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46AAA" w14:textId="77777777" w:rsidR="009A643B" w:rsidRPr="00371AAD" w:rsidRDefault="009A643B" w:rsidP="00371AAD">
      <w:pPr>
        <w:adjustRightInd w:val="0"/>
        <w:snapToGrid w:val="0"/>
        <w:spacing w:line="360" w:lineRule="auto"/>
        <w:rPr>
          <w:rFonts w:ascii="Book Antiqua" w:hAnsi="Book Antiqua"/>
          <w:b/>
          <w:szCs w:val="24"/>
        </w:rPr>
      </w:pPr>
      <w:r w:rsidRPr="00371AAD">
        <w:rPr>
          <w:rFonts w:ascii="Book Antiqua" w:hAnsi="Book Antiqua"/>
          <w:b/>
          <w:szCs w:val="24"/>
        </w:rPr>
        <w:t xml:space="preserve">Name of journal: World Journal of Gastroenterology </w:t>
      </w:r>
    </w:p>
    <w:p w14:paraId="006CBBAD" w14:textId="0BBCF387" w:rsidR="009A643B" w:rsidRPr="00371AAD" w:rsidRDefault="009A643B" w:rsidP="00371AAD">
      <w:pPr>
        <w:adjustRightInd w:val="0"/>
        <w:snapToGrid w:val="0"/>
        <w:spacing w:line="360" w:lineRule="auto"/>
        <w:rPr>
          <w:rFonts w:ascii="Book Antiqua" w:hAnsi="Book Antiqua"/>
          <w:b/>
          <w:szCs w:val="24"/>
        </w:rPr>
      </w:pPr>
      <w:r w:rsidRPr="00371AAD">
        <w:rPr>
          <w:rFonts w:ascii="Book Antiqua" w:hAnsi="Book Antiqua"/>
          <w:b/>
          <w:szCs w:val="24"/>
        </w:rPr>
        <w:t>ESPS Manuscript NO:</w:t>
      </w:r>
      <w:r w:rsidRPr="00371AAD">
        <w:rPr>
          <w:rFonts w:ascii="Book Antiqua" w:hAnsi="Book Antiqua" w:hint="eastAsia"/>
          <w:b/>
          <w:szCs w:val="24"/>
        </w:rPr>
        <w:t xml:space="preserve"> 11219</w:t>
      </w:r>
    </w:p>
    <w:p w14:paraId="53F618D5" w14:textId="79C9BFA0" w:rsidR="009A643B" w:rsidRPr="00371AAD" w:rsidRDefault="009A643B" w:rsidP="00371AAD">
      <w:pPr>
        <w:adjustRightInd w:val="0"/>
        <w:snapToGrid w:val="0"/>
        <w:spacing w:line="360" w:lineRule="auto"/>
        <w:rPr>
          <w:rFonts w:ascii="Book Antiqua" w:hAnsi="Book Antiqua"/>
          <w:b/>
          <w:caps/>
          <w:szCs w:val="24"/>
        </w:rPr>
      </w:pPr>
      <w:r w:rsidRPr="00371AAD">
        <w:rPr>
          <w:rFonts w:ascii="Book Antiqua" w:hAnsi="Book Antiqua"/>
          <w:b/>
          <w:szCs w:val="24"/>
        </w:rPr>
        <w:t>Columns:</w:t>
      </w:r>
      <w:r w:rsidRPr="00371AAD">
        <w:rPr>
          <w:rFonts w:ascii="Book Antiqua" w:hAnsi="Book Antiqua"/>
          <w:b/>
          <w:caps/>
          <w:szCs w:val="24"/>
        </w:rPr>
        <w:t xml:space="preserve"> Topic Highlights</w:t>
      </w:r>
    </w:p>
    <w:p w14:paraId="4BC9432D" w14:textId="77777777" w:rsidR="009A643B" w:rsidRDefault="009A643B" w:rsidP="00371AAD">
      <w:pPr>
        <w:adjustRightInd w:val="0"/>
        <w:snapToGrid w:val="0"/>
        <w:spacing w:line="360" w:lineRule="auto"/>
        <w:rPr>
          <w:rFonts w:ascii="Book Antiqua" w:hAnsi="Book Antiqua"/>
          <w:b/>
          <w:caps/>
          <w:sz w:val="24"/>
          <w:szCs w:val="24"/>
        </w:rPr>
      </w:pPr>
    </w:p>
    <w:p w14:paraId="1AFAF7B2" w14:textId="77777777" w:rsidR="00F227CA" w:rsidRPr="00F227CA" w:rsidRDefault="00F227CA" w:rsidP="00371AAD">
      <w:pPr>
        <w:adjustRightInd w:val="0"/>
        <w:snapToGrid w:val="0"/>
        <w:spacing w:line="360" w:lineRule="auto"/>
        <w:rPr>
          <w:rFonts w:ascii="Book Antiqua" w:hAnsi="Book Antiqua"/>
          <w:b/>
          <w:color w:val="000000"/>
          <w:sz w:val="24"/>
        </w:rPr>
      </w:pPr>
      <w:r w:rsidRPr="00F227CA">
        <w:rPr>
          <w:rFonts w:ascii="Book Antiqua" w:hAnsi="Book Antiqua" w:cs="TwCenMT-Bold"/>
          <w:b/>
          <w:bCs/>
          <w:sz w:val="24"/>
        </w:rPr>
        <w:t>WJG 20th Anniversary Special Issues</w:t>
      </w:r>
      <w:r w:rsidRPr="00F227CA">
        <w:rPr>
          <w:rFonts w:ascii="Book Antiqua" w:hAnsi="Book Antiqua"/>
          <w:b/>
          <w:color w:val="000000"/>
          <w:sz w:val="24"/>
        </w:rPr>
        <w:t xml:space="preserve"> (20): Gastrointestinal surgery</w:t>
      </w:r>
    </w:p>
    <w:p w14:paraId="08245C88" w14:textId="77777777" w:rsidR="00F227CA" w:rsidRPr="00F227CA" w:rsidRDefault="00F227CA" w:rsidP="00371AAD">
      <w:pPr>
        <w:adjustRightInd w:val="0"/>
        <w:snapToGrid w:val="0"/>
        <w:spacing w:line="360" w:lineRule="auto"/>
        <w:rPr>
          <w:rFonts w:ascii="Book Antiqua" w:hAnsi="Book Antiqua"/>
          <w:b/>
          <w:caps/>
          <w:sz w:val="24"/>
          <w:szCs w:val="24"/>
        </w:rPr>
      </w:pPr>
    </w:p>
    <w:p w14:paraId="0322FE54" w14:textId="102E406A" w:rsidR="009A643B" w:rsidRPr="00886DB1" w:rsidRDefault="00E974F6" w:rsidP="00371AAD">
      <w:pPr>
        <w:adjustRightInd w:val="0"/>
        <w:snapToGrid w:val="0"/>
        <w:spacing w:line="360" w:lineRule="auto"/>
        <w:rPr>
          <w:rFonts w:ascii="Book Antiqua" w:hAnsi="Book Antiqua"/>
          <w:b/>
          <w:sz w:val="24"/>
          <w:szCs w:val="24"/>
        </w:rPr>
      </w:pPr>
      <w:r w:rsidRPr="00886DB1">
        <w:rPr>
          <w:rFonts w:ascii="Book Antiqua" w:hAnsi="Book Antiqua"/>
          <w:b/>
          <w:sz w:val="24"/>
          <w:szCs w:val="24"/>
        </w:rPr>
        <w:t>Advances in non-surgical management of primary liver cancer</w:t>
      </w:r>
    </w:p>
    <w:p w14:paraId="07D39E3A" w14:textId="77777777" w:rsidR="009A643B" w:rsidRPr="00AE4C6F" w:rsidRDefault="009A643B" w:rsidP="00371AAD">
      <w:pPr>
        <w:adjustRightInd w:val="0"/>
        <w:snapToGrid w:val="0"/>
        <w:spacing w:line="360" w:lineRule="auto"/>
        <w:rPr>
          <w:rFonts w:ascii="Book Antiqua" w:hAnsi="Book Antiqua"/>
          <w:sz w:val="24"/>
          <w:szCs w:val="24"/>
        </w:rPr>
      </w:pPr>
    </w:p>
    <w:p w14:paraId="5C69D423" w14:textId="504C90B0" w:rsidR="009A643B" w:rsidRPr="00AE4C6F" w:rsidRDefault="0031648C" w:rsidP="00371AAD">
      <w:pPr>
        <w:adjustRightInd w:val="0"/>
        <w:snapToGrid w:val="0"/>
        <w:spacing w:line="360" w:lineRule="auto"/>
        <w:rPr>
          <w:rFonts w:ascii="Book Antiqua" w:hAnsi="Book Antiqua"/>
          <w:sz w:val="24"/>
          <w:szCs w:val="24"/>
        </w:rPr>
      </w:pPr>
      <w:r w:rsidRPr="00886DB1">
        <w:rPr>
          <w:rFonts w:ascii="Book Antiqua" w:hAnsi="Book Antiqua"/>
          <w:sz w:val="24"/>
          <w:szCs w:val="24"/>
        </w:rPr>
        <w:t>Chen</w:t>
      </w:r>
      <w:r w:rsidRPr="00AE4C6F">
        <w:rPr>
          <w:rFonts w:ascii="Book Antiqua" w:hAnsi="Book Antiqua"/>
          <w:sz w:val="24"/>
          <w:szCs w:val="24"/>
        </w:rPr>
        <w:t xml:space="preserve"> </w:t>
      </w:r>
      <w:r>
        <w:rPr>
          <w:rFonts w:ascii="Book Antiqua" w:hAnsi="Book Antiqua" w:hint="eastAsia"/>
          <w:sz w:val="24"/>
          <w:szCs w:val="24"/>
        </w:rPr>
        <w:t>X</w:t>
      </w:r>
      <w:r w:rsidRPr="0031648C">
        <w:rPr>
          <w:rFonts w:ascii="Book Antiqua" w:hAnsi="Book Antiqua" w:hint="eastAsia"/>
          <w:i/>
          <w:sz w:val="24"/>
          <w:szCs w:val="24"/>
        </w:rPr>
        <w:t xml:space="preserve"> et al</w:t>
      </w:r>
      <w:r>
        <w:rPr>
          <w:rFonts w:ascii="Book Antiqua" w:hAnsi="Book Antiqua" w:hint="eastAsia"/>
          <w:sz w:val="24"/>
          <w:szCs w:val="24"/>
        </w:rPr>
        <w:t xml:space="preserve">. </w:t>
      </w:r>
      <w:r w:rsidR="009A643B" w:rsidRPr="00AE4C6F">
        <w:rPr>
          <w:rFonts w:ascii="Book Antiqua" w:hAnsi="Book Antiqua"/>
          <w:sz w:val="24"/>
          <w:szCs w:val="24"/>
        </w:rPr>
        <w:t>Non-surgical management of liver cancer</w:t>
      </w:r>
    </w:p>
    <w:p w14:paraId="5D75FDAF" w14:textId="77777777" w:rsidR="00624F44" w:rsidRPr="00886DB1" w:rsidRDefault="00624F44" w:rsidP="00371AAD">
      <w:pPr>
        <w:adjustRightInd w:val="0"/>
        <w:snapToGrid w:val="0"/>
        <w:spacing w:line="360" w:lineRule="auto"/>
        <w:rPr>
          <w:rFonts w:ascii="Book Antiqua" w:hAnsi="Book Antiqua"/>
          <w:sz w:val="24"/>
          <w:szCs w:val="24"/>
        </w:rPr>
      </w:pPr>
    </w:p>
    <w:p w14:paraId="1291FF6A" w14:textId="0D1B6050" w:rsidR="00624F44" w:rsidRDefault="00E974F6" w:rsidP="00371AAD">
      <w:pPr>
        <w:adjustRightInd w:val="0"/>
        <w:snapToGrid w:val="0"/>
        <w:spacing w:line="360" w:lineRule="auto"/>
        <w:rPr>
          <w:rFonts w:ascii="Book Antiqua" w:hAnsi="Book Antiqua"/>
          <w:sz w:val="24"/>
          <w:szCs w:val="24"/>
        </w:rPr>
      </w:pPr>
      <w:r w:rsidRPr="00886DB1">
        <w:rPr>
          <w:rFonts w:ascii="Book Antiqua" w:hAnsi="Book Antiqua"/>
          <w:sz w:val="24"/>
          <w:szCs w:val="24"/>
        </w:rPr>
        <w:t>Xiao Chen,</w:t>
      </w:r>
      <w:r w:rsidRPr="00886DB1">
        <w:rPr>
          <w:rFonts w:ascii="Book Antiqua" w:hAnsi="Book Antiqua"/>
          <w:sz w:val="24"/>
          <w:szCs w:val="24"/>
          <w:vertAlign w:val="superscript"/>
        </w:rPr>
        <w:t xml:space="preserve"> </w:t>
      </w:r>
      <w:r w:rsidRPr="00886DB1">
        <w:rPr>
          <w:rFonts w:ascii="Book Antiqua" w:hAnsi="Book Antiqua"/>
          <w:sz w:val="24"/>
          <w:szCs w:val="24"/>
        </w:rPr>
        <w:t>Hai</w:t>
      </w:r>
      <w:r w:rsidR="000C3CF3">
        <w:rPr>
          <w:rFonts w:ascii="Book Antiqua" w:hAnsi="Book Antiqua" w:hint="eastAsia"/>
          <w:sz w:val="24"/>
          <w:szCs w:val="24"/>
        </w:rPr>
        <w:t>-</w:t>
      </w:r>
      <w:r w:rsidRPr="00886DB1">
        <w:rPr>
          <w:rFonts w:ascii="Book Antiqua" w:hAnsi="Book Antiqua"/>
          <w:sz w:val="24"/>
          <w:szCs w:val="24"/>
        </w:rPr>
        <w:t>Peng Liu, Mei Li</w:t>
      </w:r>
      <w:r w:rsidR="000C3CF3" w:rsidRPr="000C3CF3">
        <w:rPr>
          <w:rFonts w:ascii="Book Antiqua" w:hAnsi="Book Antiqua" w:hint="eastAsia"/>
          <w:sz w:val="24"/>
          <w:szCs w:val="24"/>
        </w:rPr>
        <w:t>,</w:t>
      </w:r>
      <w:r w:rsidRPr="00886DB1">
        <w:rPr>
          <w:rFonts w:ascii="Book Antiqua" w:hAnsi="Book Antiqua"/>
          <w:kern w:val="0"/>
          <w:sz w:val="24"/>
          <w:szCs w:val="24"/>
        </w:rPr>
        <w:t xml:space="preserve"> Liang </w:t>
      </w:r>
      <w:proofErr w:type="spellStart"/>
      <w:r w:rsidRPr="00886DB1">
        <w:rPr>
          <w:rFonts w:ascii="Book Antiqua" w:hAnsi="Book Antiqua"/>
          <w:kern w:val="0"/>
          <w:sz w:val="24"/>
          <w:szCs w:val="24"/>
        </w:rPr>
        <w:t>Qiao</w:t>
      </w:r>
      <w:proofErr w:type="spellEnd"/>
    </w:p>
    <w:p w14:paraId="70837BFC" w14:textId="77777777" w:rsidR="009A643B" w:rsidRPr="00886DB1" w:rsidRDefault="009A643B" w:rsidP="00371AAD">
      <w:pPr>
        <w:adjustRightInd w:val="0"/>
        <w:snapToGrid w:val="0"/>
        <w:spacing w:line="360" w:lineRule="auto"/>
        <w:rPr>
          <w:rFonts w:ascii="Book Antiqua" w:hAnsi="Book Antiqua"/>
          <w:kern w:val="0"/>
          <w:sz w:val="24"/>
          <w:szCs w:val="24"/>
        </w:rPr>
      </w:pPr>
    </w:p>
    <w:p w14:paraId="06003B03" w14:textId="769C91BE" w:rsidR="00624F44" w:rsidRDefault="000C3CF3" w:rsidP="00371AAD">
      <w:pPr>
        <w:adjustRightInd w:val="0"/>
        <w:snapToGrid w:val="0"/>
        <w:spacing w:line="360" w:lineRule="auto"/>
        <w:rPr>
          <w:rFonts w:ascii="Book Antiqua" w:hAnsi="Book Antiqua"/>
          <w:sz w:val="24"/>
          <w:szCs w:val="24"/>
        </w:rPr>
      </w:pPr>
      <w:r w:rsidRPr="000C3CF3">
        <w:rPr>
          <w:rFonts w:ascii="Book Antiqua" w:hAnsi="Book Antiqua"/>
          <w:b/>
          <w:sz w:val="24"/>
          <w:szCs w:val="24"/>
        </w:rPr>
        <w:t>Xiao Chen,</w:t>
      </w:r>
      <w:r w:rsidRPr="000C3CF3">
        <w:rPr>
          <w:rFonts w:ascii="Book Antiqua" w:hAnsi="Book Antiqua"/>
          <w:b/>
          <w:sz w:val="24"/>
          <w:szCs w:val="24"/>
          <w:vertAlign w:val="superscript"/>
        </w:rPr>
        <w:t xml:space="preserve"> </w:t>
      </w:r>
      <w:r w:rsidRPr="000C3CF3">
        <w:rPr>
          <w:rFonts w:ascii="Book Antiqua" w:hAnsi="Book Antiqua"/>
          <w:b/>
          <w:sz w:val="24"/>
          <w:szCs w:val="24"/>
        </w:rPr>
        <w:t>Hai</w:t>
      </w:r>
      <w:r w:rsidRPr="000C3CF3">
        <w:rPr>
          <w:rFonts w:ascii="Book Antiqua" w:hAnsi="Book Antiqua" w:hint="eastAsia"/>
          <w:b/>
          <w:sz w:val="24"/>
          <w:szCs w:val="24"/>
        </w:rPr>
        <w:t>-</w:t>
      </w:r>
      <w:r w:rsidRPr="000C3CF3">
        <w:rPr>
          <w:rFonts w:ascii="Book Antiqua" w:hAnsi="Book Antiqua"/>
          <w:b/>
          <w:sz w:val="24"/>
          <w:szCs w:val="24"/>
        </w:rPr>
        <w:t>Peng Liu, Mei Li</w:t>
      </w:r>
      <w:r w:rsidRPr="000C3CF3">
        <w:rPr>
          <w:rFonts w:ascii="Book Antiqua" w:hAnsi="Book Antiqua" w:hint="eastAsia"/>
          <w:b/>
          <w:sz w:val="24"/>
          <w:szCs w:val="24"/>
        </w:rPr>
        <w:t>,</w:t>
      </w:r>
      <w:r w:rsidRPr="000C3CF3">
        <w:rPr>
          <w:rFonts w:ascii="Book Antiqua" w:hAnsi="Book Antiqua"/>
          <w:b/>
          <w:sz w:val="24"/>
          <w:szCs w:val="24"/>
        </w:rPr>
        <w:t xml:space="preserve"> </w:t>
      </w:r>
      <w:r w:rsidR="00E974F6" w:rsidRPr="00886DB1">
        <w:rPr>
          <w:rFonts w:ascii="Book Antiqua" w:hAnsi="Book Antiqua"/>
          <w:sz w:val="24"/>
          <w:szCs w:val="24"/>
        </w:rPr>
        <w:t xml:space="preserve">Department of General Surgery, Lanzhou University Second </w:t>
      </w:r>
      <w:r>
        <w:rPr>
          <w:rFonts w:ascii="Book Antiqua" w:hAnsi="Book Antiqua"/>
          <w:sz w:val="24"/>
          <w:szCs w:val="24"/>
        </w:rPr>
        <w:t xml:space="preserve">Hospital, Lanzhou 730030, </w:t>
      </w:r>
      <w:r>
        <w:rPr>
          <w:rFonts w:ascii="Book Antiqua" w:hAnsi="Book Antiqua" w:hint="eastAsia"/>
          <w:sz w:val="24"/>
          <w:szCs w:val="24"/>
        </w:rPr>
        <w:t xml:space="preserve">Gansu Province, </w:t>
      </w:r>
      <w:r>
        <w:rPr>
          <w:rFonts w:ascii="Book Antiqua" w:hAnsi="Book Antiqua"/>
          <w:sz w:val="24"/>
          <w:szCs w:val="24"/>
        </w:rPr>
        <w:t>China</w:t>
      </w:r>
    </w:p>
    <w:p w14:paraId="7F385779" w14:textId="77777777" w:rsidR="009A643B" w:rsidRPr="00886DB1" w:rsidRDefault="009A643B" w:rsidP="00371AAD">
      <w:pPr>
        <w:adjustRightInd w:val="0"/>
        <w:snapToGrid w:val="0"/>
        <w:spacing w:line="360" w:lineRule="auto"/>
        <w:rPr>
          <w:rFonts w:ascii="Book Antiqua" w:hAnsi="Book Antiqua"/>
          <w:sz w:val="24"/>
          <w:szCs w:val="24"/>
        </w:rPr>
      </w:pPr>
    </w:p>
    <w:p w14:paraId="51E489BA" w14:textId="5D634F60" w:rsidR="00624F44" w:rsidRDefault="000C3CF3" w:rsidP="00371AAD">
      <w:pPr>
        <w:adjustRightInd w:val="0"/>
        <w:snapToGrid w:val="0"/>
        <w:spacing w:line="360" w:lineRule="auto"/>
        <w:rPr>
          <w:rFonts w:ascii="Book Antiqua" w:hAnsi="Book Antiqua"/>
          <w:sz w:val="24"/>
          <w:szCs w:val="24"/>
        </w:rPr>
      </w:pPr>
      <w:r w:rsidRPr="000C3CF3">
        <w:rPr>
          <w:rFonts w:ascii="Book Antiqua" w:hAnsi="Book Antiqua"/>
          <w:b/>
          <w:sz w:val="24"/>
          <w:szCs w:val="24"/>
        </w:rPr>
        <w:t>Xiao Chen,</w:t>
      </w:r>
      <w:r w:rsidRPr="000C3CF3">
        <w:rPr>
          <w:rFonts w:ascii="Book Antiqua" w:hAnsi="Book Antiqua"/>
          <w:b/>
          <w:sz w:val="24"/>
          <w:szCs w:val="24"/>
          <w:vertAlign w:val="superscript"/>
        </w:rPr>
        <w:t xml:space="preserve"> </w:t>
      </w:r>
      <w:r w:rsidRPr="000C3CF3">
        <w:rPr>
          <w:rFonts w:ascii="Book Antiqua" w:hAnsi="Book Antiqua"/>
          <w:b/>
          <w:sz w:val="24"/>
          <w:szCs w:val="24"/>
        </w:rPr>
        <w:t>Hai</w:t>
      </w:r>
      <w:r w:rsidRPr="000C3CF3">
        <w:rPr>
          <w:rFonts w:ascii="Book Antiqua" w:hAnsi="Book Antiqua" w:hint="eastAsia"/>
          <w:b/>
          <w:sz w:val="24"/>
          <w:szCs w:val="24"/>
        </w:rPr>
        <w:t>-</w:t>
      </w:r>
      <w:r w:rsidRPr="000C3CF3">
        <w:rPr>
          <w:rFonts w:ascii="Book Antiqua" w:hAnsi="Book Antiqua"/>
          <w:b/>
          <w:sz w:val="24"/>
          <w:szCs w:val="24"/>
        </w:rPr>
        <w:t>Peng Liu, Mei Li</w:t>
      </w:r>
      <w:r w:rsidRPr="000C3CF3">
        <w:rPr>
          <w:rFonts w:ascii="Book Antiqua" w:hAnsi="Book Antiqua" w:hint="eastAsia"/>
          <w:b/>
          <w:sz w:val="24"/>
          <w:szCs w:val="24"/>
        </w:rPr>
        <w:t>,</w:t>
      </w:r>
      <w:r w:rsidR="00E974F6" w:rsidRPr="00886DB1">
        <w:rPr>
          <w:rFonts w:ascii="Book Antiqua" w:hAnsi="Book Antiqua"/>
          <w:sz w:val="24"/>
          <w:szCs w:val="24"/>
        </w:rPr>
        <w:t xml:space="preserve"> Key Laboratory of Digestive System Tumors of Gansu Province, Lanzhou 730030, </w:t>
      </w:r>
      <w:r>
        <w:rPr>
          <w:rFonts w:ascii="Book Antiqua" w:hAnsi="Book Antiqua" w:hint="eastAsia"/>
          <w:sz w:val="24"/>
          <w:szCs w:val="24"/>
        </w:rPr>
        <w:t xml:space="preserve">Gansu Province, </w:t>
      </w:r>
      <w:r>
        <w:rPr>
          <w:rFonts w:ascii="Book Antiqua" w:hAnsi="Book Antiqua"/>
          <w:sz w:val="24"/>
          <w:szCs w:val="24"/>
        </w:rPr>
        <w:t>China</w:t>
      </w:r>
    </w:p>
    <w:p w14:paraId="16528658" w14:textId="77777777" w:rsidR="009A643B" w:rsidRPr="00886DB1" w:rsidRDefault="009A643B" w:rsidP="00371AAD">
      <w:pPr>
        <w:adjustRightInd w:val="0"/>
        <w:snapToGrid w:val="0"/>
        <w:spacing w:line="360" w:lineRule="auto"/>
        <w:rPr>
          <w:rFonts w:ascii="Book Antiqua" w:hAnsi="Book Antiqua"/>
          <w:sz w:val="24"/>
          <w:szCs w:val="24"/>
        </w:rPr>
      </w:pPr>
    </w:p>
    <w:p w14:paraId="478481C8" w14:textId="017A7530" w:rsidR="00624F44" w:rsidRDefault="000C3CF3" w:rsidP="00371AAD">
      <w:pPr>
        <w:adjustRightInd w:val="0"/>
        <w:snapToGrid w:val="0"/>
        <w:spacing w:line="360" w:lineRule="auto"/>
        <w:rPr>
          <w:rFonts w:ascii="Book Antiqua" w:hAnsi="Book Antiqua"/>
          <w:sz w:val="24"/>
          <w:szCs w:val="24"/>
        </w:rPr>
      </w:pPr>
      <w:r w:rsidRPr="000C3CF3">
        <w:rPr>
          <w:rFonts w:ascii="Book Antiqua" w:hAnsi="Book Antiqua"/>
          <w:b/>
          <w:kern w:val="0"/>
          <w:sz w:val="24"/>
          <w:szCs w:val="24"/>
        </w:rPr>
        <w:t xml:space="preserve">Liang </w:t>
      </w:r>
      <w:proofErr w:type="spellStart"/>
      <w:r w:rsidRPr="000C3CF3">
        <w:rPr>
          <w:rFonts w:ascii="Book Antiqua" w:hAnsi="Book Antiqua"/>
          <w:b/>
          <w:kern w:val="0"/>
          <w:sz w:val="24"/>
          <w:szCs w:val="24"/>
        </w:rPr>
        <w:t>Qiao</w:t>
      </w:r>
      <w:proofErr w:type="spellEnd"/>
      <w:r w:rsidRPr="000C3CF3">
        <w:rPr>
          <w:rFonts w:ascii="Book Antiqua" w:hAnsi="Book Antiqua" w:hint="eastAsia"/>
          <w:b/>
          <w:kern w:val="0"/>
          <w:sz w:val="24"/>
          <w:szCs w:val="24"/>
        </w:rPr>
        <w:t>,</w:t>
      </w:r>
      <w:r w:rsidRPr="00886DB1">
        <w:rPr>
          <w:rFonts w:ascii="Book Antiqua" w:hAnsi="Book Antiqua"/>
          <w:sz w:val="24"/>
          <w:szCs w:val="24"/>
          <w:lang w:eastAsia="en-US"/>
        </w:rPr>
        <w:t xml:space="preserve"> </w:t>
      </w:r>
      <w:proofErr w:type="spellStart"/>
      <w:r w:rsidR="00E974F6" w:rsidRPr="00886DB1">
        <w:rPr>
          <w:rFonts w:ascii="Book Antiqua" w:hAnsi="Book Antiqua"/>
          <w:sz w:val="24"/>
          <w:szCs w:val="24"/>
          <w:lang w:eastAsia="en-US"/>
        </w:rPr>
        <w:t>Storr</w:t>
      </w:r>
      <w:proofErr w:type="spellEnd"/>
      <w:r w:rsidR="00E974F6" w:rsidRPr="00886DB1">
        <w:rPr>
          <w:rFonts w:ascii="Book Antiqua" w:hAnsi="Book Antiqua"/>
          <w:sz w:val="24"/>
          <w:szCs w:val="24"/>
          <w:lang w:eastAsia="en-US"/>
        </w:rPr>
        <w:t xml:space="preserve"> Liver Unit, </w:t>
      </w:r>
      <w:proofErr w:type="spellStart"/>
      <w:r w:rsidR="00CA2097" w:rsidRPr="00886DB1">
        <w:rPr>
          <w:rFonts w:ascii="Book Antiqua" w:hAnsi="Book Antiqua"/>
          <w:sz w:val="24"/>
          <w:szCs w:val="24"/>
          <w:lang w:eastAsia="en-US"/>
        </w:rPr>
        <w:t>Westmead</w:t>
      </w:r>
      <w:proofErr w:type="spellEnd"/>
      <w:r w:rsidR="00CA2097" w:rsidRPr="00886DB1">
        <w:rPr>
          <w:rFonts w:ascii="Book Antiqua" w:hAnsi="Book Antiqua"/>
          <w:sz w:val="24"/>
          <w:szCs w:val="24"/>
          <w:lang w:eastAsia="en-US"/>
        </w:rPr>
        <w:t xml:space="preserve"> Millennium Institute, </w:t>
      </w:r>
      <w:r w:rsidR="00E974F6" w:rsidRPr="00886DB1">
        <w:rPr>
          <w:rFonts w:ascii="Book Antiqua" w:hAnsi="Book Antiqua"/>
          <w:sz w:val="24"/>
          <w:szCs w:val="24"/>
          <w:lang w:eastAsia="en-US"/>
        </w:rPr>
        <w:t xml:space="preserve">Department of Medicine and Western Clinical School, </w:t>
      </w:r>
      <w:proofErr w:type="gramStart"/>
      <w:r w:rsidR="00E974F6" w:rsidRPr="00886DB1">
        <w:rPr>
          <w:rFonts w:ascii="Book Antiqua" w:hAnsi="Book Antiqua"/>
          <w:sz w:val="24"/>
          <w:szCs w:val="24"/>
          <w:lang w:eastAsia="en-US"/>
        </w:rPr>
        <w:t>The</w:t>
      </w:r>
      <w:proofErr w:type="gramEnd"/>
      <w:r w:rsidR="00E974F6" w:rsidRPr="00886DB1">
        <w:rPr>
          <w:rFonts w:ascii="Book Antiqua" w:hAnsi="Book Antiqua"/>
          <w:sz w:val="24"/>
          <w:szCs w:val="24"/>
          <w:lang w:eastAsia="en-US"/>
        </w:rPr>
        <w:t xml:space="preserve"> University of Sydney</w:t>
      </w:r>
      <w:r>
        <w:rPr>
          <w:rFonts w:ascii="Book Antiqua" w:hAnsi="Book Antiqua"/>
          <w:sz w:val="24"/>
          <w:szCs w:val="24"/>
          <w:lang w:eastAsia="en-US"/>
        </w:rPr>
        <w:t>, NSW 2145, Australia</w:t>
      </w:r>
    </w:p>
    <w:p w14:paraId="14FEBB9A" w14:textId="77777777" w:rsidR="000C3CF3" w:rsidRPr="000C3CF3" w:rsidRDefault="000C3CF3" w:rsidP="00371AAD">
      <w:pPr>
        <w:adjustRightInd w:val="0"/>
        <w:snapToGrid w:val="0"/>
        <w:spacing w:line="360" w:lineRule="auto"/>
        <w:rPr>
          <w:rFonts w:ascii="Book Antiqua" w:hAnsi="Book Antiqua"/>
          <w:sz w:val="24"/>
          <w:szCs w:val="24"/>
        </w:rPr>
      </w:pPr>
    </w:p>
    <w:p w14:paraId="5212588F" w14:textId="31DBD5F3" w:rsidR="00624F44" w:rsidRPr="00886DB1" w:rsidRDefault="00E974F6" w:rsidP="00371AAD">
      <w:pPr>
        <w:adjustRightInd w:val="0"/>
        <w:snapToGrid w:val="0"/>
        <w:spacing w:line="360" w:lineRule="auto"/>
        <w:rPr>
          <w:rFonts w:ascii="Book Antiqua" w:hAnsi="Book Antiqua"/>
          <w:sz w:val="24"/>
          <w:szCs w:val="24"/>
        </w:rPr>
      </w:pPr>
      <w:bookmarkStart w:id="0" w:name="OLE_LINK17"/>
      <w:bookmarkStart w:id="1" w:name="OLE_LINK18"/>
      <w:r w:rsidRPr="00886DB1">
        <w:rPr>
          <w:rFonts w:ascii="Book Antiqua" w:hAnsi="Book Antiqua"/>
          <w:b/>
          <w:color w:val="000000"/>
          <w:sz w:val="24"/>
          <w:szCs w:val="24"/>
        </w:rPr>
        <w:t>Author contributions:</w:t>
      </w:r>
      <w:bookmarkEnd w:id="0"/>
      <w:bookmarkEnd w:id="1"/>
      <w:r w:rsidR="003E28E2" w:rsidRPr="00886DB1">
        <w:rPr>
          <w:rFonts w:ascii="Book Antiqua" w:hAnsi="Book Antiqua"/>
          <w:b/>
          <w:color w:val="000000"/>
          <w:sz w:val="24"/>
          <w:szCs w:val="24"/>
        </w:rPr>
        <w:t xml:space="preserve"> </w:t>
      </w:r>
      <w:r w:rsidRPr="00886DB1">
        <w:rPr>
          <w:rFonts w:ascii="Book Antiqua" w:hAnsi="Book Antiqua"/>
          <w:kern w:val="0"/>
          <w:sz w:val="24"/>
          <w:szCs w:val="24"/>
        </w:rPr>
        <w:t xml:space="preserve">Chen </w:t>
      </w:r>
      <w:r w:rsidR="00CA2097">
        <w:rPr>
          <w:rFonts w:ascii="Book Antiqua" w:hAnsi="Book Antiqua" w:hint="eastAsia"/>
          <w:kern w:val="0"/>
          <w:sz w:val="24"/>
          <w:szCs w:val="24"/>
        </w:rPr>
        <w:t xml:space="preserve">X </w:t>
      </w:r>
      <w:r w:rsidRPr="00886DB1">
        <w:rPr>
          <w:rFonts w:ascii="Book Antiqua" w:hAnsi="Book Antiqua"/>
          <w:kern w:val="0"/>
          <w:sz w:val="24"/>
          <w:szCs w:val="24"/>
        </w:rPr>
        <w:t>contributed to conception</w:t>
      </w:r>
      <w:r w:rsidR="003E28E2" w:rsidRPr="00886DB1">
        <w:rPr>
          <w:rFonts w:ascii="Book Antiqua" w:hAnsi="Book Antiqua"/>
          <w:kern w:val="0"/>
          <w:sz w:val="24"/>
          <w:szCs w:val="24"/>
        </w:rPr>
        <w:t xml:space="preserve">, </w:t>
      </w:r>
      <w:r w:rsidRPr="00886DB1">
        <w:rPr>
          <w:rFonts w:ascii="Book Antiqua" w:hAnsi="Book Antiqua"/>
          <w:kern w:val="0"/>
          <w:sz w:val="24"/>
          <w:szCs w:val="24"/>
        </w:rPr>
        <w:t xml:space="preserve">design, </w:t>
      </w:r>
      <w:r w:rsidR="003E28E2" w:rsidRPr="00886DB1">
        <w:rPr>
          <w:rFonts w:ascii="Book Antiqua" w:hAnsi="Book Antiqua"/>
          <w:kern w:val="0"/>
          <w:sz w:val="24"/>
          <w:szCs w:val="24"/>
        </w:rPr>
        <w:t>and generation of the first draft</w:t>
      </w:r>
      <w:r w:rsidR="00CA2097">
        <w:rPr>
          <w:rFonts w:ascii="Book Antiqua" w:hAnsi="Book Antiqua" w:hint="eastAsia"/>
          <w:kern w:val="0"/>
          <w:sz w:val="24"/>
          <w:szCs w:val="24"/>
        </w:rPr>
        <w:t>;</w:t>
      </w:r>
      <w:r w:rsidR="003E28E2" w:rsidRPr="00886DB1">
        <w:rPr>
          <w:rFonts w:ascii="Book Antiqua" w:hAnsi="Book Antiqua"/>
          <w:kern w:val="0"/>
          <w:sz w:val="24"/>
          <w:szCs w:val="24"/>
        </w:rPr>
        <w:t xml:space="preserve"> </w:t>
      </w:r>
      <w:r w:rsidRPr="00886DB1">
        <w:rPr>
          <w:rFonts w:ascii="Book Antiqua" w:hAnsi="Book Antiqua"/>
          <w:kern w:val="0"/>
          <w:sz w:val="24"/>
          <w:szCs w:val="24"/>
        </w:rPr>
        <w:t xml:space="preserve">Liu </w:t>
      </w:r>
      <w:r w:rsidR="00CA2097">
        <w:rPr>
          <w:rFonts w:ascii="Book Antiqua" w:hAnsi="Book Antiqua" w:hint="eastAsia"/>
          <w:kern w:val="0"/>
          <w:sz w:val="24"/>
          <w:szCs w:val="24"/>
        </w:rPr>
        <w:t xml:space="preserve">HP </w:t>
      </w:r>
      <w:r w:rsidRPr="00886DB1">
        <w:rPr>
          <w:rFonts w:ascii="Book Antiqua" w:hAnsi="Book Antiqua"/>
          <w:kern w:val="0"/>
          <w:sz w:val="24"/>
          <w:szCs w:val="24"/>
        </w:rPr>
        <w:t xml:space="preserve">and Li </w:t>
      </w:r>
      <w:r w:rsidR="00CA2097">
        <w:rPr>
          <w:rFonts w:ascii="Book Antiqua" w:hAnsi="Book Antiqua" w:hint="eastAsia"/>
          <w:kern w:val="0"/>
          <w:sz w:val="24"/>
          <w:szCs w:val="24"/>
        </w:rPr>
        <w:t xml:space="preserve">M </w:t>
      </w:r>
      <w:r w:rsidR="003E28E2" w:rsidRPr="00886DB1">
        <w:rPr>
          <w:rFonts w:ascii="Book Antiqua" w:hAnsi="Book Antiqua"/>
          <w:kern w:val="0"/>
          <w:sz w:val="24"/>
          <w:szCs w:val="24"/>
        </w:rPr>
        <w:t xml:space="preserve">assisted in the </w:t>
      </w:r>
      <w:r w:rsidRPr="00886DB1">
        <w:rPr>
          <w:rFonts w:ascii="Book Antiqua" w:hAnsi="Book Antiqua"/>
          <w:kern w:val="0"/>
          <w:sz w:val="24"/>
          <w:szCs w:val="24"/>
        </w:rPr>
        <w:t>wr</w:t>
      </w:r>
      <w:r w:rsidR="00296A37" w:rsidRPr="00886DB1">
        <w:rPr>
          <w:rFonts w:ascii="Book Antiqua" w:hAnsi="Book Antiqua"/>
          <w:kern w:val="0"/>
          <w:sz w:val="24"/>
          <w:szCs w:val="24"/>
        </w:rPr>
        <w:t>iting the manuscript, reference search, and table generation</w:t>
      </w:r>
      <w:r w:rsidR="00CA2097">
        <w:rPr>
          <w:rFonts w:ascii="Book Antiqua" w:hAnsi="Book Antiqua" w:hint="eastAsia"/>
          <w:kern w:val="0"/>
          <w:sz w:val="24"/>
          <w:szCs w:val="24"/>
        </w:rPr>
        <w:t>;</w:t>
      </w:r>
      <w:r w:rsidR="00296A37" w:rsidRPr="00886DB1">
        <w:rPr>
          <w:rFonts w:ascii="Book Antiqua" w:hAnsi="Book Antiqua"/>
          <w:kern w:val="0"/>
          <w:sz w:val="24"/>
          <w:szCs w:val="24"/>
        </w:rPr>
        <w:t xml:space="preserve"> </w:t>
      </w:r>
      <w:proofErr w:type="spellStart"/>
      <w:r w:rsidRPr="00886DB1">
        <w:rPr>
          <w:rFonts w:ascii="Book Antiqua" w:hAnsi="Book Antiqua"/>
          <w:kern w:val="0"/>
          <w:sz w:val="24"/>
          <w:szCs w:val="24"/>
        </w:rPr>
        <w:t>Qiao</w:t>
      </w:r>
      <w:proofErr w:type="spellEnd"/>
      <w:r w:rsidRPr="00886DB1">
        <w:rPr>
          <w:rFonts w:ascii="Book Antiqua" w:hAnsi="Book Antiqua"/>
          <w:kern w:val="0"/>
          <w:sz w:val="24"/>
          <w:szCs w:val="24"/>
        </w:rPr>
        <w:t xml:space="preserve"> </w:t>
      </w:r>
      <w:r w:rsidR="00CA2097">
        <w:rPr>
          <w:rFonts w:ascii="Book Antiqua" w:hAnsi="Book Antiqua" w:hint="eastAsia"/>
          <w:kern w:val="0"/>
          <w:sz w:val="24"/>
          <w:szCs w:val="24"/>
        </w:rPr>
        <w:t xml:space="preserve">L </w:t>
      </w:r>
      <w:r w:rsidR="00296A37" w:rsidRPr="00886DB1">
        <w:rPr>
          <w:rFonts w:ascii="Book Antiqua" w:hAnsi="Book Antiqua"/>
          <w:kern w:val="0"/>
          <w:sz w:val="24"/>
          <w:szCs w:val="24"/>
        </w:rPr>
        <w:t xml:space="preserve">made considerable language editing and revision of the manuscript, and has approved the </w:t>
      </w:r>
      <w:r w:rsidRPr="00886DB1">
        <w:rPr>
          <w:rFonts w:ascii="Book Antiqua" w:hAnsi="Book Antiqua"/>
          <w:kern w:val="0"/>
          <w:sz w:val="24"/>
          <w:szCs w:val="24"/>
        </w:rPr>
        <w:t xml:space="preserve">final </w:t>
      </w:r>
      <w:r w:rsidR="00296A37" w:rsidRPr="00886DB1">
        <w:rPr>
          <w:rFonts w:ascii="Book Antiqua" w:hAnsi="Book Antiqua"/>
          <w:kern w:val="0"/>
          <w:sz w:val="24"/>
          <w:szCs w:val="24"/>
        </w:rPr>
        <w:t>version of this manuscript.</w:t>
      </w:r>
    </w:p>
    <w:p w14:paraId="59ABA677" w14:textId="77777777" w:rsidR="00CA2097" w:rsidRDefault="00CA2097" w:rsidP="00371AAD">
      <w:pPr>
        <w:adjustRightInd w:val="0"/>
        <w:snapToGrid w:val="0"/>
        <w:spacing w:line="360" w:lineRule="auto"/>
        <w:rPr>
          <w:rFonts w:ascii="Book Antiqua" w:hAnsi="Book Antiqua"/>
          <w:sz w:val="24"/>
          <w:szCs w:val="24"/>
        </w:rPr>
      </w:pPr>
    </w:p>
    <w:p w14:paraId="2F405370" w14:textId="0F447591" w:rsidR="00624F44" w:rsidRPr="00886DB1" w:rsidRDefault="00CA2097" w:rsidP="00371AAD">
      <w:pPr>
        <w:adjustRightInd w:val="0"/>
        <w:snapToGrid w:val="0"/>
        <w:spacing w:line="360" w:lineRule="auto"/>
        <w:rPr>
          <w:rFonts w:ascii="Book Antiqua" w:hAnsi="Book Antiqua"/>
          <w:sz w:val="24"/>
          <w:szCs w:val="24"/>
        </w:rPr>
      </w:pPr>
      <w:bookmarkStart w:id="2" w:name="OLE_LINK27"/>
      <w:bookmarkStart w:id="3" w:name="OLE_LINK28"/>
      <w:r w:rsidRPr="008E267B">
        <w:rPr>
          <w:rFonts w:ascii="Book Antiqua" w:hAnsi="Book Antiqua"/>
          <w:b/>
          <w:sz w:val="24"/>
        </w:rPr>
        <w:t>Correspondence to:</w:t>
      </w:r>
      <w:bookmarkEnd w:id="2"/>
      <w:bookmarkEnd w:id="3"/>
      <w:r w:rsidRPr="008E267B">
        <w:rPr>
          <w:rFonts w:ascii="Book Antiqua" w:hAnsi="Book Antiqua"/>
          <w:b/>
          <w:sz w:val="24"/>
        </w:rPr>
        <w:t xml:space="preserve"> </w:t>
      </w:r>
      <w:r w:rsidR="00E974F6" w:rsidRPr="00CA2097">
        <w:rPr>
          <w:rFonts w:ascii="Book Antiqua" w:hAnsi="Book Antiqua"/>
          <w:b/>
          <w:sz w:val="24"/>
          <w:szCs w:val="24"/>
        </w:rPr>
        <w:t xml:space="preserve">Liang </w:t>
      </w:r>
      <w:proofErr w:type="spellStart"/>
      <w:r w:rsidR="00E974F6" w:rsidRPr="00CA2097">
        <w:rPr>
          <w:rFonts w:ascii="Book Antiqua" w:hAnsi="Book Antiqua"/>
          <w:b/>
          <w:sz w:val="24"/>
          <w:szCs w:val="24"/>
        </w:rPr>
        <w:t>Qiao</w:t>
      </w:r>
      <w:proofErr w:type="spellEnd"/>
      <w:r w:rsidR="00E974F6" w:rsidRPr="00CA2097">
        <w:rPr>
          <w:rFonts w:ascii="Book Antiqua" w:hAnsi="Book Antiqua"/>
          <w:b/>
          <w:sz w:val="24"/>
          <w:szCs w:val="24"/>
        </w:rPr>
        <w:t xml:space="preserve">, </w:t>
      </w:r>
      <w:r w:rsidRPr="00CA2097">
        <w:rPr>
          <w:rFonts w:ascii="Book Antiqua" w:hAnsi="Book Antiqua"/>
          <w:b/>
          <w:sz w:val="24"/>
          <w:szCs w:val="24"/>
        </w:rPr>
        <w:t>MD</w:t>
      </w:r>
      <w:r>
        <w:rPr>
          <w:rFonts w:ascii="Book Antiqua" w:hAnsi="Book Antiqua" w:hint="eastAsia"/>
          <w:b/>
          <w:sz w:val="24"/>
          <w:szCs w:val="24"/>
        </w:rPr>
        <w:t>,</w:t>
      </w:r>
      <w:r w:rsidRPr="00CA2097">
        <w:rPr>
          <w:rFonts w:ascii="Book Antiqua" w:hAnsi="Book Antiqua"/>
          <w:b/>
          <w:sz w:val="24"/>
          <w:szCs w:val="24"/>
        </w:rPr>
        <w:t xml:space="preserve"> </w:t>
      </w:r>
      <w:r w:rsidR="00E974F6" w:rsidRPr="00CA2097">
        <w:rPr>
          <w:rFonts w:ascii="Book Antiqua" w:hAnsi="Book Antiqua"/>
          <w:b/>
          <w:sz w:val="24"/>
          <w:szCs w:val="24"/>
        </w:rPr>
        <w:t xml:space="preserve">PhD, </w:t>
      </w:r>
      <w:proofErr w:type="spellStart"/>
      <w:r w:rsidR="00633D61" w:rsidRPr="00886DB1">
        <w:rPr>
          <w:rFonts w:ascii="Book Antiqua" w:hAnsi="Book Antiqua"/>
          <w:sz w:val="24"/>
          <w:szCs w:val="24"/>
          <w:lang w:eastAsia="en-US"/>
        </w:rPr>
        <w:t>Storr</w:t>
      </w:r>
      <w:proofErr w:type="spellEnd"/>
      <w:r w:rsidR="00633D61" w:rsidRPr="00886DB1">
        <w:rPr>
          <w:rFonts w:ascii="Book Antiqua" w:hAnsi="Book Antiqua"/>
          <w:sz w:val="24"/>
          <w:szCs w:val="24"/>
          <w:lang w:eastAsia="en-US"/>
        </w:rPr>
        <w:t xml:space="preserve"> Liver Unit, </w:t>
      </w:r>
      <w:proofErr w:type="spellStart"/>
      <w:r w:rsidR="00633D61" w:rsidRPr="00886DB1">
        <w:rPr>
          <w:rFonts w:ascii="Book Antiqua" w:hAnsi="Book Antiqua"/>
          <w:sz w:val="24"/>
          <w:szCs w:val="24"/>
          <w:lang w:eastAsia="en-US"/>
        </w:rPr>
        <w:t>Westmead</w:t>
      </w:r>
      <w:proofErr w:type="spellEnd"/>
      <w:r w:rsidR="00633D61" w:rsidRPr="00886DB1">
        <w:rPr>
          <w:rFonts w:ascii="Book Antiqua" w:hAnsi="Book Antiqua"/>
          <w:sz w:val="24"/>
          <w:szCs w:val="24"/>
          <w:lang w:eastAsia="en-US"/>
        </w:rPr>
        <w:t xml:space="preserve"> Millennium Institute, Department of Medicine and Western Clinical School, The University of Sydney, </w:t>
      </w:r>
      <w:proofErr w:type="spellStart"/>
      <w:r w:rsidR="00633D61" w:rsidRPr="00886DB1">
        <w:rPr>
          <w:rFonts w:ascii="Book Antiqua" w:hAnsi="Book Antiqua"/>
          <w:sz w:val="24"/>
          <w:szCs w:val="24"/>
          <w:lang w:eastAsia="en-US"/>
        </w:rPr>
        <w:t>Westmead</w:t>
      </w:r>
      <w:proofErr w:type="spellEnd"/>
      <w:r w:rsidR="00633D61" w:rsidRPr="00886DB1">
        <w:rPr>
          <w:rFonts w:ascii="Book Antiqua" w:hAnsi="Book Antiqua"/>
          <w:sz w:val="24"/>
          <w:szCs w:val="24"/>
          <w:lang w:eastAsia="en-US"/>
        </w:rPr>
        <w:t>, NSW 2145, Australia.</w:t>
      </w:r>
      <w:r>
        <w:rPr>
          <w:rFonts w:ascii="Book Antiqua" w:hAnsi="Book Antiqua" w:hint="eastAsia"/>
          <w:sz w:val="24"/>
          <w:szCs w:val="24"/>
        </w:rPr>
        <w:t xml:space="preserve"> </w:t>
      </w:r>
      <w:r w:rsidRPr="00CA2097">
        <w:rPr>
          <w:rFonts w:ascii="Book Antiqua" w:hAnsi="Book Antiqua"/>
          <w:sz w:val="24"/>
          <w:szCs w:val="24"/>
        </w:rPr>
        <w:t>liang.qiao@sydney.edu.au</w:t>
      </w:r>
    </w:p>
    <w:p w14:paraId="505EF3A6" w14:textId="77777777" w:rsidR="00CA2097" w:rsidRDefault="00CA2097" w:rsidP="00371AAD">
      <w:pPr>
        <w:adjustRightInd w:val="0"/>
        <w:snapToGrid w:val="0"/>
        <w:spacing w:line="360" w:lineRule="auto"/>
        <w:rPr>
          <w:rFonts w:ascii="Book Antiqua" w:hAnsi="Book Antiqua"/>
          <w:sz w:val="24"/>
          <w:szCs w:val="24"/>
        </w:rPr>
      </w:pPr>
    </w:p>
    <w:p w14:paraId="51CDB7FE" w14:textId="57BCD191" w:rsidR="00624F44" w:rsidRDefault="00E974F6" w:rsidP="00371AAD">
      <w:pPr>
        <w:adjustRightInd w:val="0"/>
        <w:snapToGrid w:val="0"/>
        <w:spacing w:line="360" w:lineRule="auto"/>
        <w:rPr>
          <w:rFonts w:ascii="Book Antiqua" w:hAnsi="Book Antiqua"/>
          <w:sz w:val="24"/>
          <w:szCs w:val="24"/>
        </w:rPr>
      </w:pPr>
      <w:r w:rsidRPr="00CA2097">
        <w:rPr>
          <w:rFonts w:ascii="Book Antiqua" w:hAnsi="Book Antiqua"/>
          <w:b/>
          <w:sz w:val="24"/>
          <w:szCs w:val="24"/>
        </w:rPr>
        <w:t>Telephone:</w:t>
      </w:r>
      <w:r w:rsidRPr="00886DB1">
        <w:rPr>
          <w:rFonts w:ascii="Book Antiqua" w:hAnsi="Book Antiqua"/>
          <w:sz w:val="24"/>
          <w:szCs w:val="24"/>
        </w:rPr>
        <w:t xml:space="preserve"> +61</w:t>
      </w:r>
      <w:r w:rsidR="00CA2097">
        <w:rPr>
          <w:rFonts w:ascii="Book Antiqua" w:hAnsi="Book Antiqua" w:hint="eastAsia"/>
          <w:sz w:val="24"/>
          <w:szCs w:val="24"/>
        </w:rPr>
        <w:t>-</w:t>
      </w:r>
      <w:r w:rsidR="00CA2097">
        <w:rPr>
          <w:rFonts w:ascii="Book Antiqua" w:hAnsi="Book Antiqua"/>
          <w:sz w:val="24"/>
          <w:szCs w:val="24"/>
        </w:rPr>
        <w:t>2</w:t>
      </w:r>
      <w:r w:rsidR="00CA2097">
        <w:rPr>
          <w:rFonts w:ascii="Book Antiqua" w:hAnsi="Book Antiqua" w:hint="eastAsia"/>
          <w:sz w:val="24"/>
          <w:szCs w:val="24"/>
        </w:rPr>
        <w:t>-</w:t>
      </w:r>
      <w:r w:rsidR="00CA2097">
        <w:rPr>
          <w:rFonts w:ascii="Book Antiqua" w:hAnsi="Book Antiqua"/>
          <w:sz w:val="24"/>
          <w:szCs w:val="24"/>
        </w:rPr>
        <w:t>98459132</w:t>
      </w:r>
      <w:r w:rsidR="00CA2097">
        <w:rPr>
          <w:rFonts w:ascii="Book Antiqua" w:hAnsi="Book Antiqua" w:hint="eastAsia"/>
          <w:sz w:val="24"/>
          <w:szCs w:val="24"/>
        </w:rPr>
        <w:t xml:space="preserve"> </w:t>
      </w:r>
      <w:r w:rsidRPr="00CA2097">
        <w:rPr>
          <w:rFonts w:ascii="Book Antiqua" w:hAnsi="Book Antiqua"/>
          <w:b/>
          <w:sz w:val="24"/>
          <w:szCs w:val="24"/>
        </w:rPr>
        <w:t>Fax</w:t>
      </w:r>
      <w:r w:rsidRPr="00886DB1">
        <w:rPr>
          <w:rFonts w:ascii="Book Antiqua" w:hAnsi="Book Antiqua"/>
          <w:sz w:val="24"/>
          <w:szCs w:val="24"/>
        </w:rPr>
        <w:t>:</w:t>
      </w:r>
      <w:r w:rsidR="00633D61" w:rsidRPr="00886DB1">
        <w:rPr>
          <w:rFonts w:ascii="Book Antiqua" w:hAnsi="Book Antiqua"/>
          <w:sz w:val="24"/>
          <w:szCs w:val="24"/>
        </w:rPr>
        <w:t xml:space="preserve"> +61</w:t>
      </w:r>
      <w:r w:rsidR="00CA2097">
        <w:rPr>
          <w:rFonts w:ascii="Book Antiqua" w:hAnsi="Book Antiqua" w:hint="eastAsia"/>
          <w:sz w:val="24"/>
          <w:szCs w:val="24"/>
        </w:rPr>
        <w:t>-</w:t>
      </w:r>
      <w:r w:rsidR="00633D61" w:rsidRPr="00886DB1">
        <w:rPr>
          <w:rFonts w:ascii="Book Antiqua" w:hAnsi="Book Antiqua"/>
          <w:sz w:val="24"/>
          <w:szCs w:val="24"/>
        </w:rPr>
        <w:t>2</w:t>
      </w:r>
      <w:r w:rsidR="00CA2097">
        <w:rPr>
          <w:rFonts w:ascii="Book Antiqua" w:hAnsi="Book Antiqua" w:hint="eastAsia"/>
          <w:sz w:val="24"/>
          <w:szCs w:val="24"/>
        </w:rPr>
        <w:t>-</w:t>
      </w:r>
      <w:r w:rsidR="00633D61" w:rsidRPr="00886DB1">
        <w:rPr>
          <w:rFonts w:ascii="Book Antiqua" w:hAnsi="Book Antiqua"/>
          <w:sz w:val="24"/>
          <w:szCs w:val="24"/>
        </w:rPr>
        <w:t>98459103</w:t>
      </w:r>
    </w:p>
    <w:p w14:paraId="508C4597" w14:textId="6E5D4621" w:rsidR="00CA2097" w:rsidRPr="00CA2097" w:rsidRDefault="00CA2097" w:rsidP="00371AAD">
      <w:pPr>
        <w:adjustRightInd w:val="0"/>
        <w:snapToGrid w:val="0"/>
        <w:spacing w:line="360" w:lineRule="auto"/>
        <w:rPr>
          <w:rFonts w:ascii="Book Antiqua" w:hAnsi="Book Antiqua"/>
          <w:sz w:val="24"/>
        </w:rPr>
      </w:pPr>
      <w:bookmarkStart w:id="4" w:name="OLE_LINK29"/>
      <w:bookmarkStart w:id="5" w:name="OLE_LINK30"/>
      <w:r w:rsidRPr="008E267B">
        <w:rPr>
          <w:rFonts w:ascii="Book Antiqua" w:hAnsi="Book Antiqua"/>
          <w:b/>
          <w:sz w:val="24"/>
        </w:rPr>
        <w:t xml:space="preserve">Received: </w:t>
      </w:r>
      <w:r w:rsidRPr="00CA2097">
        <w:rPr>
          <w:rFonts w:ascii="Book Antiqua" w:hAnsi="Book Antiqua" w:hint="eastAsia"/>
          <w:sz w:val="24"/>
        </w:rPr>
        <w:t>May 9, 2014</w:t>
      </w:r>
      <w:r w:rsidRPr="008E267B">
        <w:rPr>
          <w:rFonts w:ascii="Book Antiqua" w:hAnsi="Book Antiqua"/>
          <w:b/>
          <w:sz w:val="24"/>
        </w:rPr>
        <w:t xml:space="preserve">  </w:t>
      </w:r>
      <w:r>
        <w:rPr>
          <w:rFonts w:ascii="Book Antiqua" w:hAnsi="Book Antiqua" w:hint="eastAsia"/>
          <w:b/>
          <w:sz w:val="24"/>
        </w:rPr>
        <w:t xml:space="preserve">  </w:t>
      </w:r>
      <w:r w:rsidRPr="008E267B">
        <w:rPr>
          <w:rFonts w:ascii="Book Antiqua" w:hAnsi="Book Antiqua"/>
          <w:b/>
          <w:sz w:val="24"/>
        </w:rPr>
        <w:t xml:space="preserve">Revised: </w:t>
      </w:r>
      <w:r w:rsidRPr="00CA2097">
        <w:rPr>
          <w:rFonts w:ascii="Book Antiqua" w:hAnsi="Book Antiqua" w:hint="eastAsia"/>
          <w:sz w:val="24"/>
        </w:rPr>
        <w:t>June 17, 2014</w:t>
      </w:r>
      <w:r w:rsidRPr="00CA2097">
        <w:rPr>
          <w:rFonts w:ascii="Book Antiqua" w:hAnsi="Book Antiqua"/>
          <w:sz w:val="24"/>
        </w:rPr>
        <w:t xml:space="preserve"> </w:t>
      </w:r>
    </w:p>
    <w:p w14:paraId="3B259F8C" w14:textId="225BF9D8" w:rsidR="00CA2097" w:rsidRPr="008E267B" w:rsidRDefault="00CA2097" w:rsidP="00371AAD">
      <w:pPr>
        <w:adjustRightInd w:val="0"/>
        <w:snapToGrid w:val="0"/>
        <w:spacing w:line="360" w:lineRule="auto"/>
        <w:rPr>
          <w:rFonts w:ascii="Book Antiqua" w:hAnsi="Book Antiqua"/>
          <w:b/>
          <w:sz w:val="24"/>
        </w:rPr>
      </w:pPr>
      <w:r w:rsidRPr="008E267B">
        <w:rPr>
          <w:rFonts w:ascii="Book Antiqua" w:hAnsi="Book Antiqua"/>
          <w:b/>
          <w:sz w:val="24"/>
        </w:rPr>
        <w:t>Accepted:</w:t>
      </w:r>
      <w:r w:rsidR="002F164E" w:rsidRPr="002F164E">
        <w:rPr>
          <w:rFonts w:ascii="Book Antiqua" w:hAnsi="Book Antiqua"/>
          <w:color w:val="000000"/>
          <w:sz w:val="24"/>
        </w:rPr>
        <w:t xml:space="preserve"> </w:t>
      </w:r>
      <w:r w:rsidR="002F164E">
        <w:rPr>
          <w:rFonts w:ascii="Book Antiqua" w:hAnsi="Book Antiqua"/>
          <w:color w:val="000000"/>
          <w:sz w:val="24"/>
        </w:rPr>
        <w:t xml:space="preserve">July </w:t>
      </w:r>
      <w:r w:rsidR="002F164E">
        <w:rPr>
          <w:rFonts w:ascii="Book Antiqua" w:hAnsi="Book Antiqua" w:hint="eastAsia"/>
          <w:color w:val="000000"/>
          <w:sz w:val="24"/>
        </w:rPr>
        <w:t>22</w:t>
      </w:r>
      <w:r w:rsidR="002F164E">
        <w:rPr>
          <w:rFonts w:ascii="Book Antiqua" w:hAnsi="Book Antiqua"/>
          <w:color w:val="000000"/>
          <w:sz w:val="24"/>
        </w:rPr>
        <w:t>, 2014</w:t>
      </w:r>
      <w:r w:rsidRPr="008E267B">
        <w:rPr>
          <w:rFonts w:ascii="Book Antiqua" w:hAnsi="Book Antiqua"/>
          <w:b/>
          <w:sz w:val="24"/>
        </w:rPr>
        <w:t xml:space="preserve">  </w:t>
      </w:r>
      <w:bookmarkStart w:id="6" w:name="_GoBack"/>
      <w:bookmarkEnd w:id="6"/>
    </w:p>
    <w:p w14:paraId="2D6681BF" w14:textId="77777777" w:rsidR="00CA2097" w:rsidRPr="008E267B" w:rsidRDefault="00CA2097" w:rsidP="00371AAD">
      <w:pPr>
        <w:adjustRightInd w:val="0"/>
        <w:snapToGrid w:val="0"/>
        <w:spacing w:line="360" w:lineRule="auto"/>
        <w:rPr>
          <w:rFonts w:ascii="Book Antiqua" w:hAnsi="Book Antiqua"/>
          <w:b/>
          <w:sz w:val="24"/>
        </w:rPr>
      </w:pPr>
      <w:r w:rsidRPr="008E267B">
        <w:rPr>
          <w:rFonts w:ascii="Book Antiqua" w:hAnsi="Book Antiqua"/>
          <w:b/>
          <w:sz w:val="24"/>
        </w:rPr>
        <w:lastRenderedPageBreak/>
        <w:t xml:space="preserve">Published online: </w:t>
      </w:r>
    </w:p>
    <w:bookmarkEnd w:id="4"/>
    <w:bookmarkEnd w:id="5"/>
    <w:p w14:paraId="1F2753CB" w14:textId="767A574B" w:rsidR="00624F44" w:rsidRPr="00886DB1" w:rsidRDefault="00624F44" w:rsidP="00371AAD">
      <w:pPr>
        <w:adjustRightInd w:val="0"/>
        <w:snapToGrid w:val="0"/>
        <w:spacing w:line="360" w:lineRule="auto"/>
        <w:rPr>
          <w:rFonts w:ascii="Book Antiqua" w:hAnsi="Book Antiqua"/>
          <w:color w:val="FF0000"/>
          <w:kern w:val="0"/>
          <w:sz w:val="24"/>
          <w:szCs w:val="24"/>
        </w:rPr>
      </w:pPr>
    </w:p>
    <w:p w14:paraId="42C64A91" w14:textId="77777777" w:rsidR="00624F44" w:rsidRPr="00886DB1" w:rsidRDefault="00E974F6" w:rsidP="00371AAD">
      <w:pPr>
        <w:adjustRightInd w:val="0"/>
        <w:snapToGrid w:val="0"/>
        <w:spacing w:line="360" w:lineRule="auto"/>
        <w:rPr>
          <w:rFonts w:ascii="Book Antiqua" w:hAnsi="Book Antiqua"/>
          <w:b/>
          <w:kern w:val="0"/>
          <w:sz w:val="24"/>
          <w:szCs w:val="24"/>
        </w:rPr>
      </w:pPr>
      <w:r w:rsidRPr="00886DB1">
        <w:rPr>
          <w:rFonts w:ascii="Book Antiqua" w:hAnsi="Book Antiqua"/>
          <w:b/>
          <w:kern w:val="0"/>
          <w:sz w:val="24"/>
          <w:szCs w:val="24"/>
        </w:rPr>
        <w:t>Abstract</w:t>
      </w:r>
    </w:p>
    <w:p w14:paraId="4C2782E1" w14:textId="558E3C87" w:rsidR="00624F44" w:rsidRDefault="00E974F6" w:rsidP="00371AAD">
      <w:pPr>
        <w:adjustRightInd w:val="0"/>
        <w:snapToGrid w:val="0"/>
        <w:spacing w:line="360" w:lineRule="auto"/>
        <w:rPr>
          <w:rFonts w:ascii="Book Antiqua" w:hAnsi="Book Antiqua"/>
          <w:kern w:val="0"/>
          <w:sz w:val="24"/>
          <w:szCs w:val="24"/>
        </w:rPr>
      </w:pPr>
      <w:r w:rsidRPr="00886DB1">
        <w:rPr>
          <w:rFonts w:ascii="Book Antiqua" w:hAnsi="Book Antiqua"/>
          <w:kern w:val="0"/>
          <w:sz w:val="24"/>
          <w:szCs w:val="24"/>
        </w:rPr>
        <w:t xml:space="preserve">Hepatocellular carcinoma (HCC) is the fifth most common cancer and the third most common cause of cancer-related death worldwide. There have been great improvements in the diagnosis and treatment of HCC in recent years, but the problems, including difficult diagnosis at early stage, quick progression, and poor prognosis remain unsolved. Surgical resection is the mainstay of the treatment for HCC. </w:t>
      </w:r>
      <w:r w:rsidR="00DA668C" w:rsidRPr="00886DB1">
        <w:rPr>
          <w:rFonts w:ascii="Book Antiqua" w:hAnsi="Book Antiqua"/>
          <w:kern w:val="0"/>
          <w:sz w:val="24"/>
          <w:szCs w:val="24"/>
        </w:rPr>
        <w:t xml:space="preserve">However, </w:t>
      </w:r>
      <w:r w:rsidRPr="00886DB1">
        <w:rPr>
          <w:rFonts w:ascii="Book Antiqua" w:hAnsi="Book Antiqua"/>
          <w:kern w:val="0"/>
          <w:sz w:val="24"/>
          <w:szCs w:val="24"/>
        </w:rPr>
        <w:t>70</w:t>
      </w:r>
      <w:r w:rsidR="009A643B">
        <w:rPr>
          <w:rFonts w:ascii="Book Antiqua" w:hAnsi="Book Antiqua" w:hint="eastAsia"/>
          <w:kern w:val="0"/>
          <w:sz w:val="24"/>
          <w:szCs w:val="24"/>
        </w:rPr>
        <w:t>%</w:t>
      </w:r>
      <w:r w:rsidRPr="00886DB1">
        <w:rPr>
          <w:rFonts w:ascii="Book Antiqua" w:hAnsi="Book Antiqua"/>
          <w:kern w:val="0"/>
          <w:sz w:val="24"/>
          <w:szCs w:val="24"/>
        </w:rPr>
        <w:t>-80% of HCC patients are diagnosed at an advanced stage when most patients are ineligible to the potentially curative therapies such as surgical resection and liver transplantation. In recent years, non-</w:t>
      </w:r>
      <w:r w:rsidRPr="00886DB1">
        <w:rPr>
          <w:rFonts w:ascii="Book Antiqua" w:hAnsi="Book Antiqua"/>
          <w:sz w:val="24"/>
          <w:szCs w:val="24"/>
        </w:rPr>
        <w:t>surgical management</w:t>
      </w:r>
      <w:r w:rsidRPr="00886DB1">
        <w:rPr>
          <w:rFonts w:ascii="Book Antiqua" w:hAnsi="Book Antiqua"/>
          <w:kern w:val="0"/>
          <w:sz w:val="24"/>
          <w:szCs w:val="24"/>
        </w:rPr>
        <w:t xml:space="preserve"> for unrespectable HCC, such as percutaneous ethanol injection, percutaneous microwave coagulation therapy, percutaneous radiofrequency ablation, </w:t>
      </w:r>
      <w:proofErr w:type="spellStart"/>
      <w:r w:rsidRPr="00886DB1">
        <w:rPr>
          <w:rFonts w:ascii="Book Antiqua" w:hAnsi="Book Antiqua"/>
          <w:kern w:val="0"/>
          <w:sz w:val="24"/>
          <w:szCs w:val="24"/>
        </w:rPr>
        <w:t>transcatheter</w:t>
      </w:r>
      <w:proofErr w:type="spellEnd"/>
      <w:r w:rsidRPr="00886DB1">
        <w:rPr>
          <w:rFonts w:ascii="Book Antiqua" w:hAnsi="Book Antiqua"/>
          <w:kern w:val="0"/>
          <w:sz w:val="24"/>
          <w:szCs w:val="24"/>
        </w:rPr>
        <w:t xml:space="preserve"> arterial chemoembolization, radiotherapy, chemotherapy, biotherapy, and hormonal therapy have been developed. These therapeutic options, either alone or in combination, have been shown to control tumor growth, prolong survival time and improve quality of life to some extent. This review covers the current status and progresses of non-</w:t>
      </w:r>
      <w:r w:rsidRPr="00886DB1">
        <w:rPr>
          <w:rFonts w:ascii="Book Antiqua" w:hAnsi="Book Antiqua"/>
          <w:sz w:val="24"/>
          <w:szCs w:val="24"/>
        </w:rPr>
        <w:t>surgical management</w:t>
      </w:r>
      <w:r w:rsidRPr="00886DB1">
        <w:rPr>
          <w:rFonts w:ascii="Book Antiqua" w:hAnsi="Book Antiqua"/>
          <w:kern w:val="0"/>
          <w:sz w:val="24"/>
          <w:szCs w:val="24"/>
        </w:rPr>
        <w:t xml:space="preserve"> for HCC.</w:t>
      </w:r>
    </w:p>
    <w:p w14:paraId="74E50A0B" w14:textId="77777777" w:rsidR="000609D1" w:rsidRDefault="000609D1" w:rsidP="00371AAD">
      <w:pPr>
        <w:adjustRightInd w:val="0"/>
        <w:snapToGrid w:val="0"/>
        <w:spacing w:line="360" w:lineRule="auto"/>
        <w:rPr>
          <w:rFonts w:ascii="Book Antiqua" w:hAnsi="Book Antiqua" w:cs="Tahoma"/>
          <w:sz w:val="24"/>
        </w:rPr>
      </w:pPr>
    </w:p>
    <w:p w14:paraId="2F29E28D" w14:textId="77777777" w:rsidR="000609D1" w:rsidRDefault="000609D1" w:rsidP="00371AAD">
      <w:pPr>
        <w:adjustRightInd w:val="0"/>
        <w:snapToGrid w:val="0"/>
        <w:spacing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w:t>
      </w:r>
      <w:proofErr w:type="spellStart"/>
      <w:r w:rsidRPr="00296ED3">
        <w:rPr>
          <w:rFonts w:ascii="Book Antiqua" w:hAnsi="Book Antiqua" w:cs="Tahoma"/>
          <w:sz w:val="24"/>
          <w:lang w:eastAsia="ja-JP"/>
        </w:rPr>
        <w:t>Baishideng</w:t>
      </w:r>
      <w:proofErr w:type="spellEnd"/>
      <w:r w:rsidRPr="00296ED3">
        <w:rPr>
          <w:rFonts w:ascii="Book Antiqua" w:hAnsi="Book Antiqua" w:cs="Tahoma"/>
          <w:sz w:val="24"/>
          <w:lang w:eastAsia="ja-JP"/>
        </w:rPr>
        <w:t xml:space="preserve"> Publishing Group Inc. All rights reserved.</w:t>
      </w:r>
    </w:p>
    <w:p w14:paraId="7BD8838E" w14:textId="77777777" w:rsidR="009A643B" w:rsidRPr="000609D1" w:rsidRDefault="009A643B" w:rsidP="00371AAD">
      <w:pPr>
        <w:adjustRightInd w:val="0"/>
        <w:snapToGrid w:val="0"/>
        <w:spacing w:line="360" w:lineRule="auto"/>
        <w:rPr>
          <w:rFonts w:ascii="Book Antiqua" w:hAnsi="Book Antiqua"/>
          <w:kern w:val="0"/>
          <w:sz w:val="24"/>
          <w:szCs w:val="24"/>
        </w:rPr>
      </w:pPr>
    </w:p>
    <w:p w14:paraId="3C3BDEF0" w14:textId="1DFA55D4" w:rsidR="009A643B" w:rsidRDefault="00E974F6" w:rsidP="00371AAD">
      <w:pPr>
        <w:adjustRightInd w:val="0"/>
        <w:snapToGrid w:val="0"/>
        <w:spacing w:line="360" w:lineRule="auto"/>
        <w:rPr>
          <w:rFonts w:ascii="Book Antiqua" w:hAnsi="Book Antiqua"/>
          <w:kern w:val="0"/>
          <w:sz w:val="24"/>
          <w:szCs w:val="24"/>
        </w:rPr>
      </w:pPr>
      <w:r w:rsidRPr="00886DB1">
        <w:rPr>
          <w:rFonts w:ascii="Book Antiqua" w:hAnsi="Book Antiqua"/>
          <w:b/>
          <w:sz w:val="24"/>
          <w:szCs w:val="24"/>
        </w:rPr>
        <w:t>Key words</w:t>
      </w:r>
      <w:r w:rsidRPr="00886DB1">
        <w:rPr>
          <w:rFonts w:ascii="Book Antiqua" w:hAnsi="Book Antiqua"/>
          <w:sz w:val="24"/>
          <w:szCs w:val="24"/>
        </w:rPr>
        <w:t xml:space="preserve">: </w:t>
      </w:r>
      <w:r w:rsidR="000609D1" w:rsidRPr="00886DB1">
        <w:rPr>
          <w:rFonts w:ascii="Book Antiqua" w:hAnsi="Book Antiqua"/>
          <w:kern w:val="0"/>
          <w:sz w:val="24"/>
          <w:szCs w:val="24"/>
        </w:rPr>
        <w:t xml:space="preserve">Ablation </w:t>
      </w:r>
      <w:r w:rsidR="00DA668C" w:rsidRPr="00886DB1">
        <w:rPr>
          <w:rFonts w:ascii="Book Antiqua" w:hAnsi="Book Antiqua"/>
          <w:kern w:val="0"/>
          <w:sz w:val="24"/>
          <w:szCs w:val="24"/>
        </w:rPr>
        <w:t>therapy</w:t>
      </w:r>
      <w:r w:rsidR="000609D1">
        <w:rPr>
          <w:rFonts w:ascii="Book Antiqua" w:hAnsi="Book Antiqua" w:hint="eastAsia"/>
          <w:kern w:val="0"/>
          <w:sz w:val="24"/>
          <w:szCs w:val="24"/>
        </w:rPr>
        <w:t>;</w:t>
      </w:r>
      <w:r w:rsidR="00DA668C" w:rsidRPr="00886DB1">
        <w:rPr>
          <w:rFonts w:ascii="Book Antiqua" w:hAnsi="Book Antiqua"/>
          <w:kern w:val="0"/>
          <w:sz w:val="24"/>
          <w:szCs w:val="24"/>
        </w:rPr>
        <w:t xml:space="preserve"> </w:t>
      </w:r>
      <w:r w:rsidR="000609D1" w:rsidRPr="00886DB1">
        <w:rPr>
          <w:rFonts w:ascii="Book Antiqua" w:hAnsi="Book Antiqua"/>
          <w:kern w:val="0"/>
          <w:sz w:val="24"/>
          <w:szCs w:val="24"/>
        </w:rPr>
        <w:t>Biotherapy</w:t>
      </w:r>
      <w:r w:rsidR="000609D1">
        <w:rPr>
          <w:rFonts w:ascii="Book Antiqua" w:hAnsi="Book Antiqua" w:hint="eastAsia"/>
          <w:kern w:val="0"/>
          <w:sz w:val="24"/>
          <w:szCs w:val="24"/>
        </w:rPr>
        <w:t>;</w:t>
      </w:r>
      <w:r w:rsidR="00DA668C" w:rsidRPr="00886DB1">
        <w:rPr>
          <w:rFonts w:ascii="Book Antiqua" w:hAnsi="Book Antiqua"/>
          <w:kern w:val="0"/>
          <w:sz w:val="24"/>
          <w:szCs w:val="24"/>
        </w:rPr>
        <w:t xml:space="preserve"> </w:t>
      </w:r>
      <w:r w:rsidR="000609D1" w:rsidRPr="00886DB1">
        <w:rPr>
          <w:rFonts w:ascii="Book Antiqua" w:hAnsi="Book Antiqua"/>
          <w:kern w:val="0"/>
          <w:sz w:val="24"/>
          <w:szCs w:val="24"/>
        </w:rPr>
        <w:t xml:space="preserve">Hepatocellular </w:t>
      </w:r>
      <w:r w:rsidRPr="00886DB1">
        <w:rPr>
          <w:rFonts w:ascii="Book Antiqua" w:hAnsi="Book Antiqua"/>
          <w:kern w:val="0"/>
          <w:sz w:val="24"/>
          <w:szCs w:val="24"/>
        </w:rPr>
        <w:t>carcinoma</w:t>
      </w:r>
      <w:r w:rsidR="000609D1">
        <w:rPr>
          <w:rFonts w:ascii="Book Antiqua" w:hAnsi="Book Antiqua" w:hint="eastAsia"/>
          <w:sz w:val="24"/>
          <w:szCs w:val="24"/>
        </w:rPr>
        <w:t>;</w:t>
      </w:r>
      <w:r w:rsidRPr="00886DB1">
        <w:rPr>
          <w:rFonts w:ascii="Book Antiqua" w:hAnsi="Book Antiqua"/>
          <w:kern w:val="0"/>
          <w:sz w:val="24"/>
          <w:szCs w:val="24"/>
        </w:rPr>
        <w:t xml:space="preserve"> </w:t>
      </w:r>
      <w:r w:rsidR="000609D1" w:rsidRPr="00886DB1">
        <w:rPr>
          <w:rFonts w:ascii="Book Antiqua" w:hAnsi="Book Antiqua"/>
          <w:kern w:val="0"/>
          <w:sz w:val="24"/>
          <w:szCs w:val="24"/>
        </w:rPr>
        <w:t xml:space="preserve">Hormonal </w:t>
      </w:r>
      <w:r w:rsidR="00DA668C" w:rsidRPr="00886DB1">
        <w:rPr>
          <w:rFonts w:ascii="Book Antiqua" w:hAnsi="Book Antiqua"/>
          <w:kern w:val="0"/>
          <w:sz w:val="24"/>
          <w:szCs w:val="24"/>
        </w:rPr>
        <w:t>therapy</w:t>
      </w:r>
      <w:r w:rsidR="000609D1">
        <w:rPr>
          <w:rFonts w:ascii="Book Antiqua" w:hAnsi="Book Antiqua" w:hint="eastAsia"/>
          <w:kern w:val="0"/>
          <w:sz w:val="24"/>
          <w:szCs w:val="24"/>
        </w:rPr>
        <w:t>;</w:t>
      </w:r>
      <w:r w:rsidR="00DA668C" w:rsidRPr="00886DB1" w:rsidDel="00DA668C">
        <w:rPr>
          <w:rFonts w:ascii="Book Antiqua" w:hAnsi="Book Antiqua"/>
          <w:kern w:val="0"/>
          <w:sz w:val="24"/>
          <w:szCs w:val="24"/>
        </w:rPr>
        <w:t xml:space="preserve"> </w:t>
      </w:r>
      <w:r w:rsidR="000609D1" w:rsidRPr="00886DB1">
        <w:rPr>
          <w:rFonts w:ascii="Book Antiqua" w:hAnsi="Book Antiqua"/>
          <w:kern w:val="0"/>
          <w:sz w:val="24"/>
          <w:szCs w:val="24"/>
        </w:rPr>
        <w:t xml:space="preserve">Percutaneous </w:t>
      </w:r>
      <w:r w:rsidRPr="00886DB1">
        <w:rPr>
          <w:rFonts w:ascii="Book Antiqua" w:hAnsi="Book Antiqua"/>
          <w:kern w:val="0"/>
          <w:sz w:val="24"/>
          <w:szCs w:val="24"/>
        </w:rPr>
        <w:t>ethanol injection</w:t>
      </w:r>
      <w:r w:rsidR="000609D1">
        <w:rPr>
          <w:rFonts w:ascii="Book Antiqua" w:hAnsi="Book Antiqua" w:hint="eastAsia"/>
          <w:kern w:val="0"/>
          <w:sz w:val="24"/>
          <w:szCs w:val="24"/>
        </w:rPr>
        <w:t>;</w:t>
      </w:r>
      <w:r w:rsidRPr="00886DB1">
        <w:rPr>
          <w:rFonts w:ascii="Book Antiqua" w:hAnsi="Book Antiqua"/>
          <w:kern w:val="0"/>
          <w:sz w:val="24"/>
          <w:szCs w:val="24"/>
        </w:rPr>
        <w:t xml:space="preserve"> </w:t>
      </w:r>
      <w:r w:rsidR="000609D1" w:rsidRPr="00886DB1">
        <w:rPr>
          <w:rFonts w:ascii="Book Antiqua" w:hAnsi="Book Antiqua"/>
          <w:kern w:val="0"/>
          <w:sz w:val="24"/>
          <w:szCs w:val="24"/>
        </w:rPr>
        <w:t xml:space="preserve">Percutaneous </w:t>
      </w:r>
      <w:r w:rsidRPr="00886DB1">
        <w:rPr>
          <w:rFonts w:ascii="Book Antiqua" w:hAnsi="Book Antiqua"/>
          <w:kern w:val="0"/>
          <w:sz w:val="24"/>
          <w:szCs w:val="24"/>
        </w:rPr>
        <w:t>microwave coagulation therapy</w:t>
      </w:r>
      <w:r w:rsidR="000609D1">
        <w:rPr>
          <w:rFonts w:ascii="Book Antiqua" w:hAnsi="Book Antiqua" w:hint="eastAsia"/>
          <w:kern w:val="0"/>
          <w:sz w:val="24"/>
          <w:szCs w:val="24"/>
        </w:rPr>
        <w:t>;</w:t>
      </w:r>
      <w:r w:rsidRPr="00886DB1">
        <w:rPr>
          <w:rFonts w:ascii="Book Antiqua" w:hAnsi="Book Antiqua"/>
          <w:kern w:val="0"/>
          <w:sz w:val="24"/>
          <w:szCs w:val="24"/>
        </w:rPr>
        <w:t xml:space="preserve"> </w:t>
      </w:r>
      <w:r w:rsidR="000609D1" w:rsidRPr="00886DB1">
        <w:rPr>
          <w:rFonts w:ascii="Book Antiqua" w:hAnsi="Book Antiqua"/>
          <w:kern w:val="0"/>
          <w:sz w:val="24"/>
          <w:szCs w:val="24"/>
        </w:rPr>
        <w:t xml:space="preserve">Radiofrequency </w:t>
      </w:r>
      <w:r w:rsidRPr="00886DB1">
        <w:rPr>
          <w:rFonts w:ascii="Book Antiqua" w:hAnsi="Book Antiqua"/>
          <w:kern w:val="0"/>
          <w:sz w:val="24"/>
          <w:szCs w:val="24"/>
        </w:rPr>
        <w:t>ablation</w:t>
      </w:r>
      <w:r w:rsidR="000609D1">
        <w:rPr>
          <w:rFonts w:ascii="Book Antiqua" w:hAnsi="Book Antiqua" w:hint="eastAsia"/>
          <w:kern w:val="0"/>
          <w:sz w:val="24"/>
          <w:szCs w:val="24"/>
        </w:rPr>
        <w:t>;</w:t>
      </w:r>
      <w:r w:rsidRPr="00886DB1">
        <w:rPr>
          <w:rFonts w:ascii="Book Antiqua" w:hAnsi="Book Antiqua"/>
          <w:kern w:val="0"/>
          <w:sz w:val="24"/>
          <w:szCs w:val="24"/>
        </w:rPr>
        <w:t xml:space="preserve"> </w:t>
      </w:r>
      <w:r w:rsidR="000609D1" w:rsidRPr="00886DB1">
        <w:rPr>
          <w:rFonts w:ascii="Book Antiqua" w:hAnsi="Book Antiqua"/>
          <w:kern w:val="0"/>
          <w:sz w:val="24"/>
          <w:szCs w:val="24"/>
        </w:rPr>
        <w:t>Radiotherapy</w:t>
      </w:r>
      <w:r w:rsidR="000609D1">
        <w:rPr>
          <w:rFonts w:ascii="Book Antiqua" w:hAnsi="Book Antiqua" w:hint="eastAsia"/>
          <w:kern w:val="0"/>
          <w:sz w:val="24"/>
          <w:szCs w:val="24"/>
        </w:rPr>
        <w:t>;</w:t>
      </w:r>
      <w:r w:rsidR="00DA668C" w:rsidRPr="00886DB1">
        <w:rPr>
          <w:rFonts w:ascii="Book Antiqua" w:hAnsi="Book Antiqua"/>
          <w:kern w:val="0"/>
          <w:sz w:val="24"/>
          <w:szCs w:val="24"/>
        </w:rPr>
        <w:t xml:space="preserve"> </w:t>
      </w:r>
      <w:proofErr w:type="spellStart"/>
      <w:r w:rsidR="000609D1" w:rsidRPr="00886DB1">
        <w:rPr>
          <w:rFonts w:ascii="Book Antiqua" w:hAnsi="Book Antiqua"/>
          <w:kern w:val="0"/>
          <w:sz w:val="24"/>
          <w:szCs w:val="24"/>
        </w:rPr>
        <w:t>Transcatheter</w:t>
      </w:r>
      <w:proofErr w:type="spellEnd"/>
      <w:r w:rsidR="000609D1" w:rsidRPr="00886DB1">
        <w:rPr>
          <w:rFonts w:ascii="Book Antiqua" w:hAnsi="Book Antiqua"/>
          <w:kern w:val="0"/>
          <w:sz w:val="24"/>
          <w:szCs w:val="24"/>
        </w:rPr>
        <w:t xml:space="preserve"> </w:t>
      </w:r>
      <w:r w:rsidRPr="00886DB1">
        <w:rPr>
          <w:rFonts w:ascii="Book Antiqua" w:hAnsi="Book Antiqua"/>
          <w:kern w:val="0"/>
          <w:sz w:val="24"/>
          <w:szCs w:val="24"/>
        </w:rPr>
        <w:t>arterial chemoembolization</w:t>
      </w:r>
      <w:r w:rsidR="000609D1">
        <w:rPr>
          <w:rFonts w:ascii="Book Antiqua" w:hAnsi="Book Antiqua" w:hint="eastAsia"/>
          <w:kern w:val="0"/>
          <w:sz w:val="24"/>
          <w:szCs w:val="24"/>
        </w:rPr>
        <w:t>;</w:t>
      </w:r>
      <w:r w:rsidRPr="00886DB1">
        <w:rPr>
          <w:rFonts w:ascii="Book Antiqua" w:hAnsi="Book Antiqua"/>
          <w:kern w:val="0"/>
          <w:sz w:val="24"/>
          <w:szCs w:val="24"/>
        </w:rPr>
        <w:t xml:space="preserve"> </w:t>
      </w:r>
      <w:r w:rsidR="000609D1" w:rsidRPr="00886DB1">
        <w:rPr>
          <w:rFonts w:ascii="Book Antiqua" w:hAnsi="Book Antiqua"/>
          <w:kern w:val="0"/>
          <w:sz w:val="24"/>
          <w:szCs w:val="24"/>
        </w:rPr>
        <w:t>Chemotherapy</w:t>
      </w:r>
    </w:p>
    <w:p w14:paraId="26855DA3" w14:textId="77777777" w:rsidR="00624F44" w:rsidRPr="00886DB1" w:rsidRDefault="00624F44" w:rsidP="00371AAD">
      <w:pPr>
        <w:adjustRightInd w:val="0"/>
        <w:snapToGrid w:val="0"/>
        <w:spacing w:line="360" w:lineRule="auto"/>
        <w:rPr>
          <w:rFonts w:ascii="Book Antiqua" w:hAnsi="Book Antiqua"/>
          <w:b/>
          <w:kern w:val="0"/>
          <w:sz w:val="24"/>
          <w:szCs w:val="24"/>
        </w:rPr>
      </w:pPr>
    </w:p>
    <w:p w14:paraId="6565FC59" w14:textId="5D7AF0A8" w:rsidR="00624F44" w:rsidRPr="00886DB1" w:rsidRDefault="00E974F6" w:rsidP="00371AAD">
      <w:pPr>
        <w:adjustRightInd w:val="0"/>
        <w:snapToGrid w:val="0"/>
        <w:spacing w:line="360" w:lineRule="auto"/>
        <w:rPr>
          <w:rFonts w:ascii="Book Antiqua" w:hAnsi="Book Antiqua"/>
          <w:kern w:val="0"/>
          <w:sz w:val="24"/>
          <w:szCs w:val="24"/>
        </w:rPr>
      </w:pPr>
      <w:r w:rsidRPr="00886DB1">
        <w:rPr>
          <w:rFonts w:ascii="Book Antiqua" w:hAnsi="Book Antiqua"/>
          <w:b/>
          <w:kern w:val="0"/>
          <w:sz w:val="24"/>
          <w:szCs w:val="24"/>
        </w:rPr>
        <w:t>Core tip:</w:t>
      </w:r>
      <w:r w:rsidR="00DA668C" w:rsidRPr="00886DB1">
        <w:rPr>
          <w:rFonts w:ascii="Book Antiqua" w:hAnsi="Book Antiqua"/>
          <w:b/>
          <w:kern w:val="0"/>
          <w:sz w:val="24"/>
          <w:szCs w:val="24"/>
        </w:rPr>
        <w:t xml:space="preserve"> </w:t>
      </w:r>
      <w:r w:rsidR="008E5744" w:rsidRPr="00886DB1">
        <w:rPr>
          <w:rFonts w:ascii="Book Antiqua" w:hAnsi="Book Antiqua"/>
          <w:kern w:val="0"/>
          <w:sz w:val="24"/>
          <w:szCs w:val="24"/>
        </w:rPr>
        <w:t>In recent years, there has been a considerable progress in the development of n</w:t>
      </w:r>
      <w:r w:rsidRPr="00886DB1">
        <w:rPr>
          <w:rFonts w:ascii="Book Antiqua" w:hAnsi="Book Antiqua"/>
          <w:kern w:val="0"/>
          <w:sz w:val="24"/>
          <w:szCs w:val="24"/>
        </w:rPr>
        <w:t>on-</w:t>
      </w:r>
      <w:r w:rsidRPr="00886DB1">
        <w:rPr>
          <w:rFonts w:ascii="Book Antiqua" w:hAnsi="Book Antiqua"/>
          <w:sz w:val="24"/>
          <w:szCs w:val="24"/>
        </w:rPr>
        <w:t>surgical management</w:t>
      </w:r>
      <w:r w:rsidRPr="00886DB1">
        <w:rPr>
          <w:rFonts w:ascii="Book Antiqua" w:hAnsi="Book Antiqua"/>
          <w:kern w:val="0"/>
          <w:sz w:val="24"/>
          <w:szCs w:val="24"/>
        </w:rPr>
        <w:t xml:space="preserve"> for unrespectable </w:t>
      </w:r>
      <w:r w:rsidR="000609D1" w:rsidRPr="000609D1">
        <w:rPr>
          <w:rFonts w:ascii="Book Antiqua" w:hAnsi="Book Antiqua"/>
          <w:kern w:val="0"/>
          <w:sz w:val="24"/>
          <w:szCs w:val="24"/>
        </w:rPr>
        <w:t>hepatocellular carcinoma</w:t>
      </w:r>
      <w:r w:rsidR="008E5744" w:rsidRPr="00886DB1">
        <w:rPr>
          <w:rFonts w:ascii="Book Antiqua" w:hAnsi="Book Antiqua"/>
          <w:kern w:val="0"/>
          <w:sz w:val="24"/>
          <w:szCs w:val="24"/>
        </w:rPr>
        <w:t>.</w:t>
      </w:r>
      <w:r w:rsidRPr="00886DB1">
        <w:rPr>
          <w:rFonts w:ascii="Book Antiqua" w:hAnsi="Book Antiqua"/>
          <w:kern w:val="0"/>
          <w:sz w:val="24"/>
          <w:szCs w:val="24"/>
        </w:rPr>
        <w:t xml:space="preserve"> These therapeutic options, either alone or in combination, have been shown to control tumor growth, prolong </w:t>
      </w:r>
      <w:r w:rsidR="003E667A" w:rsidRPr="00886DB1">
        <w:rPr>
          <w:rFonts w:ascii="Book Antiqua" w:hAnsi="Book Antiqua"/>
          <w:kern w:val="0"/>
          <w:sz w:val="24"/>
          <w:szCs w:val="24"/>
        </w:rPr>
        <w:t xml:space="preserve">patient </w:t>
      </w:r>
      <w:r w:rsidRPr="00886DB1">
        <w:rPr>
          <w:rFonts w:ascii="Book Antiqua" w:hAnsi="Book Antiqua"/>
          <w:kern w:val="0"/>
          <w:sz w:val="24"/>
          <w:szCs w:val="24"/>
        </w:rPr>
        <w:t>survival</w:t>
      </w:r>
      <w:r w:rsidR="003E667A" w:rsidRPr="00886DB1">
        <w:rPr>
          <w:rFonts w:ascii="Book Antiqua" w:hAnsi="Book Antiqua"/>
          <w:kern w:val="0"/>
          <w:sz w:val="24"/>
          <w:szCs w:val="24"/>
        </w:rPr>
        <w:t xml:space="preserve">, </w:t>
      </w:r>
      <w:r w:rsidRPr="00886DB1">
        <w:rPr>
          <w:rFonts w:ascii="Book Antiqua" w:hAnsi="Book Antiqua"/>
          <w:kern w:val="0"/>
          <w:sz w:val="24"/>
          <w:szCs w:val="24"/>
        </w:rPr>
        <w:t xml:space="preserve">and improve </w:t>
      </w:r>
      <w:r w:rsidR="003E667A" w:rsidRPr="00886DB1">
        <w:rPr>
          <w:rFonts w:ascii="Book Antiqua" w:hAnsi="Book Antiqua"/>
          <w:kern w:val="0"/>
          <w:sz w:val="24"/>
          <w:szCs w:val="24"/>
        </w:rPr>
        <w:t xml:space="preserve">the </w:t>
      </w:r>
      <w:r w:rsidRPr="00886DB1">
        <w:rPr>
          <w:rFonts w:ascii="Book Antiqua" w:hAnsi="Book Antiqua"/>
          <w:kern w:val="0"/>
          <w:sz w:val="24"/>
          <w:szCs w:val="24"/>
        </w:rPr>
        <w:t>quality of life to some extent</w:t>
      </w:r>
      <w:r w:rsidR="003E667A" w:rsidRPr="00886DB1">
        <w:rPr>
          <w:rFonts w:ascii="Book Antiqua" w:hAnsi="Book Antiqua"/>
          <w:kern w:val="0"/>
          <w:sz w:val="24"/>
          <w:szCs w:val="24"/>
        </w:rPr>
        <w:t>. Some of these strategies have been extensively used in the clinical practice as the preferred approaches for the advanced p</w:t>
      </w:r>
      <w:r w:rsidRPr="00886DB1">
        <w:rPr>
          <w:rFonts w:ascii="Book Antiqua" w:hAnsi="Book Antiqua"/>
          <w:kern w:val="0"/>
          <w:sz w:val="24"/>
          <w:szCs w:val="24"/>
        </w:rPr>
        <w:t>rimary liver cancer.</w:t>
      </w:r>
    </w:p>
    <w:p w14:paraId="26772C6C" w14:textId="7AA8A497" w:rsidR="003E667A" w:rsidRDefault="003E667A" w:rsidP="00371AAD">
      <w:pPr>
        <w:adjustRightInd w:val="0"/>
        <w:snapToGrid w:val="0"/>
        <w:spacing w:line="360" w:lineRule="auto"/>
        <w:rPr>
          <w:rFonts w:ascii="Book Antiqua" w:hAnsi="Book Antiqua"/>
          <w:b/>
          <w:kern w:val="0"/>
          <w:sz w:val="24"/>
          <w:szCs w:val="24"/>
        </w:rPr>
      </w:pPr>
    </w:p>
    <w:p w14:paraId="203FBEDC" w14:textId="10F53284" w:rsidR="000609D1" w:rsidRPr="000609D1" w:rsidRDefault="000609D1" w:rsidP="00371AAD">
      <w:pPr>
        <w:adjustRightInd w:val="0"/>
        <w:snapToGrid w:val="0"/>
        <w:spacing w:line="360" w:lineRule="auto"/>
        <w:rPr>
          <w:rFonts w:ascii="Book Antiqua" w:hAnsi="Book Antiqua"/>
          <w:sz w:val="24"/>
          <w:szCs w:val="24"/>
        </w:rPr>
      </w:pPr>
      <w:proofErr w:type="gramStart"/>
      <w:r w:rsidRPr="00886DB1">
        <w:rPr>
          <w:rFonts w:ascii="Book Antiqua" w:hAnsi="Book Antiqua"/>
          <w:sz w:val="24"/>
          <w:szCs w:val="24"/>
        </w:rPr>
        <w:lastRenderedPageBreak/>
        <w:t>Chen</w:t>
      </w:r>
      <w:r>
        <w:rPr>
          <w:rFonts w:ascii="Book Antiqua" w:hAnsi="Book Antiqua" w:hint="eastAsia"/>
          <w:sz w:val="24"/>
          <w:szCs w:val="24"/>
        </w:rPr>
        <w:t xml:space="preserve"> X</w:t>
      </w:r>
      <w:r w:rsidRPr="00886DB1">
        <w:rPr>
          <w:rFonts w:ascii="Book Antiqua" w:hAnsi="Book Antiqua"/>
          <w:sz w:val="24"/>
          <w:szCs w:val="24"/>
        </w:rPr>
        <w:t>,</w:t>
      </w:r>
      <w:r w:rsidRPr="00886DB1">
        <w:rPr>
          <w:rFonts w:ascii="Book Antiqua" w:hAnsi="Book Antiqua"/>
          <w:sz w:val="24"/>
          <w:szCs w:val="24"/>
          <w:vertAlign w:val="superscript"/>
        </w:rPr>
        <w:t xml:space="preserve"> </w:t>
      </w:r>
      <w:r w:rsidRPr="00886DB1">
        <w:rPr>
          <w:rFonts w:ascii="Book Antiqua" w:hAnsi="Book Antiqua"/>
          <w:sz w:val="24"/>
          <w:szCs w:val="24"/>
        </w:rPr>
        <w:t>Liu</w:t>
      </w:r>
      <w:r>
        <w:rPr>
          <w:rFonts w:ascii="Book Antiqua" w:hAnsi="Book Antiqua" w:hint="eastAsia"/>
          <w:sz w:val="24"/>
          <w:szCs w:val="24"/>
        </w:rPr>
        <w:t xml:space="preserve"> HP</w:t>
      </w:r>
      <w:r w:rsidRPr="00886DB1">
        <w:rPr>
          <w:rFonts w:ascii="Book Antiqua" w:hAnsi="Book Antiqua"/>
          <w:sz w:val="24"/>
          <w:szCs w:val="24"/>
        </w:rPr>
        <w:t>, Li</w:t>
      </w:r>
      <w:r>
        <w:rPr>
          <w:rFonts w:ascii="Book Antiqua" w:hAnsi="Book Antiqua" w:hint="eastAsia"/>
          <w:sz w:val="24"/>
          <w:szCs w:val="24"/>
        </w:rPr>
        <w:t xml:space="preserve"> M</w:t>
      </w:r>
      <w:r w:rsidRPr="000C3CF3">
        <w:rPr>
          <w:rFonts w:ascii="Book Antiqua" w:hAnsi="Book Antiqua" w:hint="eastAsia"/>
          <w:sz w:val="24"/>
          <w:szCs w:val="24"/>
        </w:rPr>
        <w:t>,</w:t>
      </w:r>
      <w:r w:rsidRPr="00886DB1">
        <w:rPr>
          <w:rFonts w:ascii="Book Antiqua" w:hAnsi="Book Antiqua"/>
          <w:kern w:val="0"/>
          <w:sz w:val="24"/>
          <w:szCs w:val="24"/>
        </w:rPr>
        <w:t xml:space="preserve"> </w:t>
      </w:r>
      <w:proofErr w:type="spellStart"/>
      <w:r w:rsidRPr="00886DB1">
        <w:rPr>
          <w:rFonts w:ascii="Book Antiqua" w:hAnsi="Book Antiqua"/>
          <w:kern w:val="0"/>
          <w:sz w:val="24"/>
          <w:szCs w:val="24"/>
        </w:rPr>
        <w:t>Qiao</w:t>
      </w:r>
      <w:proofErr w:type="spellEnd"/>
      <w:r>
        <w:rPr>
          <w:rFonts w:ascii="Book Antiqua" w:hAnsi="Book Antiqua" w:hint="eastAsia"/>
          <w:kern w:val="0"/>
          <w:sz w:val="24"/>
          <w:szCs w:val="24"/>
        </w:rPr>
        <w:t xml:space="preserve"> L. </w:t>
      </w:r>
      <w:r w:rsidRPr="000609D1">
        <w:rPr>
          <w:rFonts w:ascii="Book Antiqua" w:hAnsi="Book Antiqua"/>
          <w:sz w:val="24"/>
          <w:szCs w:val="24"/>
        </w:rPr>
        <w:t>Advances in non-surgical management of primary liver cancer</w:t>
      </w:r>
      <w:r>
        <w:rPr>
          <w:rFonts w:ascii="Book Antiqua" w:hAnsi="Book Antiqua" w:hint="eastAsia"/>
          <w:sz w:val="24"/>
          <w:szCs w:val="24"/>
        </w:rPr>
        <w:t>.</w:t>
      </w:r>
      <w:proofErr w:type="gramEnd"/>
      <w:r>
        <w:rPr>
          <w:rFonts w:ascii="Book Antiqua" w:hAnsi="Book Antiqua" w:hint="eastAsia"/>
          <w:sz w:val="24"/>
          <w:szCs w:val="24"/>
        </w:rPr>
        <w:t xml:space="preserve"> </w:t>
      </w:r>
      <w:r w:rsidRPr="00993FDB">
        <w:rPr>
          <w:rFonts w:ascii="Book Antiqua" w:hAnsi="Book Antiqua"/>
          <w:i/>
          <w:sz w:val="24"/>
        </w:rPr>
        <w:t xml:space="preserve">World J </w:t>
      </w:r>
      <w:proofErr w:type="spellStart"/>
      <w:r w:rsidRPr="00993FDB">
        <w:rPr>
          <w:rFonts w:ascii="Book Antiqua" w:hAnsi="Book Antiqua"/>
          <w:i/>
          <w:sz w:val="24"/>
        </w:rPr>
        <w:t>Gastroenterol</w:t>
      </w:r>
      <w:proofErr w:type="spellEnd"/>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proofErr w:type="gramStart"/>
      <w:r w:rsidRPr="00993FDB">
        <w:rPr>
          <w:rFonts w:ascii="Book Antiqua" w:hAnsi="Book Antiqua" w:hint="eastAsia"/>
          <w:sz w:val="24"/>
        </w:rPr>
        <w:t>In</w:t>
      </w:r>
      <w:proofErr w:type="gramEnd"/>
      <w:r w:rsidRPr="00993FDB">
        <w:rPr>
          <w:rFonts w:ascii="Book Antiqua" w:hAnsi="Book Antiqua" w:hint="eastAsia"/>
          <w:sz w:val="24"/>
        </w:rPr>
        <w:t xml:space="preserve"> </w:t>
      </w:r>
      <w:r w:rsidRPr="00993FDB">
        <w:rPr>
          <w:rFonts w:ascii="Book Antiqua" w:hAnsi="Book Antiqua"/>
          <w:sz w:val="24"/>
        </w:rPr>
        <w:t>p</w:t>
      </w:r>
      <w:r w:rsidRPr="00993FDB">
        <w:rPr>
          <w:rFonts w:ascii="Book Antiqua" w:hAnsi="Book Antiqua" w:hint="eastAsia"/>
          <w:sz w:val="24"/>
        </w:rPr>
        <w:t>ress</w:t>
      </w:r>
    </w:p>
    <w:p w14:paraId="506F4B53" w14:textId="560E85C8" w:rsidR="000609D1" w:rsidRPr="000609D1" w:rsidRDefault="00C113F4" w:rsidP="00371AAD">
      <w:pPr>
        <w:adjustRightInd w:val="0"/>
        <w:snapToGrid w:val="0"/>
        <w:spacing w:line="360" w:lineRule="auto"/>
        <w:rPr>
          <w:rFonts w:ascii="Book Antiqua" w:hAnsi="Book Antiqua"/>
          <w:b/>
          <w:kern w:val="0"/>
          <w:sz w:val="24"/>
          <w:szCs w:val="24"/>
        </w:rPr>
      </w:pPr>
      <w:r>
        <w:rPr>
          <w:rFonts w:ascii="Book Antiqua" w:hAnsi="Book Antiqua" w:hint="eastAsia"/>
          <w:b/>
          <w:kern w:val="0"/>
          <w:sz w:val="24"/>
          <w:szCs w:val="24"/>
        </w:rPr>
        <w:br/>
      </w:r>
    </w:p>
    <w:p w14:paraId="0DDA168D" w14:textId="299FB95D" w:rsidR="00624F44" w:rsidRPr="000609D1" w:rsidRDefault="00E974F6" w:rsidP="00371AAD">
      <w:pPr>
        <w:adjustRightInd w:val="0"/>
        <w:snapToGrid w:val="0"/>
        <w:spacing w:line="360" w:lineRule="auto"/>
        <w:rPr>
          <w:rFonts w:ascii="Book Antiqua" w:hAnsi="Book Antiqua"/>
          <w:b/>
          <w:caps/>
          <w:kern w:val="0"/>
          <w:sz w:val="24"/>
          <w:szCs w:val="24"/>
        </w:rPr>
      </w:pPr>
      <w:r w:rsidRPr="000609D1">
        <w:rPr>
          <w:rFonts w:ascii="Book Antiqua" w:hAnsi="Book Antiqua"/>
          <w:b/>
          <w:caps/>
          <w:kern w:val="0"/>
          <w:sz w:val="24"/>
          <w:szCs w:val="24"/>
        </w:rPr>
        <w:t>Introduction</w:t>
      </w:r>
    </w:p>
    <w:p w14:paraId="029FCA16" w14:textId="2B7811A0" w:rsidR="00624F44" w:rsidRPr="00886DB1" w:rsidRDefault="00E974F6" w:rsidP="00371AAD">
      <w:pPr>
        <w:adjustRightInd w:val="0"/>
        <w:snapToGrid w:val="0"/>
        <w:spacing w:line="360" w:lineRule="auto"/>
        <w:rPr>
          <w:rFonts w:ascii="Book Antiqua" w:hAnsi="Book Antiqua"/>
          <w:kern w:val="0"/>
          <w:sz w:val="24"/>
          <w:szCs w:val="24"/>
        </w:rPr>
      </w:pPr>
      <w:r w:rsidRPr="00886DB1">
        <w:rPr>
          <w:rFonts w:ascii="Book Antiqua" w:hAnsi="Book Antiqua"/>
          <w:kern w:val="0"/>
          <w:sz w:val="24"/>
          <w:szCs w:val="24"/>
        </w:rPr>
        <w:t>Primary liver cancer, with the hepatocellular carcinoma (HCC) being the most common form, is the fifth most common cancer and the third most common cause of cancer-related death worldwide</w:t>
      </w:r>
      <w:r w:rsidRPr="00886DB1">
        <w:rPr>
          <w:rFonts w:ascii="Book Antiqua" w:hAnsi="Book Antiqua"/>
          <w:kern w:val="0"/>
          <w:sz w:val="24"/>
          <w:szCs w:val="24"/>
          <w:vertAlign w:val="superscript"/>
        </w:rPr>
        <w:t>[1]</w:t>
      </w:r>
      <w:r w:rsidRPr="00886DB1">
        <w:rPr>
          <w:rFonts w:ascii="Book Antiqua" w:hAnsi="Book Antiqua"/>
          <w:kern w:val="0"/>
          <w:sz w:val="24"/>
          <w:szCs w:val="24"/>
        </w:rPr>
        <w:t>. It was predicted that the incidence of liver cancer in China would incre</w:t>
      </w:r>
      <w:r w:rsidR="000609D1">
        <w:rPr>
          <w:rFonts w:ascii="Book Antiqua" w:hAnsi="Book Antiqua"/>
          <w:kern w:val="0"/>
          <w:sz w:val="24"/>
          <w:szCs w:val="24"/>
        </w:rPr>
        <w:t xml:space="preserve">ase over the next few </w:t>
      </w:r>
      <w:proofErr w:type="gramStart"/>
      <w:r w:rsidR="000609D1">
        <w:rPr>
          <w:rFonts w:ascii="Book Antiqua" w:hAnsi="Book Antiqua"/>
          <w:kern w:val="0"/>
          <w:sz w:val="24"/>
          <w:szCs w:val="24"/>
        </w:rPr>
        <w:t>years</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2]</w:t>
      </w:r>
      <w:r w:rsidRPr="00886DB1">
        <w:rPr>
          <w:rFonts w:ascii="Book Antiqua" w:hAnsi="Book Antiqua"/>
          <w:kern w:val="0"/>
          <w:sz w:val="24"/>
          <w:szCs w:val="24"/>
        </w:rPr>
        <w:t xml:space="preserve">. Thus, liver cancer poses a heavy burden for our community. In the </w:t>
      </w:r>
      <w:r w:rsidR="000609D1">
        <w:rPr>
          <w:rFonts w:ascii="Book Antiqua" w:hAnsi="Book Antiqua" w:hint="eastAsia"/>
          <w:kern w:val="0"/>
          <w:sz w:val="24"/>
          <w:szCs w:val="24"/>
        </w:rPr>
        <w:t>United States</w:t>
      </w:r>
      <w:r w:rsidRPr="00886DB1">
        <w:rPr>
          <w:rFonts w:ascii="Book Antiqua" w:hAnsi="Book Antiqua"/>
          <w:kern w:val="0"/>
          <w:sz w:val="24"/>
          <w:szCs w:val="24"/>
        </w:rPr>
        <w:t>, it was reported that the number of new HCC cases has increased over the past several years, and the incidence rate incre</w:t>
      </w:r>
      <w:r w:rsidR="000609D1">
        <w:rPr>
          <w:rFonts w:ascii="Book Antiqua" w:hAnsi="Book Antiqua"/>
          <w:kern w:val="0"/>
          <w:sz w:val="24"/>
          <w:szCs w:val="24"/>
        </w:rPr>
        <w:t>ased significantly from 2.7/100</w:t>
      </w:r>
      <w:r w:rsidRPr="00886DB1">
        <w:rPr>
          <w:rFonts w:ascii="Book Antiqua" w:hAnsi="Book Antiqua"/>
          <w:kern w:val="0"/>
          <w:sz w:val="24"/>
          <w:szCs w:val="24"/>
        </w:rPr>
        <w:t>000 in 2001 to 3.2/100000 in 2006</w:t>
      </w:r>
      <w:r w:rsidRPr="00886DB1">
        <w:rPr>
          <w:rFonts w:ascii="Book Antiqua" w:hAnsi="Book Antiqua"/>
          <w:kern w:val="0"/>
          <w:sz w:val="24"/>
          <w:szCs w:val="24"/>
          <w:vertAlign w:val="superscript"/>
        </w:rPr>
        <w:t>[3]</w:t>
      </w:r>
      <w:r w:rsidRPr="00886DB1">
        <w:rPr>
          <w:rFonts w:ascii="Book Antiqua" w:hAnsi="Book Antiqua"/>
          <w:kern w:val="0"/>
          <w:sz w:val="24"/>
          <w:szCs w:val="24"/>
        </w:rPr>
        <w:t>.</w:t>
      </w:r>
    </w:p>
    <w:p w14:paraId="47185D92" w14:textId="77777777"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At present, surgery-based comprehensive therapy plays a dominant role in the treatment of HCC. However, the majority of patients had lost their opportunities of surgical treatment when diagnosis was confirmed. Moreover, only 15% patients may benefit from surgical excision.</w:t>
      </w:r>
    </w:p>
    <w:p w14:paraId="0CCA90FF" w14:textId="4F7C7B5F" w:rsidR="00624F44" w:rsidRPr="00886DB1" w:rsidRDefault="00E974F6" w:rsidP="00371AAD">
      <w:pPr>
        <w:pStyle w:val="1"/>
        <w:keepNext w:val="0"/>
        <w:keepLines w:val="0"/>
        <w:adjustRightInd w:val="0"/>
        <w:snapToGrid w:val="0"/>
        <w:spacing w:before="0" w:line="360" w:lineRule="auto"/>
        <w:ind w:firstLineChars="200" w:firstLine="480"/>
        <w:rPr>
          <w:rFonts w:ascii="Book Antiqua" w:hAnsi="Book Antiqua"/>
          <w:kern w:val="0"/>
          <w:sz w:val="24"/>
          <w:szCs w:val="24"/>
        </w:rPr>
      </w:pPr>
      <w:r w:rsidRPr="00886DB1">
        <w:rPr>
          <w:rFonts w:ascii="Book Antiqua" w:hAnsi="Book Antiqua" w:cs="Times New Roman"/>
          <w:b w:val="0"/>
          <w:color w:val="auto"/>
          <w:kern w:val="0"/>
          <w:sz w:val="24"/>
          <w:szCs w:val="24"/>
        </w:rPr>
        <w:t xml:space="preserve">In clinical practice, the type of treatment for HCC is largely dependent on how advanced the tumors have developed. Thus, tumor staging is a crucial basis for the selection of surgical and non-surgical therapeutic interventions and it thus has a significant impact on the therapeutic outcomes. </w:t>
      </w:r>
      <w:r w:rsidR="00EA5F14" w:rsidRPr="00886DB1">
        <w:rPr>
          <w:rFonts w:ascii="Book Antiqua" w:hAnsi="Book Antiqua" w:cs="Times New Roman"/>
          <w:b w:val="0"/>
          <w:color w:val="auto"/>
          <w:kern w:val="0"/>
          <w:sz w:val="24"/>
          <w:szCs w:val="24"/>
        </w:rPr>
        <w:t xml:space="preserve">Many </w:t>
      </w:r>
      <w:r w:rsidRPr="00886DB1">
        <w:rPr>
          <w:rFonts w:ascii="Book Antiqua" w:hAnsi="Book Antiqua" w:cs="Times New Roman"/>
          <w:b w:val="0"/>
          <w:color w:val="auto"/>
          <w:kern w:val="0"/>
          <w:sz w:val="24"/>
          <w:szCs w:val="24"/>
        </w:rPr>
        <w:t xml:space="preserve">different staging systems have been developed including the </w:t>
      </w:r>
      <w:r w:rsidR="00EA5F14" w:rsidRPr="00886DB1">
        <w:rPr>
          <w:rFonts w:ascii="Book Antiqua" w:eastAsia="Times New Roman" w:hAnsi="Book Antiqua" w:cs="Times New Roman"/>
          <w:b w:val="0"/>
          <w:color w:val="auto"/>
          <w:sz w:val="24"/>
          <w:szCs w:val="24"/>
        </w:rPr>
        <w:t xml:space="preserve">American Joint Committee </w:t>
      </w:r>
      <w:r w:rsidR="000609D1">
        <w:rPr>
          <w:rFonts w:ascii="Book Antiqua" w:eastAsia="Times New Roman" w:hAnsi="Book Antiqua" w:cs="Times New Roman"/>
          <w:b w:val="0"/>
          <w:color w:val="auto"/>
          <w:sz w:val="24"/>
          <w:szCs w:val="24"/>
        </w:rPr>
        <w:t xml:space="preserve">on Cancer </w:t>
      </w:r>
      <w:r w:rsidR="0081118E">
        <w:rPr>
          <w:rFonts w:ascii="Book Antiqua" w:eastAsia="Times New Roman" w:hAnsi="Book Antiqua" w:cs="Times New Roman"/>
          <w:b w:val="0"/>
          <w:color w:val="auto"/>
          <w:sz w:val="24"/>
          <w:szCs w:val="24"/>
        </w:rPr>
        <w:t>tumor-node-metastasis</w:t>
      </w:r>
      <w:r w:rsidR="0081118E">
        <w:rPr>
          <w:rFonts w:ascii="Book Antiqua" w:eastAsia="宋体" w:hAnsi="Book Antiqua" w:cs="Times New Roman"/>
          <w:b w:val="0"/>
          <w:color w:val="auto"/>
          <w:sz w:val="24"/>
          <w:szCs w:val="24"/>
        </w:rPr>
        <w:t xml:space="preserve"> </w:t>
      </w:r>
      <w:r w:rsidR="00EA5F14" w:rsidRPr="00886DB1">
        <w:rPr>
          <w:rFonts w:ascii="Book Antiqua" w:eastAsia="Times New Roman" w:hAnsi="Book Antiqua" w:cs="Times New Roman"/>
          <w:b w:val="0"/>
          <w:color w:val="auto"/>
          <w:sz w:val="24"/>
          <w:szCs w:val="24"/>
        </w:rPr>
        <w:t>staging system</w:t>
      </w:r>
      <w:r w:rsidRPr="00886DB1">
        <w:rPr>
          <w:rFonts w:ascii="Book Antiqua" w:hAnsi="Book Antiqua"/>
          <w:kern w:val="0"/>
          <w:sz w:val="24"/>
          <w:szCs w:val="24"/>
        </w:rPr>
        <w:t xml:space="preserve"> </w:t>
      </w:r>
      <w:r w:rsidRPr="00886DB1">
        <w:rPr>
          <w:rFonts w:ascii="Book Antiqua" w:hAnsi="Book Antiqua"/>
          <w:b w:val="0"/>
          <w:color w:val="auto"/>
          <w:kern w:val="0"/>
          <w:sz w:val="24"/>
          <w:szCs w:val="24"/>
        </w:rPr>
        <w:t xml:space="preserve">(Table 1), the Okuda </w:t>
      </w:r>
      <w:r w:rsidR="00615694" w:rsidRPr="00886DB1">
        <w:rPr>
          <w:rFonts w:ascii="Book Antiqua" w:hAnsi="Book Antiqua"/>
          <w:b w:val="0"/>
          <w:color w:val="auto"/>
          <w:kern w:val="0"/>
          <w:sz w:val="24"/>
          <w:szCs w:val="24"/>
        </w:rPr>
        <w:t>staging syste</w:t>
      </w:r>
      <w:r w:rsidRPr="00886DB1">
        <w:rPr>
          <w:rFonts w:ascii="Book Antiqua" w:hAnsi="Book Antiqua"/>
          <w:b w:val="0"/>
          <w:color w:val="auto"/>
          <w:kern w:val="0"/>
          <w:sz w:val="24"/>
          <w:szCs w:val="24"/>
        </w:rPr>
        <w:t>m (Table 2)</w:t>
      </w:r>
      <w:r w:rsidRPr="00886DB1">
        <w:rPr>
          <w:rFonts w:ascii="Book Antiqua" w:hAnsi="Book Antiqua"/>
          <w:b w:val="0"/>
          <w:color w:val="auto"/>
          <w:kern w:val="0"/>
          <w:sz w:val="24"/>
          <w:szCs w:val="24"/>
          <w:vertAlign w:val="superscript"/>
        </w:rPr>
        <w:t>[4]</w:t>
      </w:r>
      <w:r w:rsidRPr="00886DB1">
        <w:rPr>
          <w:rFonts w:ascii="Book Antiqua" w:hAnsi="Book Antiqua"/>
          <w:b w:val="0"/>
          <w:color w:val="auto"/>
          <w:kern w:val="0"/>
          <w:sz w:val="24"/>
          <w:szCs w:val="24"/>
        </w:rPr>
        <w:t xml:space="preserve">, Cancer of the Liver Italian </w:t>
      </w:r>
      <w:r w:rsidR="000609D1">
        <w:rPr>
          <w:rFonts w:ascii="Book Antiqua" w:hAnsi="Book Antiqua"/>
          <w:b w:val="0"/>
          <w:color w:val="auto"/>
          <w:kern w:val="0"/>
          <w:sz w:val="24"/>
          <w:szCs w:val="24"/>
        </w:rPr>
        <w:t>Program</w:t>
      </w:r>
      <w:r w:rsidRPr="00886DB1">
        <w:rPr>
          <w:rFonts w:ascii="Book Antiqua" w:hAnsi="Book Antiqua"/>
          <w:b w:val="0"/>
          <w:color w:val="auto"/>
          <w:kern w:val="0"/>
          <w:sz w:val="24"/>
          <w:szCs w:val="24"/>
        </w:rPr>
        <w:t xml:space="preserve"> Scoring System (Table 3)</w:t>
      </w:r>
      <w:r w:rsidR="000609D1">
        <w:rPr>
          <w:rFonts w:ascii="Book Antiqua" w:hAnsi="Book Antiqua"/>
          <w:b w:val="0"/>
          <w:color w:val="auto"/>
          <w:kern w:val="0"/>
          <w:sz w:val="24"/>
          <w:szCs w:val="24"/>
          <w:vertAlign w:val="superscript"/>
        </w:rPr>
        <w:t>[5,</w:t>
      </w:r>
      <w:r w:rsidRPr="00886DB1">
        <w:rPr>
          <w:rFonts w:ascii="Book Antiqua" w:hAnsi="Book Antiqua"/>
          <w:b w:val="0"/>
          <w:color w:val="auto"/>
          <w:kern w:val="0"/>
          <w:sz w:val="24"/>
          <w:szCs w:val="24"/>
          <w:vertAlign w:val="superscript"/>
        </w:rPr>
        <w:t>6]</w:t>
      </w:r>
      <w:r w:rsidR="00A27C3A" w:rsidRPr="00886DB1">
        <w:rPr>
          <w:rFonts w:ascii="Book Antiqua" w:hAnsi="Book Antiqua"/>
          <w:b w:val="0"/>
          <w:color w:val="auto"/>
          <w:kern w:val="0"/>
          <w:sz w:val="24"/>
          <w:szCs w:val="24"/>
        </w:rPr>
        <w:t>,</w:t>
      </w:r>
      <w:r w:rsidRPr="00886DB1">
        <w:rPr>
          <w:rFonts w:ascii="Book Antiqua" w:hAnsi="Book Antiqua"/>
          <w:b w:val="0"/>
          <w:color w:val="auto"/>
          <w:kern w:val="0"/>
          <w:sz w:val="24"/>
          <w:szCs w:val="24"/>
        </w:rPr>
        <w:t xml:space="preserve"> the Barcelona Clinic Liver Cancer (BCLC) System (Table 4)</w:t>
      </w:r>
      <w:r w:rsidR="000609D1">
        <w:rPr>
          <w:rFonts w:ascii="Book Antiqua" w:hAnsi="Book Antiqua"/>
          <w:b w:val="0"/>
          <w:color w:val="auto"/>
          <w:kern w:val="0"/>
          <w:sz w:val="24"/>
          <w:szCs w:val="24"/>
          <w:vertAlign w:val="superscript"/>
        </w:rPr>
        <w:t>[7,</w:t>
      </w:r>
      <w:r w:rsidRPr="00886DB1">
        <w:rPr>
          <w:rFonts w:ascii="Book Antiqua" w:hAnsi="Book Antiqua"/>
          <w:b w:val="0"/>
          <w:color w:val="auto"/>
          <w:kern w:val="0"/>
          <w:sz w:val="24"/>
          <w:szCs w:val="24"/>
          <w:vertAlign w:val="superscript"/>
        </w:rPr>
        <w:t>8]</w:t>
      </w:r>
      <w:r w:rsidRPr="00886DB1">
        <w:rPr>
          <w:rFonts w:ascii="Book Antiqua" w:hAnsi="Book Antiqua"/>
          <w:b w:val="0"/>
          <w:color w:val="auto"/>
          <w:kern w:val="0"/>
          <w:sz w:val="24"/>
          <w:szCs w:val="24"/>
        </w:rPr>
        <w:t>, the Chin</w:t>
      </w:r>
      <w:r w:rsidR="000609D1">
        <w:rPr>
          <w:rFonts w:ascii="Book Antiqua" w:hAnsi="Book Antiqua"/>
          <w:b w:val="0"/>
          <w:color w:val="auto"/>
          <w:kern w:val="0"/>
          <w:sz w:val="24"/>
          <w:szCs w:val="24"/>
        </w:rPr>
        <w:t>ese University Prognostic Index</w:t>
      </w:r>
      <w:r w:rsidRPr="00886DB1">
        <w:rPr>
          <w:rFonts w:ascii="Book Antiqua" w:hAnsi="Book Antiqua"/>
          <w:b w:val="0"/>
          <w:color w:val="auto"/>
          <w:kern w:val="0"/>
          <w:sz w:val="24"/>
          <w:szCs w:val="24"/>
        </w:rPr>
        <w:t xml:space="preserve"> (Table 5)</w:t>
      </w:r>
      <w:r w:rsidRPr="00886DB1">
        <w:rPr>
          <w:rFonts w:ascii="Book Antiqua" w:hAnsi="Book Antiqua"/>
          <w:b w:val="0"/>
          <w:color w:val="auto"/>
          <w:kern w:val="0"/>
          <w:sz w:val="24"/>
          <w:szCs w:val="24"/>
          <w:vertAlign w:val="superscript"/>
        </w:rPr>
        <w:t>[9]</w:t>
      </w:r>
      <w:r w:rsidRPr="00886DB1">
        <w:rPr>
          <w:rFonts w:ascii="Book Antiqua" w:hAnsi="Book Antiqua"/>
          <w:b w:val="0"/>
          <w:color w:val="auto"/>
          <w:kern w:val="0"/>
          <w:sz w:val="24"/>
          <w:szCs w:val="24"/>
        </w:rPr>
        <w:t xml:space="preserve">, Japan Integrated Staging Score, and </w:t>
      </w:r>
      <w:proofErr w:type="spellStart"/>
      <w:r w:rsidRPr="00886DB1">
        <w:rPr>
          <w:rFonts w:ascii="Book Antiqua" w:hAnsi="Book Antiqua"/>
          <w:b w:val="0"/>
          <w:color w:val="auto"/>
          <w:kern w:val="0"/>
          <w:sz w:val="24"/>
          <w:szCs w:val="24"/>
        </w:rPr>
        <w:t>Groupe</w:t>
      </w:r>
      <w:proofErr w:type="spellEnd"/>
      <w:r w:rsidRPr="00886DB1">
        <w:rPr>
          <w:rFonts w:ascii="Book Antiqua" w:hAnsi="Book Antiqua"/>
          <w:b w:val="0"/>
          <w:color w:val="auto"/>
          <w:kern w:val="0"/>
          <w:sz w:val="24"/>
          <w:szCs w:val="24"/>
        </w:rPr>
        <w:t xml:space="preserve"> d’ Etude et de </w:t>
      </w:r>
      <w:proofErr w:type="spellStart"/>
      <w:r w:rsidRPr="00886DB1">
        <w:rPr>
          <w:rFonts w:ascii="Book Antiqua" w:hAnsi="Book Antiqua"/>
          <w:b w:val="0"/>
          <w:color w:val="auto"/>
          <w:kern w:val="0"/>
          <w:sz w:val="24"/>
          <w:szCs w:val="24"/>
        </w:rPr>
        <w:t>Traitement</w:t>
      </w:r>
      <w:proofErr w:type="spellEnd"/>
      <w:r w:rsidRPr="00886DB1">
        <w:rPr>
          <w:rFonts w:ascii="Book Antiqua" w:hAnsi="Book Antiqua"/>
          <w:b w:val="0"/>
          <w:color w:val="auto"/>
          <w:kern w:val="0"/>
          <w:sz w:val="24"/>
          <w:szCs w:val="24"/>
        </w:rPr>
        <w:t xml:space="preserve"> du Carcinoma </w:t>
      </w:r>
      <w:proofErr w:type="spellStart"/>
      <w:r w:rsidRPr="00886DB1">
        <w:rPr>
          <w:rFonts w:ascii="Book Antiqua" w:hAnsi="Book Antiqua"/>
          <w:b w:val="0"/>
          <w:color w:val="auto"/>
          <w:kern w:val="0"/>
          <w:sz w:val="24"/>
          <w:szCs w:val="24"/>
        </w:rPr>
        <w:t>Heatocellulaire</w:t>
      </w:r>
      <w:proofErr w:type="spellEnd"/>
      <w:r w:rsidRPr="00886DB1">
        <w:rPr>
          <w:rFonts w:ascii="Book Antiqua" w:hAnsi="Book Antiqua"/>
          <w:b w:val="0"/>
          <w:color w:val="auto"/>
          <w:kern w:val="0"/>
          <w:sz w:val="24"/>
          <w:szCs w:val="24"/>
        </w:rPr>
        <w:t>. However, each of these systems have their advantages and disadvantages, and no worldwide consensus as to which is the more preferred prognostic staging system for HCC has been established.</w:t>
      </w:r>
    </w:p>
    <w:p w14:paraId="522940C8" w14:textId="77777777" w:rsidR="00624F44"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 xml:space="preserve">Regardless of which staging system is used in clinical practice, non-surgical approaches have shown great promise in the management of primary hepatic carcinoma. Among all non-surgical approaches, percutaneous ethanol injection (PEI), percutaneous microwave coagulation therapy (PMCT), and percutaneous radiofrequency ablation (RFA) </w:t>
      </w:r>
      <w:r w:rsidRPr="00886DB1">
        <w:rPr>
          <w:rFonts w:ascii="Book Antiqua" w:hAnsi="Book Antiqua"/>
          <w:kern w:val="0"/>
          <w:sz w:val="24"/>
          <w:szCs w:val="24"/>
        </w:rPr>
        <w:lastRenderedPageBreak/>
        <w:t>have become the three most widely used techniques for the treatment of HCC that are less than 5 cm in diameter and/or have a tumor number less than 3. In this review article, we aim to summarize the recent advances in the non-surgical therapeutic approaches for HCC.</w:t>
      </w:r>
    </w:p>
    <w:p w14:paraId="6145631C" w14:textId="77777777" w:rsidR="009A643B" w:rsidRPr="00886DB1" w:rsidRDefault="009A643B" w:rsidP="00371AAD">
      <w:pPr>
        <w:adjustRightInd w:val="0"/>
        <w:snapToGrid w:val="0"/>
        <w:spacing w:line="360" w:lineRule="auto"/>
        <w:ind w:firstLineChars="200" w:firstLine="480"/>
        <w:rPr>
          <w:rFonts w:ascii="Book Antiqua" w:hAnsi="Book Antiqua"/>
          <w:kern w:val="0"/>
          <w:sz w:val="24"/>
          <w:szCs w:val="24"/>
        </w:rPr>
      </w:pPr>
    </w:p>
    <w:p w14:paraId="13A710B3" w14:textId="1BEBBDA9" w:rsidR="00624F44" w:rsidRPr="000609D1" w:rsidRDefault="00E974F6" w:rsidP="00371AAD">
      <w:pPr>
        <w:adjustRightInd w:val="0"/>
        <w:snapToGrid w:val="0"/>
        <w:spacing w:line="360" w:lineRule="auto"/>
        <w:rPr>
          <w:rFonts w:ascii="Book Antiqua" w:hAnsi="Book Antiqua"/>
          <w:b/>
          <w:caps/>
          <w:sz w:val="24"/>
          <w:szCs w:val="24"/>
        </w:rPr>
      </w:pPr>
      <w:r w:rsidRPr="000609D1">
        <w:rPr>
          <w:rFonts w:ascii="Book Antiqua" w:hAnsi="Book Antiqua"/>
          <w:b/>
          <w:caps/>
          <w:sz w:val="24"/>
          <w:szCs w:val="24"/>
        </w:rPr>
        <w:t>Ablation therapy</w:t>
      </w:r>
    </w:p>
    <w:p w14:paraId="0B3866EA" w14:textId="224E2975" w:rsidR="00624F44" w:rsidRDefault="00E974F6" w:rsidP="00371AAD">
      <w:pPr>
        <w:adjustRightInd w:val="0"/>
        <w:snapToGrid w:val="0"/>
        <w:spacing w:line="360" w:lineRule="auto"/>
        <w:rPr>
          <w:rFonts w:ascii="Book Antiqua" w:hAnsi="Book Antiqua"/>
          <w:kern w:val="0"/>
          <w:sz w:val="24"/>
          <w:szCs w:val="24"/>
        </w:rPr>
      </w:pPr>
      <w:r w:rsidRPr="00886DB1">
        <w:rPr>
          <w:rFonts w:ascii="Book Antiqua" w:hAnsi="Book Antiqua"/>
          <w:kern w:val="0"/>
          <w:sz w:val="24"/>
          <w:szCs w:val="24"/>
        </w:rPr>
        <w:t xml:space="preserve">Ablation therapy is considered the best treatment choice for patients with early but </w:t>
      </w:r>
      <w:proofErr w:type="spellStart"/>
      <w:r w:rsidRPr="00886DB1">
        <w:rPr>
          <w:rFonts w:ascii="Book Antiqua" w:hAnsi="Book Antiqua"/>
          <w:kern w:val="0"/>
          <w:sz w:val="24"/>
          <w:szCs w:val="24"/>
        </w:rPr>
        <w:t>unresectable</w:t>
      </w:r>
      <w:proofErr w:type="spellEnd"/>
      <w:r w:rsidRPr="00886DB1">
        <w:rPr>
          <w:rFonts w:ascii="Book Antiqua" w:hAnsi="Book Antiqua"/>
          <w:kern w:val="0"/>
          <w:sz w:val="24"/>
          <w:szCs w:val="24"/>
        </w:rPr>
        <w:t xml:space="preserve"> liver </w:t>
      </w:r>
      <w:proofErr w:type="gramStart"/>
      <w:r w:rsidRPr="00886DB1">
        <w:rPr>
          <w:rFonts w:ascii="Book Antiqua" w:hAnsi="Book Antiqua"/>
          <w:kern w:val="0"/>
          <w:sz w:val="24"/>
          <w:szCs w:val="24"/>
        </w:rPr>
        <w:t>cancer</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10]</w:t>
      </w:r>
      <w:r w:rsidRPr="00886DB1">
        <w:rPr>
          <w:rFonts w:ascii="Book Antiqua" w:hAnsi="Book Antiqua"/>
          <w:kern w:val="0"/>
          <w:sz w:val="24"/>
          <w:szCs w:val="24"/>
        </w:rPr>
        <w:t xml:space="preserve">. Most commonly used ablation therapies include </w:t>
      </w:r>
      <w:r w:rsidR="000609D1">
        <w:rPr>
          <w:rFonts w:ascii="Book Antiqua" w:hAnsi="Book Antiqua"/>
          <w:kern w:val="0"/>
          <w:sz w:val="24"/>
          <w:szCs w:val="24"/>
        </w:rPr>
        <w:t>PEI</w:t>
      </w:r>
      <w:r w:rsidRPr="00886DB1">
        <w:rPr>
          <w:rFonts w:ascii="Book Antiqua" w:hAnsi="Book Antiqua"/>
          <w:kern w:val="0"/>
          <w:sz w:val="24"/>
          <w:szCs w:val="24"/>
        </w:rPr>
        <w:t xml:space="preserve">, </w:t>
      </w:r>
      <w:r w:rsidR="000609D1">
        <w:rPr>
          <w:rFonts w:ascii="Book Antiqua" w:hAnsi="Book Antiqua"/>
          <w:kern w:val="0"/>
          <w:sz w:val="24"/>
          <w:szCs w:val="24"/>
        </w:rPr>
        <w:t>RFA</w:t>
      </w:r>
      <w:r w:rsidRPr="00886DB1">
        <w:rPr>
          <w:rFonts w:ascii="Book Antiqua" w:hAnsi="Book Antiqua"/>
          <w:kern w:val="0"/>
          <w:sz w:val="24"/>
          <w:szCs w:val="24"/>
        </w:rPr>
        <w:t>, microwave coagulation therapy (MCT), high intensity focused ultrasound (HIFU), inter</w:t>
      </w:r>
      <w:r w:rsidR="000609D1">
        <w:rPr>
          <w:rFonts w:ascii="Book Antiqua" w:hAnsi="Book Antiqua"/>
          <w:kern w:val="0"/>
          <w:sz w:val="24"/>
          <w:szCs w:val="24"/>
        </w:rPr>
        <w:t>stitial laser photo-coagulation</w:t>
      </w:r>
      <w:r w:rsidRPr="00886DB1">
        <w:rPr>
          <w:rFonts w:ascii="Book Antiqua" w:hAnsi="Book Antiqua"/>
          <w:kern w:val="0"/>
          <w:sz w:val="24"/>
          <w:szCs w:val="24"/>
        </w:rPr>
        <w:t xml:space="preserve"> and freezing treatment.</w:t>
      </w:r>
    </w:p>
    <w:p w14:paraId="3DF80290" w14:textId="77777777" w:rsidR="009A643B" w:rsidRPr="00886DB1" w:rsidRDefault="009A643B" w:rsidP="00371AAD">
      <w:pPr>
        <w:adjustRightInd w:val="0"/>
        <w:snapToGrid w:val="0"/>
        <w:spacing w:line="360" w:lineRule="auto"/>
        <w:rPr>
          <w:rFonts w:ascii="Book Antiqua" w:hAnsi="Book Antiqua"/>
          <w:kern w:val="0"/>
          <w:sz w:val="24"/>
          <w:szCs w:val="24"/>
        </w:rPr>
      </w:pPr>
    </w:p>
    <w:p w14:paraId="0DD0E837" w14:textId="22A9EF7D" w:rsidR="00624F44" w:rsidRPr="00FB4D40" w:rsidRDefault="00E974F6" w:rsidP="00371AAD">
      <w:pPr>
        <w:adjustRightInd w:val="0"/>
        <w:snapToGrid w:val="0"/>
        <w:spacing w:line="360" w:lineRule="auto"/>
        <w:rPr>
          <w:rFonts w:ascii="Book Antiqua" w:hAnsi="Book Antiqua"/>
          <w:b/>
          <w:i/>
          <w:sz w:val="24"/>
          <w:szCs w:val="24"/>
        </w:rPr>
      </w:pPr>
      <w:r w:rsidRPr="00FB4D40">
        <w:rPr>
          <w:rFonts w:ascii="Book Antiqua" w:hAnsi="Book Antiqua"/>
          <w:b/>
          <w:i/>
          <w:sz w:val="24"/>
          <w:szCs w:val="24"/>
        </w:rPr>
        <w:t xml:space="preserve">PEI </w:t>
      </w:r>
    </w:p>
    <w:p w14:paraId="22694B37" w14:textId="31363972" w:rsidR="00624F44" w:rsidRPr="00886DB1" w:rsidRDefault="00E974F6" w:rsidP="00371AAD">
      <w:pPr>
        <w:adjustRightInd w:val="0"/>
        <w:snapToGrid w:val="0"/>
        <w:spacing w:line="360" w:lineRule="auto"/>
        <w:rPr>
          <w:rFonts w:ascii="Book Antiqua" w:hAnsi="Book Antiqua"/>
          <w:kern w:val="0"/>
          <w:sz w:val="24"/>
          <w:szCs w:val="24"/>
        </w:rPr>
      </w:pPr>
      <w:r w:rsidRPr="00886DB1">
        <w:rPr>
          <w:rFonts w:ascii="Book Antiqua" w:hAnsi="Book Antiqua"/>
          <w:kern w:val="0"/>
          <w:sz w:val="24"/>
          <w:szCs w:val="24"/>
        </w:rPr>
        <w:t xml:space="preserve">In this procedure, 95% alcohol is slowly injected into the tumor mass </w:t>
      </w:r>
      <w:r w:rsidRPr="000609D1">
        <w:rPr>
          <w:rFonts w:ascii="Book Antiqua" w:hAnsi="Book Antiqua"/>
          <w:i/>
          <w:kern w:val="0"/>
          <w:sz w:val="24"/>
          <w:szCs w:val="24"/>
        </w:rPr>
        <w:t>via</w:t>
      </w:r>
      <w:r w:rsidRPr="00886DB1">
        <w:rPr>
          <w:rFonts w:ascii="Book Antiqua" w:hAnsi="Book Antiqua"/>
          <w:kern w:val="0"/>
          <w:sz w:val="24"/>
          <w:szCs w:val="24"/>
        </w:rPr>
        <w:t xml:space="preserve"> a puncture needle previously inserted into the tumor mass under the guidance of ultrasound. The high concentration of ethanol infiltrates the tumor tissue where it dehydrates the tumor cells, and causes protein degradation and </w:t>
      </w:r>
      <w:proofErr w:type="spellStart"/>
      <w:r w:rsidRPr="00886DB1">
        <w:rPr>
          <w:rFonts w:ascii="Book Antiqua" w:hAnsi="Book Antiqua"/>
          <w:kern w:val="0"/>
          <w:sz w:val="24"/>
          <w:szCs w:val="24"/>
        </w:rPr>
        <w:t>coagulative</w:t>
      </w:r>
      <w:proofErr w:type="spellEnd"/>
      <w:r w:rsidRPr="00886DB1">
        <w:rPr>
          <w:rFonts w:ascii="Book Antiqua" w:hAnsi="Book Antiqua"/>
          <w:kern w:val="0"/>
          <w:sz w:val="24"/>
          <w:szCs w:val="24"/>
        </w:rPr>
        <w:t xml:space="preserve"> necrosis of the tumor and surrounding tissues. This procedure is simple, convenient and less costly. PEI is an effective treatment for small HCC. The efficacy of PEI for HCC tumors smaller than 3 cm in diameter is significantly better than for the tumors larger than 5 cm in diameter. It has been reported that in HCC patients whose tumor mass was less than 3 cm, a complete response rate of 70</w:t>
      </w:r>
      <w:r w:rsidR="000609D1">
        <w:rPr>
          <w:rFonts w:ascii="Book Antiqua" w:hAnsi="Book Antiqua" w:hint="eastAsia"/>
          <w:kern w:val="0"/>
          <w:sz w:val="24"/>
          <w:szCs w:val="24"/>
        </w:rPr>
        <w:t>%</w:t>
      </w:r>
      <w:r w:rsidRPr="00886DB1">
        <w:rPr>
          <w:rFonts w:ascii="Book Antiqua" w:hAnsi="Book Antiqua"/>
          <w:kern w:val="0"/>
          <w:sz w:val="24"/>
          <w:szCs w:val="24"/>
        </w:rPr>
        <w:t>-80% and a 5-year survival of 40</w:t>
      </w:r>
      <w:r w:rsidR="000609D1">
        <w:rPr>
          <w:rFonts w:ascii="Book Antiqua" w:hAnsi="Book Antiqua" w:hint="eastAsia"/>
          <w:kern w:val="0"/>
          <w:sz w:val="24"/>
          <w:szCs w:val="24"/>
        </w:rPr>
        <w:t>%</w:t>
      </w:r>
      <w:r w:rsidRPr="00886DB1">
        <w:rPr>
          <w:rFonts w:ascii="Book Antiqua" w:hAnsi="Book Antiqua"/>
          <w:kern w:val="0"/>
          <w:sz w:val="24"/>
          <w:szCs w:val="24"/>
        </w:rPr>
        <w:t>-60% have been achieved</w:t>
      </w:r>
      <w:r w:rsidRPr="00886DB1">
        <w:rPr>
          <w:rFonts w:ascii="Book Antiqua" w:hAnsi="Book Antiqua"/>
          <w:kern w:val="0"/>
          <w:sz w:val="24"/>
          <w:szCs w:val="24"/>
          <w:vertAlign w:val="superscript"/>
        </w:rPr>
        <w:t>[11]</w:t>
      </w:r>
      <w:r w:rsidRPr="00886DB1">
        <w:rPr>
          <w:rFonts w:ascii="Book Antiqua" w:hAnsi="Book Antiqua"/>
          <w:kern w:val="0"/>
          <w:sz w:val="24"/>
          <w:szCs w:val="24"/>
        </w:rPr>
        <w:t>.</w:t>
      </w:r>
    </w:p>
    <w:p w14:paraId="3C775087" w14:textId="5EED1534"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The therapeutic efficacy of PEI for HCC has been adversely linked to the tumor size, Child-Pugh score, BCLC stagi</w:t>
      </w:r>
      <w:r w:rsidR="00EF1D45">
        <w:rPr>
          <w:rFonts w:ascii="Book Antiqua" w:hAnsi="Book Antiqua"/>
          <w:kern w:val="0"/>
          <w:sz w:val="24"/>
          <w:szCs w:val="24"/>
        </w:rPr>
        <w:t>ng, and serum alpha fetoprotein</w:t>
      </w:r>
      <w:r w:rsidRPr="00886DB1">
        <w:rPr>
          <w:rFonts w:ascii="Book Antiqua" w:hAnsi="Book Antiqua"/>
          <w:kern w:val="0"/>
          <w:sz w:val="24"/>
          <w:szCs w:val="24"/>
        </w:rPr>
        <w:t xml:space="preserve"> </w:t>
      </w:r>
      <w:proofErr w:type="gramStart"/>
      <w:r w:rsidRPr="00886DB1">
        <w:rPr>
          <w:rFonts w:ascii="Book Antiqua" w:hAnsi="Book Antiqua"/>
          <w:kern w:val="0"/>
          <w:sz w:val="24"/>
          <w:szCs w:val="24"/>
        </w:rPr>
        <w:t>levels</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12]</w:t>
      </w:r>
      <w:r w:rsidRPr="00886DB1">
        <w:rPr>
          <w:rFonts w:ascii="Book Antiqua" w:hAnsi="Book Antiqua"/>
          <w:kern w:val="0"/>
          <w:sz w:val="24"/>
          <w:szCs w:val="24"/>
        </w:rPr>
        <w:t>. PEI is strongly recommended to HCC patients in whom the tumors are located near major bile ducts, gallbladder, and diaphragm, or in whom the tumor size is &lt;</w:t>
      </w:r>
      <w:r w:rsidR="00EF1D45">
        <w:rPr>
          <w:rFonts w:ascii="Book Antiqua" w:hAnsi="Book Antiqua" w:hint="eastAsia"/>
          <w:kern w:val="0"/>
          <w:sz w:val="24"/>
          <w:szCs w:val="24"/>
        </w:rPr>
        <w:t xml:space="preserve"> </w:t>
      </w:r>
      <w:r w:rsidRPr="00886DB1">
        <w:rPr>
          <w:rFonts w:ascii="Book Antiqua" w:hAnsi="Book Antiqua"/>
          <w:kern w:val="0"/>
          <w:sz w:val="24"/>
          <w:szCs w:val="24"/>
        </w:rPr>
        <w:t xml:space="preserve">1.5 cm in </w:t>
      </w:r>
      <w:proofErr w:type="gramStart"/>
      <w:r w:rsidRPr="00886DB1">
        <w:rPr>
          <w:rFonts w:ascii="Book Antiqua" w:hAnsi="Book Antiqua"/>
          <w:kern w:val="0"/>
          <w:sz w:val="24"/>
          <w:szCs w:val="24"/>
        </w:rPr>
        <w:t>diameter</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13]</w:t>
      </w:r>
      <w:r w:rsidRPr="00886DB1">
        <w:rPr>
          <w:rFonts w:ascii="Book Antiqua" w:hAnsi="Book Antiqua"/>
          <w:kern w:val="0"/>
          <w:sz w:val="24"/>
          <w:szCs w:val="24"/>
        </w:rPr>
        <w:t>.</w:t>
      </w:r>
    </w:p>
    <w:p w14:paraId="485912D3" w14:textId="2255AB20" w:rsidR="00624F44"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 xml:space="preserve">The biggest drawback of PEI is the high recurrence rate, usually around the tumor </w:t>
      </w:r>
      <w:proofErr w:type="gramStart"/>
      <w:r w:rsidRPr="00886DB1">
        <w:rPr>
          <w:rFonts w:ascii="Book Antiqua" w:hAnsi="Book Antiqua"/>
          <w:kern w:val="0"/>
          <w:sz w:val="24"/>
          <w:szCs w:val="24"/>
        </w:rPr>
        <w:t>margin</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14]</w:t>
      </w:r>
      <w:r w:rsidRPr="00886DB1">
        <w:rPr>
          <w:rFonts w:ascii="Book Antiqua" w:hAnsi="Book Antiqua"/>
          <w:kern w:val="0"/>
          <w:sz w:val="24"/>
          <w:szCs w:val="24"/>
        </w:rPr>
        <w:t>. Multiple injection and large amounts of alcohol are sometimes required to achieve a better therapeutic effect, but this may cause cumulative damage even cirrhosis in hepatic parenchyma.</w:t>
      </w:r>
    </w:p>
    <w:p w14:paraId="6E871C89" w14:textId="77777777" w:rsidR="009A643B" w:rsidRPr="00886DB1" w:rsidRDefault="009A643B" w:rsidP="00371AAD">
      <w:pPr>
        <w:adjustRightInd w:val="0"/>
        <w:snapToGrid w:val="0"/>
        <w:spacing w:line="360" w:lineRule="auto"/>
        <w:rPr>
          <w:rFonts w:ascii="Book Antiqua" w:hAnsi="Book Antiqua" w:cs="宋体"/>
          <w:dstrike/>
          <w:kern w:val="0"/>
          <w:sz w:val="24"/>
          <w:szCs w:val="24"/>
        </w:rPr>
      </w:pPr>
    </w:p>
    <w:p w14:paraId="1C3402F2" w14:textId="7F43B602" w:rsidR="00624F44" w:rsidRPr="00FB4D40" w:rsidRDefault="00E974F6" w:rsidP="00371AAD">
      <w:pPr>
        <w:adjustRightInd w:val="0"/>
        <w:snapToGrid w:val="0"/>
        <w:spacing w:line="360" w:lineRule="auto"/>
        <w:rPr>
          <w:rFonts w:ascii="Book Antiqua" w:hAnsi="Book Antiqua"/>
          <w:b/>
          <w:i/>
          <w:sz w:val="24"/>
          <w:szCs w:val="24"/>
        </w:rPr>
      </w:pPr>
      <w:r w:rsidRPr="00FB4D40">
        <w:rPr>
          <w:rFonts w:ascii="Book Antiqua" w:hAnsi="Book Antiqua"/>
          <w:b/>
          <w:i/>
          <w:sz w:val="24"/>
          <w:szCs w:val="24"/>
        </w:rPr>
        <w:t>R</w:t>
      </w:r>
      <w:r w:rsidR="00454C3D" w:rsidRPr="00FB4D40">
        <w:rPr>
          <w:rFonts w:ascii="Book Antiqua" w:hAnsi="Book Antiqua" w:hint="eastAsia"/>
          <w:b/>
          <w:i/>
          <w:caps/>
          <w:sz w:val="24"/>
          <w:szCs w:val="24"/>
        </w:rPr>
        <w:t>fa</w:t>
      </w:r>
    </w:p>
    <w:p w14:paraId="1261ACAC" w14:textId="7E1A954A" w:rsidR="00624F44" w:rsidRPr="00886DB1" w:rsidRDefault="00E974F6" w:rsidP="00371AAD">
      <w:pPr>
        <w:pStyle w:val="a8"/>
        <w:widowControl w:val="0"/>
        <w:adjustRightInd w:val="0"/>
        <w:snapToGrid w:val="0"/>
        <w:spacing w:before="0" w:beforeAutospacing="0" w:after="0" w:afterAutospacing="0" w:line="360" w:lineRule="auto"/>
        <w:jc w:val="both"/>
        <w:rPr>
          <w:rFonts w:ascii="Book Antiqua" w:hAnsi="Book Antiqua" w:cs="Times New Roman"/>
        </w:rPr>
      </w:pPr>
      <w:r w:rsidRPr="00886DB1">
        <w:rPr>
          <w:rFonts w:ascii="Book Antiqua" w:hAnsi="Book Antiqua" w:cs="Times New Roman"/>
        </w:rPr>
        <w:t xml:space="preserve">RFA is a minimally invasive treatment for solid tumors such as HCC. In RFA, the heat </w:t>
      </w:r>
      <w:r w:rsidRPr="00886DB1">
        <w:rPr>
          <w:rFonts w:ascii="Book Antiqua" w:hAnsi="Book Antiqua" w:cs="Times New Roman"/>
        </w:rPr>
        <w:lastRenderedPageBreak/>
        <w:t>generated by high frequency alternating c</w:t>
      </w:r>
      <w:r w:rsidR="00BF7792">
        <w:rPr>
          <w:rFonts w:ascii="Book Antiqua" w:hAnsi="Book Antiqua" w:cs="Times New Roman"/>
        </w:rPr>
        <w:t>urrent (in the range of 350–500</w:t>
      </w:r>
      <w:r w:rsidR="00BF7792">
        <w:rPr>
          <w:rFonts w:ascii="Book Antiqua" w:hAnsi="Book Antiqua" w:cs="Times New Roman" w:hint="eastAsia"/>
        </w:rPr>
        <w:t xml:space="preserve"> </w:t>
      </w:r>
      <w:r w:rsidRPr="00886DB1">
        <w:rPr>
          <w:rFonts w:ascii="Book Antiqua" w:hAnsi="Book Antiqua" w:cs="Times New Roman"/>
        </w:rPr>
        <w:t>kHz) is transduced into the tumor tissues through an electrode probe. The transduced heat will cause necrosis and then scarring in the tumor tissues. RFA is usually conducted in the outpatient setting, using either local anesthetics or conscious sedation anesthesia. Insertion of radiofrequency probes is usually done through percutaneous, laparoscopic, or open intraoperative ultrasound guidance.</w:t>
      </w:r>
    </w:p>
    <w:p w14:paraId="482A0326" w14:textId="2D01A6C1"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hint="eastAsia"/>
          <w:kern w:val="0"/>
          <w:sz w:val="24"/>
          <w:szCs w:val="24"/>
        </w:rPr>
        <w:t xml:space="preserve">RFA is commonly indicated for: (1) small HCC but patients are not suitable for resection; (2) single tumor with the maximum diameter </w:t>
      </w:r>
      <w:r w:rsidRPr="00BF7792">
        <w:rPr>
          <w:rFonts w:ascii="Book Antiqua" w:hAnsi="Book Antiqua"/>
          <w:kern w:val="0"/>
          <w:sz w:val="24"/>
          <w:szCs w:val="24"/>
        </w:rPr>
        <w:t>≤</w:t>
      </w:r>
      <w:r w:rsidR="00BF7792">
        <w:rPr>
          <w:rFonts w:ascii="Book Antiqua" w:hAnsi="Book Antiqua" w:hint="eastAsia"/>
          <w:kern w:val="0"/>
          <w:sz w:val="24"/>
          <w:szCs w:val="24"/>
        </w:rPr>
        <w:t xml:space="preserve"> </w:t>
      </w:r>
      <w:r w:rsidRPr="00886DB1">
        <w:rPr>
          <w:rFonts w:ascii="Book Antiqua" w:hAnsi="Book Antiqua" w:hint="eastAsia"/>
          <w:kern w:val="0"/>
          <w:sz w:val="24"/>
          <w:szCs w:val="24"/>
        </w:rPr>
        <w:t xml:space="preserve">5 cm; or multiple but less than 3 tumors with the maximum diameter </w:t>
      </w:r>
      <w:r w:rsidRPr="00BF7792">
        <w:rPr>
          <w:rFonts w:ascii="Book Antiqua" w:hAnsi="Book Antiqua"/>
          <w:kern w:val="0"/>
          <w:sz w:val="24"/>
          <w:szCs w:val="24"/>
        </w:rPr>
        <w:t>≤</w:t>
      </w:r>
      <w:r w:rsidR="00BF7792">
        <w:rPr>
          <w:rFonts w:ascii="Book Antiqua" w:hAnsi="Book Antiqua" w:hint="eastAsia"/>
          <w:kern w:val="0"/>
          <w:sz w:val="24"/>
          <w:szCs w:val="24"/>
        </w:rPr>
        <w:t xml:space="preserve"> </w:t>
      </w:r>
      <w:r w:rsidRPr="00886DB1">
        <w:rPr>
          <w:rFonts w:ascii="Book Antiqua" w:hAnsi="Book Antiqua" w:hint="eastAsia"/>
          <w:kern w:val="0"/>
          <w:sz w:val="24"/>
          <w:szCs w:val="24"/>
        </w:rPr>
        <w:t xml:space="preserve">3 cm; (3) HCC patients with no </w:t>
      </w:r>
      <w:proofErr w:type="spellStart"/>
      <w:r w:rsidRPr="00886DB1">
        <w:rPr>
          <w:rFonts w:ascii="Book Antiqua" w:hAnsi="Book Antiqua"/>
          <w:kern w:val="0"/>
          <w:sz w:val="24"/>
          <w:szCs w:val="24"/>
        </w:rPr>
        <w:t>lymphovascular</w:t>
      </w:r>
      <w:proofErr w:type="spellEnd"/>
      <w:r w:rsidRPr="00886DB1">
        <w:rPr>
          <w:rFonts w:ascii="Book Antiqua" w:hAnsi="Book Antiqua"/>
          <w:kern w:val="0"/>
          <w:sz w:val="24"/>
          <w:szCs w:val="24"/>
        </w:rPr>
        <w:t xml:space="preserve"> invasion or neighboring organ invasion; and (4) patients with Child-Pugh Class A or B liver </w:t>
      </w:r>
      <w:proofErr w:type="gramStart"/>
      <w:r w:rsidRPr="00886DB1">
        <w:rPr>
          <w:rFonts w:ascii="Book Antiqua" w:hAnsi="Book Antiqua"/>
          <w:kern w:val="0"/>
          <w:sz w:val="24"/>
          <w:szCs w:val="24"/>
        </w:rPr>
        <w:t>function</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15]</w:t>
      </w:r>
      <w:r w:rsidRPr="00886DB1">
        <w:rPr>
          <w:rFonts w:ascii="Book Antiqua" w:hAnsi="Book Antiqua"/>
          <w:kern w:val="0"/>
          <w:sz w:val="24"/>
          <w:szCs w:val="24"/>
        </w:rPr>
        <w:t xml:space="preserve">. In a report involving 88 cases of small HCC treated with </w:t>
      </w:r>
      <w:proofErr w:type="gramStart"/>
      <w:r w:rsidRPr="00886DB1">
        <w:rPr>
          <w:rFonts w:ascii="Book Antiqua" w:hAnsi="Book Antiqua"/>
          <w:kern w:val="0"/>
          <w:sz w:val="24"/>
          <w:szCs w:val="24"/>
        </w:rPr>
        <w:t>RFA</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16]</w:t>
      </w:r>
      <w:r w:rsidRPr="00886DB1">
        <w:rPr>
          <w:rFonts w:ascii="Book Antiqua" w:hAnsi="Book Antiqua"/>
          <w:kern w:val="0"/>
          <w:sz w:val="24"/>
          <w:szCs w:val="24"/>
        </w:rPr>
        <w:t>, the 3-year local recurrence rate was 4.8%, 3- and 5-year survival rates were 83.0% and 70.0% respectively, and the 3- and 5-year disease-free survival rates were 34.0% and 24.0%, respectively.</w:t>
      </w:r>
    </w:p>
    <w:p w14:paraId="0EC79948" w14:textId="5B523805"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The major disadvantages of RFA include: (1) dissipation of the RF heat through nearby major blood vessels, therefore, the curative effect may be reduced and the adjacent organs may be damaged; and (2) in large tumors, the rate of necrosis is low. The following are independent risk factors of recurrence after RFA treatment: (1) tumor diameter is &gt;</w:t>
      </w:r>
      <w:r w:rsidR="00FB4D40">
        <w:rPr>
          <w:rFonts w:ascii="Book Antiqua" w:hAnsi="Book Antiqua" w:hint="eastAsia"/>
          <w:kern w:val="0"/>
          <w:sz w:val="24"/>
          <w:szCs w:val="24"/>
        </w:rPr>
        <w:t xml:space="preserve"> </w:t>
      </w:r>
      <w:r w:rsidRPr="00886DB1">
        <w:rPr>
          <w:rFonts w:ascii="Book Antiqua" w:hAnsi="Book Antiqua"/>
          <w:kern w:val="0"/>
          <w:sz w:val="24"/>
          <w:szCs w:val="24"/>
        </w:rPr>
        <w:t xml:space="preserve">3 cm; (2) tumor is located near the intrahepatic vasculature; (3) </w:t>
      </w:r>
      <w:proofErr w:type="spellStart"/>
      <w:r w:rsidRPr="00886DB1">
        <w:rPr>
          <w:rFonts w:ascii="Book Antiqua" w:hAnsi="Book Antiqua"/>
          <w:kern w:val="0"/>
          <w:sz w:val="24"/>
          <w:szCs w:val="24"/>
        </w:rPr>
        <w:t>subcapsular</w:t>
      </w:r>
      <w:proofErr w:type="spellEnd"/>
      <w:r w:rsidRPr="00886DB1">
        <w:rPr>
          <w:rFonts w:ascii="Book Antiqua" w:hAnsi="Book Antiqua"/>
          <w:kern w:val="0"/>
          <w:sz w:val="24"/>
          <w:szCs w:val="24"/>
        </w:rPr>
        <w:t xml:space="preserve"> tumors; and (4) PT extends over 3 s. The effect of RFA can be improved if these risk factors are taken into account in the clinical </w:t>
      </w:r>
      <w:proofErr w:type="gramStart"/>
      <w:r w:rsidRPr="00886DB1">
        <w:rPr>
          <w:rFonts w:ascii="Book Antiqua" w:hAnsi="Book Antiqua"/>
          <w:kern w:val="0"/>
          <w:sz w:val="24"/>
          <w:szCs w:val="24"/>
        </w:rPr>
        <w:t>practice</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17]</w:t>
      </w:r>
      <w:r w:rsidRPr="00886DB1">
        <w:rPr>
          <w:rFonts w:ascii="Book Antiqua" w:hAnsi="Book Antiqua"/>
          <w:kern w:val="0"/>
          <w:sz w:val="24"/>
          <w:szCs w:val="24"/>
        </w:rPr>
        <w:t>.</w:t>
      </w:r>
    </w:p>
    <w:p w14:paraId="1A5015C8" w14:textId="22EC091E"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Ultrasound-guided RFA is a relatively safe, well-tolerated, and versatile treatment option that offers excellent local control of primary and metastatic liver tumors. The appropriate use of percutaneous, laparoscopic, and open surgical RFA is beneficial in the management of patients with liver tu</w:t>
      </w:r>
      <w:r w:rsidR="00FB4D40">
        <w:rPr>
          <w:rFonts w:ascii="Book Antiqua" w:hAnsi="Book Antiqua"/>
          <w:kern w:val="0"/>
          <w:sz w:val="24"/>
          <w:szCs w:val="24"/>
        </w:rPr>
        <w:t xml:space="preserve">mors in a variety of </w:t>
      </w:r>
      <w:proofErr w:type="gramStart"/>
      <w:r w:rsidR="00FB4D40">
        <w:rPr>
          <w:rFonts w:ascii="Book Antiqua" w:hAnsi="Book Antiqua"/>
          <w:kern w:val="0"/>
          <w:sz w:val="24"/>
          <w:szCs w:val="24"/>
        </w:rPr>
        <w:t>situations</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18]</w:t>
      </w:r>
      <w:r w:rsidRPr="00886DB1">
        <w:rPr>
          <w:rFonts w:ascii="Book Antiqua" w:hAnsi="Book Antiqua"/>
          <w:kern w:val="0"/>
          <w:sz w:val="24"/>
          <w:szCs w:val="24"/>
        </w:rPr>
        <w:t xml:space="preserve">. Randomized controlled trials have shown that RFA offers a higher complete response at fewer treatment sessions and a better survival compared to ethanol </w:t>
      </w:r>
      <w:proofErr w:type="gramStart"/>
      <w:r w:rsidRPr="00886DB1">
        <w:rPr>
          <w:rFonts w:ascii="Book Antiqua" w:hAnsi="Book Antiqua"/>
          <w:kern w:val="0"/>
          <w:sz w:val="24"/>
          <w:szCs w:val="24"/>
        </w:rPr>
        <w:t>injection</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11]</w:t>
      </w:r>
      <w:r w:rsidRPr="00886DB1">
        <w:rPr>
          <w:rFonts w:ascii="Book Antiqua" w:hAnsi="Book Antiqua"/>
          <w:kern w:val="0"/>
          <w:sz w:val="24"/>
          <w:szCs w:val="24"/>
        </w:rPr>
        <w:t>.</w:t>
      </w:r>
    </w:p>
    <w:p w14:paraId="505EA5E2" w14:textId="77777777" w:rsidR="009A643B" w:rsidRDefault="009A643B" w:rsidP="00371AAD">
      <w:pPr>
        <w:adjustRightInd w:val="0"/>
        <w:snapToGrid w:val="0"/>
        <w:spacing w:line="360" w:lineRule="auto"/>
        <w:rPr>
          <w:rFonts w:ascii="Book Antiqua" w:hAnsi="Book Antiqua"/>
          <w:b/>
          <w:sz w:val="24"/>
          <w:szCs w:val="24"/>
        </w:rPr>
      </w:pPr>
    </w:p>
    <w:p w14:paraId="0D605D18" w14:textId="6C5552E4" w:rsidR="00624F44" w:rsidRPr="00FB4D40" w:rsidRDefault="000609D1" w:rsidP="00371AAD">
      <w:pPr>
        <w:adjustRightInd w:val="0"/>
        <w:snapToGrid w:val="0"/>
        <w:spacing w:line="360" w:lineRule="auto"/>
        <w:rPr>
          <w:rFonts w:ascii="Book Antiqua" w:hAnsi="Book Antiqua"/>
          <w:b/>
          <w:i/>
          <w:sz w:val="24"/>
          <w:szCs w:val="24"/>
        </w:rPr>
      </w:pPr>
      <w:r w:rsidRPr="00FB4D40">
        <w:rPr>
          <w:rFonts w:ascii="Book Antiqua" w:hAnsi="Book Antiqua"/>
          <w:b/>
          <w:i/>
          <w:sz w:val="24"/>
          <w:szCs w:val="24"/>
        </w:rPr>
        <w:t>PMCT</w:t>
      </w:r>
    </w:p>
    <w:p w14:paraId="44E0277A" w14:textId="679277EF" w:rsidR="00624F44" w:rsidRPr="00886DB1" w:rsidRDefault="000609D1" w:rsidP="00371AAD">
      <w:pPr>
        <w:adjustRightInd w:val="0"/>
        <w:snapToGrid w:val="0"/>
        <w:spacing w:line="360" w:lineRule="auto"/>
        <w:textAlignment w:val="top"/>
        <w:rPr>
          <w:rFonts w:ascii="Book Antiqua" w:hAnsi="Book Antiqua"/>
          <w:kern w:val="0"/>
          <w:sz w:val="24"/>
          <w:szCs w:val="24"/>
        </w:rPr>
      </w:pPr>
      <w:r>
        <w:rPr>
          <w:rFonts w:ascii="Book Antiqua" w:hAnsi="Book Antiqua"/>
          <w:kern w:val="0"/>
          <w:sz w:val="24"/>
          <w:szCs w:val="24"/>
        </w:rPr>
        <w:t>MCT</w:t>
      </w:r>
      <w:r w:rsidR="00E974F6" w:rsidRPr="00886DB1">
        <w:rPr>
          <w:rFonts w:ascii="Book Antiqua" w:hAnsi="Book Antiqua"/>
          <w:kern w:val="0"/>
          <w:sz w:val="24"/>
          <w:szCs w:val="24"/>
        </w:rPr>
        <w:t xml:space="preserve"> is a relatively new type of ablative approach for the treatment of liver cancer. MCT can efficiently induce </w:t>
      </w:r>
      <w:proofErr w:type="spellStart"/>
      <w:r w:rsidR="00E974F6" w:rsidRPr="00886DB1">
        <w:rPr>
          <w:rFonts w:ascii="Book Antiqua" w:hAnsi="Book Antiqua"/>
          <w:kern w:val="0"/>
          <w:sz w:val="24"/>
          <w:szCs w:val="24"/>
        </w:rPr>
        <w:t>coagulative</w:t>
      </w:r>
      <w:proofErr w:type="spellEnd"/>
      <w:r w:rsidR="00E974F6" w:rsidRPr="00886DB1">
        <w:rPr>
          <w:rFonts w:ascii="Book Antiqua" w:hAnsi="Book Antiqua"/>
          <w:kern w:val="0"/>
          <w:sz w:val="24"/>
          <w:szCs w:val="24"/>
        </w:rPr>
        <w:t xml:space="preserve"> necrosis in tumor tissues, and tumors with unfavorable location or those larger than 3 cm in diameters are also suitable for MCT without having </w:t>
      </w:r>
      <w:r w:rsidR="00E974F6" w:rsidRPr="00886DB1">
        <w:rPr>
          <w:rFonts w:ascii="Book Antiqua" w:hAnsi="Book Antiqua"/>
          <w:kern w:val="0"/>
          <w:sz w:val="24"/>
          <w:szCs w:val="24"/>
        </w:rPr>
        <w:lastRenderedPageBreak/>
        <w:t xml:space="preserve">further risk of local tumor </w:t>
      </w:r>
      <w:proofErr w:type="gramStart"/>
      <w:r w:rsidR="00E974F6" w:rsidRPr="00886DB1">
        <w:rPr>
          <w:rFonts w:ascii="Book Antiqua" w:hAnsi="Book Antiqua"/>
          <w:kern w:val="0"/>
          <w:sz w:val="24"/>
          <w:szCs w:val="24"/>
        </w:rPr>
        <w:t>recurrence</w:t>
      </w:r>
      <w:r w:rsidR="00FB4D40">
        <w:rPr>
          <w:rFonts w:ascii="Book Antiqua" w:hAnsi="Book Antiqua"/>
          <w:kern w:val="0"/>
          <w:sz w:val="24"/>
          <w:szCs w:val="24"/>
          <w:vertAlign w:val="superscript"/>
        </w:rPr>
        <w:t>[</w:t>
      </w:r>
      <w:proofErr w:type="gramEnd"/>
      <w:r w:rsidR="00FB4D40">
        <w:rPr>
          <w:rFonts w:ascii="Book Antiqua" w:hAnsi="Book Antiqua"/>
          <w:kern w:val="0"/>
          <w:sz w:val="24"/>
          <w:szCs w:val="24"/>
          <w:vertAlign w:val="superscript"/>
        </w:rPr>
        <w:t>19,</w:t>
      </w:r>
      <w:r w:rsidR="00E974F6" w:rsidRPr="00886DB1">
        <w:rPr>
          <w:rFonts w:ascii="Book Antiqua" w:hAnsi="Book Antiqua"/>
          <w:kern w:val="0"/>
          <w:sz w:val="24"/>
          <w:szCs w:val="24"/>
          <w:vertAlign w:val="superscript"/>
        </w:rPr>
        <w:t>20]</w:t>
      </w:r>
      <w:r w:rsidR="00E974F6" w:rsidRPr="00886DB1">
        <w:rPr>
          <w:rFonts w:ascii="Book Antiqua" w:hAnsi="Book Antiqua"/>
          <w:kern w:val="0"/>
          <w:sz w:val="24"/>
          <w:szCs w:val="24"/>
        </w:rPr>
        <w:t>.</w:t>
      </w:r>
    </w:p>
    <w:p w14:paraId="66575147" w14:textId="3289771B" w:rsidR="00624F44" w:rsidRPr="00886DB1" w:rsidRDefault="00E974F6" w:rsidP="00371AAD">
      <w:pPr>
        <w:adjustRightInd w:val="0"/>
        <w:snapToGrid w:val="0"/>
        <w:spacing w:line="360" w:lineRule="auto"/>
        <w:ind w:firstLineChars="200" w:firstLine="480"/>
        <w:textAlignment w:val="top"/>
        <w:rPr>
          <w:rFonts w:ascii="Book Antiqua" w:hAnsi="Book Antiqua"/>
          <w:kern w:val="0"/>
          <w:sz w:val="24"/>
          <w:szCs w:val="24"/>
        </w:rPr>
      </w:pPr>
      <w:r w:rsidRPr="00886DB1">
        <w:rPr>
          <w:rFonts w:ascii="Book Antiqua" w:hAnsi="Book Antiqua"/>
          <w:kern w:val="0"/>
          <w:sz w:val="24"/>
          <w:szCs w:val="24"/>
        </w:rPr>
        <w:t>In a recent study, a novel 915</w:t>
      </w:r>
      <w:r w:rsidRPr="00886DB1">
        <w:rPr>
          <w:rFonts w:ascii="Times New Roman" w:eastAsia="MS Gothic" w:hAnsi="Times New Roman"/>
          <w:kern w:val="0"/>
          <w:sz w:val="24"/>
          <w:szCs w:val="24"/>
        </w:rPr>
        <w:t> </w:t>
      </w:r>
      <w:r w:rsidRPr="00886DB1">
        <w:rPr>
          <w:rFonts w:ascii="Book Antiqua" w:hAnsi="Book Antiqua"/>
          <w:kern w:val="0"/>
          <w:sz w:val="24"/>
          <w:szCs w:val="24"/>
        </w:rPr>
        <w:t>MHz system was used to treat 47 patients with 80 tumor nodules (average tumor size 2.6</w:t>
      </w:r>
      <w:r w:rsidR="00FB4D40">
        <w:rPr>
          <w:rFonts w:ascii="Book Antiqua" w:hAnsi="Book Antiqua" w:hint="eastAsia"/>
          <w:kern w:val="0"/>
          <w:sz w:val="24"/>
          <w:szCs w:val="24"/>
        </w:rPr>
        <w:t xml:space="preserve"> </w:t>
      </w:r>
      <w:r w:rsidRPr="00886DB1">
        <w:rPr>
          <w:rFonts w:ascii="Book Antiqua" w:hAnsi="Book Antiqua"/>
          <w:kern w:val="0"/>
          <w:sz w:val="24"/>
          <w:szCs w:val="24"/>
        </w:rPr>
        <w:t>±</w:t>
      </w:r>
      <w:r w:rsidR="00FB4D40">
        <w:rPr>
          <w:rFonts w:ascii="Book Antiqua" w:hAnsi="Book Antiqua" w:hint="eastAsia"/>
          <w:kern w:val="0"/>
          <w:sz w:val="24"/>
          <w:szCs w:val="24"/>
        </w:rPr>
        <w:t xml:space="preserve"> </w:t>
      </w:r>
      <w:r w:rsidRPr="00886DB1">
        <w:rPr>
          <w:rFonts w:ascii="Book Antiqua" w:hAnsi="Book Antiqua"/>
          <w:kern w:val="0"/>
          <w:sz w:val="24"/>
          <w:szCs w:val="24"/>
        </w:rPr>
        <w:t>0.9</w:t>
      </w:r>
      <w:r w:rsidRPr="00886DB1">
        <w:rPr>
          <w:rFonts w:ascii="Times New Roman" w:eastAsia="MS Gothic" w:hAnsi="Times New Roman"/>
          <w:kern w:val="0"/>
          <w:sz w:val="24"/>
          <w:szCs w:val="24"/>
        </w:rPr>
        <w:t> </w:t>
      </w:r>
      <w:r w:rsidRPr="00886DB1">
        <w:rPr>
          <w:rFonts w:ascii="Book Antiqua" w:hAnsi="Book Antiqua"/>
          <w:kern w:val="0"/>
          <w:sz w:val="24"/>
          <w:szCs w:val="24"/>
        </w:rPr>
        <w:t xml:space="preserve">cm) in 51 treatment </w:t>
      </w:r>
      <w:proofErr w:type="gramStart"/>
      <w:r w:rsidRPr="00886DB1">
        <w:rPr>
          <w:rFonts w:ascii="Book Antiqua" w:hAnsi="Book Antiqua"/>
          <w:kern w:val="0"/>
          <w:sz w:val="24"/>
          <w:szCs w:val="24"/>
        </w:rPr>
        <w:t>sessions</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20]</w:t>
      </w:r>
      <w:r w:rsidRPr="00886DB1">
        <w:rPr>
          <w:rFonts w:ascii="Book Antiqua" w:hAnsi="Book Antiqua"/>
          <w:kern w:val="0"/>
          <w:sz w:val="24"/>
          <w:szCs w:val="24"/>
        </w:rPr>
        <w:t xml:space="preserve">. The treatment was delivered </w:t>
      </w:r>
      <w:proofErr w:type="spellStart"/>
      <w:r w:rsidRPr="00886DB1">
        <w:rPr>
          <w:rFonts w:ascii="Book Antiqua" w:hAnsi="Book Antiqua"/>
          <w:kern w:val="0"/>
          <w:sz w:val="24"/>
          <w:szCs w:val="24"/>
        </w:rPr>
        <w:t>laparoscopically</w:t>
      </w:r>
      <w:proofErr w:type="spellEnd"/>
      <w:r w:rsidRPr="00886DB1">
        <w:rPr>
          <w:rFonts w:ascii="Book Antiqua" w:hAnsi="Book Antiqua"/>
          <w:kern w:val="0"/>
          <w:sz w:val="24"/>
          <w:szCs w:val="24"/>
        </w:rPr>
        <w:t xml:space="preserve"> in 20 cases or </w:t>
      </w:r>
      <w:proofErr w:type="spellStart"/>
      <w:r w:rsidRPr="00886DB1">
        <w:rPr>
          <w:rFonts w:ascii="Book Antiqua" w:hAnsi="Book Antiqua"/>
          <w:kern w:val="0"/>
          <w:sz w:val="24"/>
          <w:szCs w:val="24"/>
        </w:rPr>
        <w:t>percutaneously</w:t>
      </w:r>
      <w:proofErr w:type="spellEnd"/>
      <w:r w:rsidRPr="00886DB1">
        <w:rPr>
          <w:rFonts w:ascii="Book Antiqua" w:hAnsi="Book Antiqua"/>
          <w:kern w:val="0"/>
          <w:sz w:val="24"/>
          <w:szCs w:val="24"/>
        </w:rPr>
        <w:t xml:space="preserve"> in 31</w:t>
      </w:r>
      <w:r w:rsidR="00FB4D40">
        <w:rPr>
          <w:rFonts w:ascii="Book Antiqua" w:hAnsi="Book Antiqua" w:hint="eastAsia"/>
          <w:kern w:val="0"/>
          <w:sz w:val="24"/>
          <w:szCs w:val="24"/>
        </w:rPr>
        <w:t xml:space="preserve"> </w:t>
      </w:r>
      <w:r w:rsidRPr="00886DB1">
        <w:rPr>
          <w:rFonts w:ascii="Book Antiqua" w:hAnsi="Book Antiqua"/>
          <w:kern w:val="0"/>
          <w:sz w:val="24"/>
          <w:szCs w:val="24"/>
        </w:rPr>
        <w:t xml:space="preserve">cases. High-risk conditions (defined as unfavorable tumor location such as those invisible by native </w:t>
      </w:r>
      <w:proofErr w:type="spellStart"/>
      <w:r w:rsidRPr="00886DB1">
        <w:rPr>
          <w:rFonts w:ascii="Book Antiqua" w:hAnsi="Book Antiqua"/>
          <w:kern w:val="0"/>
          <w:sz w:val="24"/>
          <w:szCs w:val="24"/>
        </w:rPr>
        <w:t>transabdominal</w:t>
      </w:r>
      <w:proofErr w:type="spellEnd"/>
      <w:r w:rsidRPr="00886DB1">
        <w:rPr>
          <w:rFonts w:ascii="Book Antiqua" w:hAnsi="Book Antiqua"/>
          <w:kern w:val="0"/>
          <w:sz w:val="24"/>
          <w:szCs w:val="24"/>
        </w:rPr>
        <w:t xml:space="preserve"> ultrasound, superficial tumors, or risk of heat sink phenomena) were found in 28 cases (53%). Local recurrence rate was 17% on a per-patient basis and 12% on a per-tumor basis (</w:t>
      </w:r>
      <w:r w:rsidRPr="00FB4D40">
        <w:rPr>
          <w:rFonts w:ascii="Book Antiqua" w:hAnsi="Book Antiqua"/>
          <w:i/>
          <w:kern w:val="0"/>
          <w:sz w:val="24"/>
          <w:szCs w:val="24"/>
        </w:rPr>
        <w:t>n</w:t>
      </w:r>
      <w:r w:rsidR="00FB4D40">
        <w:rPr>
          <w:rFonts w:ascii="Book Antiqua" w:hAnsi="Book Antiqua" w:hint="eastAsia"/>
          <w:kern w:val="0"/>
          <w:sz w:val="24"/>
          <w:szCs w:val="24"/>
        </w:rPr>
        <w:t xml:space="preserve"> </w:t>
      </w:r>
      <w:r w:rsidRPr="00886DB1">
        <w:rPr>
          <w:rFonts w:ascii="Book Antiqua" w:hAnsi="Book Antiqua"/>
          <w:kern w:val="0"/>
          <w:sz w:val="24"/>
          <w:szCs w:val="24"/>
        </w:rPr>
        <w:t>=</w:t>
      </w:r>
      <w:r w:rsidR="00FB4D40">
        <w:rPr>
          <w:rFonts w:ascii="Book Antiqua" w:hAnsi="Book Antiqua" w:hint="eastAsia"/>
          <w:kern w:val="0"/>
          <w:sz w:val="24"/>
          <w:szCs w:val="24"/>
        </w:rPr>
        <w:t xml:space="preserve"> </w:t>
      </w:r>
      <w:r w:rsidRPr="00886DB1">
        <w:rPr>
          <w:rFonts w:ascii="Book Antiqua" w:hAnsi="Book Antiqua"/>
          <w:kern w:val="0"/>
          <w:sz w:val="24"/>
          <w:szCs w:val="24"/>
        </w:rPr>
        <w:t xml:space="preserve">9). One patient died of uncontrollable upper gastrointestinal bleeding during the postoperative hospital stay. No MCT-associated complications occurred. Median follow-up period was 20 </w:t>
      </w:r>
      <w:proofErr w:type="gramStart"/>
      <w:r w:rsidRPr="00886DB1">
        <w:rPr>
          <w:rFonts w:ascii="Book Antiqua" w:hAnsi="Book Antiqua"/>
          <w:kern w:val="0"/>
          <w:sz w:val="24"/>
          <w:szCs w:val="24"/>
        </w:rPr>
        <w:t>mo</w:t>
      </w:r>
      <w:proofErr w:type="gramEnd"/>
      <w:r w:rsidRPr="00886DB1">
        <w:rPr>
          <w:rFonts w:ascii="Book Antiqua" w:hAnsi="Book Antiqua"/>
          <w:kern w:val="0"/>
          <w:sz w:val="24"/>
          <w:szCs w:val="24"/>
        </w:rPr>
        <w:t>.</w:t>
      </w:r>
    </w:p>
    <w:p w14:paraId="3ED60874" w14:textId="77777777" w:rsidR="00624F44" w:rsidRPr="00886DB1" w:rsidRDefault="00E974F6" w:rsidP="00371AAD">
      <w:pPr>
        <w:adjustRightInd w:val="0"/>
        <w:snapToGrid w:val="0"/>
        <w:spacing w:line="360" w:lineRule="auto"/>
        <w:ind w:firstLineChars="200" w:firstLine="480"/>
        <w:textAlignment w:val="top"/>
        <w:rPr>
          <w:rFonts w:ascii="Book Antiqua" w:hAnsi="Book Antiqua"/>
          <w:kern w:val="0"/>
          <w:sz w:val="24"/>
          <w:szCs w:val="24"/>
        </w:rPr>
      </w:pPr>
      <w:r w:rsidRPr="00886DB1">
        <w:rPr>
          <w:rFonts w:ascii="Book Antiqua" w:hAnsi="Book Antiqua"/>
          <w:kern w:val="0"/>
          <w:sz w:val="24"/>
          <w:szCs w:val="24"/>
        </w:rPr>
        <w:t xml:space="preserve">By a </w:t>
      </w:r>
      <w:proofErr w:type="spellStart"/>
      <w:r w:rsidRPr="00886DB1">
        <w:rPr>
          <w:rFonts w:ascii="Book Antiqua" w:hAnsi="Book Antiqua"/>
          <w:kern w:val="0"/>
          <w:sz w:val="24"/>
          <w:szCs w:val="24"/>
        </w:rPr>
        <w:t>univariate</w:t>
      </w:r>
      <w:proofErr w:type="spellEnd"/>
      <w:r w:rsidRPr="00886DB1">
        <w:rPr>
          <w:rFonts w:ascii="Book Antiqua" w:hAnsi="Book Antiqua"/>
          <w:kern w:val="0"/>
          <w:sz w:val="24"/>
          <w:szCs w:val="24"/>
        </w:rPr>
        <w:t xml:space="preserve"> logistic Cox regression, it was revealed that the tumor size, procedure access, and high-risk location were significant prognostic factors for local tumor recurrence. However, by a multivariate reiteration, only the chosen </w:t>
      </w:r>
      <w:proofErr w:type="gramStart"/>
      <w:r w:rsidRPr="00886DB1">
        <w:rPr>
          <w:rFonts w:ascii="Book Antiqua" w:hAnsi="Book Antiqua"/>
          <w:kern w:val="0"/>
          <w:sz w:val="24"/>
          <w:szCs w:val="24"/>
        </w:rPr>
        <w:t>access to MCT and tumor size were</w:t>
      </w:r>
      <w:proofErr w:type="gramEnd"/>
      <w:r w:rsidRPr="00886DB1">
        <w:rPr>
          <w:rFonts w:ascii="Book Antiqua" w:hAnsi="Book Antiqua"/>
          <w:kern w:val="0"/>
          <w:sz w:val="24"/>
          <w:szCs w:val="24"/>
        </w:rPr>
        <w:t xml:space="preserve"> significantly correlated with local recurrence.</w:t>
      </w:r>
    </w:p>
    <w:p w14:paraId="340F270E" w14:textId="5EAB2511" w:rsidR="00624F44" w:rsidRPr="00886DB1" w:rsidRDefault="00E974F6" w:rsidP="00371AAD">
      <w:pPr>
        <w:adjustRightInd w:val="0"/>
        <w:snapToGrid w:val="0"/>
        <w:spacing w:line="360" w:lineRule="auto"/>
        <w:ind w:firstLineChars="200" w:firstLine="480"/>
        <w:textAlignment w:val="top"/>
        <w:rPr>
          <w:rFonts w:ascii="Book Antiqua" w:hAnsi="Book Antiqua"/>
          <w:kern w:val="0"/>
          <w:sz w:val="24"/>
          <w:szCs w:val="24"/>
        </w:rPr>
      </w:pPr>
      <w:r w:rsidRPr="00886DB1">
        <w:rPr>
          <w:rFonts w:ascii="Book Antiqua" w:hAnsi="Book Antiqua"/>
          <w:kern w:val="0"/>
          <w:sz w:val="24"/>
          <w:szCs w:val="24"/>
        </w:rPr>
        <w:t>The commonly encountered complications of MCT include skin burns, liver capsule bleeding, and severe pain. In case the tumor size is &gt;</w:t>
      </w:r>
      <w:r w:rsidR="00FB4D40">
        <w:rPr>
          <w:rFonts w:ascii="Book Antiqua" w:hAnsi="Book Antiqua" w:hint="eastAsia"/>
          <w:kern w:val="0"/>
          <w:sz w:val="24"/>
          <w:szCs w:val="24"/>
        </w:rPr>
        <w:t xml:space="preserve"> </w:t>
      </w:r>
      <w:r w:rsidRPr="00886DB1">
        <w:rPr>
          <w:rFonts w:ascii="Book Antiqua" w:hAnsi="Book Antiqua"/>
          <w:kern w:val="0"/>
          <w:sz w:val="24"/>
          <w:szCs w:val="24"/>
        </w:rPr>
        <w:t xml:space="preserve">5 cm in diameter, cancer cells may become </w:t>
      </w:r>
      <w:proofErr w:type="spellStart"/>
      <w:r w:rsidRPr="00886DB1">
        <w:rPr>
          <w:rFonts w:ascii="Book Antiqua" w:hAnsi="Book Antiqua"/>
          <w:kern w:val="0"/>
          <w:sz w:val="24"/>
          <w:szCs w:val="24"/>
        </w:rPr>
        <w:t>thermoresistant</w:t>
      </w:r>
      <w:proofErr w:type="spellEnd"/>
      <w:r w:rsidRPr="00886DB1">
        <w:rPr>
          <w:rFonts w:ascii="Book Antiqua" w:hAnsi="Book Antiqua"/>
          <w:kern w:val="0"/>
          <w:sz w:val="24"/>
          <w:szCs w:val="24"/>
        </w:rPr>
        <w:t xml:space="preserve"> and active proliferation may occur, favoring tumor metastasis and recurrence. Nevertheless, MCT may be superior to other therapeutic approaches for HCC.</w:t>
      </w:r>
    </w:p>
    <w:p w14:paraId="5A0EC184" w14:textId="77777777" w:rsidR="009A643B" w:rsidRDefault="009A643B" w:rsidP="00371AAD">
      <w:pPr>
        <w:adjustRightInd w:val="0"/>
        <w:snapToGrid w:val="0"/>
        <w:spacing w:line="360" w:lineRule="auto"/>
        <w:rPr>
          <w:rFonts w:ascii="Book Antiqua" w:hAnsi="Book Antiqua"/>
          <w:b/>
          <w:kern w:val="0"/>
          <w:sz w:val="24"/>
          <w:szCs w:val="24"/>
        </w:rPr>
      </w:pPr>
    </w:p>
    <w:p w14:paraId="445A008E" w14:textId="2059F5C8" w:rsidR="00624F44" w:rsidRPr="00FB4D40" w:rsidRDefault="000609D1" w:rsidP="00371AAD">
      <w:pPr>
        <w:adjustRightInd w:val="0"/>
        <w:snapToGrid w:val="0"/>
        <w:spacing w:line="360" w:lineRule="auto"/>
        <w:rPr>
          <w:rFonts w:ascii="Book Antiqua" w:hAnsi="Book Antiqua"/>
          <w:b/>
          <w:i/>
          <w:kern w:val="0"/>
          <w:sz w:val="24"/>
          <w:szCs w:val="24"/>
        </w:rPr>
      </w:pPr>
      <w:r w:rsidRPr="00FB4D40">
        <w:rPr>
          <w:rFonts w:ascii="Book Antiqua" w:hAnsi="Book Antiqua"/>
          <w:b/>
          <w:i/>
          <w:kern w:val="0"/>
          <w:sz w:val="24"/>
          <w:szCs w:val="24"/>
        </w:rPr>
        <w:t>HIFU</w:t>
      </w:r>
    </w:p>
    <w:p w14:paraId="4BD41177" w14:textId="0CDE9315" w:rsidR="00624F44" w:rsidRPr="00886DB1" w:rsidRDefault="000609D1" w:rsidP="00371AAD">
      <w:pPr>
        <w:adjustRightInd w:val="0"/>
        <w:snapToGrid w:val="0"/>
        <w:spacing w:line="360" w:lineRule="auto"/>
        <w:rPr>
          <w:rFonts w:ascii="Book Antiqua" w:hAnsi="Book Antiqua"/>
          <w:kern w:val="0"/>
          <w:sz w:val="24"/>
          <w:szCs w:val="24"/>
        </w:rPr>
      </w:pPr>
      <w:r>
        <w:rPr>
          <w:rFonts w:ascii="Book Antiqua" w:hAnsi="Book Antiqua"/>
          <w:kern w:val="0"/>
          <w:sz w:val="24"/>
          <w:szCs w:val="24"/>
        </w:rPr>
        <w:t>HIFU</w:t>
      </w:r>
      <w:r w:rsidR="00E974F6" w:rsidRPr="00886DB1">
        <w:rPr>
          <w:rFonts w:ascii="Book Antiqua" w:hAnsi="Book Antiqua"/>
          <w:kern w:val="0"/>
          <w:sz w:val="24"/>
          <w:szCs w:val="24"/>
        </w:rPr>
        <w:t xml:space="preserve"> is a highly precise procedure that applies high-intensity focused ultrasound energy to locally heat and destroy </w:t>
      </w:r>
      <w:hyperlink r:id="rId10" w:tooltip="Disease" w:history="1">
        <w:r w:rsidR="00E974F6" w:rsidRPr="00886DB1">
          <w:rPr>
            <w:rFonts w:ascii="Book Antiqua" w:hAnsi="Book Antiqua"/>
            <w:kern w:val="0"/>
            <w:sz w:val="24"/>
            <w:szCs w:val="24"/>
          </w:rPr>
          <w:t>diseased</w:t>
        </w:r>
      </w:hyperlink>
      <w:r w:rsidR="00E974F6" w:rsidRPr="00886DB1">
        <w:rPr>
          <w:rFonts w:ascii="Book Antiqua" w:hAnsi="Book Antiqua"/>
          <w:kern w:val="0"/>
          <w:sz w:val="24"/>
          <w:szCs w:val="24"/>
        </w:rPr>
        <w:t xml:space="preserve"> or damaged </w:t>
      </w:r>
      <w:hyperlink r:id="rId11" w:tooltip="Tissue (biology)" w:history="1">
        <w:r w:rsidR="00E974F6" w:rsidRPr="00886DB1">
          <w:rPr>
            <w:rFonts w:ascii="Book Antiqua" w:hAnsi="Book Antiqua"/>
            <w:kern w:val="0"/>
            <w:sz w:val="24"/>
            <w:szCs w:val="24"/>
          </w:rPr>
          <w:t>tissue</w:t>
        </w:r>
      </w:hyperlink>
      <w:r w:rsidR="00E974F6" w:rsidRPr="00886DB1">
        <w:rPr>
          <w:rFonts w:ascii="Book Antiqua" w:hAnsi="Book Antiqua"/>
          <w:kern w:val="0"/>
          <w:sz w:val="24"/>
          <w:szCs w:val="24"/>
        </w:rPr>
        <w:t xml:space="preserve"> through ablation. Thus, HIFU belongs to hyperthermia therapy, a class of clinical therapies that use temperature to treat diseases. This minimally invasive therapeutic procedure directs acoustic energy into the diseases </w:t>
      </w:r>
      <w:proofErr w:type="gramStart"/>
      <w:r w:rsidR="00E974F6" w:rsidRPr="00886DB1">
        <w:rPr>
          <w:rFonts w:ascii="Book Antiqua" w:hAnsi="Book Antiqua"/>
          <w:kern w:val="0"/>
          <w:sz w:val="24"/>
          <w:szCs w:val="24"/>
        </w:rPr>
        <w:t>tissues</w:t>
      </w:r>
      <w:r w:rsidR="00E974F6" w:rsidRPr="00886DB1">
        <w:rPr>
          <w:rFonts w:ascii="Book Antiqua" w:hAnsi="Book Antiqua"/>
          <w:kern w:val="0"/>
          <w:sz w:val="24"/>
          <w:szCs w:val="24"/>
          <w:vertAlign w:val="superscript"/>
        </w:rPr>
        <w:t>[</w:t>
      </w:r>
      <w:proofErr w:type="gramEnd"/>
      <w:r w:rsidR="00E974F6" w:rsidRPr="00886DB1">
        <w:rPr>
          <w:rFonts w:ascii="Book Antiqua" w:hAnsi="Book Antiqua"/>
          <w:kern w:val="0"/>
          <w:sz w:val="24"/>
          <w:szCs w:val="24"/>
          <w:vertAlign w:val="superscript"/>
        </w:rPr>
        <w:t>21]</w:t>
      </w:r>
      <w:r w:rsidR="00E974F6" w:rsidRPr="00886DB1">
        <w:rPr>
          <w:rFonts w:ascii="Book Antiqua" w:hAnsi="Book Antiqua"/>
          <w:kern w:val="0"/>
          <w:sz w:val="24"/>
          <w:szCs w:val="24"/>
        </w:rPr>
        <w:t xml:space="preserve">. Although the application of HIFU technology in the management of patients with hepatocellular carcinoma is still in its early stages, several studies concerning HIFU treatment of liver tumors have been reported. In a published </w:t>
      </w:r>
      <w:proofErr w:type="gramStart"/>
      <w:r w:rsidR="00E974F6" w:rsidRPr="00886DB1">
        <w:rPr>
          <w:rFonts w:ascii="Book Antiqua" w:hAnsi="Book Antiqua"/>
          <w:kern w:val="0"/>
          <w:sz w:val="24"/>
          <w:szCs w:val="24"/>
        </w:rPr>
        <w:t>study</w:t>
      </w:r>
      <w:r w:rsidR="00E974F6" w:rsidRPr="00886DB1">
        <w:rPr>
          <w:rFonts w:ascii="Book Antiqua" w:hAnsi="Book Antiqua"/>
          <w:kern w:val="0"/>
          <w:sz w:val="24"/>
          <w:szCs w:val="24"/>
          <w:vertAlign w:val="superscript"/>
        </w:rPr>
        <w:t>[</w:t>
      </w:r>
      <w:proofErr w:type="gramEnd"/>
      <w:r w:rsidR="00E974F6" w:rsidRPr="00886DB1">
        <w:rPr>
          <w:rFonts w:ascii="Book Antiqua" w:hAnsi="Book Antiqua"/>
          <w:kern w:val="0"/>
          <w:sz w:val="24"/>
          <w:szCs w:val="24"/>
          <w:vertAlign w:val="superscript"/>
        </w:rPr>
        <w:t>22]</w:t>
      </w:r>
      <w:r w:rsidR="00E974F6" w:rsidRPr="00886DB1">
        <w:rPr>
          <w:rFonts w:ascii="Book Antiqua" w:hAnsi="Book Antiqua"/>
          <w:kern w:val="0"/>
          <w:sz w:val="24"/>
          <w:szCs w:val="24"/>
        </w:rPr>
        <w:t xml:space="preserve">, 39 patients with cirrhosis Child A or B and </w:t>
      </w:r>
      <w:proofErr w:type="spellStart"/>
      <w:r w:rsidR="00E974F6" w:rsidRPr="00886DB1">
        <w:rPr>
          <w:rFonts w:ascii="Book Antiqua" w:hAnsi="Book Antiqua"/>
          <w:kern w:val="0"/>
          <w:sz w:val="24"/>
          <w:szCs w:val="24"/>
        </w:rPr>
        <w:t>unresectable</w:t>
      </w:r>
      <w:proofErr w:type="spellEnd"/>
      <w:r w:rsidR="00E974F6" w:rsidRPr="00886DB1">
        <w:rPr>
          <w:rFonts w:ascii="Book Antiqua" w:hAnsi="Book Antiqua"/>
          <w:kern w:val="0"/>
          <w:sz w:val="24"/>
          <w:szCs w:val="24"/>
        </w:rPr>
        <w:t xml:space="preserve"> HCC adjacent to major hepatic veins were treated with HIFU. These patient/tumor characteristics would be ineligible for other ablation treatments such as RFA or PEI. Following one session of HIFU treatment, more than 50% of the patients developed complete tumor necrosis, indicating that HIFU can achieve complete tumor necrosis even when the lesion is located adjacent to the major </w:t>
      </w:r>
      <w:r w:rsidR="00E974F6" w:rsidRPr="00886DB1">
        <w:rPr>
          <w:rFonts w:ascii="Book Antiqua" w:hAnsi="Book Antiqua"/>
          <w:kern w:val="0"/>
          <w:sz w:val="24"/>
          <w:szCs w:val="24"/>
        </w:rPr>
        <w:lastRenderedPageBreak/>
        <w:t>hepatic blood vessels. No major complications were observed and the overall survival rates at 1, 3, and 5 years were 75.8%, 49.8% and 31.8 %, respectively. In a similar study</w:t>
      </w:r>
      <w:r w:rsidR="00E974F6" w:rsidRPr="00886DB1">
        <w:rPr>
          <w:rFonts w:ascii="Book Antiqua" w:hAnsi="Book Antiqua"/>
          <w:kern w:val="0"/>
          <w:sz w:val="24"/>
          <w:szCs w:val="24"/>
          <w:vertAlign w:val="superscript"/>
        </w:rPr>
        <w:t>[23]</w:t>
      </w:r>
      <w:r w:rsidR="00E974F6" w:rsidRPr="00886DB1">
        <w:rPr>
          <w:rFonts w:ascii="Book Antiqua" w:hAnsi="Book Antiqua"/>
          <w:kern w:val="0"/>
          <w:sz w:val="24"/>
          <w:szCs w:val="24"/>
        </w:rPr>
        <w:t xml:space="preserve">, </w:t>
      </w:r>
      <w:proofErr w:type="spellStart"/>
      <w:r w:rsidR="00E974F6" w:rsidRPr="00886DB1">
        <w:rPr>
          <w:rFonts w:ascii="Book Antiqua" w:hAnsi="Book Antiqua"/>
          <w:kern w:val="0"/>
          <w:sz w:val="24"/>
          <w:szCs w:val="24"/>
        </w:rPr>
        <w:t>Orsi</w:t>
      </w:r>
      <w:proofErr w:type="spellEnd"/>
      <w:r w:rsidR="00E974F6" w:rsidRPr="00886DB1">
        <w:rPr>
          <w:rFonts w:ascii="Book Antiqua" w:hAnsi="Book Antiqua"/>
          <w:kern w:val="0"/>
          <w:sz w:val="24"/>
          <w:szCs w:val="24"/>
        </w:rPr>
        <w:t xml:space="preserve"> et al showed that in six HCC patients whose tumors were located in difficult locations (i.e., tumors adjacent to a main hepatic blood vessel, heart, bowel, stomach, gall bladder, and bile ducts), treatment with HIFU achieved complete response in all patients without any complications</w:t>
      </w:r>
      <w:r w:rsidR="00E974F6" w:rsidRPr="00886DB1">
        <w:rPr>
          <w:rFonts w:ascii="Book Antiqua" w:hAnsi="Book Antiqua"/>
          <w:kern w:val="0"/>
          <w:sz w:val="24"/>
          <w:szCs w:val="24"/>
          <w:vertAlign w:val="superscript"/>
        </w:rPr>
        <w:t>[23]</w:t>
      </w:r>
      <w:r w:rsidR="00E974F6" w:rsidRPr="00886DB1">
        <w:rPr>
          <w:rFonts w:ascii="Book Antiqua" w:hAnsi="Book Antiqua"/>
          <w:kern w:val="0"/>
          <w:sz w:val="24"/>
          <w:szCs w:val="24"/>
        </w:rPr>
        <w:t>.</w:t>
      </w:r>
    </w:p>
    <w:p w14:paraId="0322CCCF" w14:textId="77777777" w:rsidR="009A643B" w:rsidRDefault="009A643B" w:rsidP="00371AAD">
      <w:pPr>
        <w:adjustRightInd w:val="0"/>
        <w:snapToGrid w:val="0"/>
        <w:spacing w:line="360" w:lineRule="auto"/>
        <w:rPr>
          <w:rFonts w:ascii="Book Antiqua" w:hAnsi="Book Antiqua"/>
          <w:b/>
          <w:sz w:val="24"/>
          <w:szCs w:val="24"/>
        </w:rPr>
      </w:pPr>
    </w:p>
    <w:p w14:paraId="21AEDFD1" w14:textId="3636C45C" w:rsidR="00624F44" w:rsidRPr="00FB4D40" w:rsidRDefault="00E974F6" w:rsidP="00371AAD">
      <w:pPr>
        <w:adjustRightInd w:val="0"/>
        <w:snapToGrid w:val="0"/>
        <w:spacing w:line="360" w:lineRule="auto"/>
        <w:rPr>
          <w:rFonts w:ascii="Book Antiqua" w:hAnsi="Book Antiqua"/>
          <w:b/>
          <w:i/>
          <w:sz w:val="24"/>
          <w:szCs w:val="24"/>
        </w:rPr>
      </w:pPr>
      <w:r w:rsidRPr="00FB4D40">
        <w:rPr>
          <w:rFonts w:ascii="Book Antiqua" w:hAnsi="Book Antiqua"/>
          <w:b/>
          <w:i/>
          <w:sz w:val="24"/>
          <w:szCs w:val="24"/>
        </w:rPr>
        <w:t xml:space="preserve">Targeted </w:t>
      </w:r>
      <w:proofErr w:type="spellStart"/>
      <w:r w:rsidRPr="00FB4D40">
        <w:rPr>
          <w:rFonts w:ascii="Book Antiqua" w:hAnsi="Book Antiqua"/>
          <w:b/>
          <w:i/>
          <w:sz w:val="24"/>
          <w:szCs w:val="24"/>
        </w:rPr>
        <w:t>cryoablation</w:t>
      </w:r>
      <w:proofErr w:type="spellEnd"/>
      <w:r w:rsidRPr="00FB4D40">
        <w:rPr>
          <w:rFonts w:ascii="Book Antiqua" w:hAnsi="Book Antiqua"/>
          <w:b/>
          <w:i/>
          <w:sz w:val="24"/>
          <w:szCs w:val="24"/>
        </w:rPr>
        <w:t xml:space="preserve"> therapy</w:t>
      </w:r>
    </w:p>
    <w:p w14:paraId="4CCD29BF" w14:textId="2436D0AD" w:rsidR="00624F44" w:rsidRPr="00886DB1" w:rsidRDefault="00E974F6" w:rsidP="00371AAD">
      <w:pPr>
        <w:adjustRightInd w:val="0"/>
        <w:snapToGrid w:val="0"/>
        <w:spacing w:line="360" w:lineRule="auto"/>
        <w:rPr>
          <w:rFonts w:ascii="Book Antiqua" w:hAnsi="Book Antiqua"/>
          <w:kern w:val="0"/>
          <w:sz w:val="24"/>
          <w:szCs w:val="24"/>
        </w:rPr>
      </w:pPr>
      <w:r w:rsidRPr="00886DB1">
        <w:rPr>
          <w:rFonts w:ascii="Book Antiqua" w:hAnsi="Book Antiqua"/>
          <w:kern w:val="0"/>
          <w:sz w:val="24"/>
          <w:szCs w:val="24"/>
        </w:rPr>
        <w:t xml:space="preserve">Helium </w:t>
      </w:r>
      <w:proofErr w:type="spellStart"/>
      <w:r w:rsidRPr="00886DB1">
        <w:rPr>
          <w:rFonts w:ascii="Book Antiqua" w:hAnsi="Book Antiqua"/>
          <w:kern w:val="0"/>
          <w:sz w:val="24"/>
          <w:szCs w:val="24"/>
        </w:rPr>
        <w:t>cryoablation</w:t>
      </w:r>
      <w:proofErr w:type="spellEnd"/>
      <w:r w:rsidRPr="00886DB1">
        <w:rPr>
          <w:rFonts w:ascii="Book Antiqua" w:hAnsi="Book Antiqua"/>
          <w:kern w:val="0"/>
          <w:sz w:val="24"/>
          <w:szCs w:val="24"/>
        </w:rPr>
        <w:t xml:space="preserve"> is minimally-invasive freezing equipment used to treat the solid tumor through extremely low temperature. Within a few seconds, the tip temperature of therapeutic device could drop to -140</w:t>
      </w:r>
      <w:r w:rsidR="00FB4D40">
        <w:rPr>
          <w:rFonts w:ascii="Book Antiqua" w:hAnsi="Book Antiqua" w:hint="eastAsia"/>
          <w:kern w:val="0"/>
          <w:sz w:val="24"/>
          <w:szCs w:val="24"/>
        </w:rPr>
        <w:t xml:space="preserve"> </w:t>
      </w:r>
      <w:r w:rsidRPr="00886DB1">
        <w:rPr>
          <w:rFonts w:ascii="Book Antiqua" w:hAnsi="Book Antiqua"/>
          <w:kern w:val="0"/>
          <w:sz w:val="24"/>
          <w:szCs w:val="24"/>
        </w:rPr>
        <w:sym w:font="Symbol" w:char="F0B0"/>
      </w:r>
      <w:r w:rsidRPr="00886DB1">
        <w:rPr>
          <w:rFonts w:ascii="Book Antiqua" w:hAnsi="Book Antiqua"/>
          <w:kern w:val="0"/>
          <w:sz w:val="24"/>
          <w:szCs w:val="24"/>
        </w:rPr>
        <w:t>C, and then quickly rise to 20-45</w:t>
      </w:r>
      <w:r w:rsidR="00FB4D40">
        <w:rPr>
          <w:rFonts w:ascii="Book Antiqua" w:hAnsi="Book Antiqua" w:hint="eastAsia"/>
          <w:kern w:val="0"/>
          <w:sz w:val="24"/>
          <w:szCs w:val="24"/>
        </w:rPr>
        <w:t xml:space="preserve"> </w:t>
      </w:r>
      <w:r w:rsidRPr="00886DB1">
        <w:rPr>
          <w:rFonts w:ascii="Book Antiqua" w:hAnsi="Book Antiqua"/>
          <w:kern w:val="0"/>
          <w:sz w:val="24"/>
          <w:szCs w:val="24"/>
        </w:rPr>
        <w:sym w:font="Symbol" w:char="F0B0"/>
      </w:r>
      <w:r w:rsidRPr="00886DB1">
        <w:rPr>
          <w:rFonts w:ascii="Book Antiqua" w:hAnsi="Book Antiqua"/>
          <w:kern w:val="0"/>
          <w:sz w:val="24"/>
          <w:szCs w:val="24"/>
        </w:rPr>
        <w:t xml:space="preserve">C. The unique freeze-thaw cycles of the temperature could more completely destroy the tumor tissues, regulate the presentation of tumor antigens, and activate the body’s anti-tumor immune response. </w:t>
      </w:r>
      <w:proofErr w:type="spellStart"/>
      <w:r w:rsidRPr="00886DB1">
        <w:rPr>
          <w:rFonts w:ascii="Book Antiqua" w:hAnsi="Book Antiqua"/>
          <w:kern w:val="0"/>
          <w:sz w:val="24"/>
          <w:szCs w:val="24"/>
        </w:rPr>
        <w:t>Cryoablation</w:t>
      </w:r>
      <w:proofErr w:type="spellEnd"/>
      <w:r w:rsidRPr="00886DB1">
        <w:rPr>
          <w:rFonts w:ascii="Book Antiqua" w:hAnsi="Book Antiqua"/>
          <w:kern w:val="0"/>
          <w:sz w:val="24"/>
          <w:szCs w:val="24"/>
        </w:rPr>
        <w:t xml:space="preserve"> kills tumor cells and induces necrosis in tumor tissues primarily through two mechanisms, namely cellular damage and vascular </w:t>
      </w:r>
      <w:proofErr w:type="gramStart"/>
      <w:r w:rsidRPr="00886DB1">
        <w:rPr>
          <w:rFonts w:ascii="Book Antiqua" w:hAnsi="Book Antiqua"/>
          <w:kern w:val="0"/>
          <w:sz w:val="24"/>
          <w:szCs w:val="24"/>
        </w:rPr>
        <w:t>injury</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24]</w:t>
      </w:r>
      <w:r w:rsidRPr="00886DB1">
        <w:rPr>
          <w:rFonts w:ascii="Book Antiqua" w:hAnsi="Book Antiqua"/>
          <w:kern w:val="0"/>
          <w:sz w:val="24"/>
          <w:szCs w:val="24"/>
        </w:rPr>
        <w:t>. Cell damage occurs immediately in the freeze-thaw process, whereas vascular injury is the result of blood stagnation and further microcirculation failure.</w:t>
      </w:r>
    </w:p>
    <w:p w14:paraId="75C74F89" w14:textId="69B9D5FA"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 xml:space="preserve">The therapeutic effect of the </w:t>
      </w:r>
      <w:proofErr w:type="spellStart"/>
      <w:r w:rsidRPr="00886DB1">
        <w:rPr>
          <w:rFonts w:ascii="Book Antiqua" w:hAnsi="Book Antiqua"/>
          <w:kern w:val="0"/>
          <w:sz w:val="24"/>
          <w:szCs w:val="24"/>
        </w:rPr>
        <w:t>cryoablation</w:t>
      </w:r>
      <w:proofErr w:type="spellEnd"/>
      <w:r w:rsidRPr="00886DB1">
        <w:rPr>
          <w:rFonts w:ascii="Book Antiqua" w:hAnsi="Book Antiqua"/>
          <w:kern w:val="0"/>
          <w:sz w:val="24"/>
          <w:szCs w:val="24"/>
        </w:rPr>
        <w:t xml:space="preserve"> on target tissue could be influenced by many factors, including freezing temperature, freezing rate, thawing rate, and the frequency freeze-thaw cycle is applied. Cryogenic treatment not only effectively kills all tumor cells in the frozen region, but also maximally preserves the normal liver tissues. Based on a long-term follow-up study, cryosurgery could achieve a survival rate comparable to that of liver resection, and it also reduces the overall mortality and improves quality of </w:t>
      </w:r>
      <w:proofErr w:type="gramStart"/>
      <w:r w:rsidRPr="00886DB1">
        <w:rPr>
          <w:rFonts w:ascii="Book Antiqua" w:hAnsi="Book Antiqua"/>
          <w:kern w:val="0"/>
          <w:sz w:val="24"/>
          <w:szCs w:val="24"/>
        </w:rPr>
        <w:t>life</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25]</w:t>
      </w:r>
      <w:r w:rsidRPr="00886DB1">
        <w:rPr>
          <w:rFonts w:ascii="Book Antiqua" w:hAnsi="Book Antiqua"/>
          <w:kern w:val="0"/>
          <w:sz w:val="24"/>
          <w:szCs w:val="24"/>
        </w:rPr>
        <w:t>.</w:t>
      </w:r>
    </w:p>
    <w:p w14:paraId="6917CB3B" w14:textId="77777777" w:rsidR="009A643B" w:rsidRDefault="009A643B" w:rsidP="00371AAD">
      <w:pPr>
        <w:adjustRightInd w:val="0"/>
        <w:snapToGrid w:val="0"/>
        <w:spacing w:line="360" w:lineRule="auto"/>
        <w:rPr>
          <w:rFonts w:ascii="Book Antiqua" w:hAnsi="Book Antiqua"/>
          <w:b/>
          <w:sz w:val="24"/>
          <w:szCs w:val="24"/>
        </w:rPr>
      </w:pPr>
    </w:p>
    <w:p w14:paraId="7A434216" w14:textId="3EFED668" w:rsidR="00624F44" w:rsidRPr="00FB4D40" w:rsidRDefault="00E974F6" w:rsidP="00371AAD">
      <w:pPr>
        <w:adjustRightInd w:val="0"/>
        <w:snapToGrid w:val="0"/>
        <w:spacing w:line="360" w:lineRule="auto"/>
        <w:rPr>
          <w:rFonts w:ascii="Book Antiqua" w:hAnsi="Book Antiqua"/>
          <w:b/>
          <w:caps/>
          <w:sz w:val="24"/>
          <w:szCs w:val="24"/>
        </w:rPr>
      </w:pPr>
      <w:r w:rsidRPr="00FB4D40">
        <w:rPr>
          <w:rFonts w:ascii="Book Antiqua" w:hAnsi="Book Antiqua"/>
          <w:b/>
          <w:caps/>
          <w:sz w:val="24"/>
          <w:szCs w:val="24"/>
        </w:rPr>
        <w:t>Transcatheter arterial chemoembolization</w:t>
      </w:r>
    </w:p>
    <w:p w14:paraId="014B47FF" w14:textId="1ED98AC5" w:rsidR="00624F44" w:rsidRPr="00886DB1" w:rsidRDefault="00E974F6" w:rsidP="00371AAD">
      <w:pPr>
        <w:adjustRightInd w:val="0"/>
        <w:snapToGrid w:val="0"/>
        <w:spacing w:line="360" w:lineRule="auto"/>
        <w:rPr>
          <w:rFonts w:ascii="Book Antiqua" w:hAnsi="Book Antiqua"/>
          <w:kern w:val="0"/>
          <w:sz w:val="24"/>
          <w:szCs w:val="24"/>
        </w:rPr>
      </w:pPr>
      <w:r w:rsidRPr="00886DB1">
        <w:rPr>
          <w:rFonts w:ascii="Book Antiqua" w:hAnsi="Book Antiqua"/>
          <w:kern w:val="0"/>
          <w:sz w:val="24"/>
          <w:szCs w:val="24"/>
        </w:rPr>
        <w:t>Normal liver has a dual blood supply system: 25</w:t>
      </w:r>
      <w:r w:rsidR="00FB4D40">
        <w:rPr>
          <w:rFonts w:ascii="Book Antiqua" w:hAnsi="Book Antiqua" w:hint="eastAsia"/>
          <w:kern w:val="0"/>
          <w:sz w:val="24"/>
          <w:szCs w:val="24"/>
        </w:rPr>
        <w:t>%</w:t>
      </w:r>
      <w:r w:rsidRPr="00886DB1">
        <w:rPr>
          <w:rFonts w:ascii="Book Antiqua" w:hAnsi="Book Antiqua"/>
          <w:kern w:val="0"/>
          <w:sz w:val="24"/>
          <w:szCs w:val="24"/>
        </w:rPr>
        <w:t>-30% of blood supply comes from the hepatic artery, and 70</w:t>
      </w:r>
      <w:r w:rsidR="00FB4D40">
        <w:rPr>
          <w:rFonts w:ascii="Book Antiqua" w:hAnsi="Book Antiqua" w:hint="eastAsia"/>
          <w:kern w:val="0"/>
          <w:sz w:val="24"/>
          <w:szCs w:val="24"/>
        </w:rPr>
        <w:t>%</w:t>
      </w:r>
      <w:r w:rsidRPr="00886DB1">
        <w:rPr>
          <w:rFonts w:ascii="Book Antiqua" w:hAnsi="Book Antiqua"/>
          <w:kern w:val="0"/>
          <w:sz w:val="24"/>
          <w:szCs w:val="24"/>
        </w:rPr>
        <w:t>-75% from portal vein system. In case of HCC, 90</w:t>
      </w:r>
      <w:r w:rsidR="00FB4D40">
        <w:rPr>
          <w:rFonts w:ascii="Book Antiqua" w:hAnsi="Book Antiqua" w:hint="eastAsia"/>
          <w:kern w:val="0"/>
          <w:sz w:val="24"/>
          <w:szCs w:val="24"/>
        </w:rPr>
        <w:t>%</w:t>
      </w:r>
      <w:r w:rsidRPr="00886DB1">
        <w:rPr>
          <w:rFonts w:ascii="Book Antiqua" w:hAnsi="Book Antiqua"/>
          <w:kern w:val="0"/>
          <w:sz w:val="24"/>
          <w:szCs w:val="24"/>
        </w:rPr>
        <w:t xml:space="preserve">-99% of tumor blood supply comes from the hepatic artery, whereas only a small portion of the tumor tissue is nourished by the portal vein. </w:t>
      </w:r>
      <w:proofErr w:type="spellStart"/>
      <w:r w:rsidR="00FB4D40" w:rsidRPr="00FB4D40">
        <w:rPr>
          <w:rFonts w:ascii="Book Antiqua" w:hAnsi="Book Antiqua"/>
          <w:kern w:val="0"/>
          <w:sz w:val="24"/>
          <w:szCs w:val="24"/>
        </w:rPr>
        <w:t>Transcatheter</w:t>
      </w:r>
      <w:proofErr w:type="spellEnd"/>
      <w:r w:rsidR="00FB4D40" w:rsidRPr="00FB4D40">
        <w:rPr>
          <w:rFonts w:ascii="Book Antiqua" w:hAnsi="Book Antiqua"/>
          <w:kern w:val="0"/>
          <w:sz w:val="24"/>
          <w:szCs w:val="24"/>
        </w:rPr>
        <w:t xml:space="preserve"> arterial chemoembolization (TACE)</w:t>
      </w:r>
      <w:r w:rsidR="00FB4D40">
        <w:rPr>
          <w:rFonts w:ascii="Book Antiqua" w:hAnsi="Book Antiqua" w:hint="eastAsia"/>
          <w:kern w:val="0"/>
          <w:sz w:val="24"/>
          <w:szCs w:val="24"/>
        </w:rPr>
        <w:t xml:space="preserve"> </w:t>
      </w:r>
      <w:r w:rsidRPr="00886DB1">
        <w:rPr>
          <w:rFonts w:ascii="Book Antiqua" w:hAnsi="Book Antiqua"/>
          <w:kern w:val="0"/>
          <w:sz w:val="24"/>
          <w:szCs w:val="24"/>
        </w:rPr>
        <w:t xml:space="preserve">causes tumor necrosis by blocking the tumor blood supply with the emulsion of chemotherapy drugs and </w:t>
      </w:r>
      <w:proofErr w:type="spellStart"/>
      <w:r w:rsidRPr="00886DB1">
        <w:rPr>
          <w:rFonts w:ascii="Book Antiqua" w:hAnsi="Book Antiqua"/>
          <w:kern w:val="0"/>
          <w:sz w:val="24"/>
          <w:szCs w:val="24"/>
        </w:rPr>
        <w:t>lipiodol</w:t>
      </w:r>
      <w:proofErr w:type="spellEnd"/>
      <w:r w:rsidRPr="00886DB1">
        <w:rPr>
          <w:rFonts w:ascii="Book Antiqua" w:hAnsi="Book Antiqua"/>
          <w:kern w:val="0"/>
          <w:sz w:val="24"/>
          <w:szCs w:val="24"/>
        </w:rPr>
        <w:t xml:space="preserve"> while exerts minimal impact on the normal liver. TACE </w:t>
      </w:r>
      <w:r w:rsidRPr="00886DB1">
        <w:rPr>
          <w:rFonts w:ascii="Book Antiqua" w:hAnsi="Book Antiqua"/>
          <w:kern w:val="0"/>
          <w:sz w:val="24"/>
          <w:szCs w:val="24"/>
        </w:rPr>
        <w:lastRenderedPageBreak/>
        <w:t xml:space="preserve">is the first choice for </w:t>
      </w:r>
      <w:proofErr w:type="spellStart"/>
      <w:r w:rsidRPr="00886DB1">
        <w:rPr>
          <w:rFonts w:ascii="Book Antiqua" w:hAnsi="Book Antiqua"/>
          <w:kern w:val="0"/>
          <w:sz w:val="24"/>
          <w:szCs w:val="24"/>
        </w:rPr>
        <w:t>unresectable</w:t>
      </w:r>
      <w:proofErr w:type="spellEnd"/>
      <w:r w:rsidRPr="00886DB1">
        <w:rPr>
          <w:rFonts w:ascii="Book Antiqua" w:hAnsi="Book Antiqua"/>
          <w:kern w:val="0"/>
          <w:sz w:val="24"/>
          <w:szCs w:val="24"/>
        </w:rPr>
        <w:t xml:space="preserve"> advanced liver cancer, and is one of the preferred therapies for small HCC.</w:t>
      </w:r>
    </w:p>
    <w:p w14:paraId="4015BACF" w14:textId="722E1CD2"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 xml:space="preserve">Major indications of TACE include: (1) HCC patients with good liver function reserve but their tumors </w:t>
      </w:r>
      <w:proofErr w:type="spellStart"/>
      <w:r w:rsidRPr="00886DB1">
        <w:rPr>
          <w:rFonts w:ascii="Book Antiqua" w:hAnsi="Book Antiqua"/>
          <w:kern w:val="0"/>
          <w:sz w:val="24"/>
          <w:szCs w:val="24"/>
        </w:rPr>
        <w:t>can not</w:t>
      </w:r>
      <w:proofErr w:type="spellEnd"/>
      <w:r w:rsidRPr="00886DB1">
        <w:rPr>
          <w:rFonts w:ascii="Book Antiqua" w:hAnsi="Book Antiqua"/>
          <w:kern w:val="0"/>
          <w:sz w:val="24"/>
          <w:szCs w:val="24"/>
        </w:rPr>
        <w:t xml:space="preserve"> be radically resected; (2) no thrombosis in the portal vein trunk; (3) tumor occupies less than 70% of the whole liver; (4) to de-bulk the size of huge liver cancer for later resection; (5) palliative control of pain, bleeding and arteriovenous fistula caused by the tumor; and (6) as a preventive therapy after tumor </w:t>
      </w:r>
      <w:proofErr w:type="gramStart"/>
      <w:r w:rsidRPr="00886DB1">
        <w:rPr>
          <w:rFonts w:ascii="Book Antiqua" w:hAnsi="Book Antiqua"/>
          <w:kern w:val="0"/>
          <w:sz w:val="24"/>
          <w:szCs w:val="24"/>
        </w:rPr>
        <w:t>resection</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26]</w:t>
      </w:r>
      <w:r w:rsidRPr="00886DB1">
        <w:rPr>
          <w:rFonts w:ascii="Book Antiqua" w:hAnsi="Book Antiqua"/>
          <w:kern w:val="0"/>
          <w:sz w:val="24"/>
          <w:szCs w:val="24"/>
        </w:rPr>
        <w:t xml:space="preserve">. In a study involving </w:t>
      </w:r>
      <w:r w:rsidR="00FB4D40">
        <w:rPr>
          <w:rFonts w:ascii="Book Antiqua" w:hAnsi="Book Antiqua"/>
          <w:kern w:val="0"/>
          <w:sz w:val="24"/>
          <w:szCs w:val="24"/>
        </w:rPr>
        <w:t>8</w:t>
      </w:r>
      <w:r w:rsidRPr="00886DB1">
        <w:rPr>
          <w:rFonts w:ascii="Book Antiqua" w:hAnsi="Book Antiqua"/>
          <w:kern w:val="0"/>
          <w:sz w:val="24"/>
          <w:szCs w:val="24"/>
        </w:rPr>
        <w:t xml:space="preserve">510 cases of </w:t>
      </w:r>
      <w:proofErr w:type="spellStart"/>
      <w:r w:rsidRPr="00886DB1">
        <w:rPr>
          <w:rFonts w:ascii="Book Antiqua" w:hAnsi="Book Antiqua"/>
          <w:kern w:val="0"/>
          <w:sz w:val="24"/>
          <w:szCs w:val="24"/>
        </w:rPr>
        <w:t>unresectable</w:t>
      </w:r>
      <w:proofErr w:type="spellEnd"/>
      <w:r w:rsidRPr="00886DB1">
        <w:rPr>
          <w:rFonts w:ascii="Book Antiqua" w:hAnsi="Book Antiqua"/>
          <w:kern w:val="0"/>
          <w:sz w:val="24"/>
          <w:szCs w:val="24"/>
        </w:rPr>
        <w:t xml:space="preserve"> HCC, the median survival time following TACE treatment was approximately 34 </w:t>
      </w:r>
      <w:proofErr w:type="spellStart"/>
      <w:r w:rsidRPr="00886DB1">
        <w:rPr>
          <w:rFonts w:ascii="Book Antiqua" w:hAnsi="Book Antiqua"/>
          <w:kern w:val="0"/>
          <w:sz w:val="24"/>
          <w:szCs w:val="24"/>
        </w:rPr>
        <w:t>mo</w:t>
      </w:r>
      <w:proofErr w:type="spellEnd"/>
      <w:r w:rsidRPr="00886DB1">
        <w:rPr>
          <w:rFonts w:ascii="Book Antiqua" w:hAnsi="Book Antiqua"/>
          <w:kern w:val="0"/>
          <w:sz w:val="24"/>
          <w:szCs w:val="24"/>
        </w:rPr>
        <w:t>, and 1-, 3-, 5-, and 7-year survival rates were 82%, 47%, 26% and 16%, respectively</w:t>
      </w:r>
      <w:r w:rsidRPr="00886DB1">
        <w:rPr>
          <w:rFonts w:ascii="Book Antiqua" w:hAnsi="Book Antiqua"/>
          <w:kern w:val="0"/>
          <w:sz w:val="24"/>
          <w:szCs w:val="24"/>
          <w:vertAlign w:val="superscript"/>
        </w:rPr>
        <w:t>[27]</w:t>
      </w:r>
      <w:r w:rsidRPr="00886DB1">
        <w:rPr>
          <w:rFonts w:ascii="Book Antiqua" w:hAnsi="Book Antiqua"/>
          <w:kern w:val="0"/>
          <w:sz w:val="24"/>
          <w:szCs w:val="24"/>
        </w:rPr>
        <w:t xml:space="preserve">. In patients with portal vein thrombosis, the average survival time can still be extended by appropriate TACE </w:t>
      </w:r>
      <w:proofErr w:type="gramStart"/>
      <w:r w:rsidRPr="00886DB1">
        <w:rPr>
          <w:rFonts w:ascii="Book Antiqua" w:hAnsi="Book Antiqua"/>
          <w:kern w:val="0"/>
          <w:sz w:val="24"/>
          <w:szCs w:val="24"/>
        </w:rPr>
        <w:t>therap</w:t>
      </w:r>
      <w:r w:rsidR="000B4FF0" w:rsidRPr="00886DB1">
        <w:rPr>
          <w:rFonts w:ascii="Book Antiqua" w:hAnsi="Book Antiqua"/>
          <w:kern w:val="0"/>
          <w:sz w:val="24"/>
          <w:szCs w:val="24"/>
        </w:rPr>
        <w:t>y</w:t>
      </w:r>
      <w:r w:rsidR="00FB4D40">
        <w:rPr>
          <w:rFonts w:ascii="Book Antiqua" w:hAnsi="Book Antiqua"/>
          <w:kern w:val="0"/>
          <w:sz w:val="24"/>
          <w:szCs w:val="24"/>
          <w:vertAlign w:val="superscript"/>
        </w:rPr>
        <w:t>[</w:t>
      </w:r>
      <w:proofErr w:type="gramEnd"/>
      <w:r w:rsidR="00FB4D40">
        <w:rPr>
          <w:rFonts w:ascii="Book Antiqua" w:hAnsi="Book Antiqua"/>
          <w:kern w:val="0"/>
          <w:sz w:val="24"/>
          <w:szCs w:val="24"/>
          <w:vertAlign w:val="superscript"/>
        </w:rPr>
        <w:t>28,</w:t>
      </w:r>
      <w:r w:rsidRPr="00886DB1">
        <w:rPr>
          <w:rFonts w:ascii="Book Antiqua" w:hAnsi="Book Antiqua"/>
          <w:kern w:val="0"/>
          <w:sz w:val="24"/>
          <w:szCs w:val="24"/>
          <w:vertAlign w:val="superscript"/>
        </w:rPr>
        <w:t>29]</w:t>
      </w:r>
      <w:r w:rsidRPr="00886DB1">
        <w:rPr>
          <w:rFonts w:ascii="Book Antiqua" w:hAnsi="Book Antiqua"/>
          <w:kern w:val="0"/>
          <w:sz w:val="24"/>
          <w:szCs w:val="24"/>
        </w:rPr>
        <w:t>. Overall, TACE shows satisfactory results on small HCC (&lt;</w:t>
      </w:r>
      <w:r w:rsidR="00FB4D40">
        <w:rPr>
          <w:rFonts w:ascii="Book Antiqua" w:hAnsi="Book Antiqua" w:hint="eastAsia"/>
          <w:kern w:val="0"/>
          <w:sz w:val="24"/>
          <w:szCs w:val="24"/>
        </w:rPr>
        <w:t xml:space="preserve"> </w:t>
      </w:r>
      <w:r w:rsidRPr="00886DB1">
        <w:rPr>
          <w:rFonts w:ascii="Book Antiqua" w:hAnsi="Book Antiqua"/>
          <w:kern w:val="0"/>
          <w:sz w:val="24"/>
          <w:szCs w:val="24"/>
        </w:rPr>
        <w:t>5 cm in diameter</w:t>
      </w:r>
      <w:proofErr w:type="gramStart"/>
      <w:r w:rsidRPr="00886DB1">
        <w:rPr>
          <w:rFonts w:ascii="Book Antiqua" w:hAnsi="Book Antiqua"/>
          <w:kern w:val="0"/>
          <w:sz w:val="24"/>
          <w:szCs w:val="24"/>
        </w:rPr>
        <w:t>)</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30]</w:t>
      </w:r>
      <w:r w:rsidRPr="00886DB1">
        <w:rPr>
          <w:rFonts w:ascii="Book Antiqua" w:hAnsi="Book Antiqua"/>
          <w:kern w:val="0"/>
          <w:sz w:val="24"/>
          <w:szCs w:val="24"/>
        </w:rPr>
        <w:t>.</w:t>
      </w:r>
    </w:p>
    <w:p w14:paraId="1CAC6162" w14:textId="77777777"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Incomplete necrosis of tumor tissues is the major drawback of TACE. Therefore, multiple treatments are needed. Pathological examination of surgical specimens after TACE showed live cancer cells around most tumors. This is mainly due to drug resistance of tumor cells, incomplete tumor embolization, and re-established collateral blood supply.</w:t>
      </w:r>
    </w:p>
    <w:p w14:paraId="1C20A4CD" w14:textId="6E1496B4"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 xml:space="preserve">According to 2013 NCCN guidelines on HCC, all tumors irrespective of location may be amenable to arterially directed therapies provided that the arterial blood supply to the tumor may be isolated without excessive non-target treatment. Arterially-directed therapies include </w:t>
      </w:r>
      <w:proofErr w:type="spellStart"/>
      <w:r w:rsidRPr="00886DB1">
        <w:rPr>
          <w:rFonts w:ascii="Book Antiqua" w:hAnsi="Book Antiqua"/>
          <w:kern w:val="0"/>
          <w:sz w:val="24"/>
          <w:szCs w:val="24"/>
        </w:rPr>
        <w:t>transarterial</w:t>
      </w:r>
      <w:proofErr w:type="spellEnd"/>
      <w:r w:rsidRPr="00886DB1">
        <w:rPr>
          <w:rFonts w:ascii="Book Antiqua" w:hAnsi="Book Antiqua"/>
          <w:kern w:val="0"/>
          <w:sz w:val="24"/>
          <w:szCs w:val="24"/>
        </w:rPr>
        <w:t xml:space="preserve"> blood embolization (TAE), chemoembolization (TACE plus drug-eluting beads), and </w:t>
      </w:r>
      <w:proofErr w:type="spellStart"/>
      <w:r w:rsidRPr="00886DB1">
        <w:rPr>
          <w:rFonts w:ascii="Book Antiqua" w:hAnsi="Book Antiqua"/>
          <w:kern w:val="0"/>
          <w:sz w:val="24"/>
          <w:szCs w:val="24"/>
        </w:rPr>
        <w:t>radioembolization</w:t>
      </w:r>
      <w:proofErr w:type="spellEnd"/>
      <w:r w:rsidRPr="00886DB1">
        <w:rPr>
          <w:rFonts w:ascii="Book Antiqua" w:hAnsi="Book Antiqua"/>
          <w:kern w:val="0"/>
          <w:sz w:val="24"/>
          <w:szCs w:val="24"/>
        </w:rPr>
        <w:t xml:space="preserve"> with Yttrium-90 microspheres. All arterially-directed therapies are relatively contraindicated in patients with bilirubin &gt;</w:t>
      </w:r>
      <w:r w:rsidR="00FB4D40">
        <w:rPr>
          <w:rFonts w:ascii="Book Antiqua" w:hAnsi="Book Antiqua" w:hint="eastAsia"/>
          <w:kern w:val="0"/>
          <w:sz w:val="24"/>
          <w:szCs w:val="24"/>
        </w:rPr>
        <w:t xml:space="preserve"> </w:t>
      </w:r>
      <w:r w:rsidRPr="00886DB1">
        <w:rPr>
          <w:rFonts w:ascii="Book Antiqua" w:hAnsi="Book Antiqua"/>
          <w:kern w:val="0"/>
          <w:sz w:val="24"/>
          <w:szCs w:val="24"/>
        </w:rPr>
        <w:t>3 mg/</w:t>
      </w:r>
      <w:proofErr w:type="spellStart"/>
      <w:r w:rsidRPr="00886DB1">
        <w:rPr>
          <w:rFonts w:ascii="Book Antiqua" w:hAnsi="Book Antiqua"/>
          <w:kern w:val="0"/>
          <w:sz w:val="24"/>
          <w:szCs w:val="24"/>
        </w:rPr>
        <w:t>dL</w:t>
      </w:r>
      <w:proofErr w:type="spellEnd"/>
      <w:r w:rsidRPr="00886DB1">
        <w:rPr>
          <w:rFonts w:ascii="Book Antiqua" w:hAnsi="Book Antiqua"/>
          <w:kern w:val="0"/>
          <w:sz w:val="24"/>
          <w:szCs w:val="24"/>
        </w:rPr>
        <w:t xml:space="preserve"> unless segmental injections can be performed. </w:t>
      </w:r>
      <w:proofErr w:type="spellStart"/>
      <w:r w:rsidRPr="00886DB1">
        <w:rPr>
          <w:rFonts w:ascii="Book Antiqua" w:hAnsi="Book Antiqua"/>
          <w:kern w:val="0"/>
          <w:sz w:val="24"/>
          <w:szCs w:val="24"/>
        </w:rPr>
        <w:t>Radioembolization</w:t>
      </w:r>
      <w:proofErr w:type="spellEnd"/>
      <w:r w:rsidRPr="00886DB1">
        <w:rPr>
          <w:rFonts w:ascii="Book Antiqua" w:hAnsi="Book Antiqua"/>
          <w:kern w:val="0"/>
          <w:sz w:val="24"/>
          <w:szCs w:val="24"/>
        </w:rPr>
        <w:t xml:space="preserve"> with Yttrium-90 microspheres has an increased risk of radiation-induced liver disease in patients with bilirubin over 2 mg/</w:t>
      </w:r>
      <w:proofErr w:type="spellStart"/>
      <w:r w:rsidRPr="00886DB1">
        <w:rPr>
          <w:rFonts w:ascii="Book Antiqua" w:hAnsi="Book Antiqua"/>
          <w:kern w:val="0"/>
          <w:sz w:val="24"/>
          <w:szCs w:val="24"/>
        </w:rPr>
        <w:t>dL</w:t>
      </w:r>
      <w:proofErr w:type="spellEnd"/>
      <w:r w:rsidRPr="00886DB1">
        <w:rPr>
          <w:rFonts w:ascii="Book Antiqua" w:hAnsi="Book Antiqua"/>
          <w:kern w:val="0"/>
          <w:sz w:val="24"/>
          <w:szCs w:val="24"/>
        </w:rPr>
        <w:t>.</w:t>
      </w:r>
    </w:p>
    <w:p w14:paraId="2B5F08CB" w14:textId="26E65F51" w:rsidR="00624F44" w:rsidRPr="00886DB1" w:rsidRDefault="00E974F6" w:rsidP="00371AAD">
      <w:pPr>
        <w:adjustRightInd w:val="0"/>
        <w:snapToGrid w:val="0"/>
        <w:spacing w:line="360" w:lineRule="auto"/>
        <w:ind w:firstLineChars="200" w:firstLine="480"/>
        <w:rPr>
          <w:rFonts w:ascii="Book Antiqua" w:hAnsi="Book Antiqua"/>
          <w:sz w:val="24"/>
          <w:szCs w:val="24"/>
        </w:rPr>
      </w:pPr>
      <w:r w:rsidRPr="00886DB1">
        <w:rPr>
          <w:rFonts w:ascii="Book Antiqua" w:hAnsi="Book Antiqua"/>
          <w:kern w:val="0"/>
          <w:sz w:val="24"/>
          <w:szCs w:val="24"/>
        </w:rPr>
        <w:t xml:space="preserve">Arterially-directed therapies are relatively contraindicated in patients with main portal vein thrombosis and patients with liver function classified as Child-Pugh Class C. In HCC patients, if there is evidence of residual/recurrent tumor not amenable to other local therapies, and provided that the patients have adequate liver function, or their bilirubin return to baseline level, </w:t>
      </w:r>
      <w:proofErr w:type="spellStart"/>
      <w:r w:rsidRPr="00886DB1">
        <w:rPr>
          <w:rFonts w:ascii="Book Antiqua" w:hAnsi="Book Antiqua"/>
          <w:kern w:val="0"/>
          <w:sz w:val="24"/>
          <w:szCs w:val="24"/>
        </w:rPr>
        <w:t>sorafenib</w:t>
      </w:r>
      <w:proofErr w:type="spellEnd"/>
      <w:r w:rsidRPr="00886DB1">
        <w:rPr>
          <w:rFonts w:ascii="Book Antiqua" w:hAnsi="Book Antiqua"/>
          <w:kern w:val="0"/>
          <w:sz w:val="24"/>
          <w:szCs w:val="24"/>
        </w:rPr>
        <w:t xml:space="preserve"> may be an appropriate choice following arterially-directed therapies. The safety and efficacy of using </w:t>
      </w:r>
      <w:proofErr w:type="spellStart"/>
      <w:r w:rsidRPr="00886DB1">
        <w:rPr>
          <w:rFonts w:ascii="Book Antiqua" w:hAnsi="Book Antiqua"/>
          <w:kern w:val="0"/>
          <w:sz w:val="24"/>
          <w:szCs w:val="24"/>
        </w:rPr>
        <w:t>sorafenib</w:t>
      </w:r>
      <w:proofErr w:type="spellEnd"/>
      <w:r w:rsidRPr="00886DB1">
        <w:rPr>
          <w:rFonts w:ascii="Book Antiqua" w:hAnsi="Book Antiqua"/>
          <w:kern w:val="0"/>
          <w:sz w:val="24"/>
          <w:szCs w:val="24"/>
        </w:rPr>
        <w:t xml:space="preserve"> concomitantly with arterially-directed therapies and/or ablation is being investigated in ongoing clinical trials. </w:t>
      </w:r>
      <w:r w:rsidRPr="00886DB1">
        <w:rPr>
          <w:rFonts w:ascii="Book Antiqua" w:hAnsi="Book Antiqua"/>
          <w:kern w:val="0"/>
          <w:sz w:val="24"/>
          <w:szCs w:val="24"/>
        </w:rPr>
        <w:lastRenderedPageBreak/>
        <w:t xml:space="preserve">Arterially-directed or systemic therapy should be considered in patients with </w:t>
      </w:r>
      <w:proofErr w:type="spellStart"/>
      <w:r w:rsidRPr="00886DB1">
        <w:rPr>
          <w:rFonts w:ascii="Book Antiqua" w:hAnsi="Book Antiqua"/>
          <w:kern w:val="0"/>
          <w:sz w:val="24"/>
          <w:szCs w:val="24"/>
        </w:rPr>
        <w:t>unresectable</w:t>
      </w:r>
      <w:proofErr w:type="spellEnd"/>
      <w:r w:rsidRPr="00886DB1">
        <w:rPr>
          <w:rFonts w:ascii="Book Antiqua" w:hAnsi="Book Antiqua"/>
          <w:kern w:val="0"/>
          <w:sz w:val="24"/>
          <w:szCs w:val="24"/>
        </w:rPr>
        <w:t>/inoperable lesions &gt;</w:t>
      </w:r>
      <w:r w:rsidR="00FB4D40">
        <w:rPr>
          <w:rFonts w:ascii="Book Antiqua" w:hAnsi="Book Antiqua" w:hint="eastAsia"/>
          <w:kern w:val="0"/>
          <w:sz w:val="24"/>
          <w:szCs w:val="24"/>
        </w:rPr>
        <w:t xml:space="preserve"> </w:t>
      </w:r>
      <w:r w:rsidRPr="00886DB1">
        <w:rPr>
          <w:rFonts w:ascii="Book Antiqua" w:hAnsi="Book Antiqua"/>
          <w:kern w:val="0"/>
          <w:sz w:val="24"/>
          <w:szCs w:val="24"/>
        </w:rPr>
        <w:t xml:space="preserve">5 </w:t>
      </w:r>
      <w:proofErr w:type="gramStart"/>
      <w:r w:rsidRPr="00886DB1">
        <w:rPr>
          <w:rFonts w:ascii="Book Antiqua" w:hAnsi="Book Antiqua"/>
          <w:kern w:val="0"/>
          <w:sz w:val="24"/>
          <w:szCs w:val="24"/>
        </w:rPr>
        <w:t>cm</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31-33]</w:t>
      </w:r>
      <w:r w:rsidRPr="00886DB1">
        <w:rPr>
          <w:rFonts w:ascii="Book Antiqua" w:hAnsi="Book Antiqua"/>
          <w:kern w:val="0"/>
          <w:sz w:val="24"/>
          <w:szCs w:val="24"/>
        </w:rPr>
        <w:t>.</w:t>
      </w:r>
    </w:p>
    <w:p w14:paraId="50DC92D1" w14:textId="77777777" w:rsidR="009A643B" w:rsidRDefault="009A643B" w:rsidP="00371AAD">
      <w:pPr>
        <w:adjustRightInd w:val="0"/>
        <w:snapToGrid w:val="0"/>
        <w:spacing w:line="360" w:lineRule="auto"/>
        <w:rPr>
          <w:rFonts w:ascii="Book Antiqua" w:hAnsi="Book Antiqua"/>
          <w:b/>
          <w:sz w:val="24"/>
          <w:szCs w:val="24"/>
        </w:rPr>
      </w:pPr>
    </w:p>
    <w:p w14:paraId="77E10FB0" w14:textId="6EE37DDD" w:rsidR="00624F44" w:rsidRPr="00FB4D40" w:rsidRDefault="00E974F6" w:rsidP="00371AAD">
      <w:pPr>
        <w:adjustRightInd w:val="0"/>
        <w:snapToGrid w:val="0"/>
        <w:spacing w:line="360" w:lineRule="auto"/>
        <w:rPr>
          <w:rFonts w:ascii="Book Antiqua" w:hAnsi="Book Antiqua"/>
          <w:b/>
          <w:caps/>
          <w:sz w:val="24"/>
          <w:szCs w:val="24"/>
        </w:rPr>
      </w:pPr>
      <w:r w:rsidRPr="00FB4D40">
        <w:rPr>
          <w:rFonts w:ascii="Book Antiqua" w:hAnsi="Book Antiqua"/>
          <w:b/>
          <w:caps/>
          <w:sz w:val="24"/>
          <w:szCs w:val="24"/>
        </w:rPr>
        <w:t>Radiotherapy</w:t>
      </w:r>
    </w:p>
    <w:p w14:paraId="1023B8C5" w14:textId="77777777" w:rsidR="00624F44" w:rsidRPr="00886DB1" w:rsidRDefault="00E974F6" w:rsidP="00371AAD">
      <w:pPr>
        <w:adjustRightInd w:val="0"/>
        <w:snapToGrid w:val="0"/>
        <w:spacing w:line="360" w:lineRule="auto"/>
        <w:rPr>
          <w:rFonts w:ascii="Book Antiqua" w:hAnsi="Book Antiqua"/>
          <w:kern w:val="0"/>
          <w:sz w:val="24"/>
          <w:szCs w:val="24"/>
        </w:rPr>
      </w:pPr>
      <w:r w:rsidRPr="00886DB1">
        <w:rPr>
          <w:rFonts w:ascii="Book Antiqua" w:hAnsi="Book Antiqua"/>
          <w:kern w:val="0"/>
          <w:sz w:val="24"/>
          <w:szCs w:val="24"/>
        </w:rPr>
        <w:t>It was previously believed that liver cancer is generally insensitive to radiotherapy. In addition, liver tissue is sensitive to radiation; therefore, when used to treat liver tumors derived from chronic viral hepatitis, radiotherapy may cause radiation-induced liver injury.</w:t>
      </w:r>
    </w:p>
    <w:p w14:paraId="45740B59" w14:textId="2BF4A2BC"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 xml:space="preserve">Studies over the past few years have shown that radiation therapy may find its potential therapeutic benefits in patients with advanced HCC. It has been verified that HCC is almost equally sensitive to radiation therapy as the poorly-differentiated nasopharyngeal squamous cell </w:t>
      </w:r>
      <w:proofErr w:type="gramStart"/>
      <w:r w:rsidRPr="00886DB1">
        <w:rPr>
          <w:rFonts w:ascii="Book Antiqua" w:hAnsi="Book Antiqua"/>
          <w:kern w:val="0"/>
          <w:sz w:val="24"/>
          <w:szCs w:val="24"/>
        </w:rPr>
        <w:t>carcinoma</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34]</w:t>
      </w:r>
      <w:r w:rsidRPr="00886DB1">
        <w:rPr>
          <w:rFonts w:ascii="Book Antiqua" w:hAnsi="Book Antiqua"/>
          <w:kern w:val="0"/>
          <w:sz w:val="24"/>
          <w:szCs w:val="24"/>
        </w:rPr>
        <w:t>. Some of the recently devel</w:t>
      </w:r>
      <w:r w:rsidR="00FB4D40">
        <w:rPr>
          <w:rFonts w:ascii="Book Antiqua" w:hAnsi="Book Antiqua"/>
          <w:kern w:val="0"/>
          <w:sz w:val="24"/>
          <w:szCs w:val="24"/>
        </w:rPr>
        <w:t xml:space="preserve">oped stereotactic radiotherapy </w:t>
      </w:r>
      <w:r w:rsidRPr="00886DB1">
        <w:rPr>
          <w:rFonts w:ascii="Book Antiqua" w:hAnsi="Book Antiqua"/>
          <w:kern w:val="0"/>
          <w:sz w:val="24"/>
          <w:szCs w:val="24"/>
        </w:rPr>
        <w:t>techniques including gamma knife, X knife, three-dimensional conformal radiotherapy (3DCRT), and intensity modula</w:t>
      </w:r>
      <w:r w:rsidR="00FB4D40">
        <w:rPr>
          <w:rFonts w:ascii="Book Antiqua" w:hAnsi="Book Antiqua"/>
          <w:kern w:val="0"/>
          <w:sz w:val="24"/>
          <w:szCs w:val="24"/>
        </w:rPr>
        <w:t>ted radiation therapy</w:t>
      </w:r>
      <w:r w:rsidRPr="00886DB1">
        <w:rPr>
          <w:rFonts w:ascii="Book Antiqua" w:hAnsi="Book Antiqua"/>
          <w:kern w:val="0"/>
          <w:sz w:val="24"/>
          <w:szCs w:val="24"/>
        </w:rPr>
        <w:t xml:space="preserve"> may improve the irradiation capacity whereas the damage of X-ray to the normal liver tissue may be minimized. Image</w:t>
      </w:r>
      <w:r w:rsidR="00FB4D40">
        <w:rPr>
          <w:rFonts w:ascii="Book Antiqua" w:hAnsi="Book Antiqua"/>
          <w:kern w:val="0"/>
          <w:sz w:val="24"/>
          <w:szCs w:val="24"/>
        </w:rPr>
        <w:t xml:space="preserve"> guided radiotherapy techniques</w:t>
      </w:r>
      <w:r w:rsidRPr="00886DB1">
        <w:rPr>
          <w:rFonts w:ascii="Book Antiqua" w:hAnsi="Book Antiqua"/>
          <w:kern w:val="0"/>
          <w:sz w:val="24"/>
          <w:szCs w:val="24"/>
        </w:rPr>
        <w:t xml:space="preserve"> shows even more enhanced therapeutic effect, as this technique takes account into the displacement error caused by the breathing movement of the target organ and uses the concept of 4D radiation therapy.</w:t>
      </w:r>
    </w:p>
    <w:p w14:paraId="0FE42E80" w14:textId="02EF024F"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 xml:space="preserve">In a study of 70 cases of primary liver cancer treated with 3DCRT, 54.3% of the cases had reduction in their primary tumor lesions, and 39% had portal vein tumor thrombus cleared or shrunk, and the median survival period was extended to 11.2 </w:t>
      </w:r>
      <w:proofErr w:type="spellStart"/>
      <w:proofErr w:type="gramStart"/>
      <w:r w:rsidRPr="00886DB1">
        <w:rPr>
          <w:rFonts w:ascii="Book Antiqua" w:hAnsi="Book Antiqua"/>
          <w:kern w:val="0"/>
          <w:sz w:val="24"/>
          <w:szCs w:val="24"/>
        </w:rPr>
        <w:t>mo</w:t>
      </w:r>
      <w:proofErr w:type="spellEnd"/>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35]</w:t>
      </w:r>
      <w:r w:rsidRPr="00886DB1">
        <w:rPr>
          <w:rFonts w:ascii="Book Antiqua" w:hAnsi="Book Antiqua"/>
          <w:kern w:val="0"/>
          <w:sz w:val="24"/>
          <w:szCs w:val="24"/>
        </w:rPr>
        <w:t xml:space="preserve">. Radiation therapy can also be applied to the palliative treatment of the large HCC and very late HCC, either alone or in combination with other treatment </w:t>
      </w:r>
      <w:proofErr w:type="gramStart"/>
      <w:r w:rsidRPr="00886DB1">
        <w:rPr>
          <w:rFonts w:ascii="Book Antiqua" w:hAnsi="Book Antiqua"/>
          <w:kern w:val="0"/>
          <w:sz w:val="24"/>
          <w:szCs w:val="24"/>
        </w:rPr>
        <w:t>modalities</w:t>
      </w:r>
      <w:r w:rsidR="00FB4D40">
        <w:rPr>
          <w:rFonts w:ascii="Book Antiqua" w:hAnsi="Book Antiqua"/>
          <w:kern w:val="0"/>
          <w:sz w:val="24"/>
          <w:szCs w:val="24"/>
          <w:vertAlign w:val="superscript"/>
        </w:rPr>
        <w:t>[</w:t>
      </w:r>
      <w:proofErr w:type="gramEnd"/>
      <w:r w:rsidR="00FB4D40">
        <w:rPr>
          <w:rFonts w:ascii="Book Antiqua" w:hAnsi="Book Antiqua"/>
          <w:kern w:val="0"/>
          <w:sz w:val="24"/>
          <w:szCs w:val="24"/>
          <w:vertAlign w:val="superscript"/>
        </w:rPr>
        <w:t>36,</w:t>
      </w:r>
      <w:r w:rsidRPr="00886DB1">
        <w:rPr>
          <w:rFonts w:ascii="Book Antiqua" w:hAnsi="Book Antiqua"/>
          <w:kern w:val="0"/>
          <w:sz w:val="24"/>
          <w:szCs w:val="24"/>
          <w:vertAlign w:val="superscript"/>
        </w:rPr>
        <w:t>37]</w:t>
      </w:r>
      <w:r w:rsidRPr="00886DB1">
        <w:rPr>
          <w:rFonts w:ascii="Book Antiqua" w:hAnsi="Book Antiqua"/>
          <w:kern w:val="0"/>
          <w:sz w:val="24"/>
          <w:szCs w:val="24"/>
        </w:rPr>
        <w:t>. For the palliative therapy for larger tumors or metastatic tumors, radiotherapy can help release major symptoms such as pain. For HCC complicated with local (</w:t>
      </w:r>
      <w:r w:rsidRPr="00FB4D40">
        <w:rPr>
          <w:rFonts w:ascii="Book Antiqua" w:hAnsi="Book Antiqua"/>
          <w:i/>
          <w:kern w:val="0"/>
          <w:sz w:val="24"/>
          <w:szCs w:val="24"/>
        </w:rPr>
        <w:t>e.g.</w:t>
      </w:r>
      <w:r w:rsidRPr="00886DB1">
        <w:rPr>
          <w:rFonts w:ascii="Book Antiqua" w:hAnsi="Book Antiqua"/>
          <w:kern w:val="0"/>
          <w:sz w:val="24"/>
          <w:szCs w:val="24"/>
        </w:rPr>
        <w:t xml:space="preserve">, hepatic hila) or distant lymph node metastasis, radiotherapy can be applied to </w:t>
      </w:r>
      <w:proofErr w:type="spellStart"/>
      <w:r w:rsidRPr="00886DB1">
        <w:rPr>
          <w:rFonts w:ascii="Book Antiqua" w:hAnsi="Book Antiqua"/>
          <w:kern w:val="0"/>
          <w:sz w:val="24"/>
          <w:szCs w:val="24"/>
        </w:rPr>
        <w:t>palliatively</w:t>
      </w:r>
      <w:proofErr w:type="spellEnd"/>
      <w:r w:rsidRPr="00886DB1">
        <w:rPr>
          <w:rFonts w:ascii="Book Antiqua" w:hAnsi="Book Antiqua"/>
          <w:kern w:val="0"/>
          <w:sz w:val="24"/>
          <w:szCs w:val="24"/>
        </w:rPr>
        <w:t xml:space="preserve"> treat the tumor thrombus of the portal vein and inferior vena cava, as well as the lymph node and distant metastasis, provided that the primary tumors are well under </w:t>
      </w:r>
      <w:proofErr w:type="gramStart"/>
      <w:r w:rsidRPr="00886DB1">
        <w:rPr>
          <w:rFonts w:ascii="Book Antiqua" w:hAnsi="Book Antiqua"/>
          <w:kern w:val="0"/>
          <w:sz w:val="24"/>
          <w:szCs w:val="24"/>
        </w:rPr>
        <w:t>control</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38-40]</w:t>
      </w:r>
      <w:r w:rsidRPr="00886DB1">
        <w:rPr>
          <w:rFonts w:ascii="Book Antiqua" w:hAnsi="Book Antiqua"/>
          <w:kern w:val="0"/>
          <w:sz w:val="24"/>
          <w:szCs w:val="24"/>
        </w:rPr>
        <w:t xml:space="preserve">. However, the cirrhotic liver may have reduced tolerance to radiation therapy. Thus, the correct safe dosage and partition of the radiation have not yet been standardized. At present, in order to improve the efficacy and reduce the adverse reaction, the radiation is usually given in a small and extended course, on a presumption that the accumulated total dose is </w:t>
      </w:r>
      <w:r w:rsidRPr="00886DB1">
        <w:rPr>
          <w:rFonts w:ascii="Book Antiqua" w:hAnsi="Book Antiqua"/>
          <w:kern w:val="0"/>
          <w:sz w:val="24"/>
          <w:szCs w:val="24"/>
        </w:rPr>
        <w:lastRenderedPageBreak/>
        <w:t>therapeutically sufficient.</w:t>
      </w:r>
    </w:p>
    <w:p w14:paraId="3FD89DD2" w14:textId="5485D315"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 xml:space="preserve">Monoclonal antibodies carrying radioactive material have been shown to achieve some therapeutic effect. For example, intraoperative injection of Yttrium-spherical particles via hepatic artery has been shown to shrink the tumor, relieve the symptoms and prolong the patient survival, and in a minority of patients tumor resection was possible after the </w:t>
      </w:r>
      <w:proofErr w:type="gramStart"/>
      <w:r w:rsidRPr="00886DB1">
        <w:rPr>
          <w:rFonts w:ascii="Book Antiqua" w:hAnsi="Book Antiqua"/>
          <w:kern w:val="0"/>
          <w:sz w:val="24"/>
          <w:szCs w:val="24"/>
        </w:rPr>
        <w:t>therapy</w:t>
      </w:r>
      <w:r w:rsidR="00FB4D40">
        <w:rPr>
          <w:rFonts w:ascii="Book Antiqua" w:hAnsi="Book Antiqua"/>
          <w:kern w:val="0"/>
          <w:sz w:val="24"/>
          <w:szCs w:val="24"/>
          <w:vertAlign w:val="superscript"/>
        </w:rPr>
        <w:t>[</w:t>
      </w:r>
      <w:proofErr w:type="gramEnd"/>
      <w:r w:rsidR="00FB4D40">
        <w:rPr>
          <w:rFonts w:ascii="Book Antiqua" w:hAnsi="Book Antiqua"/>
          <w:kern w:val="0"/>
          <w:sz w:val="24"/>
          <w:szCs w:val="24"/>
          <w:vertAlign w:val="superscript"/>
        </w:rPr>
        <w:t>41,</w:t>
      </w:r>
      <w:r w:rsidRPr="00886DB1">
        <w:rPr>
          <w:rFonts w:ascii="Book Antiqua" w:hAnsi="Book Antiqua"/>
          <w:kern w:val="0"/>
          <w:sz w:val="24"/>
          <w:szCs w:val="24"/>
          <w:vertAlign w:val="superscript"/>
        </w:rPr>
        <w:t>42]</w:t>
      </w:r>
      <w:r w:rsidRPr="00886DB1">
        <w:rPr>
          <w:rFonts w:ascii="Book Antiqua" w:hAnsi="Book Antiqua"/>
          <w:kern w:val="0"/>
          <w:sz w:val="24"/>
          <w:szCs w:val="24"/>
        </w:rPr>
        <w:t>.</w:t>
      </w:r>
    </w:p>
    <w:p w14:paraId="38F93A7C" w14:textId="77777777" w:rsidR="009A643B" w:rsidRDefault="009A643B" w:rsidP="00371AAD">
      <w:pPr>
        <w:adjustRightInd w:val="0"/>
        <w:snapToGrid w:val="0"/>
        <w:spacing w:line="360" w:lineRule="auto"/>
        <w:rPr>
          <w:rFonts w:ascii="Book Antiqua" w:hAnsi="Book Antiqua"/>
          <w:b/>
          <w:sz w:val="24"/>
          <w:szCs w:val="24"/>
        </w:rPr>
      </w:pPr>
    </w:p>
    <w:p w14:paraId="742B5967" w14:textId="2CFFB26C" w:rsidR="00624F44" w:rsidRPr="00FB4D40" w:rsidRDefault="00E974F6" w:rsidP="00371AAD">
      <w:pPr>
        <w:adjustRightInd w:val="0"/>
        <w:snapToGrid w:val="0"/>
        <w:spacing w:line="360" w:lineRule="auto"/>
        <w:rPr>
          <w:rFonts w:ascii="Book Antiqua" w:hAnsi="Book Antiqua"/>
          <w:b/>
          <w:caps/>
          <w:sz w:val="24"/>
          <w:szCs w:val="24"/>
        </w:rPr>
      </w:pPr>
      <w:r w:rsidRPr="00FB4D40">
        <w:rPr>
          <w:rFonts w:ascii="Book Antiqua" w:hAnsi="Book Antiqua"/>
          <w:b/>
          <w:caps/>
          <w:sz w:val="24"/>
          <w:szCs w:val="24"/>
        </w:rPr>
        <w:t>Chemotherapy</w:t>
      </w:r>
    </w:p>
    <w:p w14:paraId="3E11B5A3" w14:textId="77777777" w:rsidR="00624F44" w:rsidRPr="00886DB1" w:rsidRDefault="00E974F6" w:rsidP="00371AAD">
      <w:pPr>
        <w:adjustRightInd w:val="0"/>
        <w:snapToGrid w:val="0"/>
        <w:spacing w:line="360" w:lineRule="auto"/>
        <w:rPr>
          <w:rFonts w:ascii="Book Antiqua" w:hAnsi="Book Antiqua"/>
          <w:color w:val="FF0000"/>
          <w:kern w:val="0"/>
          <w:sz w:val="24"/>
          <w:szCs w:val="24"/>
        </w:rPr>
      </w:pPr>
      <w:r w:rsidRPr="00886DB1">
        <w:rPr>
          <w:rFonts w:ascii="Book Antiqua" w:hAnsi="Book Antiqua"/>
          <w:kern w:val="0"/>
          <w:sz w:val="24"/>
          <w:szCs w:val="24"/>
        </w:rPr>
        <w:t xml:space="preserve">Liver cancer is a </w:t>
      </w:r>
      <w:proofErr w:type="spellStart"/>
      <w:r w:rsidRPr="00886DB1">
        <w:rPr>
          <w:rFonts w:ascii="Book Antiqua" w:hAnsi="Book Antiqua"/>
          <w:kern w:val="0"/>
          <w:sz w:val="24"/>
          <w:szCs w:val="24"/>
        </w:rPr>
        <w:t>chemoresistant</w:t>
      </w:r>
      <w:proofErr w:type="spellEnd"/>
      <w:r w:rsidRPr="00886DB1">
        <w:rPr>
          <w:rFonts w:ascii="Book Antiqua" w:hAnsi="Book Antiqua"/>
          <w:kern w:val="0"/>
          <w:sz w:val="24"/>
          <w:szCs w:val="24"/>
        </w:rPr>
        <w:t xml:space="preserve"> tumor, but the underlying molecular mechanisms are unclear. Altered biological characteristics of the cancer cells and the perturbed pharmacokinetic properties of the liver, as well as the inherent resistant nature of the cancer cells may all play a role.</w:t>
      </w:r>
    </w:p>
    <w:p w14:paraId="4871F360" w14:textId="33680B29"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 xml:space="preserve">P53 is an important tumor suppressor gene and is a critical regulator for chemotherapeutic drug-induced apoptosis. Inactivation of p53 pathway has been causally linked to primary drug resistance of the cancer </w:t>
      </w:r>
      <w:proofErr w:type="gramStart"/>
      <w:r w:rsidRPr="00886DB1">
        <w:rPr>
          <w:rFonts w:ascii="Book Antiqua" w:hAnsi="Book Antiqua"/>
          <w:kern w:val="0"/>
          <w:sz w:val="24"/>
          <w:szCs w:val="24"/>
        </w:rPr>
        <w:t>cells</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43]</w:t>
      </w:r>
      <w:r w:rsidRPr="00886DB1">
        <w:rPr>
          <w:rFonts w:ascii="Book Antiqua" w:hAnsi="Book Antiqua"/>
          <w:kern w:val="0"/>
          <w:sz w:val="24"/>
          <w:szCs w:val="24"/>
        </w:rPr>
        <w:t xml:space="preserve">. P53 mutation occurs frequently in liver cancer. Hepatitis B virus (HBV) infection and chemical drugs have been shown to induce p53 mutation. Over-expression of DNA topoisomerase II alpha in HCC is likely responsible for the observed resistance of liver cancer cells to </w:t>
      </w:r>
      <w:proofErr w:type="gramStart"/>
      <w:r w:rsidRPr="00886DB1">
        <w:rPr>
          <w:rFonts w:ascii="Book Antiqua" w:hAnsi="Book Antiqua"/>
          <w:kern w:val="0"/>
          <w:sz w:val="24"/>
          <w:szCs w:val="24"/>
        </w:rPr>
        <w:t>Adriamycin</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44]</w:t>
      </w:r>
      <w:r w:rsidRPr="00886DB1">
        <w:rPr>
          <w:rFonts w:ascii="Book Antiqua" w:hAnsi="Book Antiqua"/>
          <w:kern w:val="0"/>
          <w:sz w:val="24"/>
          <w:szCs w:val="24"/>
        </w:rPr>
        <w:t>.</w:t>
      </w:r>
    </w:p>
    <w:p w14:paraId="56927673" w14:textId="3980F125"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 xml:space="preserve">Reduced number of functional liver cells, impaired liver microcirculation, and </w:t>
      </w:r>
      <w:proofErr w:type="spellStart"/>
      <w:r w:rsidRPr="00886DB1">
        <w:rPr>
          <w:rFonts w:ascii="Book Antiqua" w:hAnsi="Book Antiqua"/>
          <w:kern w:val="0"/>
          <w:sz w:val="24"/>
          <w:szCs w:val="24"/>
        </w:rPr>
        <w:t>compromized</w:t>
      </w:r>
      <w:proofErr w:type="spellEnd"/>
      <w:r w:rsidRPr="00886DB1">
        <w:rPr>
          <w:rFonts w:ascii="Book Antiqua" w:hAnsi="Book Antiqua"/>
          <w:kern w:val="0"/>
          <w:sz w:val="24"/>
          <w:szCs w:val="24"/>
        </w:rPr>
        <w:t xml:space="preserve"> detoxifying capacity of the liver (</w:t>
      </w:r>
      <w:r w:rsidRPr="00FB4D40">
        <w:rPr>
          <w:rFonts w:ascii="Book Antiqua" w:hAnsi="Book Antiqua"/>
          <w:i/>
          <w:kern w:val="0"/>
          <w:sz w:val="24"/>
          <w:szCs w:val="24"/>
        </w:rPr>
        <w:t>e.g.</w:t>
      </w:r>
      <w:r w:rsidRPr="00886DB1">
        <w:rPr>
          <w:rFonts w:ascii="Book Antiqua" w:hAnsi="Book Antiqua"/>
          <w:kern w:val="0"/>
          <w:sz w:val="24"/>
          <w:szCs w:val="24"/>
        </w:rPr>
        <w:t xml:space="preserve">, due to reduced activity of CYP450 system) all contribute to the poor absorption, distribution, and bioavailability of the conventional chemotherapeutic drugs. As a result, it can be difficult for the chemotherapeutic drugs to achieve the therapeutically relevant level, and the diseased liver may have an increased susceptibility to develop liver dysfunction and patients are vulnerable to develop complications such as infection, jaundice, ascites and gastrointestinal bleeding. The innate resistance of cancer cells particularly cancer stem cells may be related to the increased expression of drug efflux genes such as multidrug resistance </w:t>
      </w:r>
      <w:proofErr w:type="gramStart"/>
      <w:r w:rsidRPr="00886DB1">
        <w:rPr>
          <w:rFonts w:ascii="Book Antiqua" w:hAnsi="Book Antiqua"/>
          <w:kern w:val="0"/>
          <w:sz w:val="24"/>
          <w:szCs w:val="24"/>
        </w:rPr>
        <w:t>gene</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45]</w:t>
      </w:r>
      <w:r w:rsidRPr="00886DB1">
        <w:rPr>
          <w:rFonts w:ascii="Book Antiqua" w:hAnsi="Book Antiqua"/>
          <w:kern w:val="0"/>
          <w:sz w:val="24"/>
          <w:szCs w:val="24"/>
        </w:rPr>
        <w:t>.</w:t>
      </w:r>
    </w:p>
    <w:p w14:paraId="4BD70C0B" w14:textId="66E1D61F"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t xml:space="preserve">So far, there is no convincing evidence that chemotherapy can improve overall survival of patients with advanced </w:t>
      </w:r>
      <w:proofErr w:type="gramStart"/>
      <w:r w:rsidRPr="00886DB1">
        <w:rPr>
          <w:rFonts w:ascii="Book Antiqua" w:hAnsi="Book Antiqua"/>
          <w:kern w:val="0"/>
          <w:sz w:val="24"/>
          <w:szCs w:val="24"/>
        </w:rPr>
        <w:t>HCC</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46]</w:t>
      </w:r>
      <w:r w:rsidRPr="00886DB1">
        <w:rPr>
          <w:rFonts w:ascii="Book Antiqua" w:hAnsi="Book Antiqua"/>
          <w:kern w:val="0"/>
          <w:sz w:val="24"/>
          <w:szCs w:val="24"/>
        </w:rPr>
        <w:t>. For example, single agent doxorubicin may be effective in 10</w:t>
      </w:r>
      <w:r w:rsidR="00FB4D40">
        <w:rPr>
          <w:rFonts w:ascii="Book Antiqua" w:hAnsi="Book Antiqua" w:hint="eastAsia"/>
          <w:kern w:val="0"/>
          <w:sz w:val="24"/>
          <w:szCs w:val="24"/>
        </w:rPr>
        <w:t>%</w:t>
      </w:r>
      <w:r w:rsidRPr="00886DB1">
        <w:rPr>
          <w:rFonts w:ascii="Book Antiqua" w:hAnsi="Book Antiqua"/>
          <w:kern w:val="0"/>
          <w:sz w:val="24"/>
          <w:szCs w:val="24"/>
        </w:rPr>
        <w:t xml:space="preserve">-15% of cases, but it does not improve the overall survival and serious adverse reactions such as neutropenia is a hurdle for more aggressive </w:t>
      </w:r>
      <w:proofErr w:type="gramStart"/>
      <w:r w:rsidRPr="00886DB1">
        <w:rPr>
          <w:rFonts w:ascii="Book Antiqua" w:hAnsi="Book Antiqua"/>
          <w:kern w:val="0"/>
          <w:sz w:val="24"/>
          <w:szCs w:val="24"/>
        </w:rPr>
        <w:t>treatment</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47]</w:t>
      </w:r>
      <w:r w:rsidRPr="00886DB1">
        <w:rPr>
          <w:rFonts w:ascii="Book Antiqua" w:hAnsi="Book Antiqua"/>
          <w:kern w:val="0"/>
          <w:sz w:val="24"/>
          <w:szCs w:val="24"/>
        </w:rPr>
        <w:t xml:space="preserve">. Other </w:t>
      </w:r>
      <w:r w:rsidRPr="00886DB1">
        <w:rPr>
          <w:rFonts w:ascii="Book Antiqua" w:hAnsi="Book Antiqua"/>
          <w:kern w:val="0"/>
          <w:sz w:val="24"/>
          <w:szCs w:val="24"/>
        </w:rPr>
        <w:lastRenderedPageBreak/>
        <w:t xml:space="preserve">chemotherapeutic drugs such as cisplatin, </w:t>
      </w:r>
      <w:proofErr w:type="spellStart"/>
      <w:r w:rsidRPr="00886DB1">
        <w:rPr>
          <w:rFonts w:ascii="Book Antiqua" w:hAnsi="Book Antiqua"/>
          <w:kern w:val="0"/>
          <w:sz w:val="24"/>
          <w:szCs w:val="24"/>
        </w:rPr>
        <w:t>etoposide</w:t>
      </w:r>
      <w:proofErr w:type="spellEnd"/>
      <w:r w:rsidRPr="00886DB1">
        <w:rPr>
          <w:rFonts w:ascii="Book Antiqua" w:hAnsi="Book Antiqua"/>
          <w:kern w:val="0"/>
          <w:sz w:val="24"/>
          <w:szCs w:val="24"/>
        </w:rPr>
        <w:t xml:space="preserve">, </w:t>
      </w:r>
      <w:proofErr w:type="spellStart"/>
      <w:r w:rsidRPr="00886DB1">
        <w:rPr>
          <w:rFonts w:ascii="Book Antiqua" w:hAnsi="Book Antiqua"/>
          <w:kern w:val="0"/>
          <w:sz w:val="24"/>
          <w:szCs w:val="24"/>
        </w:rPr>
        <w:t>epirubicin</w:t>
      </w:r>
      <w:proofErr w:type="spellEnd"/>
      <w:r w:rsidRPr="00886DB1">
        <w:rPr>
          <w:rFonts w:ascii="Book Antiqua" w:hAnsi="Book Antiqua"/>
          <w:kern w:val="0"/>
          <w:sz w:val="24"/>
          <w:szCs w:val="24"/>
        </w:rPr>
        <w:t xml:space="preserve">, 5-FU, gemcitabine, </w:t>
      </w:r>
      <w:proofErr w:type="spellStart"/>
      <w:r w:rsidRPr="00886DB1">
        <w:rPr>
          <w:rFonts w:ascii="Book Antiqua" w:hAnsi="Book Antiqua"/>
          <w:kern w:val="0"/>
          <w:sz w:val="24"/>
          <w:szCs w:val="24"/>
        </w:rPr>
        <w:t>irinotecan</w:t>
      </w:r>
      <w:proofErr w:type="spellEnd"/>
      <w:r w:rsidRPr="00886DB1">
        <w:rPr>
          <w:rFonts w:ascii="Book Antiqua" w:hAnsi="Book Antiqua"/>
          <w:kern w:val="0"/>
          <w:sz w:val="24"/>
          <w:szCs w:val="24"/>
        </w:rPr>
        <w:t xml:space="preserve"> and liposomal doxorubicin also showed no significant effect, and adverse effects can also be </w:t>
      </w:r>
      <w:proofErr w:type="gramStart"/>
      <w:r w:rsidRPr="00886DB1">
        <w:rPr>
          <w:rFonts w:ascii="Book Antiqua" w:hAnsi="Book Antiqua"/>
          <w:kern w:val="0"/>
          <w:sz w:val="24"/>
          <w:szCs w:val="24"/>
        </w:rPr>
        <w:t>severe</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48-50]</w:t>
      </w:r>
      <w:r w:rsidRPr="00886DB1">
        <w:rPr>
          <w:rFonts w:ascii="Book Antiqua" w:hAnsi="Book Antiqua"/>
          <w:kern w:val="0"/>
          <w:sz w:val="24"/>
          <w:szCs w:val="24"/>
        </w:rPr>
        <w:t xml:space="preserve">. Combinatorial chemotherapies have also failed to improve the overall survival in HCC </w:t>
      </w:r>
      <w:proofErr w:type="gramStart"/>
      <w:r w:rsidRPr="00886DB1">
        <w:rPr>
          <w:rFonts w:ascii="Book Antiqua" w:hAnsi="Book Antiqua"/>
          <w:kern w:val="0"/>
          <w:sz w:val="24"/>
          <w:szCs w:val="24"/>
        </w:rPr>
        <w:t>patients</w:t>
      </w:r>
      <w:r w:rsidR="00FB4D40">
        <w:rPr>
          <w:rFonts w:ascii="Book Antiqua" w:hAnsi="Book Antiqua"/>
          <w:kern w:val="0"/>
          <w:sz w:val="24"/>
          <w:szCs w:val="24"/>
          <w:vertAlign w:val="superscript"/>
        </w:rPr>
        <w:t>[</w:t>
      </w:r>
      <w:proofErr w:type="gramEnd"/>
      <w:r w:rsidR="00FB4D40">
        <w:rPr>
          <w:rFonts w:ascii="Book Antiqua" w:hAnsi="Book Antiqua"/>
          <w:kern w:val="0"/>
          <w:sz w:val="24"/>
          <w:szCs w:val="24"/>
          <w:vertAlign w:val="superscript"/>
        </w:rPr>
        <w:t>51,</w:t>
      </w:r>
      <w:r w:rsidRPr="00886DB1">
        <w:rPr>
          <w:rFonts w:ascii="Book Antiqua" w:hAnsi="Book Antiqua"/>
          <w:kern w:val="0"/>
          <w:sz w:val="24"/>
          <w:szCs w:val="24"/>
          <w:vertAlign w:val="superscript"/>
        </w:rPr>
        <w:t>52]</w:t>
      </w:r>
      <w:r w:rsidRPr="00886DB1">
        <w:rPr>
          <w:rFonts w:ascii="Book Antiqua" w:hAnsi="Book Antiqua"/>
          <w:kern w:val="0"/>
          <w:sz w:val="24"/>
          <w:szCs w:val="24"/>
        </w:rPr>
        <w:t>.</w:t>
      </w:r>
    </w:p>
    <w:p w14:paraId="4C4589BA" w14:textId="77777777" w:rsidR="009A643B" w:rsidRPr="00FB4D40" w:rsidRDefault="009A643B" w:rsidP="00371AAD">
      <w:pPr>
        <w:adjustRightInd w:val="0"/>
        <w:snapToGrid w:val="0"/>
        <w:spacing w:line="360" w:lineRule="auto"/>
        <w:rPr>
          <w:rFonts w:ascii="Book Antiqua" w:hAnsi="Book Antiqua"/>
          <w:b/>
          <w:sz w:val="24"/>
          <w:szCs w:val="24"/>
        </w:rPr>
      </w:pPr>
    </w:p>
    <w:p w14:paraId="13F5DBEA" w14:textId="28DD4297" w:rsidR="00624F44" w:rsidRPr="00FB4D40" w:rsidRDefault="00E974F6" w:rsidP="00371AAD">
      <w:pPr>
        <w:adjustRightInd w:val="0"/>
        <w:snapToGrid w:val="0"/>
        <w:spacing w:line="360" w:lineRule="auto"/>
        <w:rPr>
          <w:rFonts w:ascii="Book Antiqua" w:hAnsi="Book Antiqua" w:cs="宋体"/>
          <w:b/>
          <w:caps/>
          <w:sz w:val="24"/>
          <w:szCs w:val="24"/>
        </w:rPr>
      </w:pPr>
      <w:r w:rsidRPr="00FB4D40">
        <w:rPr>
          <w:rFonts w:ascii="Book Antiqua" w:hAnsi="Book Antiqua"/>
          <w:b/>
          <w:caps/>
          <w:sz w:val="24"/>
          <w:szCs w:val="24"/>
        </w:rPr>
        <w:t>Biotherapy</w:t>
      </w:r>
    </w:p>
    <w:p w14:paraId="5A025249" w14:textId="00E04D5D" w:rsidR="00624F44" w:rsidRPr="00FB4D40" w:rsidRDefault="00E974F6" w:rsidP="00371AAD">
      <w:pPr>
        <w:adjustRightInd w:val="0"/>
        <w:snapToGrid w:val="0"/>
        <w:spacing w:line="360" w:lineRule="auto"/>
        <w:rPr>
          <w:rFonts w:ascii="Book Antiqua" w:hAnsi="Book Antiqua"/>
          <w:b/>
          <w:i/>
          <w:sz w:val="24"/>
          <w:szCs w:val="24"/>
        </w:rPr>
      </w:pPr>
      <w:r w:rsidRPr="00FB4D40">
        <w:rPr>
          <w:rFonts w:ascii="Book Antiqua" w:hAnsi="Book Antiqua"/>
          <w:b/>
          <w:i/>
          <w:sz w:val="24"/>
          <w:szCs w:val="24"/>
        </w:rPr>
        <w:t xml:space="preserve">Immunotherapy </w:t>
      </w:r>
    </w:p>
    <w:p w14:paraId="261B8FCA" w14:textId="7238C53D" w:rsidR="00624F44" w:rsidRPr="00886DB1" w:rsidRDefault="00E974F6" w:rsidP="00371AAD">
      <w:pPr>
        <w:adjustRightInd w:val="0"/>
        <w:snapToGrid w:val="0"/>
        <w:spacing w:line="360" w:lineRule="auto"/>
        <w:rPr>
          <w:rFonts w:ascii="Book Antiqua" w:hAnsi="Book Antiqua"/>
          <w:sz w:val="24"/>
          <w:szCs w:val="24"/>
        </w:rPr>
      </w:pPr>
      <w:r w:rsidRPr="00886DB1">
        <w:rPr>
          <w:rFonts w:ascii="Book Antiqua" w:hAnsi="Book Antiqua"/>
          <w:sz w:val="24"/>
          <w:szCs w:val="24"/>
        </w:rPr>
        <w:t>In recent years, tremendous progress has been made on the immunotherapy for HCC. Interferon is the cornerstone of the treatment for viral hepatitis, but its application in the management of advanced HCC is still controversial. High dose of interferon (2.5</w:t>
      </w:r>
      <w:r w:rsidR="00FB4D40">
        <w:rPr>
          <w:rFonts w:ascii="Book Antiqua" w:hAnsi="Book Antiqua" w:hint="eastAsia"/>
          <w:sz w:val="24"/>
          <w:szCs w:val="24"/>
        </w:rPr>
        <w:t xml:space="preserve"> </w:t>
      </w:r>
      <w:r w:rsidR="00FB4D40" w:rsidRPr="00886DB1">
        <w:rPr>
          <w:rFonts w:ascii="Book Antiqua" w:hAnsi="Book Antiqua"/>
          <w:sz w:val="24"/>
          <w:szCs w:val="24"/>
        </w:rPr>
        <w:t>×</w:t>
      </w:r>
      <w:r w:rsidR="00FB4D40">
        <w:rPr>
          <w:rFonts w:ascii="Book Antiqua" w:hAnsi="Book Antiqua" w:hint="eastAsia"/>
          <w:sz w:val="24"/>
          <w:szCs w:val="24"/>
        </w:rPr>
        <w:t xml:space="preserve"> </w:t>
      </w:r>
      <w:r w:rsidR="00FB4D40" w:rsidRPr="00886DB1">
        <w:rPr>
          <w:rFonts w:ascii="Book Antiqua" w:hAnsi="Book Antiqua"/>
          <w:sz w:val="24"/>
          <w:szCs w:val="24"/>
        </w:rPr>
        <w:t>10</w:t>
      </w:r>
      <w:r w:rsidR="00FB4D40" w:rsidRPr="00886DB1">
        <w:rPr>
          <w:rFonts w:ascii="Book Antiqua" w:hAnsi="Book Antiqua"/>
          <w:sz w:val="24"/>
          <w:szCs w:val="24"/>
          <w:vertAlign w:val="superscript"/>
        </w:rPr>
        <w:t>7</w:t>
      </w:r>
      <w:r w:rsidRPr="00886DB1">
        <w:rPr>
          <w:rFonts w:ascii="Book Antiqua" w:hAnsi="Book Antiqua"/>
          <w:sz w:val="24"/>
          <w:szCs w:val="24"/>
        </w:rPr>
        <w:t>-50</w:t>
      </w:r>
      <w:r w:rsidR="00FB4D40">
        <w:rPr>
          <w:rFonts w:ascii="Book Antiqua" w:hAnsi="Book Antiqua" w:hint="eastAsia"/>
          <w:sz w:val="24"/>
          <w:szCs w:val="24"/>
        </w:rPr>
        <w:t xml:space="preserve"> </w:t>
      </w:r>
      <w:r w:rsidRPr="00886DB1">
        <w:rPr>
          <w:rFonts w:ascii="Book Antiqua" w:hAnsi="Book Antiqua"/>
          <w:sz w:val="24"/>
          <w:szCs w:val="24"/>
        </w:rPr>
        <w:t>×</w:t>
      </w:r>
      <w:r w:rsidR="00FB4D40">
        <w:rPr>
          <w:rFonts w:ascii="Book Antiqua" w:hAnsi="Book Antiqua" w:hint="eastAsia"/>
          <w:sz w:val="24"/>
          <w:szCs w:val="24"/>
        </w:rPr>
        <w:t xml:space="preserve"> </w:t>
      </w:r>
      <w:r w:rsidRPr="00886DB1">
        <w:rPr>
          <w:rFonts w:ascii="Book Antiqua" w:hAnsi="Book Antiqua"/>
          <w:sz w:val="24"/>
          <w:szCs w:val="24"/>
        </w:rPr>
        <w:t>10</w:t>
      </w:r>
      <w:r w:rsidRPr="00886DB1">
        <w:rPr>
          <w:rFonts w:ascii="Book Antiqua" w:hAnsi="Book Antiqua"/>
          <w:sz w:val="24"/>
          <w:szCs w:val="24"/>
          <w:vertAlign w:val="superscript"/>
        </w:rPr>
        <w:t xml:space="preserve">7 </w:t>
      </w:r>
      <w:r w:rsidRPr="00886DB1">
        <w:rPr>
          <w:rFonts w:ascii="Book Antiqua" w:hAnsi="Book Antiqua"/>
          <w:sz w:val="24"/>
          <w:szCs w:val="24"/>
        </w:rPr>
        <w:t>IU/m</w:t>
      </w:r>
      <w:r w:rsidRPr="00886DB1">
        <w:rPr>
          <w:rFonts w:ascii="Book Antiqua" w:hAnsi="Book Antiqua"/>
          <w:sz w:val="24"/>
          <w:szCs w:val="24"/>
          <w:vertAlign w:val="superscript"/>
        </w:rPr>
        <w:t>2</w:t>
      </w:r>
      <w:r w:rsidRPr="00886DB1">
        <w:rPr>
          <w:rFonts w:ascii="Book Antiqua" w:hAnsi="Book Antiqua"/>
          <w:sz w:val="24"/>
          <w:szCs w:val="24"/>
        </w:rPr>
        <w:t xml:space="preserve">, 3 times per week) has been found to improve the overall survival of HCC patients in 30% of </w:t>
      </w:r>
      <w:proofErr w:type="gramStart"/>
      <w:r w:rsidRPr="00886DB1">
        <w:rPr>
          <w:rFonts w:ascii="Book Antiqua" w:hAnsi="Book Antiqua"/>
          <w:sz w:val="24"/>
          <w:szCs w:val="24"/>
        </w:rPr>
        <w:t>cases</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53]</w:t>
      </w:r>
      <w:r w:rsidRPr="00886DB1">
        <w:rPr>
          <w:rFonts w:ascii="Book Antiqua" w:hAnsi="Book Antiqua"/>
          <w:sz w:val="24"/>
          <w:szCs w:val="24"/>
        </w:rPr>
        <w:t>. The main drawback of interferon treatment is its adverse reactions, but they can be minimized when interferon is used at a lower dose (3</w:t>
      </w:r>
      <w:r w:rsidR="00FB4D40">
        <w:rPr>
          <w:rFonts w:ascii="Book Antiqua" w:hAnsi="Book Antiqua" w:hint="eastAsia"/>
          <w:sz w:val="24"/>
          <w:szCs w:val="24"/>
        </w:rPr>
        <w:t xml:space="preserve"> </w:t>
      </w:r>
      <w:r w:rsidRPr="00886DB1">
        <w:rPr>
          <w:rFonts w:ascii="Book Antiqua" w:hAnsi="Book Antiqua"/>
          <w:sz w:val="24"/>
          <w:szCs w:val="24"/>
        </w:rPr>
        <w:t>×</w:t>
      </w:r>
      <w:r w:rsidR="00FB4D40">
        <w:rPr>
          <w:rFonts w:ascii="Book Antiqua" w:hAnsi="Book Antiqua" w:hint="eastAsia"/>
          <w:sz w:val="24"/>
          <w:szCs w:val="24"/>
        </w:rPr>
        <w:t xml:space="preserve"> </w:t>
      </w:r>
      <w:r w:rsidRPr="00886DB1">
        <w:rPr>
          <w:rFonts w:ascii="Book Antiqua" w:hAnsi="Book Antiqua"/>
          <w:sz w:val="24"/>
          <w:szCs w:val="24"/>
        </w:rPr>
        <w:t>10</w:t>
      </w:r>
      <w:r w:rsidRPr="00886DB1">
        <w:rPr>
          <w:rFonts w:ascii="Book Antiqua" w:hAnsi="Book Antiqua"/>
          <w:sz w:val="24"/>
          <w:szCs w:val="24"/>
          <w:vertAlign w:val="superscript"/>
        </w:rPr>
        <w:t>6</w:t>
      </w:r>
      <w:r w:rsidRPr="00886DB1">
        <w:rPr>
          <w:rFonts w:ascii="Book Antiqua" w:hAnsi="Book Antiqua"/>
          <w:sz w:val="24"/>
          <w:szCs w:val="24"/>
        </w:rPr>
        <w:t>IU/m</w:t>
      </w:r>
      <w:r w:rsidRPr="00886DB1">
        <w:rPr>
          <w:rFonts w:ascii="Book Antiqua" w:hAnsi="Book Antiqua"/>
          <w:sz w:val="24"/>
          <w:szCs w:val="24"/>
          <w:vertAlign w:val="superscript"/>
        </w:rPr>
        <w:t>2</w:t>
      </w:r>
      <w:r w:rsidRPr="00886DB1">
        <w:rPr>
          <w:rFonts w:ascii="Book Antiqua" w:hAnsi="Book Antiqua"/>
          <w:sz w:val="24"/>
          <w:szCs w:val="24"/>
        </w:rPr>
        <w:t>, 3 times per week). Combination of monoclonal antibody and single chain antibody variable region gene (</w:t>
      </w:r>
      <w:proofErr w:type="spellStart"/>
      <w:r w:rsidRPr="00886DB1">
        <w:rPr>
          <w:rFonts w:ascii="Book Antiqua" w:hAnsi="Book Antiqua"/>
          <w:sz w:val="24"/>
          <w:szCs w:val="24"/>
        </w:rPr>
        <w:t>scFv</w:t>
      </w:r>
      <w:proofErr w:type="spellEnd"/>
      <w:r w:rsidRPr="00886DB1">
        <w:rPr>
          <w:rFonts w:ascii="Book Antiqua" w:hAnsi="Book Antiqua"/>
          <w:sz w:val="24"/>
          <w:szCs w:val="24"/>
        </w:rPr>
        <w:t xml:space="preserve">) derived from tumor tissues has shown some anti-tumor </w:t>
      </w:r>
      <w:proofErr w:type="gramStart"/>
      <w:r w:rsidRPr="00886DB1">
        <w:rPr>
          <w:rFonts w:ascii="Book Antiqua" w:hAnsi="Book Antiqua"/>
          <w:sz w:val="24"/>
          <w:szCs w:val="24"/>
        </w:rPr>
        <w:t>effect</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54]</w:t>
      </w:r>
      <w:r w:rsidRPr="00886DB1">
        <w:rPr>
          <w:rFonts w:ascii="Book Antiqua" w:hAnsi="Book Antiqua"/>
          <w:sz w:val="24"/>
          <w:szCs w:val="24"/>
        </w:rPr>
        <w:t xml:space="preserve">. Likewise, lymphoid immune therapy could improve the survival of the patients with primary liver </w:t>
      </w:r>
      <w:proofErr w:type="gramStart"/>
      <w:r w:rsidRPr="00886DB1">
        <w:rPr>
          <w:rFonts w:ascii="Book Antiqua" w:hAnsi="Book Antiqua"/>
          <w:sz w:val="24"/>
          <w:szCs w:val="24"/>
        </w:rPr>
        <w:t>cancer</w:t>
      </w:r>
      <w:r w:rsidR="00FB4D40">
        <w:rPr>
          <w:rFonts w:ascii="Book Antiqua" w:hAnsi="Book Antiqua"/>
          <w:kern w:val="0"/>
          <w:sz w:val="24"/>
          <w:szCs w:val="24"/>
          <w:vertAlign w:val="superscript"/>
        </w:rPr>
        <w:t>[</w:t>
      </w:r>
      <w:proofErr w:type="gramEnd"/>
      <w:r w:rsidR="00FB4D40">
        <w:rPr>
          <w:rFonts w:ascii="Book Antiqua" w:hAnsi="Book Antiqua"/>
          <w:kern w:val="0"/>
          <w:sz w:val="24"/>
          <w:szCs w:val="24"/>
          <w:vertAlign w:val="superscript"/>
        </w:rPr>
        <w:t>55,</w:t>
      </w:r>
      <w:r w:rsidRPr="00886DB1">
        <w:rPr>
          <w:rFonts w:ascii="Book Antiqua" w:hAnsi="Book Antiqua"/>
          <w:kern w:val="0"/>
          <w:sz w:val="24"/>
          <w:szCs w:val="24"/>
          <w:vertAlign w:val="superscript"/>
        </w:rPr>
        <w:t>56]</w:t>
      </w:r>
      <w:r w:rsidRPr="00886DB1">
        <w:rPr>
          <w:rFonts w:ascii="Book Antiqua" w:hAnsi="Book Antiqua"/>
          <w:sz w:val="24"/>
          <w:szCs w:val="24"/>
        </w:rPr>
        <w:t>.</w:t>
      </w:r>
    </w:p>
    <w:p w14:paraId="22C186E1" w14:textId="77777777" w:rsidR="009A643B" w:rsidRDefault="009A643B" w:rsidP="00371AAD">
      <w:pPr>
        <w:adjustRightInd w:val="0"/>
        <w:snapToGrid w:val="0"/>
        <w:spacing w:line="360" w:lineRule="auto"/>
        <w:rPr>
          <w:rFonts w:ascii="Book Antiqua" w:hAnsi="Book Antiqua"/>
          <w:b/>
          <w:sz w:val="24"/>
          <w:szCs w:val="24"/>
        </w:rPr>
      </w:pPr>
    </w:p>
    <w:p w14:paraId="0A6806FC" w14:textId="06F3B404" w:rsidR="00624F44" w:rsidRPr="00FB4D40" w:rsidRDefault="00E974F6" w:rsidP="00371AAD">
      <w:pPr>
        <w:adjustRightInd w:val="0"/>
        <w:snapToGrid w:val="0"/>
        <w:spacing w:line="360" w:lineRule="auto"/>
        <w:rPr>
          <w:rFonts w:ascii="Book Antiqua" w:hAnsi="Book Antiqua"/>
          <w:b/>
          <w:i/>
          <w:sz w:val="24"/>
          <w:szCs w:val="24"/>
        </w:rPr>
      </w:pPr>
      <w:r w:rsidRPr="00FB4D40">
        <w:rPr>
          <w:rFonts w:ascii="Book Antiqua" w:hAnsi="Book Antiqua"/>
          <w:b/>
          <w:i/>
          <w:sz w:val="24"/>
          <w:szCs w:val="24"/>
        </w:rPr>
        <w:t>Targeted molecular</w:t>
      </w:r>
      <w:r w:rsidRPr="00FB4D40">
        <w:rPr>
          <w:rFonts w:ascii="Book Antiqua" w:hAnsi="Book Antiqua" w:cs="宋体"/>
          <w:b/>
          <w:i/>
          <w:sz w:val="24"/>
          <w:szCs w:val="24"/>
        </w:rPr>
        <w:t xml:space="preserve"> </w:t>
      </w:r>
      <w:r w:rsidRPr="00FB4D40">
        <w:rPr>
          <w:rFonts w:ascii="Book Antiqua" w:hAnsi="Book Antiqua"/>
          <w:b/>
          <w:i/>
          <w:sz w:val="24"/>
          <w:szCs w:val="24"/>
        </w:rPr>
        <w:t>therapy</w:t>
      </w:r>
    </w:p>
    <w:p w14:paraId="53E0B9C7" w14:textId="17D14B28" w:rsidR="00624F44" w:rsidRPr="00886DB1" w:rsidRDefault="00E974F6" w:rsidP="00371AAD">
      <w:pPr>
        <w:adjustRightInd w:val="0"/>
        <w:snapToGrid w:val="0"/>
        <w:spacing w:line="360" w:lineRule="auto"/>
        <w:rPr>
          <w:rFonts w:ascii="Book Antiqua" w:hAnsi="Book Antiqua"/>
          <w:color w:val="000000"/>
          <w:sz w:val="24"/>
          <w:szCs w:val="24"/>
        </w:rPr>
      </w:pPr>
      <w:r w:rsidRPr="00886DB1">
        <w:rPr>
          <w:rFonts w:ascii="Book Antiqua" w:hAnsi="Book Antiqua"/>
          <w:sz w:val="24"/>
          <w:szCs w:val="24"/>
        </w:rPr>
        <w:t xml:space="preserve">With the enhanced understanding of the molecular mechanisms governing the development of HCC and treatment resistance, many molecular drugs have been developed. These agents may target one or more key signaling pathways that are important for cancer development and progression, such as cell proliferation, apoptosis, and </w:t>
      </w:r>
      <w:proofErr w:type="gramStart"/>
      <w:r w:rsidRPr="00886DB1">
        <w:rPr>
          <w:rFonts w:ascii="Book Antiqua" w:hAnsi="Book Antiqua"/>
          <w:sz w:val="24"/>
          <w:szCs w:val="24"/>
        </w:rPr>
        <w:t>angiogenesis</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57]</w:t>
      </w:r>
      <w:r w:rsidRPr="00886DB1">
        <w:rPr>
          <w:rFonts w:ascii="Book Antiqua" w:hAnsi="Book Antiqua"/>
          <w:sz w:val="24"/>
          <w:szCs w:val="24"/>
        </w:rPr>
        <w:t>. Of most relevance to clinical practice,</w:t>
      </w:r>
      <w:r w:rsidRPr="00886DB1">
        <w:rPr>
          <w:rFonts w:ascii="Book Antiqua" w:hAnsi="Book Antiqua"/>
          <w:color w:val="000000"/>
          <w:sz w:val="24"/>
          <w:szCs w:val="24"/>
        </w:rPr>
        <w:t xml:space="preserve"> the </w:t>
      </w:r>
      <w:proofErr w:type="spellStart"/>
      <w:r w:rsidRPr="00886DB1">
        <w:rPr>
          <w:rFonts w:ascii="Book Antiqua" w:hAnsi="Book Antiqua"/>
          <w:color w:val="000000"/>
          <w:sz w:val="24"/>
          <w:szCs w:val="24"/>
        </w:rPr>
        <w:t>multikinase</w:t>
      </w:r>
      <w:proofErr w:type="spellEnd"/>
      <w:r w:rsidRPr="00886DB1">
        <w:rPr>
          <w:rFonts w:ascii="Book Antiqua" w:hAnsi="Book Antiqua"/>
          <w:color w:val="000000"/>
          <w:sz w:val="24"/>
          <w:szCs w:val="24"/>
        </w:rPr>
        <w:t xml:space="preserve"> angiogenesis inhibitor </w:t>
      </w:r>
      <w:proofErr w:type="spellStart"/>
      <w:r w:rsidRPr="00886DB1">
        <w:rPr>
          <w:rFonts w:ascii="Book Antiqua" w:hAnsi="Book Antiqua"/>
          <w:color w:val="000000"/>
          <w:sz w:val="24"/>
          <w:szCs w:val="24"/>
        </w:rPr>
        <w:t>Sorafenib</w:t>
      </w:r>
      <w:proofErr w:type="spellEnd"/>
      <w:r w:rsidRPr="00886DB1">
        <w:rPr>
          <w:rFonts w:ascii="Book Antiqua" w:hAnsi="Book Antiqua"/>
          <w:color w:val="000000"/>
          <w:sz w:val="24"/>
          <w:szCs w:val="24"/>
        </w:rPr>
        <w:t xml:space="preserve">, a FDA approved agent for the treatment of advanced HCC, has shown promising </w:t>
      </w:r>
      <w:proofErr w:type="gramStart"/>
      <w:r w:rsidRPr="00886DB1">
        <w:rPr>
          <w:rFonts w:ascii="Book Antiqua" w:hAnsi="Book Antiqua"/>
          <w:color w:val="000000"/>
          <w:sz w:val="24"/>
          <w:szCs w:val="24"/>
        </w:rPr>
        <w:t>results</w:t>
      </w:r>
      <w:r w:rsidR="00FB4D40">
        <w:rPr>
          <w:rFonts w:ascii="Book Antiqua" w:hAnsi="Book Antiqua"/>
          <w:kern w:val="0"/>
          <w:sz w:val="24"/>
          <w:szCs w:val="24"/>
          <w:vertAlign w:val="superscript"/>
        </w:rPr>
        <w:t>[</w:t>
      </w:r>
      <w:proofErr w:type="gramEnd"/>
      <w:r w:rsidR="00FB4D40">
        <w:rPr>
          <w:rFonts w:ascii="Book Antiqua" w:hAnsi="Book Antiqua"/>
          <w:kern w:val="0"/>
          <w:sz w:val="24"/>
          <w:szCs w:val="24"/>
          <w:vertAlign w:val="superscript"/>
        </w:rPr>
        <w:t>58,</w:t>
      </w:r>
      <w:r w:rsidRPr="00886DB1">
        <w:rPr>
          <w:rFonts w:ascii="Book Antiqua" w:hAnsi="Book Antiqua"/>
          <w:kern w:val="0"/>
          <w:sz w:val="24"/>
          <w:szCs w:val="24"/>
          <w:vertAlign w:val="superscript"/>
        </w:rPr>
        <w:t>59]</w:t>
      </w:r>
      <w:r w:rsidRPr="00886DB1">
        <w:rPr>
          <w:rFonts w:ascii="Book Antiqua" w:hAnsi="Book Antiqua"/>
          <w:sz w:val="24"/>
          <w:szCs w:val="24"/>
        </w:rPr>
        <w:t>.</w:t>
      </w:r>
      <w:r w:rsidRPr="00886DB1">
        <w:rPr>
          <w:rFonts w:ascii="Book Antiqua" w:hAnsi="Book Antiqua"/>
          <w:color w:val="000000"/>
          <w:sz w:val="24"/>
          <w:szCs w:val="24"/>
        </w:rPr>
        <w:t xml:space="preserve"> However, large clinical trials have revealed that less than 50% of the patients respond to </w:t>
      </w:r>
      <w:proofErr w:type="spellStart"/>
      <w:r w:rsidRPr="00886DB1">
        <w:rPr>
          <w:rFonts w:ascii="Book Antiqua" w:hAnsi="Book Antiqua"/>
          <w:color w:val="000000"/>
          <w:sz w:val="24"/>
          <w:szCs w:val="24"/>
        </w:rPr>
        <w:t>Sorafenib</w:t>
      </w:r>
      <w:proofErr w:type="spellEnd"/>
      <w:r w:rsidRPr="00886DB1">
        <w:rPr>
          <w:rFonts w:ascii="Book Antiqua" w:hAnsi="Book Antiqua"/>
          <w:color w:val="000000"/>
          <w:sz w:val="24"/>
          <w:szCs w:val="24"/>
        </w:rPr>
        <w:t xml:space="preserve"> treatment and in the responders this agent </w:t>
      </w:r>
      <w:r w:rsidRPr="00886DB1">
        <w:rPr>
          <w:rFonts w:ascii="Book Antiqua" w:hAnsi="Book Antiqua"/>
          <w:sz w:val="24"/>
          <w:szCs w:val="24"/>
        </w:rPr>
        <w:t xml:space="preserve">only increases the mean patient survival by 4.2-6.5 </w:t>
      </w:r>
      <w:proofErr w:type="spellStart"/>
      <w:r w:rsidRPr="00886DB1">
        <w:rPr>
          <w:rFonts w:ascii="Book Antiqua" w:hAnsi="Book Antiqua"/>
          <w:sz w:val="24"/>
          <w:szCs w:val="24"/>
        </w:rPr>
        <w:t>mo</w:t>
      </w:r>
      <w:proofErr w:type="spellEnd"/>
      <w:r w:rsidRPr="00886DB1">
        <w:rPr>
          <w:rFonts w:ascii="Book Antiqua" w:hAnsi="Book Antiqua"/>
          <w:sz w:val="24"/>
          <w:szCs w:val="24"/>
        </w:rPr>
        <w:t xml:space="preserve"> </w:t>
      </w:r>
      <w:r w:rsidRPr="00886DB1">
        <w:rPr>
          <w:rFonts w:ascii="Book Antiqua" w:hAnsi="Book Antiqua"/>
          <w:color w:val="000000"/>
          <w:sz w:val="24"/>
          <w:szCs w:val="24"/>
        </w:rPr>
        <w:t>and the long-term response is lacking</w:t>
      </w:r>
      <w:r w:rsidRPr="00886DB1">
        <w:rPr>
          <w:rFonts w:ascii="Book Antiqua" w:hAnsi="Book Antiqua"/>
          <w:kern w:val="0"/>
          <w:sz w:val="24"/>
          <w:szCs w:val="24"/>
          <w:vertAlign w:val="superscript"/>
        </w:rPr>
        <w:t>[59]</w:t>
      </w:r>
      <w:r w:rsidRPr="00886DB1">
        <w:rPr>
          <w:rFonts w:ascii="Book Antiqua" w:hAnsi="Book Antiqua"/>
          <w:color w:val="000000"/>
          <w:sz w:val="24"/>
          <w:szCs w:val="24"/>
        </w:rPr>
        <w:t xml:space="preserve">. More importantly, rapid resistance will develop after the termination of drug </w:t>
      </w:r>
      <w:proofErr w:type="gramStart"/>
      <w:r w:rsidRPr="00886DB1">
        <w:rPr>
          <w:rFonts w:ascii="Book Antiqua" w:hAnsi="Book Antiqua"/>
          <w:color w:val="000000"/>
          <w:sz w:val="24"/>
          <w:szCs w:val="24"/>
        </w:rPr>
        <w:t>administration</w:t>
      </w:r>
      <w:r w:rsidR="00FB4D40">
        <w:rPr>
          <w:rFonts w:ascii="Book Antiqua" w:hAnsi="Book Antiqua"/>
          <w:kern w:val="0"/>
          <w:sz w:val="24"/>
          <w:szCs w:val="24"/>
          <w:vertAlign w:val="superscript"/>
        </w:rPr>
        <w:t>[</w:t>
      </w:r>
      <w:proofErr w:type="gramEnd"/>
      <w:r w:rsidR="00FB4D40">
        <w:rPr>
          <w:rFonts w:ascii="Book Antiqua" w:hAnsi="Book Antiqua"/>
          <w:kern w:val="0"/>
          <w:sz w:val="24"/>
          <w:szCs w:val="24"/>
          <w:vertAlign w:val="superscript"/>
        </w:rPr>
        <w:t>60,</w:t>
      </w:r>
      <w:r w:rsidRPr="00886DB1">
        <w:rPr>
          <w:rFonts w:ascii="Book Antiqua" w:hAnsi="Book Antiqua"/>
          <w:kern w:val="0"/>
          <w:sz w:val="24"/>
          <w:szCs w:val="24"/>
          <w:vertAlign w:val="superscript"/>
        </w:rPr>
        <w:t>61]</w:t>
      </w:r>
      <w:r w:rsidRPr="00886DB1">
        <w:rPr>
          <w:rFonts w:ascii="Book Antiqua" w:hAnsi="Book Antiqua"/>
          <w:color w:val="2E2E2E"/>
          <w:sz w:val="24"/>
          <w:szCs w:val="24"/>
        </w:rPr>
        <w:t xml:space="preserve">. Expansion of liver cancer stem cells in the hypoxic environment may be partially responsible for </w:t>
      </w:r>
      <w:proofErr w:type="spellStart"/>
      <w:r w:rsidRPr="00886DB1">
        <w:rPr>
          <w:rFonts w:ascii="Book Antiqua" w:hAnsi="Book Antiqua"/>
          <w:color w:val="2E2E2E"/>
          <w:sz w:val="24"/>
          <w:szCs w:val="24"/>
        </w:rPr>
        <w:t>Sorafenib</w:t>
      </w:r>
      <w:proofErr w:type="spellEnd"/>
      <w:r w:rsidRPr="00886DB1">
        <w:rPr>
          <w:rFonts w:ascii="Book Antiqua" w:hAnsi="Book Antiqua"/>
          <w:color w:val="2E2E2E"/>
          <w:sz w:val="24"/>
          <w:szCs w:val="24"/>
        </w:rPr>
        <w:t xml:space="preserve"> resistance </w:t>
      </w:r>
      <w:r w:rsidRPr="00886DB1">
        <w:rPr>
          <w:rFonts w:ascii="Book Antiqua" w:hAnsi="Book Antiqua"/>
          <w:color w:val="000000"/>
          <w:sz w:val="24"/>
          <w:szCs w:val="24"/>
        </w:rPr>
        <w:t xml:space="preserve">in clinical practice, tumor aggressiveness and patient survival were correlated with the proportion of cancer stem </w:t>
      </w:r>
      <w:proofErr w:type="gramStart"/>
      <w:r w:rsidRPr="00886DB1">
        <w:rPr>
          <w:rFonts w:ascii="Book Antiqua" w:hAnsi="Book Antiqua"/>
          <w:color w:val="000000"/>
          <w:sz w:val="24"/>
          <w:szCs w:val="24"/>
        </w:rPr>
        <w:t>cells</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62]</w:t>
      </w:r>
      <w:r w:rsidRPr="00886DB1">
        <w:rPr>
          <w:rFonts w:ascii="Book Antiqua" w:hAnsi="Book Antiqua"/>
          <w:color w:val="000000"/>
          <w:sz w:val="24"/>
          <w:szCs w:val="24"/>
        </w:rPr>
        <w:t>.</w:t>
      </w:r>
    </w:p>
    <w:p w14:paraId="6F43E507" w14:textId="68633871" w:rsidR="00624F44" w:rsidRPr="00886DB1" w:rsidRDefault="00E974F6" w:rsidP="00371AAD">
      <w:pPr>
        <w:adjustRightInd w:val="0"/>
        <w:snapToGrid w:val="0"/>
        <w:spacing w:line="360" w:lineRule="auto"/>
        <w:ind w:firstLineChars="200" w:firstLine="480"/>
        <w:rPr>
          <w:rFonts w:ascii="Book Antiqua" w:hAnsi="Book Antiqua"/>
          <w:kern w:val="0"/>
          <w:sz w:val="24"/>
          <w:szCs w:val="24"/>
        </w:rPr>
      </w:pPr>
      <w:r w:rsidRPr="00886DB1">
        <w:rPr>
          <w:rFonts w:ascii="Book Antiqua" w:hAnsi="Book Antiqua"/>
          <w:kern w:val="0"/>
          <w:sz w:val="24"/>
          <w:szCs w:val="24"/>
        </w:rPr>
        <w:lastRenderedPageBreak/>
        <w:t xml:space="preserve">Other molecular agents such as </w:t>
      </w:r>
      <w:proofErr w:type="spellStart"/>
      <w:r w:rsidRPr="00886DB1">
        <w:rPr>
          <w:rFonts w:ascii="Book Antiqua" w:hAnsi="Book Antiqua"/>
          <w:kern w:val="0"/>
          <w:sz w:val="24"/>
          <w:szCs w:val="24"/>
        </w:rPr>
        <w:t>bevacizumab</w:t>
      </w:r>
      <w:proofErr w:type="spellEnd"/>
      <w:r w:rsidRPr="00886DB1">
        <w:rPr>
          <w:rFonts w:ascii="Book Antiqua" w:hAnsi="Book Antiqua"/>
          <w:kern w:val="0"/>
          <w:sz w:val="24"/>
          <w:szCs w:val="24"/>
        </w:rPr>
        <w:t xml:space="preserve"> (monoclonal antibody against vascular endothelial growth factor), </w:t>
      </w:r>
      <w:proofErr w:type="spellStart"/>
      <w:r w:rsidRPr="00886DB1">
        <w:rPr>
          <w:rFonts w:ascii="Book Antiqua" w:hAnsi="Book Antiqua"/>
          <w:kern w:val="0"/>
          <w:sz w:val="24"/>
          <w:szCs w:val="24"/>
        </w:rPr>
        <w:t>erlotinib</w:t>
      </w:r>
      <w:proofErr w:type="spellEnd"/>
      <w:r w:rsidRPr="00886DB1">
        <w:rPr>
          <w:rFonts w:ascii="Book Antiqua" w:hAnsi="Book Antiqua"/>
          <w:kern w:val="0"/>
          <w:sz w:val="24"/>
          <w:szCs w:val="24"/>
        </w:rPr>
        <w:t xml:space="preserve"> and </w:t>
      </w:r>
      <w:proofErr w:type="spellStart"/>
      <w:r w:rsidRPr="00886DB1">
        <w:rPr>
          <w:rFonts w:ascii="Book Antiqua" w:hAnsi="Book Antiqua"/>
          <w:kern w:val="0"/>
          <w:sz w:val="24"/>
          <w:szCs w:val="24"/>
        </w:rPr>
        <w:t>cetuximab</w:t>
      </w:r>
      <w:proofErr w:type="spellEnd"/>
      <w:r w:rsidRPr="00886DB1">
        <w:rPr>
          <w:rFonts w:ascii="Book Antiqua" w:hAnsi="Book Antiqua"/>
          <w:kern w:val="0"/>
          <w:sz w:val="24"/>
          <w:szCs w:val="24"/>
        </w:rPr>
        <w:t xml:space="preserve"> (epidermal growth factor receptor blocking agents) have all been tested in various stages of clinical trials but the therapeutic effects </w:t>
      </w:r>
      <w:r w:rsidR="00FB4D40">
        <w:rPr>
          <w:rFonts w:ascii="Book Antiqua" w:hAnsi="Book Antiqua"/>
          <w:kern w:val="0"/>
          <w:sz w:val="24"/>
          <w:szCs w:val="24"/>
        </w:rPr>
        <w:t xml:space="preserve">remain to be further </w:t>
      </w:r>
      <w:proofErr w:type="gramStart"/>
      <w:r w:rsidR="00FB4D40">
        <w:rPr>
          <w:rFonts w:ascii="Book Antiqua" w:hAnsi="Book Antiqua"/>
          <w:kern w:val="0"/>
          <w:sz w:val="24"/>
          <w:szCs w:val="24"/>
        </w:rPr>
        <w:t>determined</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63-65]</w:t>
      </w:r>
      <w:r w:rsidRPr="00886DB1">
        <w:rPr>
          <w:rFonts w:ascii="Book Antiqua" w:hAnsi="Book Antiqua"/>
          <w:kern w:val="0"/>
          <w:sz w:val="24"/>
          <w:szCs w:val="24"/>
        </w:rPr>
        <w:t>.</w:t>
      </w:r>
    </w:p>
    <w:p w14:paraId="75602533" w14:textId="77777777" w:rsidR="009A643B" w:rsidRDefault="009A643B" w:rsidP="00371AAD">
      <w:pPr>
        <w:adjustRightInd w:val="0"/>
        <w:snapToGrid w:val="0"/>
        <w:spacing w:line="360" w:lineRule="auto"/>
        <w:rPr>
          <w:rFonts w:ascii="Book Antiqua" w:hAnsi="Book Antiqua"/>
          <w:b/>
          <w:sz w:val="24"/>
          <w:szCs w:val="24"/>
        </w:rPr>
      </w:pPr>
    </w:p>
    <w:p w14:paraId="1AB6204D" w14:textId="41793A5E" w:rsidR="00624F44" w:rsidRPr="00FB4D40" w:rsidRDefault="00E974F6" w:rsidP="00371AAD">
      <w:pPr>
        <w:adjustRightInd w:val="0"/>
        <w:snapToGrid w:val="0"/>
        <w:spacing w:line="360" w:lineRule="auto"/>
        <w:rPr>
          <w:rFonts w:ascii="Book Antiqua" w:hAnsi="Book Antiqua"/>
          <w:b/>
          <w:caps/>
          <w:sz w:val="24"/>
          <w:szCs w:val="24"/>
        </w:rPr>
      </w:pPr>
      <w:r w:rsidRPr="00FB4D40">
        <w:rPr>
          <w:rFonts w:ascii="Book Antiqua" w:hAnsi="Book Antiqua"/>
          <w:b/>
          <w:caps/>
          <w:sz w:val="24"/>
          <w:szCs w:val="24"/>
        </w:rPr>
        <w:t>Hormonal therapies</w:t>
      </w:r>
    </w:p>
    <w:p w14:paraId="5801ED08" w14:textId="2673C792" w:rsidR="00624F44" w:rsidRPr="00886DB1" w:rsidRDefault="00E974F6" w:rsidP="00371AAD">
      <w:pPr>
        <w:adjustRightInd w:val="0"/>
        <w:snapToGrid w:val="0"/>
        <w:spacing w:line="360" w:lineRule="auto"/>
        <w:rPr>
          <w:rFonts w:ascii="Book Antiqua" w:hAnsi="Book Antiqua"/>
          <w:sz w:val="24"/>
          <w:szCs w:val="24"/>
        </w:rPr>
      </w:pPr>
      <w:r w:rsidRPr="00886DB1">
        <w:rPr>
          <w:rFonts w:ascii="Book Antiqua" w:hAnsi="Book Antiqua"/>
          <w:sz w:val="24"/>
          <w:szCs w:val="24"/>
        </w:rPr>
        <w:t xml:space="preserve">Sex steroid hormones can interact with the growth receptors and promote the growth of cancer cells. As such, hormonal therapy has been explored as a potential treatment option for many types of solid tumors such as breast cancer, endometrial cancer, and prostate cancer. In HCC, sex hormone receptors, such as estrogen receptor, progesterone receptor and androgen receptor are all </w:t>
      </w:r>
      <w:proofErr w:type="gramStart"/>
      <w:r w:rsidRPr="00886DB1">
        <w:rPr>
          <w:rFonts w:ascii="Book Antiqua" w:hAnsi="Book Antiqua"/>
          <w:sz w:val="24"/>
          <w:szCs w:val="24"/>
        </w:rPr>
        <w:t>expressed</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66]</w:t>
      </w:r>
      <w:r w:rsidRPr="00886DB1">
        <w:rPr>
          <w:rFonts w:ascii="Book Antiqua" w:hAnsi="Book Antiqua"/>
          <w:sz w:val="24"/>
          <w:szCs w:val="24"/>
        </w:rPr>
        <w:t xml:space="preserve">. Liver is sensitive to sex hormone stimulation, and this might play an important role in the development of liver </w:t>
      </w:r>
      <w:proofErr w:type="gramStart"/>
      <w:r w:rsidRPr="00886DB1">
        <w:rPr>
          <w:rFonts w:ascii="Book Antiqua" w:hAnsi="Book Antiqua"/>
          <w:sz w:val="24"/>
          <w:szCs w:val="24"/>
        </w:rPr>
        <w:t>cancer</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67]</w:t>
      </w:r>
      <w:r w:rsidRPr="00886DB1">
        <w:rPr>
          <w:rFonts w:ascii="Book Antiqua" w:hAnsi="Book Antiqua"/>
          <w:sz w:val="24"/>
          <w:szCs w:val="24"/>
        </w:rPr>
        <w:t xml:space="preserve">. Consequently, hormone receptor blockers have been attempted in the treatment of advanced HCC. Unfortunately, prospective randomized controlled trials have failed to demonstrate an improved overall survival in patients with advanced HCC who were treated with hormone receptor </w:t>
      </w:r>
      <w:proofErr w:type="gramStart"/>
      <w:r w:rsidRPr="00886DB1">
        <w:rPr>
          <w:rFonts w:ascii="Book Antiqua" w:hAnsi="Book Antiqua"/>
          <w:sz w:val="24"/>
          <w:szCs w:val="24"/>
        </w:rPr>
        <w:t>blockers</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68]</w:t>
      </w:r>
      <w:r w:rsidRPr="00886DB1">
        <w:rPr>
          <w:rFonts w:ascii="Book Antiqua" w:hAnsi="Book Antiqua"/>
          <w:sz w:val="24"/>
          <w:szCs w:val="24"/>
        </w:rPr>
        <w:t xml:space="preserve">. Meta-analysis of the published data on the use of hormonal therapy also failed to demonstrate a survival advantage for patients with advanced </w:t>
      </w:r>
      <w:proofErr w:type="gramStart"/>
      <w:r w:rsidRPr="00886DB1">
        <w:rPr>
          <w:rFonts w:ascii="Book Antiqua" w:hAnsi="Book Antiqua"/>
          <w:sz w:val="24"/>
          <w:szCs w:val="24"/>
        </w:rPr>
        <w:t>HCC</w:t>
      </w:r>
      <w:r w:rsidRPr="00886DB1">
        <w:rPr>
          <w:rFonts w:ascii="Book Antiqua" w:hAnsi="Book Antiqua"/>
          <w:kern w:val="0"/>
          <w:sz w:val="24"/>
          <w:szCs w:val="24"/>
          <w:vertAlign w:val="superscript"/>
        </w:rPr>
        <w:t>[</w:t>
      </w:r>
      <w:proofErr w:type="gramEnd"/>
      <w:r w:rsidRPr="00886DB1">
        <w:rPr>
          <w:rFonts w:ascii="Book Antiqua" w:hAnsi="Book Antiqua"/>
          <w:kern w:val="0"/>
          <w:sz w:val="24"/>
          <w:szCs w:val="24"/>
          <w:vertAlign w:val="superscript"/>
        </w:rPr>
        <w:t>69]</w:t>
      </w:r>
      <w:r w:rsidRPr="00886DB1">
        <w:rPr>
          <w:rFonts w:ascii="Book Antiqua" w:hAnsi="Book Antiqua"/>
          <w:sz w:val="24"/>
          <w:szCs w:val="24"/>
        </w:rPr>
        <w:t>. Thus, there is no sufficient evidence to prove the therapeutic advantage of hormonal therapy for liver cancer.</w:t>
      </w:r>
    </w:p>
    <w:p w14:paraId="04800FF7" w14:textId="77777777" w:rsidR="009A643B" w:rsidRDefault="009A643B" w:rsidP="00371AAD">
      <w:pPr>
        <w:adjustRightInd w:val="0"/>
        <w:snapToGrid w:val="0"/>
        <w:spacing w:line="360" w:lineRule="auto"/>
        <w:rPr>
          <w:rFonts w:ascii="Book Antiqua" w:hAnsi="Book Antiqua"/>
          <w:b/>
          <w:sz w:val="24"/>
          <w:szCs w:val="24"/>
        </w:rPr>
      </w:pPr>
    </w:p>
    <w:p w14:paraId="5CEF3B8C" w14:textId="62C0F087" w:rsidR="00624F44" w:rsidRPr="00FB4D40" w:rsidRDefault="00E974F6" w:rsidP="00371AAD">
      <w:pPr>
        <w:adjustRightInd w:val="0"/>
        <w:snapToGrid w:val="0"/>
        <w:spacing w:line="360" w:lineRule="auto"/>
        <w:rPr>
          <w:rFonts w:ascii="Book Antiqua" w:hAnsi="Book Antiqua"/>
          <w:b/>
          <w:caps/>
          <w:kern w:val="0"/>
          <w:sz w:val="24"/>
          <w:szCs w:val="24"/>
        </w:rPr>
      </w:pPr>
      <w:r w:rsidRPr="00FB4D40">
        <w:rPr>
          <w:rFonts w:ascii="Book Antiqua" w:hAnsi="Book Antiqua"/>
          <w:b/>
          <w:caps/>
          <w:kern w:val="0"/>
          <w:sz w:val="24"/>
          <w:szCs w:val="24"/>
        </w:rPr>
        <w:t>Combined modality therapies</w:t>
      </w:r>
    </w:p>
    <w:p w14:paraId="60CC5C6C" w14:textId="73291851" w:rsidR="00624F44" w:rsidRPr="00886DB1" w:rsidRDefault="00E974F6" w:rsidP="00371AAD">
      <w:pPr>
        <w:adjustRightInd w:val="0"/>
        <w:snapToGrid w:val="0"/>
        <w:spacing w:line="360" w:lineRule="auto"/>
        <w:rPr>
          <w:rFonts w:ascii="Book Antiqua" w:hAnsi="Book Antiqua"/>
          <w:kern w:val="0"/>
          <w:sz w:val="24"/>
          <w:szCs w:val="24"/>
        </w:rPr>
      </w:pPr>
      <w:r w:rsidRPr="00886DB1">
        <w:rPr>
          <w:rFonts w:ascii="Book Antiqua" w:hAnsi="Book Antiqua"/>
          <w:sz w:val="24"/>
          <w:szCs w:val="24"/>
        </w:rPr>
        <w:t xml:space="preserve">Since the single agent treatment only have limited therapeutic benefits, it is reasonable that combination of more than one treatment options may produce better therapeutic outcomes. However, no standard combinatorial protocols are available. It is generally believed that the combinatorial treatment for liver cancer should be </w:t>
      </w:r>
      <w:proofErr w:type="gramStart"/>
      <w:r w:rsidRPr="00886DB1">
        <w:rPr>
          <w:rFonts w:ascii="Book Antiqua" w:hAnsi="Book Antiqua"/>
          <w:sz w:val="24"/>
          <w:szCs w:val="24"/>
        </w:rPr>
        <w:t>individualized</w:t>
      </w:r>
      <w:r w:rsidRPr="00886DB1">
        <w:rPr>
          <w:rFonts w:ascii="Book Antiqua" w:hAnsi="Book Antiqua"/>
          <w:kern w:val="0"/>
          <w:sz w:val="24"/>
          <w:szCs w:val="24"/>
          <w:vertAlign w:val="superscript"/>
        </w:rPr>
        <w:t>[</w:t>
      </w:r>
      <w:proofErr w:type="gramEnd"/>
      <w:r w:rsidR="00394D3E">
        <w:rPr>
          <w:rFonts w:ascii="Book Antiqua" w:hAnsi="Book Antiqua" w:hint="eastAsia"/>
          <w:kern w:val="0"/>
          <w:sz w:val="24"/>
          <w:szCs w:val="24"/>
          <w:vertAlign w:val="superscript"/>
        </w:rPr>
        <w:t>10</w:t>
      </w:r>
      <w:r w:rsidRPr="00886DB1">
        <w:rPr>
          <w:rFonts w:ascii="Book Antiqua" w:hAnsi="Book Antiqua"/>
          <w:kern w:val="0"/>
          <w:sz w:val="24"/>
          <w:szCs w:val="24"/>
          <w:vertAlign w:val="superscript"/>
        </w:rPr>
        <w:t>]</w:t>
      </w:r>
      <w:r w:rsidRPr="00886DB1">
        <w:rPr>
          <w:rFonts w:ascii="Book Antiqua" w:hAnsi="Book Antiqua"/>
          <w:sz w:val="24"/>
          <w:szCs w:val="24"/>
        </w:rPr>
        <w:t>.</w:t>
      </w:r>
    </w:p>
    <w:p w14:paraId="3FF12290" w14:textId="77777777" w:rsidR="009A643B" w:rsidRDefault="009A643B" w:rsidP="00371AAD">
      <w:pPr>
        <w:adjustRightInd w:val="0"/>
        <w:snapToGrid w:val="0"/>
        <w:spacing w:line="360" w:lineRule="auto"/>
        <w:rPr>
          <w:rFonts w:ascii="Book Antiqua" w:hAnsi="Book Antiqua"/>
          <w:b/>
          <w:sz w:val="24"/>
          <w:szCs w:val="24"/>
        </w:rPr>
      </w:pPr>
    </w:p>
    <w:p w14:paraId="1B029106" w14:textId="1ED856B8" w:rsidR="00624F44" w:rsidRPr="00FB4D40" w:rsidRDefault="00E974F6" w:rsidP="00371AAD">
      <w:pPr>
        <w:adjustRightInd w:val="0"/>
        <w:snapToGrid w:val="0"/>
        <w:spacing w:line="360" w:lineRule="auto"/>
        <w:rPr>
          <w:rFonts w:ascii="Book Antiqua" w:hAnsi="Book Antiqua"/>
          <w:b/>
          <w:caps/>
          <w:kern w:val="0"/>
          <w:sz w:val="24"/>
          <w:szCs w:val="24"/>
        </w:rPr>
      </w:pPr>
      <w:r w:rsidRPr="00FB4D40">
        <w:rPr>
          <w:rFonts w:ascii="Book Antiqua" w:hAnsi="Book Antiqua"/>
          <w:b/>
          <w:caps/>
          <w:kern w:val="0"/>
          <w:sz w:val="24"/>
          <w:szCs w:val="24"/>
        </w:rPr>
        <w:t>Conclusion</w:t>
      </w:r>
    </w:p>
    <w:p w14:paraId="4C825B56" w14:textId="77777777" w:rsidR="00624F44" w:rsidRPr="00886DB1" w:rsidRDefault="00E974F6" w:rsidP="00371AAD">
      <w:pPr>
        <w:adjustRightInd w:val="0"/>
        <w:snapToGrid w:val="0"/>
        <w:spacing w:line="360" w:lineRule="auto"/>
        <w:rPr>
          <w:rFonts w:ascii="Book Antiqua" w:hAnsi="Book Antiqua"/>
          <w:sz w:val="24"/>
          <w:szCs w:val="24"/>
        </w:rPr>
      </w:pPr>
      <w:r w:rsidRPr="00886DB1">
        <w:rPr>
          <w:rFonts w:ascii="Book Antiqua" w:hAnsi="Book Antiqua"/>
          <w:sz w:val="24"/>
          <w:szCs w:val="24"/>
        </w:rPr>
        <w:t xml:space="preserve">Although a definite non-surgical therapy for HCC is not available, many treatment modalities have been developed. Which therapeutic approach is most appropriate to a given patient is dependent on several factors mainly including tumor staging, patients’ age, co-morbidities, and the availability of the treatment modalities. The reasonable selection of the available treatment options is the key to improving the therapeutic </w:t>
      </w:r>
      <w:r w:rsidRPr="00886DB1">
        <w:rPr>
          <w:rFonts w:ascii="Book Antiqua" w:hAnsi="Book Antiqua"/>
          <w:sz w:val="24"/>
          <w:szCs w:val="24"/>
        </w:rPr>
        <w:lastRenderedPageBreak/>
        <w:t>outcome and patient survival.</w:t>
      </w:r>
    </w:p>
    <w:p w14:paraId="3FF6C902" w14:textId="6E1873DC" w:rsidR="00624F44" w:rsidRDefault="00624F44" w:rsidP="00371AAD">
      <w:pPr>
        <w:adjustRightInd w:val="0"/>
        <w:snapToGrid w:val="0"/>
        <w:spacing w:line="360" w:lineRule="auto"/>
        <w:rPr>
          <w:rFonts w:ascii="Book Antiqua" w:hAnsi="Book Antiqua"/>
          <w:sz w:val="24"/>
          <w:szCs w:val="24"/>
        </w:rPr>
      </w:pPr>
    </w:p>
    <w:p w14:paraId="5B7AFE8D" w14:textId="77777777" w:rsidR="00624F44" w:rsidRPr="00886DB1" w:rsidRDefault="00624F44" w:rsidP="00371AAD">
      <w:pPr>
        <w:adjustRightInd w:val="0"/>
        <w:snapToGrid w:val="0"/>
        <w:spacing w:line="360" w:lineRule="auto"/>
        <w:rPr>
          <w:rFonts w:ascii="Book Antiqua" w:hAnsi="Book Antiqua"/>
          <w:sz w:val="24"/>
          <w:szCs w:val="24"/>
        </w:rPr>
      </w:pPr>
    </w:p>
    <w:p w14:paraId="18844470" w14:textId="77777777" w:rsidR="00624F44" w:rsidRDefault="00E974F6" w:rsidP="00371AAD">
      <w:pPr>
        <w:adjustRightInd w:val="0"/>
        <w:snapToGrid w:val="0"/>
        <w:spacing w:line="360" w:lineRule="auto"/>
        <w:ind w:left="523" w:hangingChars="218" w:hanging="523"/>
        <w:rPr>
          <w:rFonts w:ascii="Book Antiqua" w:hAnsi="Book Antiqua"/>
          <w:b/>
          <w:caps/>
          <w:szCs w:val="24"/>
        </w:rPr>
      </w:pPr>
      <w:r w:rsidRPr="00886DB1">
        <w:rPr>
          <w:rFonts w:ascii="Book Antiqua" w:hAnsi="Book Antiqua"/>
          <w:sz w:val="24"/>
          <w:szCs w:val="24"/>
        </w:rPr>
        <w:br w:type="page"/>
      </w:r>
      <w:r w:rsidRPr="00531A7E">
        <w:rPr>
          <w:rFonts w:ascii="Book Antiqua" w:hAnsi="Book Antiqua"/>
          <w:b/>
          <w:caps/>
          <w:szCs w:val="24"/>
        </w:rPr>
        <w:lastRenderedPageBreak/>
        <w:t>References</w:t>
      </w:r>
    </w:p>
    <w:p w14:paraId="6268D981"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1</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Parkin</w:t>
      </w:r>
      <w:proofErr w:type="spellEnd"/>
      <w:r w:rsidRPr="00D22ACB">
        <w:rPr>
          <w:rFonts w:ascii="Book Antiqua" w:hAnsi="Book Antiqua" w:cs="宋体"/>
          <w:b/>
          <w:bCs/>
          <w:color w:val="000000"/>
          <w:kern w:val="0"/>
          <w:szCs w:val="21"/>
        </w:rPr>
        <w:t xml:space="preserve"> DM</w:t>
      </w:r>
      <w:r w:rsidRPr="00D22ACB">
        <w:rPr>
          <w:rFonts w:ascii="Book Antiqua" w:hAnsi="Book Antiqua" w:cs="宋体"/>
          <w:color w:val="000000"/>
          <w:kern w:val="0"/>
          <w:szCs w:val="21"/>
        </w:rPr>
        <w:t xml:space="preserve">, Bray F, </w:t>
      </w:r>
      <w:proofErr w:type="spellStart"/>
      <w:r w:rsidRPr="00D22ACB">
        <w:rPr>
          <w:rFonts w:ascii="Book Antiqua" w:hAnsi="Book Antiqua" w:cs="宋体"/>
          <w:color w:val="000000"/>
          <w:kern w:val="0"/>
          <w:szCs w:val="21"/>
        </w:rPr>
        <w:t>Ferlay</w:t>
      </w:r>
      <w:proofErr w:type="spellEnd"/>
      <w:r w:rsidRPr="00D22ACB">
        <w:rPr>
          <w:rFonts w:ascii="Book Antiqua" w:hAnsi="Book Antiqua" w:cs="宋体"/>
          <w:color w:val="000000"/>
          <w:kern w:val="0"/>
          <w:szCs w:val="21"/>
        </w:rPr>
        <w:t xml:space="preserve"> J, </w:t>
      </w:r>
      <w:proofErr w:type="spellStart"/>
      <w:r w:rsidRPr="00D22ACB">
        <w:rPr>
          <w:rFonts w:ascii="Book Antiqua" w:hAnsi="Book Antiqua" w:cs="宋体"/>
          <w:color w:val="000000"/>
          <w:kern w:val="0"/>
          <w:szCs w:val="21"/>
        </w:rPr>
        <w:t>Pisani</w:t>
      </w:r>
      <w:proofErr w:type="spellEnd"/>
      <w:r w:rsidRPr="00D22ACB">
        <w:rPr>
          <w:rFonts w:ascii="Book Antiqua" w:hAnsi="Book Antiqua" w:cs="宋体"/>
          <w:color w:val="000000"/>
          <w:kern w:val="0"/>
          <w:szCs w:val="21"/>
        </w:rPr>
        <w:t xml:space="preserve"> P. Global cancer statistics, 2002.</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CA Cancer J </w:t>
      </w:r>
      <w:proofErr w:type="spellStart"/>
      <w:r w:rsidRPr="00D22ACB">
        <w:rPr>
          <w:rFonts w:ascii="Book Antiqua" w:hAnsi="Book Antiqua" w:cs="宋体"/>
          <w:i/>
          <w:iCs/>
          <w:color w:val="000000"/>
          <w:kern w:val="0"/>
          <w:szCs w:val="21"/>
        </w:rPr>
        <w:t>Clin</w:t>
      </w:r>
      <w:proofErr w:type="spellEnd"/>
      <w:r w:rsidRPr="00E34CEB">
        <w:rPr>
          <w:rFonts w:ascii="Book Antiqua" w:hAnsi="Book Antiqua" w:cs="宋体"/>
          <w:color w:val="000000"/>
          <w:kern w:val="0"/>
          <w:szCs w:val="21"/>
        </w:rPr>
        <w:t> 2005</w:t>
      </w:r>
      <w:r w:rsidRPr="00D22ACB">
        <w:rPr>
          <w:rFonts w:ascii="Book Antiqua" w:hAnsi="Book Antiqua" w:cs="宋体"/>
          <w:color w:val="000000"/>
          <w:kern w:val="0"/>
          <w:szCs w:val="21"/>
        </w:rPr>
        <w:t>;</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55</w:t>
      </w:r>
      <w:r w:rsidRPr="00D22ACB">
        <w:rPr>
          <w:rFonts w:ascii="Book Antiqua" w:hAnsi="Book Antiqua" w:cs="宋体"/>
          <w:color w:val="000000"/>
          <w:kern w:val="0"/>
          <w:szCs w:val="21"/>
        </w:rPr>
        <w:t>: 74-108 [PMID: 15761078 DOI: 10.3322/canjclin.55.2.74]</w:t>
      </w:r>
    </w:p>
    <w:p w14:paraId="6B6D17A2"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2</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Chen WQ</w:t>
      </w:r>
      <w:r w:rsidRPr="00D22ACB">
        <w:rPr>
          <w:rFonts w:ascii="Book Antiqua" w:hAnsi="Book Antiqua" w:cs="宋体"/>
          <w:color w:val="000000"/>
          <w:kern w:val="0"/>
          <w:szCs w:val="21"/>
        </w:rPr>
        <w:t xml:space="preserve">, Zheng RS, Zeng HM, Zhang SW, Li N, </w:t>
      </w:r>
      <w:proofErr w:type="spellStart"/>
      <w:r w:rsidRPr="00D22ACB">
        <w:rPr>
          <w:rFonts w:ascii="Book Antiqua" w:hAnsi="Book Antiqua" w:cs="宋体"/>
          <w:color w:val="000000"/>
          <w:kern w:val="0"/>
          <w:szCs w:val="21"/>
        </w:rPr>
        <w:t>Zou</w:t>
      </w:r>
      <w:proofErr w:type="spellEnd"/>
      <w:r w:rsidRPr="00D22ACB">
        <w:rPr>
          <w:rFonts w:ascii="Book Antiqua" w:hAnsi="Book Antiqua" w:cs="宋体"/>
          <w:color w:val="000000"/>
          <w:kern w:val="0"/>
          <w:szCs w:val="21"/>
        </w:rPr>
        <w:t xml:space="preserve"> XN, He J. [Trend analysis and prediction of cancer incidence in China].</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Zhonghua</w:t>
      </w:r>
      <w:proofErr w:type="spellEnd"/>
      <w:r w:rsidRPr="00D22ACB">
        <w:rPr>
          <w:rFonts w:ascii="Book Antiqua" w:hAnsi="Book Antiqua" w:cs="宋体"/>
          <w:i/>
          <w:iCs/>
          <w:color w:val="000000"/>
          <w:kern w:val="0"/>
          <w:szCs w:val="21"/>
        </w:rPr>
        <w:t xml:space="preserve"> Yu Fang Yi </w:t>
      </w:r>
      <w:proofErr w:type="spellStart"/>
      <w:r w:rsidRPr="00D22ACB">
        <w:rPr>
          <w:rFonts w:ascii="Book Antiqua" w:hAnsi="Book Antiqua" w:cs="宋体"/>
          <w:i/>
          <w:iCs/>
          <w:color w:val="000000"/>
          <w:kern w:val="0"/>
          <w:szCs w:val="21"/>
        </w:rPr>
        <w:t>Xue</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Za</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Zhi</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2012;</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46</w:t>
      </w:r>
      <w:r w:rsidRPr="00D22ACB">
        <w:rPr>
          <w:rFonts w:ascii="Book Antiqua" w:hAnsi="Book Antiqua" w:cs="宋体"/>
          <w:color w:val="000000"/>
          <w:kern w:val="0"/>
          <w:szCs w:val="21"/>
        </w:rPr>
        <w:t>: 581-586 [PMID: 22943910]</w:t>
      </w:r>
    </w:p>
    <w:p w14:paraId="53307FA9"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proofErr w:type="gramStart"/>
      <w:r w:rsidRPr="00D22ACB">
        <w:rPr>
          <w:rFonts w:ascii="Book Antiqua" w:hAnsi="Book Antiqua" w:cs="宋体"/>
          <w:color w:val="000000"/>
          <w:kern w:val="0"/>
          <w:szCs w:val="21"/>
        </w:rPr>
        <w:t xml:space="preserve">3 </w:t>
      </w:r>
      <w:r w:rsidRPr="00E34CEB">
        <w:rPr>
          <w:rFonts w:ascii="Book Antiqua" w:hAnsi="Book Antiqua" w:cs="宋体"/>
          <w:b/>
          <w:color w:val="000000"/>
          <w:kern w:val="0"/>
          <w:szCs w:val="21"/>
        </w:rPr>
        <w:t>Centers for Disease Control and Prevention (CDC)</w:t>
      </w:r>
      <w:r w:rsidRPr="00D22ACB">
        <w:rPr>
          <w:rFonts w:ascii="Book Antiqua" w:hAnsi="Book Antiqua" w:cs="宋体"/>
          <w:color w:val="000000"/>
          <w:kern w:val="0"/>
          <w:szCs w:val="21"/>
        </w:rPr>
        <w:t>.</w:t>
      </w:r>
      <w:proofErr w:type="gramEnd"/>
      <w:r w:rsidRPr="00D22ACB">
        <w:rPr>
          <w:rFonts w:ascii="Book Antiqua" w:hAnsi="Book Antiqua" w:cs="宋体"/>
          <w:color w:val="000000"/>
          <w:kern w:val="0"/>
          <w:szCs w:val="21"/>
        </w:rPr>
        <w:t xml:space="preserve"> </w:t>
      </w:r>
      <w:proofErr w:type="gramStart"/>
      <w:r w:rsidRPr="00D22ACB">
        <w:rPr>
          <w:rFonts w:ascii="Book Antiqua" w:hAnsi="Book Antiqua" w:cs="宋体"/>
          <w:color w:val="000000"/>
          <w:kern w:val="0"/>
          <w:szCs w:val="21"/>
        </w:rPr>
        <w:t>Hepatocellular carcinoma - United States, 2001-2006.</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MMWR </w:t>
      </w:r>
      <w:proofErr w:type="spellStart"/>
      <w:r w:rsidRPr="00D22ACB">
        <w:rPr>
          <w:rFonts w:ascii="Book Antiqua" w:hAnsi="Book Antiqua" w:cs="宋体"/>
          <w:i/>
          <w:iCs/>
          <w:color w:val="000000"/>
          <w:kern w:val="0"/>
          <w:szCs w:val="21"/>
        </w:rPr>
        <w:t>Morb</w:t>
      </w:r>
      <w:proofErr w:type="spellEnd"/>
      <w:r w:rsidRPr="00D22ACB">
        <w:rPr>
          <w:rFonts w:ascii="Book Antiqua" w:hAnsi="Book Antiqua" w:cs="宋体"/>
          <w:i/>
          <w:iCs/>
          <w:color w:val="000000"/>
          <w:kern w:val="0"/>
          <w:szCs w:val="21"/>
        </w:rPr>
        <w:t xml:space="preserve"> Mortal </w:t>
      </w:r>
      <w:proofErr w:type="spellStart"/>
      <w:r w:rsidRPr="00D22ACB">
        <w:rPr>
          <w:rFonts w:ascii="Book Antiqua" w:hAnsi="Book Antiqua" w:cs="宋体"/>
          <w:i/>
          <w:iCs/>
          <w:color w:val="000000"/>
          <w:kern w:val="0"/>
          <w:szCs w:val="21"/>
        </w:rPr>
        <w:t>Wkly</w:t>
      </w:r>
      <w:proofErr w:type="spellEnd"/>
      <w:r w:rsidRPr="00D22ACB">
        <w:rPr>
          <w:rFonts w:ascii="Book Antiqua" w:hAnsi="Book Antiqua" w:cs="宋体"/>
          <w:i/>
          <w:iCs/>
          <w:color w:val="000000"/>
          <w:kern w:val="0"/>
          <w:szCs w:val="21"/>
        </w:rPr>
        <w:t xml:space="preserve"> Rep</w:t>
      </w:r>
      <w:r w:rsidRPr="00E34CEB">
        <w:rPr>
          <w:rFonts w:ascii="Book Antiqua" w:hAnsi="Book Antiqua" w:cs="宋体"/>
          <w:color w:val="000000"/>
          <w:kern w:val="0"/>
          <w:szCs w:val="21"/>
        </w:rPr>
        <w:t> </w:t>
      </w:r>
      <w:r w:rsidRPr="00D22ACB">
        <w:rPr>
          <w:rFonts w:ascii="Book Antiqua" w:hAnsi="Book Antiqua" w:cs="宋体"/>
          <w:color w:val="000000"/>
          <w:kern w:val="0"/>
          <w:szCs w:val="21"/>
        </w:rPr>
        <w:t>2010;</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59</w:t>
      </w:r>
      <w:r w:rsidRPr="00D22ACB">
        <w:rPr>
          <w:rFonts w:ascii="Book Antiqua" w:hAnsi="Book Antiqua" w:cs="宋体"/>
          <w:color w:val="000000"/>
          <w:kern w:val="0"/>
          <w:szCs w:val="21"/>
        </w:rPr>
        <w:t>: 517-520 [PMID: 20448528]</w:t>
      </w:r>
    </w:p>
    <w:p w14:paraId="069E601F"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4</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Okuda K</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Ohtsuki</w:t>
      </w:r>
      <w:proofErr w:type="spellEnd"/>
      <w:r w:rsidRPr="00D22ACB">
        <w:rPr>
          <w:rFonts w:ascii="Book Antiqua" w:hAnsi="Book Antiqua" w:cs="宋体"/>
          <w:color w:val="000000"/>
          <w:kern w:val="0"/>
          <w:szCs w:val="21"/>
        </w:rPr>
        <w:t xml:space="preserve"> T, Obata H, </w:t>
      </w:r>
      <w:proofErr w:type="spellStart"/>
      <w:r w:rsidRPr="00D22ACB">
        <w:rPr>
          <w:rFonts w:ascii="Book Antiqua" w:hAnsi="Book Antiqua" w:cs="宋体"/>
          <w:color w:val="000000"/>
          <w:kern w:val="0"/>
          <w:szCs w:val="21"/>
        </w:rPr>
        <w:t>Tomimatsu</w:t>
      </w:r>
      <w:proofErr w:type="spellEnd"/>
      <w:r w:rsidRPr="00D22ACB">
        <w:rPr>
          <w:rFonts w:ascii="Book Antiqua" w:hAnsi="Book Antiqua" w:cs="宋体"/>
          <w:color w:val="000000"/>
          <w:kern w:val="0"/>
          <w:szCs w:val="21"/>
        </w:rPr>
        <w:t xml:space="preserve"> M, Okazaki N, Hasegawa H, Nakajima Y, Ohnishi K. Natural history of hepatocellular carcinoma and prognosis in relation to treatment. </w:t>
      </w:r>
      <w:proofErr w:type="gramStart"/>
      <w:r w:rsidRPr="00D22ACB">
        <w:rPr>
          <w:rFonts w:ascii="Book Antiqua" w:hAnsi="Book Antiqua" w:cs="宋体"/>
          <w:color w:val="000000"/>
          <w:kern w:val="0"/>
          <w:szCs w:val="21"/>
        </w:rPr>
        <w:t>Study of 850 patients.</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Cancer</w:t>
      </w:r>
      <w:r w:rsidRPr="00E34CEB">
        <w:rPr>
          <w:rFonts w:ascii="Book Antiqua" w:hAnsi="Book Antiqua" w:cs="宋体"/>
          <w:color w:val="000000"/>
          <w:kern w:val="0"/>
          <w:szCs w:val="21"/>
        </w:rPr>
        <w:t> </w:t>
      </w:r>
      <w:r w:rsidRPr="00D22ACB">
        <w:rPr>
          <w:rFonts w:ascii="Book Antiqua" w:hAnsi="Book Antiqua" w:cs="宋体"/>
          <w:color w:val="000000"/>
          <w:kern w:val="0"/>
          <w:szCs w:val="21"/>
        </w:rPr>
        <w:t>1985;</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56</w:t>
      </w:r>
      <w:r w:rsidRPr="00D22ACB">
        <w:rPr>
          <w:rFonts w:ascii="Book Antiqua" w:hAnsi="Book Antiqua" w:cs="宋体"/>
          <w:color w:val="000000"/>
          <w:kern w:val="0"/>
          <w:szCs w:val="21"/>
        </w:rPr>
        <w:t>: 918-928 [PMID: 2990661 DOI: 10.1002/1097-0142(19850815)56: 4&lt;918</w:t>
      </w:r>
      <w:proofErr w:type="gramStart"/>
      <w:r w:rsidRPr="00D22ACB">
        <w:rPr>
          <w:rFonts w:ascii="Book Antiqua" w:hAnsi="Book Antiqua" w:cs="宋体"/>
          <w:color w:val="000000"/>
          <w:kern w:val="0"/>
          <w:szCs w:val="21"/>
        </w:rPr>
        <w:t>:</w:t>
      </w:r>
      <w:r w:rsidRPr="00E34CEB">
        <w:rPr>
          <w:rFonts w:ascii="Book Antiqua" w:hAnsi="Book Antiqua" w:cs="宋体"/>
          <w:color w:val="000000"/>
          <w:kern w:val="0"/>
          <w:szCs w:val="21"/>
        </w:rPr>
        <w:t>AID</w:t>
      </w:r>
      <w:proofErr w:type="gramEnd"/>
      <w:r w:rsidRPr="00E34CEB">
        <w:rPr>
          <w:rFonts w:ascii="Book Antiqua" w:hAnsi="Book Antiqua" w:cs="宋体"/>
          <w:color w:val="000000"/>
          <w:kern w:val="0"/>
          <w:szCs w:val="21"/>
        </w:rPr>
        <w:t>-CNCR2820560437&gt;3.0.CO;2-E</w:t>
      </w:r>
      <w:r w:rsidRPr="00D22ACB">
        <w:rPr>
          <w:rFonts w:ascii="Book Antiqua" w:hAnsi="Book Antiqua" w:cs="宋体"/>
          <w:color w:val="000000"/>
          <w:kern w:val="0"/>
          <w:szCs w:val="21"/>
        </w:rPr>
        <w:t>]</w:t>
      </w:r>
    </w:p>
    <w:p w14:paraId="04DA440E"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E34CEB">
        <w:rPr>
          <w:rFonts w:ascii="Book Antiqua" w:hAnsi="Book Antiqua" w:cs="宋体"/>
          <w:color w:val="000000"/>
          <w:kern w:val="0"/>
          <w:szCs w:val="21"/>
        </w:rPr>
        <w:t xml:space="preserve">5 </w:t>
      </w:r>
      <w:r w:rsidRPr="00D22ACB">
        <w:rPr>
          <w:rFonts w:ascii="Book Antiqua" w:hAnsi="Book Antiqua" w:cs="宋体"/>
          <w:color w:val="000000"/>
          <w:kern w:val="0"/>
          <w:szCs w:val="21"/>
        </w:rPr>
        <w:t>A new prognostic system for hepatocellular carcinoma: a retrospective study of 435 patients: the Cancer of the Liver Italian Program (CLIP) investigators.</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Hepatology</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1998;</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28</w:t>
      </w:r>
      <w:r w:rsidRPr="00D22ACB">
        <w:rPr>
          <w:rFonts w:ascii="Book Antiqua" w:hAnsi="Book Antiqua" w:cs="宋体"/>
          <w:color w:val="000000"/>
          <w:kern w:val="0"/>
          <w:szCs w:val="21"/>
        </w:rPr>
        <w:t>: 751-755 [PMID: 9731568 DOI: 10.1002/hep.510280322]</w:t>
      </w:r>
    </w:p>
    <w:p w14:paraId="447188CE"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E34CEB">
        <w:rPr>
          <w:rFonts w:ascii="Book Antiqua" w:hAnsi="Book Antiqua" w:cs="宋体"/>
          <w:color w:val="000000"/>
          <w:kern w:val="0"/>
          <w:szCs w:val="21"/>
        </w:rPr>
        <w:t xml:space="preserve">6 </w:t>
      </w:r>
      <w:r w:rsidRPr="00D22ACB">
        <w:rPr>
          <w:rFonts w:ascii="Book Antiqua" w:hAnsi="Book Antiqua" w:cs="宋体"/>
          <w:color w:val="000000"/>
          <w:kern w:val="0"/>
          <w:szCs w:val="21"/>
        </w:rPr>
        <w:t xml:space="preserve">Prospective </w:t>
      </w:r>
      <w:proofErr w:type="gramStart"/>
      <w:r w:rsidRPr="00D22ACB">
        <w:rPr>
          <w:rFonts w:ascii="Book Antiqua" w:hAnsi="Book Antiqua" w:cs="宋体"/>
          <w:color w:val="000000"/>
          <w:kern w:val="0"/>
          <w:szCs w:val="21"/>
        </w:rPr>
        <w:t>validation</w:t>
      </w:r>
      <w:proofErr w:type="gramEnd"/>
      <w:r w:rsidRPr="00D22ACB">
        <w:rPr>
          <w:rFonts w:ascii="Book Antiqua" w:hAnsi="Book Antiqua" w:cs="宋体"/>
          <w:color w:val="000000"/>
          <w:kern w:val="0"/>
          <w:szCs w:val="21"/>
        </w:rPr>
        <w:t xml:space="preserve"> of the CLIP score: a new prognostic system for patients with cirrhosis and hepatocellular carcinoma. </w:t>
      </w:r>
      <w:proofErr w:type="gramStart"/>
      <w:r w:rsidRPr="00D22ACB">
        <w:rPr>
          <w:rFonts w:ascii="Book Antiqua" w:hAnsi="Book Antiqua" w:cs="宋体"/>
          <w:color w:val="000000"/>
          <w:kern w:val="0"/>
          <w:szCs w:val="21"/>
        </w:rPr>
        <w:t>The Cancer of the Liver Italian Program (CLIP) Investigators.</w:t>
      </w:r>
      <w:proofErr w:type="gramEnd"/>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Hepatology</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2000;</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31</w:t>
      </w:r>
      <w:r w:rsidRPr="00D22ACB">
        <w:rPr>
          <w:rFonts w:ascii="Book Antiqua" w:hAnsi="Book Antiqua" w:cs="宋体"/>
          <w:color w:val="000000"/>
          <w:kern w:val="0"/>
          <w:szCs w:val="21"/>
        </w:rPr>
        <w:t>: 840-845 [PMID: 10733537 DOI: 10.1053/he.2000.5628]</w:t>
      </w:r>
    </w:p>
    <w:p w14:paraId="529A17C2"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proofErr w:type="gramStart"/>
      <w:r w:rsidRPr="00D22ACB">
        <w:rPr>
          <w:rFonts w:ascii="Book Antiqua" w:hAnsi="Book Antiqua" w:cs="宋体"/>
          <w:color w:val="000000"/>
          <w:kern w:val="0"/>
          <w:szCs w:val="21"/>
        </w:rPr>
        <w:t>7</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Llovet</w:t>
      </w:r>
      <w:proofErr w:type="spellEnd"/>
      <w:r w:rsidRPr="00D22ACB">
        <w:rPr>
          <w:rFonts w:ascii="Book Antiqua" w:hAnsi="Book Antiqua" w:cs="宋体"/>
          <w:b/>
          <w:bCs/>
          <w:color w:val="000000"/>
          <w:kern w:val="0"/>
          <w:szCs w:val="21"/>
        </w:rPr>
        <w:t xml:space="preserve"> JM</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Fuster</w:t>
      </w:r>
      <w:proofErr w:type="spellEnd"/>
      <w:r w:rsidRPr="00D22ACB">
        <w:rPr>
          <w:rFonts w:ascii="Book Antiqua" w:hAnsi="Book Antiqua" w:cs="宋体"/>
          <w:color w:val="000000"/>
          <w:kern w:val="0"/>
          <w:szCs w:val="21"/>
        </w:rPr>
        <w:t xml:space="preserve"> J, </w:t>
      </w:r>
      <w:proofErr w:type="spellStart"/>
      <w:r w:rsidRPr="00D22ACB">
        <w:rPr>
          <w:rFonts w:ascii="Book Antiqua" w:hAnsi="Book Antiqua" w:cs="宋体"/>
          <w:color w:val="000000"/>
          <w:kern w:val="0"/>
          <w:szCs w:val="21"/>
        </w:rPr>
        <w:t>Bruix</w:t>
      </w:r>
      <w:proofErr w:type="spellEnd"/>
      <w:r w:rsidRPr="00D22ACB">
        <w:rPr>
          <w:rFonts w:ascii="Book Antiqua" w:hAnsi="Book Antiqua" w:cs="宋体"/>
          <w:color w:val="000000"/>
          <w:kern w:val="0"/>
          <w:szCs w:val="21"/>
        </w:rPr>
        <w:t xml:space="preserve"> J</w:t>
      </w:r>
      <w:r w:rsidRPr="00E34CEB">
        <w:rPr>
          <w:rFonts w:ascii="Book Antiqua" w:hAnsi="Book Antiqua" w:cs="宋体"/>
          <w:color w:val="000000"/>
          <w:kern w:val="0"/>
          <w:szCs w:val="21"/>
        </w:rPr>
        <w:t>; Barcelona-</w:t>
      </w:r>
      <w:proofErr w:type="spellStart"/>
      <w:r w:rsidRPr="00E34CEB">
        <w:rPr>
          <w:rFonts w:ascii="Book Antiqua" w:hAnsi="Book Antiqua" w:cs="宋体"/>
          <w:color w:val="000000"/>
          <w:kern w:val="0"/>
          <w:szCs w:val="21"/>
        </w:rPr>
        <w:t>Clínic</w:t>
      </w:r>
      <w:proofErr w:type="spellEnd"/>
      <w:r w:rsidRPr="00E34CEB">
        <w:rPr>
          <w:rFonts w:ascii="Book Antiqua" w:hAnsi="Book Antiqua" w:cs="宋体"/>
          <w:color w:val="000000"/>
          <w:kern w:val="0"/>
          <w:szCs w:val="21"/>
        </w:rPr>
        <w:t xml:space="preserve"> Liver Cancer Group.</w:t>
      </w:r>
      <w:proofErr w:type="gramEnd"/>
      <w:r w:rsidRPr="00D22ACB">
        <w:rPr>
          <w:rFonts w:ascii="Book Antiqua" w:hAnsi="Book Antiqua" w:cs="宋体"/>
          <w:color w:val="000000"/>
          <w:kern w:val="0"/>
          <w:szCs w:val="21"/>
        </w:rPr>
        <w:t xml:space="preserve"> The Barcelona approach: diagnosis, staging, and treatment of hepatocellular carcinoma.</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Liver </w:t>
      </w:r>
      <w:proofErr w:type="spellStart"/>
      <w:r w:rsidRPr="00D22ACB">
        <w:rPr>
          <w:rFonts w:ascii="Book Antiqua" w:hAnsi="Book Antiqua" w:cs="宋体"/>
          <w:i/>
          <w:iCs/>
          <w:color w:val="000000"/>
          <w:kern w:val="0"/>
          <w:szCs w:val="21"/>
        </w:rPr>
        <w:t>Transpl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2004;</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10</w:t>
      </w:r>
      <w:r w:rsidRPr="00D22ACB">
        <w:rPr>
          <w:rFonts w:ascii="Book Antiqua" w:hAnsi="Book Antiqua" w:cs="宋体"/>
          <w:color w:val="000000"/>
          <w:kern w:val="0"/>
          <w:szCs w:val="21"/>
        </w:rPr>
        <w:t>: S115-S120 [PMID: 14762851 DOI: 10.1002/lt.20034]</w:t>
      </w:r>
    </w:p>
    <w:p w14:paraId="7C8E4DE8"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8</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Llovet</w:t>
      </w:r>
      <w:proofErr w:type="spellEnd"/>
      <w:r w:rsidRPr="00D22ACB">
        <w:rPr>
          <w:rFonts w:ascii="Book Antiqua" w:hAnsi="Book Antiqua" w:cs="宋体"/>
          <w:b/>
          <w:bCs/>
          <w:color w:val="000000"/>
          <w:kern w:val="0"/>
          <w:szCs w:val="21"/>
        </w:rPr>
        <w:t xml:space="preserve"> JM</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Brú</w:t>
      </w:r>
      <w:proofErr w:type="spellEnd"/>
      <w:r w:rsidRPr="00D22ACB">
        <w:rPr>
          <w:rFonts w:ascii="Book Antiqua" w:hAnsi="Book Antiqua" w:cs="宋体"/>
          <w:color w:val="000000"/>
          <w:kern w:val="0"/>
          <w:szCs w:val="21"/>
        </w:rPr>
        <w:t xml:space="preserve"> C, </w:t>
      </w:r>
      <w:proofErr w:type="spellStart"/>
      <w:r w:rsidRPr="00D22ACB">
        <w:rPr>
          <w:rFonts w:ascii="Book Antiqua" w:hAnsi="Book Antiqua" w:cs="宋体"/>
          <w:color w:val="000000"/>
          <w:kern w:val="0"/>
          <w:szCs w:val="21"/>
        </w:rPr>
        <w:t>Bruix</w:t>
      </w:r>
      <w:proofErr w:type="spellEnd"/>
      <w:r w:rsidRPr="00D22ACB">
        <w:rPr>
          <w:rFonts w:ascii="Book Antiqua" w:hAnsi="Book Antiqua" w:cs="宋体"/>
          <w:color w:val="000000"/>
          <w:kern w:val="0"/>
          <w:szCs w:val="21"/>
        </w:rPr>
        <w:t xml:space="preserve"> J. Prognosis of hepatocellular carcinoma: the BCLC staging classification.</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Semin</w:t>
      </w:r>
      <w:proofErr w:type="spellEnd"/>
      <w:r w:rsidRPr="00D22ACB">
        <w:rPr>
          <w:rFonts w:ascii="Book Antiqua" w:hAnsi="Book Antiqua" w:cs="宋体"/>
          <w:i/>
          <w:iCs/>
          <w:color w:val="000000"/>
          <w:kern w:val="0"/>
          <w:szCs w:val="21"/>
        </w:rPr>
        <w:t xml:space="preserve"> Liver Dis</w:t>
      </w:r>
      <w:r w:rsidRPr="00E34CEB">
        <w:rPr>
          <w:rFonts w:ascii="Book Antiqua" w:hAnsi="Book Antiqua" w:cs="宋体"/>
          <w:color w:val="000000"/>
          <w:kern w:val="0"/>
          <w:szCs w:val="21"/>
        </w:rPr>
        <w:t> </w:t>
      </w:r>
      <w:r w:rsidRPr="00D22ACB">
        <w:rPr>
          <w:rFonts w:ascii="Book Antiqua" w:hAnsi="Book Antiqua" w:cs="宋体"/>
          <w:color w:val="000000"/>
          <w:kern w:val="0"/>
          <w:szCs w:val="21"/>
        </w:rPr>
        <w:t>1999;</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19</w:t>
      </w:r>
      <w:r w:rsidRPr="00D22ACB">
        <w:rPr>
          <w:rFonts w:ascii="Book Antiqua" w:hAnsi="Book Antiqua" w:cs="宋体"/>
          <w:color w:val="000000"/>
          <w:kern w:val="0"/>
          <w:szCs w:val="21"/>
        </w:rPr>
        <w:t>: 329-338 [PMID: 10518312 DOI: 10.1055/s-2007-1007122]</w:t>
      </w:r>
    </w:p>
    <w:p w14:paraId="7A4FB4B7"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9</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Leung TW</w:t>
      </w:r>
      <w:r w:rsidRPr="00D22ACB">
        <w:rPr>
          <w:rFonts w:ascii="Book Antiqua" w:hAnsi="Book Antiqua" w:cs="宋体"/>
          <w:color w:val="000000"/>
          <w:kern w:val="0"/>
          <w:szCs w:val="21"/>
        </w:rPr>
        <w:t>, Tang AM, Zee B, Lau WY, Lai PB, Leung KL, Lau JT, Yu SC, Johnson PJ. Construction of the Chinese University Prognostic Index for hepatocellular carcinoma and comparison with the TNM staging system, the Okuda staging system, and the Cancer of the Liver Italian Program staging system: a study based on 926 patients.</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Cancer</w:t>
      </w:r>
      <w:r w:rsidRPr="00E34CEB">
        <w:rPr>
          <w:rFonts w:ascii="Book Antiqua" w:hAnsi="Book Antiqua" w:cs="宋体"/>
          <w:color w:val="000000"/>
          <w:kern w:val="0"/>
          <w:szCs w:val="21"/>
        </w:rPr>
        <w:t> </w:t>
      </w:r>
      <w:r w:rsidRPr="00D22ACB">
        <w:rPr>
          <w:rFonts w:ascii="Book Antiqua" w:hAnsi="Book Antiqua" w:cs="宋体"/>
          <w:color w:val="000000"/>
          <w:kern w:val="0"/>
          <w:szCs w:val="21"/>
        </w:rPr>
        <w:t>2002;</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94</w:t>
      </w:r>
      <w:r w:rsidRPr="00D22ACB">
        <w:rPr>
          <w:rFonts w:ascii="Book Antiqua" w:hAnsi="Book Antiqua" w:cs="宋体"/>
          <w:color w:val="000000"/>
          <w:kern w:val="0"/>
          <w:szCs w:val="21"/>
        </w:rPr>
        <w:t>: 1760-1769 [PMID: 11920539 DOI: 10.1002/cncr.10384]</w:t>
      </w:r>
    </w:p>
    <w:p w14:paraId="5ED4BED9"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proofErr w:type="gramStart"/>
      <w:r w:rsidRPr="00D22ACB">
        <w:rPr>
          <w:rFonts w:ascii="Book Antiqua" w:hAnsi="Book Antiqua" w:cs="宋体"/>
          <w:color w:val="000000"/>
          <w:kern w:val="0"/>
          <w:szCs w:val="21"/>
        </w:rPr>
        <w:t>10</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Bruix</w:t>
      </w:r>
      <w:proofErr w:type="spellEnd"/>
      <w:r w:rsidRPr="00D22ACB">
        <w:rPr>
          <w:rFonts w:ascii="Book Antiqua" w:hAnsi="Book Antiqua" w:cs="宋体"/>
          <w:b/>
          <w:bCs/>
          <w:color w:val="000000"/>
          <w:kern w:val="0"/>
          <w:szCs w:val="21"/>
        </w:rPr>
        <w:t xml:space="preserve"> J</w:t>
      </w:r>
      <w:r w:rsidRPr="00D22ACB">
        <w:rPr>
          <w:rFonts w:ascii="Book Antiqua" w:hAnsi="Book Antiqua" w:cs="宋体"/>
          <w:color w:val="000000"/>
          <w:kern w:val="0"/>
          <w:szCs w:val="21"/>
        </w:rPr>
        <w:t>, Sherman M</w:t>
      </w:r>
      <w:r w:rsidRPr="00E34CEB">
        <w:rPr>
          <w:rFonts w:ascii="Book Antiqua" w:hAnsi="Book Antiqua" w:cs="宋体"/>
          <w:color w:val="000000"/>
          <w:kern w:val="0"/>
          <w:szCs w:val="21"/>
        </w:rPr>
        <w:t>; Practice Guidelines Committee, American Association for the Study of Liver Diseases.</w:t>
      </w:r>
      <w:proofErr w:type="gramEnd"/>
      <w:r w:rsidRPr="00D22ACB">
        <w:rPr>
          <w:rFonts w:ascii="Book Antiqua" w:hAnsi="Book Antiqua" w:cs="宋体"/>
          <w:color w:val="000000"/>
          <w:kern w:val="0"/>
          <w:szCs w:val="21"/>
        </w:rPr>
        <w:t xml:space="preserve"> </w:t>
      </w:r>
      <w:proofErr w:type="gramStart"/>
      <w:r w:rsidRPr="00D22ACB">
        <w:rPr>
          <w:rFonts w:ascii="Book Antiqua" w:hAnsi="Book Antiqua" w:cs="宋体"/>
          <w:color w:val="000000"/>
          <w:kern w:val="0"/>
          <w:szCs w:val="21"/>
        </w:rPr>
        <w:t>Management of hepatocellular carcinoma.</w:t>
      </w:r>
      <w:proofErr w:type="gramEnd"/>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Hepatology</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2005;</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42</w:t>
      </w:r>
      <w:r w:rsidRPr="00D22ACB">
        <w:rPr>
          <w:rFonts w:ascii="Book Antiqua" w:hAnsi="Book Antiqua" w:cs="宋体"/>
          <w:color w:val="000000"/>
          <w:kern w:val="0"/>
          <w:szCs w:val="21"/>
        </w:rPr>
        <w:t>: 1208-1236 [PMID: 16250051 DOI: 10.1002/hep.20933]</w:t>
      </w:r>
    </w:p>
    <w:p w14:paraId="22AA7A1A"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11</w:t>
      </w:r>
      <w:r w:rsidRPr="00E34CEB">
        <w:rPr>
          <w:rFonts w:ascii="Book Antiqua" w:hAnsi="Book Antiqua" w:cs="宋体"/>
          <w:color w:val="000000"/>
          <w:kern w:val="0"/>
          <w:szCs w:val="21"/>
        </w:rPr>
        <w:t> </w:t>
      </w:r>
      <w:proofErr w:type="gramStart"/>
      <w:r w:rsidRPr="00D22ACB">
        <w:rPr>
          <w:rFonts w:ascii="Book Antiqua" w:hAnsi="Book Antiqua" w:cs="宋体"/>
          <w:b/>
          <w:bCs/>
          <w:color w:val="000000"/>
          <w:kern w:val="0"/>
          <w:szCs w:val="21"/>
        </w:rPr>
        <w:t>Yin</w:t>
      </w:r>
      <w:proofErr w:type="gramEnd"/>
      <w:r w:rsidRPr="00D22ACB">
        <w:rPr>
          <w:rFonts w:ascii="Book Antiqua" w:hAnsi="Book Antiqua" w:cs="宋体"/>
          <w:b/>
          <w:bCs/>
          <w:color w:val="000000"/>
          <w:kern w:val="0"/>
          <w:szCs w:val="21"/>
        </w:rPr>
        <w:t xml:space="preserve"> XY</w:t>
      </w:r>
      <w:r w:rsidRPr="00D22ACB">
        <w:rPr>
          <w:rFonts w:ascii="Book Antiqua" w:hAnsi="Book Antiqua" w:cs="宋体"/>
          <w:color w:val="000000"/>
          <w:kern w:val="0"/>
          <w:szCs w:val="21"/>
        </w:rPr>
        <w:t xml:space="preserve">, Lu MD. </w:t>
      </w:r>
      <w:proofErr w:type="gramStart"/>
      <w:r w:rsidRPr="00D22ACB">
        <w:rPr>
          <w:rFonts w:ascii="Book Antiqua" w:hAnsi="Book Antiqua" w:cs="宋体"/>
          <w:color w:val="000000"/>
          <w:kern w:val="0"/>
          <w:szCs w:val="21"/>
        </w:rPr>
        <w:t>Percutaneous ablation for small hepatocellular carcinoma.</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Expert Rev </w:t>
      </w:r>
      <w:proofErr w:type="spellStart"/>
      <w:r w:rsidRPr="00D22ACB">
        <w:rPr>
          <w:rFonts w:ascii="Book Antiqua" w:hAnsi="Book Antiqua" w:cs="宋体"/>
          <w:i/>
          <w:iCs/>
          <w:color w:val="000000"/>
          <w:kern w:val="0"/>
          <w:szCs w:val="21"/>
        </w:rPr>
        <w:t>Gastroenterol</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Hepatol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2009;</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3</w:t>
      </w:r>
      <w:r w:rsidRPr="00D22ACB">
        <w:rPr>
          <w:rFonts w:ascii="Book Antiqua" w:hAnsi="Book Antiqua" w:cs="宋体"/>
          <w:color w:val="000000"/>
          <w:kern w:val="0"/>
          <w:szCs w:val="21"/>
        </w:rPr>
        <w:t>: 121-130 [PMID: 19351283 DOI: 10.1586/egh.09.7]</w:t>
      </w:r>
    </w:p>
    <w:p w14:paraId="011B072C"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12</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Danila</w:t>
      </w:r>
      <w:proofErr w:type="spellEnd"/>
      <w:r w:rsidRPr="00D22ACB">
        <w:rPr>
          <w:rFonts w:ascii="Book Antiqua" w:hAnsi="Book Antiqua" w:cs="宋体"/>
          <w:b/>
          <w:bCs/>
          <w:color w:val="000000"/>
          <w:kern w:val="0"/>
          <w:szCs w:val="21"/>
        </w:rPr>
        <w:t xml:space="preserve"> M</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Sporea</w:t>
      </w:r>
      <w:proofErr w:type="spellEnd"/>
      <w:r w:rsidRPr="00D22ACB">
        <w:rPr>
          <w:rFonts w:ascii="Book Antiqua" w:hAnsi="Book Antiqua" w:cs="宋体"/>
          <w:color w:val="000000"/>
          <w:kern w:val="0"/>
          <w:szCs w:val="21"/>
        </w:rPr>
        <w:t xml:space="preserve"> I, </w:t>
      </w:r>
      <w:proofErr w:type="spellStart"/>
      <w:r w:rsidRPr="00D22ACB">
        <w:rPr>
          <w:rFonts w:ascii="Book Antiqua" w:hAnsi="Book Antiqua" w:cs="宋体"/>
          <w:color w:val="000000"/>
          <w:kern w:val="0"/>
          <w:szCs w:val="21"/>
        </w:rPr>
        <w:t>Sirli</w:t>
      </w:r>
      <w:proofErr w:type="spellEnd"/>
      <w:r w:rsidRPr="00D22ACB">
        <w:rPr>
          <w:rFonts w:ascii="Book Antiqua" w:hAnsi="Book Antiqua" w:cs="宋体"/>
          <w:color w:val="000000"/>
          <w:kern w:val="0"/>
          <w:szCs w:val="21"/>
        </w:rPr>
        <w:t xml:space="preserve"> R, </w:t>
      </w:r>
      <w:proofErr w:type="spellStart"/>
      <w:r w:rsidRPr="00D22ACB">
        <w:rPr>
          <w:rFonts w:ascii="Book Antiqua" w:hAnsi="Book Antiqua" w:cs="宋体"/>
          <w:color w:val="000000"/>
          <w:kern w:val="0"/>
          <w:szCs w:val="21"/>
        </w:rPr>
        <w:t>Popescu</w:t>
      </w:r>
      <w:proofErr w:type="spellEnd"/>
      <w:r w:rsidRPr="00D22ACB">
        <w:rPr>
          <w:rFonts w:ascii="Book Antiqua" w:hAnsi="Book Antiqua" w:cs="宋体"/>
          <w:color w:val="000000"/>
          <w:kern w:val="0"/>
          <w:szCs w:val="21"/>
        </w:rPr>
        <w:t xml:space="preserve"> A. Percutaneous ethanol injection therapy in the treatment of </w:t>
      </w:r>
      <w:proofErr w:type="spellStart"/>
      <w:r w:rsidRPr="00D22ACB">
        <w:rPr>
          <w:rFonts w:ascii="Book Antiqua" w:hAnsi="Book Antiqua" w:cs="宋体"/>
          <w:color w:val="000000"/>
          <w:kern w:val="0"/>
          <w:szCs w:val="21"/>
        </w:rPr>
        <w:t>hepatocarcinoma</w:t>
      </w:r>
      <w:proofErr w:type="spellEnd"/>
      <w:r w:rsidRPr="00D22ACB">
        <w:rPr>
          <w:rFonts w:ascii="Book Antiqua" w:hAnsi="Book Antiqua" w:cs="宋体"/>
          <w:color w:val="000000"/>
          <w:kern w:val="0"/>
          <w:szCs w:val="21"/>
        </w:rPr>
        <w:t>--results obtained from a series of 88 cases.</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J </w:t>
      </w:r>
      <w:proofErr w:type="spellStart"/>
      <w:r w:rsidRPr="00D22ACB">
        <w:rPr>
          <w:rFonts w:ascii="Book Antiqua" w:hAnsi="Book Antiqua" w:cs="宋体"/>
          <w:i/>
          <w:iCs/>
          <w:color w:val="000000"/>
          <w:kern w:val="0"/>
          <w:szCs w:val="21"/>
        </w:rPr>
        <w:t>Gastrointestin</w:t>
      </w:r>
      <w:proofErr w:type="spellEnd"/>
      <w:r w:rsidRPr="00D22ACB">
        <w:rPr>
          <w:rFonts w:ascii="Book Antiqua" w:hAnsi="Book Antiqua" w:cs="宋体"/>
          <w:i/>
          <w:iCs/>
          <w:color w:val="000000"/>
          <w:kern w:val="0"/>
          <w:szCs w:val="21"/>
        </w:rPr>
        <w:t xml:space="preserve"> Liver Dis</w:t>
      </w:r>
      <w:r w:rsidRPr="00E34CEB">
        <w:rPr>
          <w:rFonts w:ascii="Book Antiqua" w:hAnsi="Book Antiqua" w:cs="宋体"/>
          <w:color w:val="000000"/>
          <w:kern w:val="0"/>
          <w:szCs w:val="21"/>
        </w:rPr>
        <w:t> </w:t>
      </w:r>
      <w:r w:rsidRPr="00D22ACB">
        <w:rPr>
          <w:rFonts w:ascii="Book Antiqua" w:hAnsi="Book Antiqua" w:cs="宋体"/>
          <w:color w:val="000000"/>
          <w:kern w:val="0"/>
          <w:szCs w:val="21"/>
        </w:rPr>
        <w:t>2009;</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18</w:t>
      </w:r>
      <w:r w:rsidRPr="00D22ACB">
        <w:rPr>
          <w:rFonts w:ascii="Book Antiqua" w:hAnsi="Book Antiqua" w:cs="宋体"/>
          <w:color w:val="000000"/>
          <w:kern w:val="0"/>
          <w:szCs w:val="21"/>
        </w:rPr>
        <w:t>: 317-322 [PMID: 19795026]</w:t>
      </w:r>
    </w:p>
    <w:p w14:paraId="04EEE0A7"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13</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Kim SR</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Imoto</w:t>
      </w:r>
      <w:proofErr w:type="spellEnd"/>
      <w:r w:rsidRPr="00D22ACB">
        <w:rPr>
          <w:rFonts w:ascii="Book Antiqua" w:hAnsi="Book Antiqua" w:cs="宋体"/>
          <w:color w:val="000000"/>
          <w:kern w:val="0"/>
          <w:szCs w:val="21"/>
        </w:rPr>
        <w:t xml:space="preserve"> S, Nakajima T, Ando K, </w:t>
      </w:r>
      <w:proofErr w:type="spellStart"/>
      <w:r w:rsidRPr="00D22ACB">
        <w:rPr>
          <w:rFonts w:ascii="Book Antiqua" w:hAnsi="Book Antiqua" w:cs="宋体"/>
          <w:color w:val="000000"/>
          <w:kern w:val="0"/>
          <w:szCs w:val="21"/>
        </w:rPr>
        <w:t>Mita</w:t>
      </w:r>
      <w:proofErr w:type="spellEnd"/>
      <w:r w:rsidRPr="00D22ACB">
        <w:rPr>
          <w:rFonts w:ascii="Book Antiqua" w:hAnsi="Book Antiqua" w:cs="宋体"/>
          <w:color w:val="000000"/>
          <w:kern w:val="0"/>
          <w:szCs w:val="21"/>
        </w:rPr>
        <w:t xml:space="preserve"> K, Taniguchi M, Sasase N, Matsuoka T, </w:t>
      </w:r>
      <w:proofErr w:type="spellStart"/>
      <w:r w:rsidRPr="00D22ACB">
        <w:rPr>
          <w:rFonts w:ascii="Book Antiqua" w:hAnsi="Book Antiqua" w:cs="宋体"/>
          <w:color w:val="000000"/>
          <w:kern w:val="0"/>
          <w:szCs w:val="21"/>
        </w:rPr>
        <w:t>Kudo</w:t>
      </w:r>
      <w:proofErr w:type="spellEnd"/>
      <w:r w:rsidRPr="00D22ACB">
        <w:rPr>
          <w:rFonts w:ascii="Book Antiqua" w:hAnsi="Book Antiqua" w:cs="宋体"/>
          <w:color w:val="000000"/>
          <w:kern w:val="0"/>
          <w:szCs w:val="21"/>
        </w:rPr>
        <w:t xml:space="preserve"> M, Hayashi Y. Well-differentiated hepatocellular carcinoma smaller than 15 mm in diameter totally </w:t>
      </w:r>
      <w:r w:rsidRPr="00D22ACB">
        <w:rPr>
          <w:rFonts w:ascii="Book Antiqua" w:hAnsi="Book Antiqua" w:cs="宋体"/>
          <w:color w:val="000000"/>
          <w:kern w:val="0"/>
          <w:szCs w:val="21"/>
        </w:rPr>
        <w:lastRenderedPageBreak/>
        <w:t>eradicated with percutaneous ethanol injection instead of radiofrequency ablation.</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Hepatol</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Int</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2009;</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3</w:t>
      </w:r>
      <w:r w:rsidRPr="00D22ACB">
        <w:rPr>
          <w:rFonts w:ascii="Book Antiqua" w:hAnsi="Book Antiqua" w:cs="宋体"/>
          <w:color w:val="000000"/>
          <w:kern w:val="0"/>
          <w:szCs w:val="21"/>
        </w:rPr>
        <w:t>: 411-415 [PMID: 19669368 DOI: 10.1007/s12072-009-9128-z]</w:t>
      </w:r>
    </w:p>
    <w:p w14:paraId="5B2D2CF3"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14</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Khan KN</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Yatsuhashi</w:t>
      </w:r>
      <w:proofErr w:type="spellEnd"/>
      <w:r w:rsidRPr="00D22ACB">
        <w:rPr>
          <w:rFonts w:ascii="Book Antiqua" w:hAnsi="Book Antiqua" w:cs="宋体"/>
          <w:color w:val="000000"/>
          <w:kern w:val="0"/>
          <w:szCs w:val="21"/>
        </w:rPr>
        <w:t xml:space="preserve"> H, Yamasaki K, Yamasaki M, Inoue O, Koga M, Yano M. Prospective analysis of risk factors for early intrahepatic recurrence of hepatocellular carcinoma following ethanol injection.</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J </w:t>
      </w:r>
      <w:proofErr w:type="spellStart"/>
      <w:r w:rsidRPr="00D22ACB">
        <w:rPr>
          <w:rFonts w:ascii="Book Antiqua" w:hAnsi="Book Antiqua" w:cs="宋体"/>
          <w:i/>
          <w:iCs/>
          <w:color w:val="000000"/>
          <w:kern w:val="0"/>
          <w:szCs w:val="21"/>
        </w:rPr>
        <w:t>Hepatol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2000;</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32</w:t>
      </w:r>
      <w:r w:rsidRPr="00D22ACB">
        <w:rPr>
          <w:rFonts w:ascii="Book Antiqua" w:hAnsi="Book Antiqua" w:cs="宋体"/>
          <w:color w:val="000000"/>
          <w:kern w:val="0"/>
          <w:szCs w:val="21"/>
        </w:rPr>
        <w:t>: 269-278 [PMID: 10707867 DOI: 10.1016/S0168-8278]</w:t>
      </w:r>
    </w:p>
    <w:p w14:paraId="6F225A27"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proofErr w:type="gramStart"/>
      <w:r w:rsidRPr="00E34CEB">
        <w:rPr>
          <w:rFonts w:ascii="Book Antiqua" w:hAnsi="Book Antiqua" w:cs="宋体"/>
          <w:color w:val="000000"/>
          <w:kern w:val="0"/>
          <w:szCs w:val="21"/>
        </w:rPr>
        <w:t xml:space="preserve">15 </w:t>
      </w:r>
      <w:r w:rsidRPr="00D22ACB">
        <w:rPr>
          <w:rFonts w:ascii="Book Antiqua" w:hAnsi="Book Antiqua" w:cs="宋体"/>
          <w:b/>
          <w:color w:val="000000"/>
          <w:kern w:val="0"/>
          <w:szCs w:val="21"/>
        </w:rPr>
        <w:t>Zhang YJ</w:t>
      </w:r>
      <w:r w:rsidRPr="00D22ACB">
        <w:rPr>
          <w:rFonts w:ascii="Book Antiqua" w:hAnsi="Book Antiqua" w:cs="宋体"/>
          <w:color w:val="000000"/>
          <w:kern w:val="0"/>
          <w:szCs w:val="21"/>
        </w:rPr>
        <w:t>, Chen MS.</w:t>
      </w:r>
      <w:proofErr w:type="gramEnd"/>
      <w:r w:rsidRPr="00D22ACB">
        <w:rPr>
          <w:rFonts w:ascii="Book Antiqua" w:hAnsi="Book Antiqua" w:cs="宋体"/>
          <w:color w:val="000000"/>
          <w:kern w:val="0"/>
          <w:szCs w:val="21"/>
        </w:rPr>
        <w:t xml:space="preserve"> </w:t>
      </w:r>
      <w:proofErr w:type="gramStart"/>
      <w:r w:rsidRPr="00D22ACB">
        <w:rPr>
          <w:rFonts w:ascii="Book Antiqua" w:hAnsi="Book Antiqua" w:cs="宋体"/>
          <w:color w:val="000000"/>
          <w:kern w:val="0"/>
          <w:szCs w:val="21"/>
        </w:rPr>
        <w:t>The indications and application about radiofrequency ablation of liver cancer.</w:t>
      </w:r>
      <w:proofErr w:type="gramEnd"/>
      <w:r w:rsidRPr="00D22ACB">
        <w:rPr>
          <w:rFonts w:ascii="Book Antiqua" w:hAnsi="Book Antiqua" w:cs="宋体"/>
          <w:color w:val="000000"/>
          <w:kern w:val="0"/>
          <w:szCs w:val="21"/>
        </w:rPr>
        <w:t xml:space="preserve"> </w:t>
      </w:r>
      <w:r w:rsidRPr="00D22ACB">
        <w:rPr>
          <w:rFonts w:ascii="Book Antiqua" w:hAnsi="Book Antiqua" w:cs="宋体"/>
          <w:i/>
          <w:color w:val="000000"/>
          <w:kern w:val="0"/>
          <w:szCs w:val="21"/>
        </w:rPr>
        <w:t xml:space="preserve">J </w:t>
      </w:r>
      <w:proofErr w:type="spellStart"/>
      <w:r w:rsidRPr="00D22ACB">
        <w:rPr>
          <w:rFonts w:ascii="Book Antiqua" w:hAnsi="Book Antiqua" w:cs="宋体"/>
          <w:i/>
          <w:color w:val="000000"/>
          <w:kern w:val="0"/>
          <w:szCs w:val="21"/>
        </w:rPr>
        <w:t>Hepatobiliary</w:t>
      </w:r>
      <w:proofErr w:type="spellEnd"/>
      <w:r w:rsidRPr="00D22ACB">
        <w:rPr>
          <w:rFonts w:ascii="Book Antiqua" w:hAnsi="Book Antiqua" w:cs="宋体"/>
          <w:i/>
          <w:color w:val="000000"/>
          <w:kern w:val="0"/>
          <w:szCs w:val="21"/>
        </w:rPr>
        <w:t xml:space="preserve"> </w:t>
      </w:r>
      <w:proofErr w:type="spellStart"/>
      <w:r w:rsidRPr="00D22ACB">
        <w:rPr>
          <w:rFonts w:ascii="Book Antiqua" w:hAnsi="Book Antiqua" w:cs="宋体"/>
          <w:i/>
          <w:color w:val="000000"/>
          <w:kern w:val="0"/>
          <w:szCs w:val="21"/>
        </w:rPr>
        <w:t>Surg</w:t>
      </w:r>
      <w:proofErr w:type="spellEnd"/>
      <w:r w:rsidRPr="00D22ACB">
        <w:rPr>
          <w:rFonts w:ascii="Book Antiqua" w:hAnsi="Book Antiqua" w:cs="宋体"/>
          <w:color w:val="000000"/>
          <w:kern w:val="0"/>
          <w:szCs w:val="21"/>
        </w:rPr>
        <w:t xml:space="preserve"> 2010; </w:t>
      </w:r>
      <w:r w:rsidRPr="00D22ACB">
        <w:rPr>
          <w:rFonts w:ascii="Book Antiqua" w:hAnsi="Book Antiqua" w:cs="宋体"/>
          <w:b/>
          <w:color w:val="000000"/>
          <w:kern w:val="0"/>
          <w:szCs w:val="21"/>
        </w:rPr>
        <w:t>18</w:t>
      </w:r>
      <w:r w:rsidRPr="00E34CEB">
        <w:rPr>
          <w:rFonts w:ascii="Book Antiqua" w:hAnsi="Book Antiqua" w:cs="宋体"/>
          <w:color w:val="000000"/>
          <w:kern w:val="0"/>
          <w:szCs w:val="21"/>
        </w:rPr>
        <w:t>: 9-10</w:t>
      </w:r>
    </w:p>
    <w:p w14:paraId="13E973AC"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16</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Waki</w:t>
      </w:r>
      <w:proofErr w:type="spellEnd"/>
      <w:r w:rsidRPr="00D22ACB">
        <w:rPr>
          <w:rFonts w:ascii="Book Antiqua" w:hAnsi="Book Antiqua" w:cs="宋体"/>
          <w:b/>
          <w:bCs/>
          <w:color w:val="000000"/>
          <w:kern w:val="0"/>
          <w:szCs w:val="21"/>
        </w:rPr>
        <w:t xml:space="preserve"> K</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Aikata</w:t>
      </w:r>
      <w:proofErr w:type="spellEnd"/>
      <w:r w:rsidRPr="00D22ACB">
        <w:rPr>
          <w:rFonts w:ascii="Book Antiqua" w:hAnsi="Book Antiqua" w:cs="宋体"/>
          <w:color w:val="000000"/>
          <w:kern w:val="0"/>
          <w:szCs w:val="21"/>
        </w:rPr>
        <w:t xml:space="preserve"> H, </w:t>
      </w:r>
      <w:proofErr w:type="spellStart"/>
      <w:r w:rsidRPr="00D22ACB">
        <w:rPr>
          <w:rFonts w:ascii="Book Antiqua" w:hAnsi="Book Antiqua" w:cs="宋体"/>
          <w:color w:val="000000"/>
          <w:kern w:val="0"/>
          <w:szCs w:val="21"/>
        </w:rPr>
        <w:t>Katamura</w:t>
      </w:r>
      <w:proofErr w:type="spellEnd"/>
      <w:r w:rsidRPr="00D22ACB">
        <w:rPr>
          <w:rFonts w:ascii="Book Antiqua" w:hAnsi="Book Antiqua" w:cs="宋体"/>
          <w:color w:val="000000"/>
          <w:kern w:val="0"/>
          <w:szCs w:val="21"/>
        </w:rPr>
        <w:t xml:space="preserve"> Y, </w:t>
      </w:r>
      <w:proofErr w:type="spellStart"/>
      <w:r w:rsidRPr="00D22ACB">
        <w:rPr>
          <w:rFonts w:ascii="Book Antiqua" w:hAnsi="Book Antiqua" w:cs="宋体"/>
          <w:color w:val="000000"/>
          <w:kern w:val="0"/>
          <w:szCs w:val="21"/>
        </w:rPr>
        <w:t>Kawaoka</w:t>
      </w:r>
      <w:proofErr w:type="spellEnd"/>
      <w:r w:rsidRPr="00D22ACB">
        <w:rPr>
          <w:rFonts w:ascii="Book Antiqua" w:hAnsi="Book Antiqua" w:cs="宋体"/>
          <w:color w:val="000000"/>
          <w:kern w:val="0"/>
          <w:szCs w:val="21"/>
        </w:rPr>
        <w:t xml:space="preserve"> T, </w:t>
      </w:r>
      <w:proofErr w:type="spellStart"/>
      <w:r w:rsidRPr="00D22ACB">
        <w:rPr>
          <w:rFonts w:ascii="Book Antiqua" w:hAnsi="Book Antiqua" w:cs="宋体"/>
          <w:color w:val="000000"/>
          <w:kern w:val="0"/>
          <w:szCs w:val="21"/>
        </w:rPr>
        <w:t>Takaki</w:t>
      </w:r>
      <w:proofErr w:type="spellEnd"/>
      <w:r w:rsidRPr="00D22ACB">
        <w:rPr>
          <w:rFonts w:ascii="Book Antiqua" w:hAnsi="Book Antiqua" w:cs="宋体"/>
          <w:color w:val="000000"/>
          <w:kern w:val="0"/>
          <w:szCs w:val="21"/>
        </w:rPr>
        <w:t xml:space="preserve"> S, </w:t>
      </w:r>
      <w:proofErr w:type="spellStart"/>
      <w:r w:rsidRPr="00D22ACB">
        <w:rPr>
          <w:rFonts w:ascii="Book Antiqua" w:hAnsi="Book Antiqua" w:cs="宋体"/>
          <w:color w:val="000000"/>
          <w:kern w:val="0"/>
          <w:szCs w:val="21"/>
        </w:rPr>
        <w:t>Hiramatsu</w:t>
      </w:r>
      <w:proofErr w:type="spellEnd"/>
      <w:r w:rsidRPr="00D22ACB">
        <w:rPr>
          <w:rFonts w:ascii="Book Antiqua" w:hAnsi="Book Antiqua" w:cs="宋体"/>
          <w:color w:val="000000"/>
          <w:kern w:val="0"/>
          <w:szCs w:val="21"/>
        </w:rPr>
        <w:t xml:space="preserve"> A, Takahashi S, Toyota N, Ito K, </w:t>
      </w:r>
      <w:proofErr w:type="spellStart"/>
      <w:r w:rsidRPr="00D22ACB">
        <w:rPr>
          <w:rFonts w:ascii="Book Antiqua" w:hAnsi="Book Antiqua" w:cs="宋体"/>
          <w:color w:val="000000"/>
          <w:kern w:val="0"/>
          <w:szCs w:val="21"/>
        </w:rPr>
        <w:t>Chayama</w:t>
      </w:r>
      <w:proofErr w:type="spellEnd"/>
      <w:r w:rsidRPr="00D22ACB">
        <w:rPr>
          <w:rFonts w:ascii="Book Antiqua" w:hAnsi="Book Antiqua" w:cs="宋体"/>
          <w:color w:val="000000"/>
          <w:kern w:val="0"/>
          <w:szCs w:val="21"/>
        </w:rPr>
        <w:t xml:space="preserve"> K. Percutaneous radiofrequency ablation as first-line treatment for small hepatocellular carcinoma: results and prognostic factors on long-term follow up.</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J </w:t>
      </w:r>
      <w:proofErr w:type="spellStart"/>
      <w:r w:rsidRPr="00D22ACB">
        <w:rPr>
          <w:rFonts w:ascii="Book Antiqua" w:hAnsi="Book Antiqua" w:cs="宋体"/>
          <w:i/>
          <w:iCs/>
          <w:color w:val="000000"/>
          <w:kern w:val="0"/>
          <w:szCs w:val="21"/>
        </w:rPr>
        <w:t>Gastroenterol</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Hepatol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2010;</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25</w:t>
      </w:r>
      <w:r w:rsidRPr="00D22ACB">
        <w:rPr>
          <w:rFonts w:ascii="Book Antiqua" w:hAnsi="Book Antiqua" w:cs="宋体"/>
          <w:color w:val="000000"/>
          <w:kern w:val="0"/>
          <w:szCs w:val="21"/>
        </w:rPr>
        <w:t>: 597-604 [PMID: 20074153 DOI: 10.1111/j.1440-1746.2009.06125.x]</w:t>
      </w:r>
    </w:p>
    <w:p w14:paraId="7E07375E"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17</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Yang B</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Zou</w:t>
      </w:r>
      <w:proofErr w:type="spellEnd"/>
      <w:r w:rsidRPr="00D22ACB">
        <w:rPr>
          <w:rFonts w:ascii="Book Antiqua" w:hAnsi="Book Antiqua" w:cs="宋体"/>
          <w:color w:val="000000"/>
          <w:kern w:val="0"/>
          <w:szCs w:val="21"/>
        </w:rPr>
        <w:t xml:space="preserve"> J, Xia J, Ren Z, </w:t>
      </w:r>
      <w:proofErr w:type="spellStart"/>
      <w:r w:rsidRPr="00D22ACB">
        <w:rPr>
          <w:rFonts w:ascii="Book Antiqua" w:hAnsi="Book Antiqua" w:cs="宋体"/>
          <w:color w:val="000000"/>
          <w:kern w:val="0"/>
          <w:szCs w:val="21"/>
        </w:rPr>
        <w:t>Gan</w:t>
      </w:r>
      <w:proofErr w:type="spellEnd"/>
      <w:r w:rsidRPr="00D22ACB">
        <w:rPr>
          <w:rFonts w:ascii="Book Antiqua" w:hAnsi="Book Antiqua" w:cs="宋体"/>
          <w:color w:val="000000"/>
          <w:kern w:val="0"/>
          <w:szCs w:val="21"/>
        </w:rPr>
        <w:t xml:space="preserve"> Y, Wang Y, Zhang B, Ge N, Wang D, Chen Y, Chen R, Li L, Ye S, Wang X. Risk factors for recurrence of small hepatocellular carcinoma after long-term follow-up of percutaneous radiofrequency ablation.</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Eur</w:t>
      </w:r>
      <w:proofErr w:type="spellEnd"/>
      <w:r w:rsidRPr="00D22ACB">
        <w:rPr>
          <w:rFonts w:ascii="Book Antiqua" w:hAnsi="Book Antiqua" w:cs="宋体"/>
          <w:i/>
          <w:iCs/>
          <w:color w:val="000000"/>
          <w:kern w:val="0"/>
          <w:szCs w:val="21"/>
        </w:rPr>
        <w:t xml:space="preserve"> J </w:t>
      </w:r>
      <w:proofErr w:type="spellStart"/>
      <w:r w:rsidRPr="00D22ACB">
        <w:rPr>
          <w:rFonts w:ascii="Book Antiqua" w:hAnsi="Book Antiqua" w:cs="宋体"/>
          <w:i/>
          <w:iCs/>
          <w:color w:val="000000"/>
          <w:kern w:val="0"/>
          <w:szCs w:val="21"/>
        </w:rPr>
        <w:t>Radiol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2011;</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79</w:t>
      </w:r>
      <w:r w:rsidRPr="00D22ACB">
        <w:rPr>
          <w:rFonts w:ascii="Book Antiqua" w:hAnsi="Book Antiqua" w:cs="宋体"/>
          <w:color w:val="000000"/>
          <w:kern w:val="0"/>
          <w:szCs w:val="21"/>
        </w:rPr>
        <w:t>: 196-200 [PMID: 20303686 DOI: 10.1016/j.ejrad.2010.02.010]</w:t>
      </w:r>
    </w:p>
    <w:p w14:paraId="75E3FF97"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18</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Machi</w:t>
      </w:r>
      <w:proofErr w:type="spellEnd"/>
      <w:r w:rsidRPr="00D22ACB">
        <w:rPr>
          <w:rFonts w:ascii="Book Antiqua" w:hAnsi="Book Antiqua" w:cs="宋体"/>
          <w:b/>
          <w:bCs/>
          <w:color w:val="000000"/>
          <w:kern w:val="0"/>
          <w:szCs w:val="21"/>
        </w:rPr>
        <w:t xml:space="preserve"> J</w:t>
      </w:r>
      <w:r w:rsidRPr="00D22ACB">
        <w:rPr>
          <w:rFonts w:ascii="Book Antiqua" w:hAnsi="Book Antiqua" w:cs="宋体"/>
          <w:color w:val="000000"/>
          <w:kern w:val="0"/>
          <w:szCs w:val="21"/>
        </w:rPr>
        <w:t xml:space="preserve">, Uchida S, Sumida K, </w:t>
      </w:r>
      <w:proofErr w:type="spellStart"/>
      <w:r w:rsidRPr="00D22ACB">
        <w:rPr>
          <w:rFonts w:ascii="Book Antiqua" w:hAnsi="Book Antiqua" w:cs="宋体"/>
          <w:color w:val="000000"/>
          <w:kern w:val="0"/>
          <w:szCs w:val="21"/>
        </w:rPr>
        <w:t>Limm</w:t>
      </w:r>
      <w:proofErr w:type="spellEnd"/>
      <w:r w:rsidRPr="00D22ACB">
        <w:rPr>
          <w:rFonts w:ascii="Book Antiqua" w:hAnsi="Book Antiqua" w:cs="宋体"/>
          <w:color w:val="000000"/>
          <w:kern w:val="0"/>
          <w:szCs w:val="21"/>
        </w:rPr>
        <w:t xml:space="preserve"> WM, </w:t>
      </w:r>
      <w:proofErr w:type="spellStart"/>
      <w:r w:rsidRPr="00D22ACB">
        <w:rPr>
          <w:rFonts w:ascii="Book Antiqua" w:hAnsi="Book Antiqua" w:cs="宋体"/>
          <w:color w:val="000000"/>
          <w:kern w:val="0"/>
          <w:szCs w:val="21"/>
        </w:rPr>
        <w:t>Hundahl</w:t>
      </w:r>
      <w:proofErr w:type="spellEnd"/>
      <w:r w:rsidRPr="00D22ACB">
        <w:rPr>
          <w:rFonts w:ascii="Book Antiqua" w:hAnsi="Book Antiqua" w:cs="宋体"/>
          <w:color w:val="000000"/>
          <w:kern w:val="0"/>
          <w:szCs w:val="21"/>
        </w:rPr>
        <w:t xml:space="preserve"> SA, </w:t>
      </w:r>
      <w:proofErr w:type="spellStart"/>
      <w:r w:rsidRPr="00D22ACB">
        <w:rPr>
          <w:rFonts w:ascii="Book Antiqua" w:hAnsi="Book Antiqua" w:cs="宋体"/>
          <w:color w:val="000000"/>
          <w:kern w:val="0"/>
          <w:szCs w:val="21"/>
        </w:rPr>
        <w:t>Oishi</w:t>
      </w:r>
      <w:proofErr w:type="spellEnd"/>
      <w:r w:rsidRPr="00D22ACB">
        <w:rPr>
          <w:rFonts w:ascii="Book Antiqua" w:hAnsi="Book Antiqua" w:cs="宋体"/>
          <w:color w:val="000000"/>
          <w:kern w:val="0"/>
          <w:szCs w:val="21"/>
        </w:rPr>
        <w:t xml:space="preserve"> AJ, </w:t>
      </w:r>
      <w:proofErr w:type="spellStart"/>
      <w:r w:rsidRPr="00D22ACB">
        <w:rPr>
          <w:rFonts w:ascii="Book Antiqua" w:hAnsi="Book Antiqua" w:cs="宋体"/>
          <w:color w:val="000000"/>
          <w:kern w:val="0"/>
          <w:szCs w:val="21"/>
        </w:rPr>
        <w:t>Furumoto</w:t>
      </w:r>
      <w:proofErr w:type="spellEnd"/>
      <w:r w:rsidRPr="00D22ACB">
        <w:rPr>
          <w:rFonts w:ascii="Book Antiqua" w:hAnsi="Book Antiqua" w:cs="宋体"/>
          <w:color w:val="000000"/>
          <w:kern w:val="0"/>
          <w:szCs w:val="21"/>
        </w:rPr>
        <w:t xml:space="preserve"> NL, </w:t>
      </w:r>
      <w:proofErr w:type="spellStart"/>
      <w:r w:rsidRPr="00D22ACB">
        <w:rPr>
          <w:rFonts w:ascii="Book Antiqua" w:hAnsi="Book Antiqua" w:cs="宋体"/>
          <w:color w:val="000000"/>
          <w:kern w:val="0"/>
          <w:szCs w:val="21"/>
        </w:rPr>
        <w:t>Oishi</w:t>
      </w:r>
      <w:proofErr w:type="spellEnd"/>
      <w:r w:rsidRPr="00D22ACB">
        <w:rPr>
          <w:rFonts w:ascii="Book Antiqua" w:hAnsi="Book Antiqua" w:cs="宋体"/>
          <w:color w:val="000000"/>
          <w:kern w:val="0"/>
          <w:szCs w:val="21"/>
        </w:rPr>
        <w:t xml:space="preserve"> RH. Ultrasound-guided radiofrequency thermal ablation of liver tumors: percutaneous, laparoscopic, and open surgical approaches.</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J </w:t>
      </w:r>
      <w:proofErr w:type="spellStart"/>
      <w:r w:rsidRPr="00D22ACB">
        <w:rPr>
          <w:rFonts w:ascii="Book Antiqua" w:hAnsi="Book Antiqua" w:cs="宋体"/>
          <w:i/>
          <w:iCs/>
          <w:color w:val="000000"/>
          <w:kern w:val="0"/>
          <w:szCs w:val="21"/>
        </w:rPr>
        <w:t>Gastrointest</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Surg</w:t>
      </w:r>
      <w:proofErr w:type="spellEnd"/>
      <w:r w:rsidRPr="00E34CEB">
        <w:rPr>
          <w:rFonts w:ascii="Book Antiqua" w:hAnsi="Book Antiqua" w:cs="宋体"/>
          <w:color w:val="000000"/>
          <w:kern w:val="0"/>
          <w:szCs w:val="21"/>
        </w:rPr>
        <w:t> 2001</w:t>
      </w:r>
      <w:r w:rsidRPr="00D22ACB">
        <w:rPr>
          <w:rFonts w:ascii="Book Antiqua" w:hAnsi="Book Antiqua" w:cs="宋体"/>
          <w:color w:val="000000"/>
          <w:kern w:val="0"/>
          <w:szCs w:val="21"/>
        </w:rPr>
        <w:t>;</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5</w:t>
      </w:r>
      <w:r w:rsidRPr="00D22ACB">
        <w:rPr>
          <w:rFonts w:ascii="Book Antiqua" w:hAnsi="Book Antiqua" w:cs="宋体"/>
          <w:color w:val="000000"/>
          <w:kern w:val="0"/>
          <w:szCs w:val="21"/>
        </w:rPr>
        <w:t>: 477-489 [PMID: 11985998 DOI: 10.1016/S1091-</w:t>
      </w:r>
      <w:proofErr w:type="gramStart"/>
      <w:r w:rsidRPr="00D22ACB">
        <w:rPr>
          <w:rFonts w:ascii="Book Antiqua" w:hAnsi="Book Antiqua" w:cs="宋体"/>
          <w:color w:val="000000"/>
          <w:kern w:val="0"/>
          <w:szCs w:val="21"/>
        </w:rPr>
        <w:t>255X(</w:t>
      </w:r>
      <w:proofErr w:type="gramEnd"/>
      <w:r w:rsidRPr="00D22ACB">
        <w:rPr>
          <w:rFonts w:ascii="Book Antiqua" w:hAnsi="Book Antiqua" w:cs="宋体"/>
          <w:color w:val="000000"/>
          <w:kern w:val="0"/>
          <w:szCs w:val="21"/>
        </w:rPr>
        <w:t>01)80085-8]</w:t>
      </w:r>
    </w:p>
    <w:p w14:paraId="46D13A04"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19</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Eisele</w:t>
      </w:r>
      <w:proofErr w:type="spellEnd"/>
      <w:r w:rsidRPr="00D22ACB">
        <w:rPr>
          <w:rFonts w:ascii="Book Antiqua" w:hAnsi="Book Antiqua" w:cs="宋体"/>
          <w:b/>
          <w:bCs/>
          <w:color w:val="000000"/>
          <w:kern w:val="0"/>
          <w:szCs w:val="21"/>
        </w:rPr>
        <w:t xml:space="preserve"> RM</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Denecke</w:t>
      </w:r>
      <w:proofErr w:type="spellEnd"/>
      <w:r w:rsidRPr="00D22ACB">
        <w:rPr>
          <w:rFonts w:ascii="Book Antiqua" w:hAnsi="Book Antiqua" w:cs="宋体"/>
          <w:color w:val="000000"/>
          <w:kern w:val="0"/>
          <w:szCs w:val="21"/>
        </w:rPr>
        <w:t xml:space="preserve"> T, </w:t>
      </w:r>
      <w:proofErr w:type="spellStart"/>
      <w:r w:rsidRPr="00D22ACB">
        <w:rPr>
          <w:rFonts w:ascii="Book Antiqua" w:hAnsi="Book Antiqua" w:cs="宋体"/>
          <w:color w:val="000000"/>
          <w:kern w:val="0"/>
          <w:szCs w:val="21"/>
        </w:rPr>
        <w:t>Glanemann</w:t>
      </w:r>
      <w:proofErr w:type="spellEnd"/>
      <w:r w:rsidRPr="00D22ACB">
        <w:rPr>
          <w:rFonts w:ascii="Book Antiqua" w:hAnsi="Book Antiqua" w:cs="宋体"/>
          <w:color w:val="000000"/>
          <w:kern w:val="0"/>
          <w:szCs w:val="21"/>
        </w:rPr>
        <w:t xml:space="preserve"> M, Chopra SS. [Minimal-invasive microwave coagulation therapy for liver </w:t>
      </w:r>
      <w:proofErr w:type="spellStart"/>
      <w:r w:rsidRPr="00D22ACB">
        <w:rPr>
          <w:rFonts w:ascii="Book Antiqua" w:hAnsi="Book Antiqua" w:cs="宋体"/>
          <w:color w:val="000000"/>
          <w:kern w:val="0"/>
          <w:szCs w:val="21"/>
        </w:rPr>
        <w:t>tumours</w:t>
      </w:r>
      <w:proofErr w:type="spellEnd"/>
      <w:r w:rsidRPr="00D22ACB">
        <w:rPr>
          <w:rFonts w:ascii="Book Antiqua" w:hAnsi="Book Antiqua" w:cs="宋体"/>
          <w:color w:val="000000"/>
          <w:kern w:val="0"/>
          <w:szCs w:val="21"/>
        </w:rPr>
        <w:t>: laparoscopic and percutaneous access].</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Zentralbl</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Chir</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2014;</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139</w:t>
      </w:r>
      <w:r w:rsidRPr="00D22ACB">
        <w:rPr>
          <w:rFonts w:ascii="Book Antiqua" w:hAnsi="Book Antiqua" w:cs="宋体"/>
          <w:color w:val="000000"/>
          <w:kern w:val="0"/>
          <w:szCs w:val="21"/>
        </w:rPr>
        <w:t>: 235-243 [PMID: 24241949 DOI: 10.1055/s-0033-1350931]</w:t>
      </w:r>
    </w:p>
    <w:p w14:paraId="63AB9686"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E34CEB">
        <w:rPr>
          <w:rFonts w:ascii="Book Antiqua" w:hAnsi="Book Antiqua" w:cs="宋体"/>
          <w:color w:val="000000"/>
          <w:kern w:val="0"/>
          <w:szCs w:val="21"/>
        </w:rPr>
        <w:t xml:space="preserve">20 </w:t>
      </w:r>
      <w:r w:rsidRPr="00D22ACB">
        <w:rPr>
          <w:rFonts w:ascii="Book Antiqua" w:hAnsi="Book Antiqua" w:cs="宋体"/>
          <w:b/>
          <w:color w:val="000000"/>
          <w:kern w:val="0"/>
          <w:szCs w:val="21"/>
        </w:rPr>
        <w:t>Tang Y</w:t>
      </w:r>
      <w:r w:rsidRPr="00D22ACB">
        <w:rPr>
          <w:rFonts w:ascii="Book Antiqua" w:hAnsi="Book Antiqua" w:cs="宋体"/>
          <w:color w:val="000000"/>
          <w:kern w:val="0"/>
          <w:szCs w:val="21"/>
        </w:rPr>
        <w:t xml:space="preserve">, Zhou XD. </w:t>
      </w:r>
      <w:proofErr w:type="gramStart"/>
      <w:r w:rsidRPr="00D22ACB">
        <w:rPr>
          <w:rFonts w:ascii="Book Antiqua" w:hAnsi="Book Antiqua" w:cs="宋体"/>
          <w:color w:val="000000"/>
          <w:kern w:val="0"/>
          <w:szCs w:val="21"/>
        </w:rPr>
        <w:t>Research progress of ultrasound interventional therapy for primary liver carcinoma.</w:t>
      </w:r>
      <w:proofErr w:type="gramEnd"/>
      <w:r w:rsidRPr="00E34CEB">
        <w:rPr>
          <w:rFonts w:ascii="Book Antiqua" w:hAnsi="Book Antiqua" w:cs="宋体"/>
          <w:color w:val="000000"/>
          <w:kern w:val="0"/>
          <w:szCs w:val="21"/>
        </w:rPr>
        <w:t xml:space="preserve"> </w:t>
      </w:r>
      <w:proofErr w:type="spellStart"/>
      <w:r w:rsidRPr="00E34CEB">
        <w:rPr>
          <w:rFonts w:ascii="Book Antiqua" w:hAnsi="Book Antiqua" w:cs="宋体"/>
          <w:i/>
          <w:color w:val="000000"/>
          <w:kern w:val="0"/>
          <w:szCs w:val="21"/>
        </w:rPr>
        <w:t>Disi</w:t>
      </w:r>
      <w:proofErr w:type="spellEnd"/>
      <w:r w:rsidRPr="00E34CEB">
        <w:rPr>
          <w:rFonts w:ascii="Book Antiqua" w:hAnsi="Book Antiqua" w:cs="宋体"/>
          <w:i/>
          <w:color w:val="000000"/>
          <w:kern w:val="0"/>
          <w:szCs w:val="21"/>
        </w:rPr>
        <w:t xml:space="preserve"> </w:t>
      </w:r>
      <w:proofErr w:type="spellStart"/>
      <w:r w:rsidRPr="00E34CEB">
        <w:rPr>
          <w:rFonts w:ascii="Book Antiqua" w:hAnsi="Book Antiqua" w:cs="宋体"/>
          <w:i/>
          <w:color w:val="000000"/>
          <w:kern w:val="0"/>
          <w:szCs w:val="21"/>
        </w:rPr>
        <w:t>Junyi</w:t>
      </w:r>
      <w:proofErr w:type="spellEnd"/>
      <w:r w:rsidRPr="00E34CEB">
        <w:rPr>
          <w:rFonts w:ascii="Book Antiqua" w:hAnsi="Book Antiqua" w:cs="宋体"/>
          <w:i/>
          <w:color w:val="000000"/>
          <w:kern w:val="0"/>
          <w:szCs w:val="21"/>
        </w:rPr>
        <w:t xml:space="preserve"> </w:t>
      </w:r>
      <w:proofErr w:type="spellStart"/>
      <w:r w:rsidRPr="00E34CEB">
        <w:rPr>
          <w:rFonts w:ascii="Book Antiqua" w:hAnsi="Book Antiqua" w:cs="宋体"/>
          <w:i/>
          <w:color w:val="000000"/>
          <w:kern w:val="0"/>
          <w:szCs w:val="21"/>
        </w:rPr>
        <w:t>Daxue</w:t>
      </w:r>
      <w:proofErr w:type="spellEnd"/>
      <w:r w:rsidRPr="00E34CEB">
        <w:rPr>
          <w:rFonts w:ascii="Book Antiqua" w:hAnsi="Book Antiqua" w:cs="宋体"/>
          <w:i/>
          <w:color w:val="000000"/>
          <w:kern w:val="0"/>
          <w:szCs w:val="21"/>
        </w:rPr>
        <w:t xml:space="preserve"> </w:t>
      </w:r>
      <w:proofErr w:type="spellStart"/>
      <w:r w:rsidRPr="00E34CEB">
        <w:rPr>
          <w:rFonts w:ascii="Book Antiqua" w:hAnsi="Book Antiqua" w:cs="宋体"/>
          <w:i/>
          <w:color w:val="000000"/>
          <w:kern w:val="0"/>
          <w:szCs w:val="21"/>
        </w:rPr>
        <w:t>Xuebao</w:t>
      </w:r>
      <w:proofErr w:type="spellEnd"/>
      <w:r w:rsidRPr="00D22ACB">
        <w:rPr>
          <w:rFonts w:ascii="Book Antiqua" w:hAnsi="Book Antiqua" w:cs="宋体"/>
          <w:i/>
          <w:color w:val="000000"/>
          <w:kern w:val="0"/>
          <w:szCs w:val="21"/>
        </w:rPr>
        <w:t xml:space="preserve"> </w:t>
      </w:r>
      <w:r w:rsidRPr="00D22ACB">
        <w:rPr>
          <w:rFonts w:ascii="Book Antiqua" w:hAnsi="Book Antiqua" w:cs="宋体"/>
          <w:color w:val="000000"/>
          <w:kern w:val="0"/>
          <w:szCs w:val="21"/>
        </w:rPr>
        <w:t xml:space="preserve">2008; </w:t>
      </w:r>
      <w:r w:rsidRPr="00D22ACB">
        <w:rPr>
          <w:rFonts w:ascii="Book Antiqua" w:hAnsi="Book Antiqua" w:cs="宋体"/>
          <w:b/>
          <w:color w:val="000000"/>
          <w:kern w:val="0"/>
          <w:szCs w:val="21"/>
        </w:rPr>
        <w:t>29</w:t>
      </w:r>
      <w:r w:rsidRPr="00E34CEB">
        <w:rPr>
          <w:rFonts w:ascii="Book Antiqua" w:hAnsi="Book Antiqua" w:cs="宋体"/>
          <w:color w:val="000000"/>
          <w:kern w:val="0"/>
          <w:szCs w:val="21"/>
        </w:rPr>
        <w:t>: 89-92</w:t>
      </w:r>
    </w:p>
    <w:p w14:paraId="48BA822C"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proofErr w:type="gramStart"/>
      <w:r w:rsidRPr="00D22ACB">
        <w:rPr>
          <w:rFonts w:ascii="Book Antiqua" w:hAnsi="Book Antiqua" w:cs="宋体"/>
          <w:color w:val="000000"/>
          <w:kern w:val="0"/>
          <w:szCs w:val="21"/>
        </w:rPr>
        <w:t>21</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Kennedy JE</w:t>
      </w:r>
      <w:r w:rsidRPr="00D22ACB">
        <w:rPr>
          <w:rFonts w:ascii="Book Antiqua" w:hAnsi="Book Antiqua" w:cs="宋体"/>
          <w:color w:val="000000"/>
          <w:kern w:val="0"/>
          <w:szCs w:val="21"/>
        </w:rPr>
        <w:t>.</w:t>
      </w:r>
      <w:proofErr w:type="gramEnd"/>
      <w:r w:rsidRPr="00D22ACB">
        <w:rPr>
          <w:rFonts w:ascii="Book Antiqua" w:hAnsi="Book Antiqua" w:cs="宋体"/>
          <w:color w:val="000000"/>
          <w:kern w:val="0"/>
          <w:szCs w:val="21"/>
        </w:rPr>
        <w:t xml:space="preserve"> High-intensity focused ultrasound in the treatment of solid </w:t>
      </w:r>
      <w:proofErr w:type="spellStart"/>
      <w:r w:rsidRPr="00D22ACB">
        <w:rPr>
          <w:rFonts w:ascii="Book Antiqua" w:hAnsi="Book Antiqua" w:cs="宋体"/>
          <w:color w:val="000000"/>
          <w:kern w:val="0"/>
          <w:szCs w:val="21"/>
        </w:rPr>
        <w:t>tumours</w:t>
      </w:r>
      <w:proofErr w:type="spellEnd"/>
      <w:r w:rsidRPr="00D22ACB">
        <w:rPr>
          <w:rFonts w:ascii="Book Antiqua" w:hAnsi="Book Antiqua" w:cs="宋体"/>
          <w:color w:val="000000"/>
          <w:kern w:val="0"/>
          <w:szCs w:val="21"/>
        </w:rPr>
        <w:t>.</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Nat Rev Cancer</w:t>
      </w:r>
      <w:r w:rsidRPr="00E34CEB">
        <w:rPr>
          <w:rFonts w:ascii="Book Antiqua" w:hAnsi="Book Antiqua" w:cs="宋体"/>
          <w:color w:val="000000"/>
          <w:kern w:val="0"/>
          <w:szCs w:val="21"/>
        </w:rPr>
        <w:t> </w:t>
      </w:r>
      <w:r w:rsidRPr="00D22ACB">
        <w:rPr>
          <w:rFonts w:ascii="Book Antiqua" w:hAnsi="Book Antiqua" w:cs="宋体"/>
          <w:color w:val="000000"/>
          <w:kern w:val="0"/>
          <w:szCs w:val="21"/>
        </w:rPr>
        <w:t>2005;</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5</w:t>
      </w:r>
      <w:r w:rsidRPr="00D22ACB">
        <w:rPr>
          <w:rFonts w:ascii="Book Antiqua" w:hAnsi="Book Antiqua" w:cs="宋体"/>
          <w:color w:val="000000"/>
          <w:kern w:val="0"/>
          <w:szCs w:val="21"/>
        </w:rPr>
        <w:t>: 321-327 [PMID: 15776004 DOI: 10.1038/nrc1591]</w:t>
      </w:r>
    </w:p>
    <w:p w14:paraId="3620B69D"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22</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Zhang L</w:t>
      </w:r>
      <w:r w:rsidRPr="00D22ACB">
        <w:rPr>
          <w:rFonts w:ascii="Book Antiqua" w:hAnsi="Book Antiqua" w:cs="宋体"/>
          <w:color w:val="000000"/>
          <w:kern w:val="0"/>
          <w:szCs w:val="21"/>
        </w:rPr>
        <w:t>, Zhu H, Jin C, Zhou K, Li K, Su H, Chen W, Bai J, Wang Z. High-intensity focused ultrasound (HIFU): effective and safe therapy for hepatocellular carcinoma adjacent to major hepatic veins.</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Eur</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Radiol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2009;</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19</w:t>
      </w:r>
      <w:r w:rsidRPr="00D22ACB">
        <w:rPr>
          <w:rFonts w:ascii="Book Antiqua" w:hAnsi="Book Antiqua" w:cs="宋体"/>
          <w:color w:val="000000"/>
          <w:kern w:val="0"/>
          <w:szCs w:val="21"/>
        </w:rPr>
        <w:t>: 437-445 [PMID: 18795303 DOI: 10.1007/s00330-008-1137-0]</w:t>
      </w:r>
    </w:p>
    <w:p w14:paraId="200A7CB4"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23</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Orsi</w:t>
      </w:r>
      <w:proofErr w:type="spellEnd"/>
      <w:r w:rsidRPr="00D22ACB">
        <w:rPr>
          <w:rFonts w:ascii="Book Antiqua" w:hAnsi="Book Antiqua" w:cs="宋体"/>
          <w:b/>
          <w:bCs/>
          <w:color w:val="000000"/>
          <w:kern w:val="0"/>
          <w:szCs w:val="21"/>
        </w:rPr>
        <w:t xml:space="preserve"> F</w:t>
      </w:r>
      <w:r w:rsidRPr="00D22ACB">
        <w:rPr>
          <w:rFonts w:ascii="Book Antiqua" w:hAnsi="Book Antiqua" w:cs="宋体"/>
          <w:color w:val="000000"/>
          <w:kern w:val="0"/>
          <w:szCs w:val="21"/>
        </w:rPr>
        <w:t xml:space="preserve">, Zhang L, </w:t>
      </w:r>
      <w:proofErr w:type="spellStart"/>
      <w:r w:rsidRPr="00D22ACB">
        <w:rPr>
          <w:rFonts w:ascii="Book Antiqua" w:hAnsi="Book Antiqua" w:cs="宋体"/>
          <w:color w:val="000000"/>
          <w:kern w:val="0"/>
          <w:szCs w:val="21"/>
        </w:rPr>
        <w:t>Arnone</w:t>
      </w:r>
      <w:proofErr w:type="spellEnd"/>
      <w:r w:rsidRPr="00D22ACB">
        <w:rPr>
          <w:rFonts w:ascii="Book Antiqua" w:hAnsi="Book Antiqua" w:cs="宋体"/>
          <w:color w:val="000000"/>
          <w:kern w:val="0"/>
          <w:szCs w:val="21"/>
        </w:rPr>
        <w:t xml:space="preserve"> P, </w:t>
      </w:r>
      <w:proofErr w:type="spellStart"/>
      <w:r w:rsidRPr="00D22ACB">
        <w:rPr>
          <w:rFonts w:ascii="Book Antiqua" w:hAnsi="Book Antiqua" w:cs="宋体"/>
          <w:color w:val="000000"/>
          <w:kern w:val="0"/>
          <w:szCs w:val="21"/>
        </w:rPr>
        <w:t>Orgera</w:t>
      </w:r>
      <w:proofErr w:type="spellEnd"/>
      <w:r w:rsidRPr="00D22ACB">
        <w:rPr>
          <w:rFonts w:ascii="Book Antiqua" w:hAnsi="Book Antiqua" w:cs="宋体"/>
          <w:color w:val="000000"/>
          <w:kern w:val="0"/>
          <w:szCs w:val="21"/>
        </w:rPr>
        <w:t xml:space="preserve"> G, </w:t>
      </w:r>
      <w:proofErr w:type="spellStart"/>
      <w:r w:rsidRPr="00D22ACB">
        <w:rPr>
          <w:rFonts w:ascii="Book Antiqua" w:hAnsi="Book Antiqua" w:cs="宋体"/>
          <w:color w:val="000000"/>
          <w:kern w:val="0"/>
          <w:szCs w:val="21"/>
        </w:rPr>
        <w:t>Bonomo</w:t>
      </w:r>
      <w:proofErr w:type="spellEnd"/>
      <w:r w:rsidRPr="00D22ACB">
        <w:rPr>
          <w:rFonts w:ascii="Book Antiqua" w:hAnsi="Book Antiqua" w:cs="宋体"/>
          <w:color w:val="000000"/>
          <w:kern w:val="0"/>
          <w:szCs w:val="21"/>
        </w:rPr>
        <w:t xml:space="preserve"> G, </w:t>
      </w:r>
      <w:proofErr w:type="spellStart"/>
      <w:r w:rsidRPr="00D22ACB">
        <w:rPr>
          <w:rFonts w:ascii="Book Antiqua" w:hAnsi="Book Antiqua" w:cs="宋体"/>
          <w:color w:val="000000"/>
          <w:kern w:val="0"/>
          <w:szCs w:val="21"/>
        </w:rPr>
        <w:t>Vigna</w:t>
      </w:r>
      <w:proofErr w:type="spellEnd"/>
      <w:r w:rsidRPr="00D22ACB">
        <w:rPr>
          <w:rFonts w:ascii="Book Antiqua" w:hAnsi="Book Antiqua" w:cs="宋体"/>
          <w:color w:val="000000"/>
          <w:kern w:val="0"/>
          <w:szCs w:val="21"/>
        </w:rPr>
        <w:t xml:space="preserve"> PD, </w:t>
      </w:r>
      <w:proofErr w:type="spellStart"/>
      <w:r w:rsidRPr="00D22ACB">
        <w:rPr>
          <w:rFonts w:ascii="Book Antiqua" w:hAnsi="Book Antiqua" w:cs="宋体"/>
          <w:color w:val="000000"/>
          <w:kern w:val="0"/>
          <w:szCs w:val="21"/>
        </w:rPr>
        <w:t>Monfardini</w:t>
      </w:r>
      <w:proofErr w:type="spellEnd"/>
      <w:r w:rsidRPr="00D22ACB">
        <w:rPr>
          <w:rFonts w:ascii="Book Antiqua" w:hAnsi="Book Antiqua" w:cs="宋体"/>
          <w:color w:val="000000"/>
          <w:kern w:val="0"/>
          <w:szCs w:val="21"/>
        </w:rPr>
        <w:t xml:space="preserve"> L, Zhou K, Chen W, Wang Z, </w:t>
      </w:r>
      <w:proofErr w:type="spellStart"/>
      <w:r w:rsidRPr="00D22ACB">
        <w:rPr>
          <w:rFonts w:ascii="Book Antiqua" w:hAnsi="Book Antiqua" w:cs="宋体"/>
          <w:color w:val="000000"/>
          <w:kern w:val="0"/>
          <w:szCs w:val="21"/>
        </w:rPr>
        <w:t>Veronesi</w:t>
      </w:r>
      <w:proofErr w:type="spellEnd"/>
      <w:r w:rsidRPr="00D22ACB">
        <w:rPr>
          <w:rFonts w:ascii="Book Antiqua" w:hAnsi="Book Antiqua" w:cs="宋体"/>
          <w:color w:val="000000"/>
          <w:kern w:val="0"/>
          <w:szCs w:val="21"/>
        </w:rPr>
        <w:t xml:space="preserve"> U. High-intensity focused ultrasound ablation: effective and safe therapy for solid tumors in difficult locations.</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AJR Am J </w:t>
      </w:r>
      <w:proofErr w:type="spellStart"/>
      <w:r w:rsidRPr="00D22ACB">
        <w:rPr>
          <w:rFonts w:ascii="Book Antiqua" w:hAnsi="Book Antiqua" w:cs="宋体"/>
          <w:i/>
          <w:iCs/>
          <w:color w:val="000000"/>
          <w:kern w:val="0"/>
          <w:szCs w:val="21"/>
        </w:rPr>
        <w:t>Roentgenol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2010;</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195</w:t>
      </w:r>
      <w:r w:rsidRPr="00D22ACB">
        <w:rPr>
          <w:rFonts w:ascii="Book Antiqua" w:hAnsi="Book Antiqua" w:cs="宋体"/>
          <w:color w:val="000000"/>
          <w:kern w:val="0"/>
          <w:szCs w:val="21"/>
        </w:rPr>
        <w:t>: W245-W252 [PMID: 20729423 DOI: 10.2214/AJR.09.3321]</w:t>
      </w:r>
    </w:p>
    <w:p w14:paraId="4D5ECCCC"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proofErr w:type="gramStart"/>
      <w:r w:rsidRPr="00D22ACB">
        <w:rPr>
          <w:rFonts w:ascii="Book Antiqua" w:hAnsi="Book Antiqua" w:cs="宋体"/>
          <w:color w:val="000000"/>
          <w:kern w:val="0"/>
          <w:szCs w:val="21"/>
        </w:rPr>
        <w:t>24</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Cormier JN</w:t>
      </w:r>
      <w:r w:rsidRPr="00D22ACB">
        <w:rPr>
          <w:rFonts w:ascii="Book Antiqua" w:hAnsi="Book Antiqua" w:cs="宋体"/>
          <w:color w:val="000000"/>
          <w:kern w:val="0"/>
          <w:szCs w:val="21"/>
        </w:rPr>
        <w:t>, Thomas KT, Chari RS, Pinson CW. Management of hepatocellular carcinoma.</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J </w:t>
      </w:r>
      <w:proofErr w:type="spellStart"/>
      <w:r w:rsidRPr="00D22ACB">
        <w:rPr>
          <w:rFonts w:ascii="Book Antiqua" w:hAnsi="Book Antiqua" w:cs="宋体"/>
          <w:i/>
          <w:iCs/>
          <w:color w:val="000000"/>
          <w:kern w:val="0"/>
          <w:szCs w:val="21"/>
        </w:rPr>
        <w:t>Gastrointest</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Surg</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2006;</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10</w:t>
      </w:r>
      <w:r w:rsidRPr="00D22ACB">
        <w:rPr>
          <w:rFonts w:ascii="Book Antiqua" w:hAnsi="Book Antiqua" w:cs="宋体"/>
          <w:color w:val="000000"/>
          <w:kern w:val="0"/>
          <w:szCs w:val="21"/>
        </w:rPr>
        <w:t>: 761-780 [PMID: 16713550 DOI: 10.1016/j.gassur.2005.10.006]</w:t>
      </w:r>
    </w:p>
    <w:p w14:paraId="48E38BEB"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lastRenderedPageBreak/>
        <w:t>25</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Kerkar</w:t>
      </w:r>
      <w:proofErr w:type="spellEnd"/>
      <w:r w:rsidRPr="00D22ACB">
        <w:rPr>
          <w:rFonts w:ascii="Book Antiqua" w:hAnsi="Book Antiqua" w:cs="宋体"/>
          <w:b/>
          <w:bCs/>
          <w:color w:val="000000"/>
          <w:kern w:val="0"/>
          <w:szCs w:val="21"/>
        </w:rPr>
        <w:t xml:space="preserve"> S</w:t>
      </w:r>
      <w:r w:rsidRPr="00D22ACB">
        <w:rPr>
          <w:rFonts w:ascii="Book Antiqua" w:hAnsi="Book Antiqua" w:cs="宋体"/>
          <w:color w:val="000000"/>
          <w:kern w:val="0"/>
          <w:szCs w:val="21"/>
        </w:rPr>
        <w:t xml:space="preserve">, Carlin AM, </w:t>
      </w:r>
      <w:proofErr w:type="spellStart"/>
      <w:r w:rsidRPr="00D22ACB">
        <w:rPr>
          <w:rFonts w:ascii="Book Antiqua" w:hAnsi="Book Antiqua" w:cs="宋体"/>
          <w:color w:val="000000"/>
          <w:kern w:val="0"/>
          <w:szCs w:val="21"/>
        </w:rPr>
        <w:t>Sohn</w:t>
      </w:r>
      <w:proofErr w:type="spellEnd"/>
      <w:r w:rsidRPr="00D22ACB">
        <w:rPr>
          <w:rFonts w:ascii="Book Antiqua" w:hAnsi="Book Antiqua" w:cs="宋体"/>
          <w:color w:val="000000"/>
          <w:kern w:val="0"/>
          <w:szCs w:val="21"/>
        </w:rPr>
        <w:t xml:space="preserve"> RL, </w:t>
      </w:r>
      <w:proofErr w:type="spellStart"/>
      <w:r w:rsidRPr="00D22ACB">
        <w:rPr>
          <w:rFonts w:ascii="Book Antiqua" w:hAnsi="Book Antiqua" w:cs="宋体"/>
          <w:color w:val="000000"/>
          <w:kern w:val="0"/>
          <w:szCs w:val="21"/>
        </w:rPr>
        <w:t>Steffes</w:t>
      </w:r>
      <w:proofErr w:type="spellEnd"/>
      <w:r w:rsidRPr="00D22ACB">
        <w:rPr>
          <w:rFonts w:ascii="Book Antiqua" w:hAnsi="Book Antiqua" w:cs="宋体"/>
          <w:color w:val="000000"/>
          <w:kern w:val="0"/>
          <w:szCs w:val="21"/>
        </w:rPr>
        <w:t xml:space="preserve"> C, </w:t>
      </w:r>
      <w:proofErr w:type="spellStart"/>
      <w:r w:rsidRPr="00D22ACB">
        <w:rPr>
          <w:rFonts w:ascii="Book Antiqua" w:hAnsi="Book Antiqua" w:cs="宋体"/>
          <w:color w:val="000000"/>
          <w:kern w:val="0"/>
          <w:szCs w:val="21"/>
        </w:rPr>
        <w:t>Tyburski</w:t>
      </w:r>
      <w:proofErr w:type="spellEnd"/>
      <w:r w:rsidRPr="00D22ACB">
        <w:rPr>
          <w:rFonts w:ascii="Book Antiqua" w:hAnsi="Book Antiqua" w:cs="宋体"/>
          <w:color w:val="000000"/>
          <w:kern w:val="0"/>
          <w:szCs w:val="21"/>
        </w:rPr>
        <w:t xml:space="preserve"> J, </w:t>
      </w:r>
      <w:proofErr w:type="spellStart"/>
      <w:r w:rsidRPr="00D22ACB">
        <w:rPr>
          <w:rFonts w:ascii="Book Antiqua" w:hAnsi="Book Antiqua" w:cs="宋体"/>
          <w:color w:val="000000"/>
          <w:kern w:val="0"/>
          <w:szCs w:val="21"/>
        </w:rPr>
        <w:t>Littrup</w:t>
      </w:r>
      <w:proofErr w:type="spellEnd"/>
      <w:r w:rsidRPr="00D22ACB">
        <w:rPr>
          <w:rFonts w:ascii="Book Antiqua" w:hAnsi="Book Antiqua" w:cs="宋体"/>
          <w:color w:val="000000"/>
          <w:kern w:val="0"/>
          <w:szCs w:val="21"/>
        </w:rPr>
        <w:t xml:space="preserve"> P, Weaver D. Long-term follow up and prognostic factors for cryotherapy of malignant liver tumors.</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Surgery</w:t>
      </w:r>
      <w:r w:rsidRPr="00E34CEB">
        <w:rPr>
          <w:rFonts w:ascii="Book Antiqua" w:hAnsi="Book Antiqua" w:cs="宋体"/>
          <w:color w:val="000000"/>
          <w:kern w:val="0"/>
          <w:szCs w:val="21"/>
        </w:rPr>
        <w:t> </w:t>
      </w:r>
      <w:r w:rsidRPr="00D22ACB">
        <w:rPr>
          <w:rFonts w:ascii="Book Antiqua" w:hAnsi="Book Antiqua" w:cs="宋体"/>
          <w:color w:val="000000"/>
          <w:kern w:val="0"/>
          <w:szCs w:val="21"/>
        </w:rPr>
        <w:t>2004;</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136</w:t>
      </w:r>
      <w:r w:rsidRPr="00D22ACB">
        <w:rPr>
          <w:rFonts w:ascii="Book Antiqua" w:hAnsi="Book Antiqua" w:cs="宋体"/>
          <w:color w:val="000000"/>
          <w:kern w:val="0"/>
          <w:szCs w:val="21"/>
        </w:rPr>
        <w:t>: 770-779 [PMID: 15467661 DOI: 10.1016/j.surg.2004.07.001]</w:t>
      </w:r>
    </w:p>
    <w:p w14:paraId="5C7BA018"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26</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Vogl</w:t>
      </w:r>
      <w:proofErr w:type="spellEnd"/>
      <w:r w:rsidRPr="00D22ACB">
        <w:rPr>
          <w:rFonts w:ascii="Book Antiqua" w:hAnsi="Book Antiqua" w:cs="宋体"/>
          <w:b/>
          <w:bCs/>
          <w:color w:val="000000"/>
          <w:kern w:val="0"/>
          <w:szCs w:val="21"/>
        </w:rPr>
        <w:t xml:space="preserve"> TJ</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Naguib</w:t>
      </w:r>
      <w:proofErr w:type="spellEnd"/>
      <w:r w:rsidRPr="00D22ACB">
        <w:rPr>
          <w:rFonts w:ascii="Book Antiqua" w:hAnsi="Book Antiqua" w:cs="宋体"/>
          <w:color w:val="000000"/>
          <w:kern w:val="0"/>
          <w:szCs w:val="21"/>
        </w:rPr>
        <w:t xml:space="preserve"> NN, </w:t>
      </w:r>
      <w:proofErr w:type="spellStart"/>
      <w:r w:rsidRPr="00D22ACB">
        <w:rPr>
          <w:rFonts w:ascii="Book Antiqua" w:hAnsi="Book Antiqua" w:cs="宋体"/>
          <w:color w:val="000000"/>
          <w:kern w:val="0"/>
          <w:szCs w:val="21"/>
        </w:rPr>
        <w:t>Nour-Eldin</w:t>
      </w:r>
      <w:proofErr w:type="spellEnd"/>
      <w:r w:rsidRPr="00D22ACB">
        <w:rPr>
          <w:rFonts w:ascii="Book Antiqua" w:hAnsi="Book Antiqua" w:cs="宋体"/>
          <w:color w:val="000000"/>
          <w:kern w:val="0"/>
          <w:szCs w:val="21"/>
        </w:rPr>
        <w:t xml:space="preserve"> NE, Rao P, </w:t>
      </w:r>
      <w:proofErr w:type="spellStart"/>
      <w:r w:rsidRPr="00D22ACB">
        <w:rPr>
          <w:rFonts w:ascii="Book Antiqua" w:hAnsi="Book Antiqua" w:cs="宋体"/>
          <w:color w:val="000000"/>
          <w:kern w:val="0"/>
          <w:szCs w:val="21"/>
        </w:rPr>
        <w:t>Emami</w:t>
      </w:r>
      <w:proofErr w:type="spellEnd"/>
      <w:r w:rsidRPr="00D22ACB">
        <w:rPr>
          <w:rFonts w:ascii="Book Antiqua" w:hAnsi="Book Antiqua" w:cs="宋体"/>
          <w:color w:val="000000"/>
          <w:kern w:val="0"/>
          <w:szCs w:val="21"/>
        </w:rPr>
        <w:t xml:space="preserve"> AH, </w:t>
      </w:r>
      <w:proofErr w:type="spellStart"/>
      <w:r w:rsidRPr="00D22ACB">
        <w:rPr>
          <w:rFonts w:ascii="Book Antiqua" w:hAnsi="Book Antiqua" w:cs="宋体"/>
          <w:color w:val="000000"/>
          <w:kern w:val="0"/>
          <w:szCs w:val="21"/>
        </w:rPr>
        <w:t>Zangos</w:t>
      </w:r>
      <w:proofErr w:type="spellEnd"/>
      <w:r w:rsidRPr="00D22ACB">
        <w:rPr>
          <w:rFonts w:ascii="Book Antiqua" w:hAnsi="Book Antiqua" w:cs="宋体"/>
          <w:color w:val="000000"/>
          <w:kern w:val="0"/>
          <w:szCs w:val="21"/>
        </w:rPr>
        <w:t xml:space="preserve"> S, Nabil M, </w:t>
      </w:r>
      <w:proofErr w:type="spellStart"/>
      <w:r w:rsidRPr="00D22ACB">
        <w:rPr>
          <w:rFonts w:ascii="Book Antiqua" w:hAnsi="Book Antiqua" w:cs="宋体"/>
          <w:color w:val="000000"/>
          <w:kern w:val="0"/>
          <w:szCs w:val="21"/>
        </w:rPr>
        <w:t>Abdelkader</w:t>
      </w:r>
      <w:proofErr w:type="spellEnd"/>
      <w:r w:rsidRPr="00D22ACB">
        <w:rPr>
          <w:rFonts w:ascii="Book Antiqua" w:hAnsi="Book Antiqua" w:cs="宋体"/>
          <w:color w:val="000000"/>
          <w:kern w:val="0"/>
          <w:szCs w:val="21"/>
        </w:rPr>
        <w:t xml:space="preserve"> A. Review on </w:t>
      </w:r>
      <w:proofErr w:type="spellStart"/>
      <w:r w:rsidRPr="00D22ACB">
        <w:rPr>
          <w:rFonts w:ascii="Book Antiqua" w:hAnsi="Book Antiqua" w:cs="宋体"/>
          <w:color w:val="000000"/>
          <w:kern w:val="0"/>
          <w:szCs w:val="21"/>
        </w:rPr>
        <w:t>transarterial</w:t>
      </w:r>
      <w:proofErr w:type="spellEnd"/>
      <w:r w:rsidRPr="00D22ACB">
        <w:rPr>
          <w:rFonts w:ascii="Book Antiqua" w:hAnsi="Book Antiqua" w:cs="宋体"/>
          <w:color w:val="000000"/>
          <w:kern w:val="0"/>
          <w:szCs w:val="21"/>
        </w:rPr>
        <w:t xml:space="preserve"> chemoembolization in hepatocellular carcinoma: palliative, combined, </w:t>
      </w:r>
      <w:proofErr w:type="spellStart"/>
      <w:r w:rsidRPr="00D22ACB">
        <w:rPr>
          <w:rFonts w:ascii="Book Antiqua" w:hAnsi="Book Antiqua" w:cs="宋体"/>
          <w:color w:val="000000"/>
          <w:kern w:val="0"/>
          <w:szCs w:val="21"/>
        </w:rPr>
        <w:t>neoadjuvant</w:t>
      </w:r>
      <w:proofErr w:type="spellEnd"/>
      <w:r w:rsidRPr="00D22ACB">
        <w:rPr>
          <w:rFonts w:ascii="Book Antiqua" w:hAnsi="Book Antiqua" w:cs="宋体"/>
          <w:color w:val="000000"/>
          <w:kern w:val="0"/>
          <w:szCs w:val="21"/>
        </w:rPr>
        <w:t>, bridging, and symptomatic indications.</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Eur</w:t>
      </w:r>
      <w:proofErr w:type="spellEnd"/>
      <w:r w:rsidRPr="00D22ACB">
        <w:rPr>
          <w:rFonts w:ascii="Book Antiqua" w:hAnsi="Book Antiqua" w:cs="宋体"/>
          <w:i/>
          <w:iCs/>
          <w:color w:val="000000"/>
          <w:kern w:val="0"/>
          <w:szCs w:val="21"/>
        </w:rPr>
        <w:t xml:space="preserve"> J </w:t>
      </w:r>
      <w:proofErr w:type="spellStart"/>
      <w:r w:rsidRPr="00D22ACB">
        <w:rPr>
          <w:rFonts w:ascii="Book Antiqua" w:hAnsi="Book Antiqua" w:cs="宋体"/>
          <w:i/>
          <w:iCs/>
          <w:color w:val="000000"/>
          <w:kern w:val="0"/>
          <w:szCs w:val="21"/>
        </w:rPr>
        <w:t>Radiol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2009;</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72</w:t>
      </w:r>
      <w:r w:rsidRPr="00D22ACB">
        <w:rPr>
          <w:rFonts w:ascii="Book Antiqua" w:hAnsi="Book Antiqua" w:cs="宋体"/>
          <w:color w:val="000000"/>
          <w:kern w:val="0"/>
          <w:szCs w:val="21"/>
        </w:rPr>
        <w:t>: 505-516 [PMID: 18835117 DOI: 10.1016/j.ejrad.2008.08.007]</w:t>
      </w:r>
    </w:p>
    <w:p w14:paraId="0DB99DE0"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27</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Takayasu</w:t>
      </w:r>
      <w:proofErr w:type="spellEnd"/>
      <w:r w:rsidRPr="00D22ACB">
        <w:rPr>
          <w:rFonts w:ascii="Book Antiqua" w:hAnsi="Book Antiqua" w:cs="宋体"/>
          <w:b/>
          <w:bCs/>
          <w:color w:val="000000"/>
          <w:kern w:val="0"/>
          <w:szCs w:val="21"/>
        </w:rPr>
        <w:t xml:space="preserve"> K</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Arii</w:t>
      </w:r>
      <w:proofErr w:type="spellEnd"/>
      <w:r w:rsidRPr="00D22ACB">
        <w:rPr>
          <w:rFonts w:ascii="Book Antiqua" w:hAnsi="Book Antiqua" w:cs="宋体"/>
          <w:color w:val="000000"/>
          <w:kern w:val="0"/>
          <w:szCs w:val="21"/>
        </w:rPr>
        <w:t xml:space="preserve"> S, </w:t>
      </w:r>
      <w:proofErr w:type="spellStart"/>
      <w:r w:rsidRPr="00D22ACB">
        <w:rPr>
          <w:rFonts w:ascii="Book Antiqua" w:hAnsi="Book Antiqua" w:cs="宋体"/>
          <w:color w:val="000000"/>
          <w:kern w:val="0"/>
          <w:szCs w:val="21"/>
        </w:rPr>
        <w:t>Ikai</w:t>
      </w:r>
      <w:proofErr w:type="spellEnd"/>
      <w:r w:rsidRPr="00D22ACB">
        <w:rPr>
          <w:rFonts w:ascii="Book Antiqua" w:hAnsi="Book Antiqua" w:cs="宋体"/>
          <w:color w:val="000000"/>
          <w:kern w:val="0"/>
          <w:szCs w:val="21"/>
        </w:rPr>
        <w:t xml:space="preserve"> I, </w:t>
      </w:r>
      <w:proofErr w:type="spellStart"/>
      <w:r w:rsidRPr="00D22ACB">
        <w:rPr>
          <w:rFonts w:ascii="Book Antiqua" w:hAnsi="Book Antiqua" w:cs="宋体"/>
          <w:color w:val="000000"/>
          <w:kern w:val="0"/>
          <w:szCs w:val="21"/>
        </w:rPr>
        <w:t>Omata</w:t>
      </w:r>
      <w:proofErr w:type="spellEnd"/>
      <w:r w:rsidRPr="00D22ACB">
        <w:rPr>
          <w:rFonts w:ascii="Book Antiqua" w:hAnsi="Book Antiqua" w:cs="宋体"/>
          <w:color w:val="000000"/>
          <w:kern w:val="0"/>
          <w:szCs w:val="21"/>
        </w:rPr>
        <w:t xml:space="preserve"> M, </w:t>
      </w:r>
      <w:proofErr w:type="spellStart"/>
      <w:r w:rsidRPr="00D22ACB">
        <w:rPr>
          <w:rFonts w:ascii="Book Antiqua" w:hAnsi="Book Antiqua" w:cs="宋体"/>
          <w:color w:val="000000"/>
          <w:kern w:val="0"/>
          <w:szCs w:val="21"/>
        </w:rPr>
        <w:t>Okita</w:t>
      </w:r>
      <w:proofErr w:type="spellEnd"/>
      <w:r w:rsidRPr="00D22ACB">
        <w:rPr>
          <w:rFonts w:ascii="Book Antiqua" w:hAnsi="Book Antiqua" w:cs="宋体"/>
          <w:color w:val="000000"/>
          <w:kern w:val="0"/>
          <w:szCs w:val="21"/>
        </w:rPr>
        <w:t xml:space="preserve"> K, Ichida T, Matsuyama Y, </w:t>
      </w:r>
      <w:proofErr w:type="spellStart"/>
      <w:r w:rsidRPr="00D22ACB">
        <w:rPr>
          <w:rFonts w:ascii="Book Antiqua" w:hAnsi="Book Antiqua" w:cs="宋体"/>
          <w:color w:val="000000"/>
          <w:kern w:val="0"/>
          <w:szCs w:val="21"/>
        </w:rPr>
        <w:t>Nakanuma</w:t>
      </w:r>
      <w:proofErr w:type="spellEnd"/>
      <w:r w:rsidRPr="00D22ACB">
        <w:rPr>
          <w:rFonts w:ascii="Book Antiqua" w:hAnsi="Book Antiqua" w:cs="宋体"/>
          <w:color w:val="000000"/>
          <w:kern w:val="0"/>
          <w:szCs w:val="21"/>
        </w:rPr>
        <w:t xml:space="preserve"> Y, </w:t>
      </w:r>
      <w:proofErr w:type="spellStart"/>
      <w:r w:rsidRPr="00D22ACB">
        <w:rPr>
          <w:rFonts w:ascii="Book Antiqua" w:hAnsi="Book Antiqua" w:cs="宋体"/>
          <w:color w:val="000000"/>
          <w:kern w:val="0"/>
          <w:szCs w:val="21"/>
        </w:rPr>
        <w:t>Kojiro</w:t>
      </w:r>
      <w:proofErr w:type="spellEnd"/>
      <w:r w:rsidRPr="00D22ACB">
        <w:rPr>
          <w:rFonts w:ascii="Book Antiqua" w:hAnsi="Book Antiqua" w:cs="宋体"/>
          <w:color w:val="000000"/>
          <w:kern w:val="0"/>
          <w:szCs w:val="21"/>
        </w:rPr>
        <w:t xml:space="preserve"> M, </w:t>
      </w:r>
      <w:proofErr w:type="spellStart"/>
      <w:r w:rsidRPr="00D22ACB">
        <w:rPr>
          <w:rFonts w:ascii="Book Antiqua" w:hAnsi="Book Antiqua" w:cs="宋体"/>
          <w:color w:val="000000"/>
          <w:kern w:val="0"/>
          <w:szCs w:val="21"/>
        </w:rPr>
        <w:t>Makuuchi</w:t>
      </w:r>
      <w:proofErr w:type="spellEnd"/>
      <w:r w:rsidRPr="00D22ACB">
        <w:rPr>
          <w:rFonts w:ascii="Book Antiqua" w:hAnsi="Book Antiqua" w:cs="宋体"/>
          <w:color w:val="000000"/>
          <w:kern w:val="0"/>
          <w:szCs w:val="21"/>
        </w:rPr>
        <w:t xml:space="preserve"> M, Yamaoka Y</w:t>
      </w:r>
      <w:r w:rsidRPr="00E34CEB">
        <w:rPr>
          <w:rFonts w:ascii="Book Antiqua" w:hAnsi="Book Antiqua" w:cs="宋体"/>
          <w:color w:val="000000"/>
          <w:kern w:val="0"/>
          <w:szCs w:val="21"/>
        </w:rPr>
        <w:t>; Liver Cancer Study Group of Japan.</w:t>
      </w:r>
      <w:r w:rsidRPr="00D22ACB">
        <w:rPr>
          <w:rFonts w:ascii="Book Antiqua" w:hAnsi="Book Antiqua" w:cs="宋体"/>
          <w:color w:val="000000"/>
          <w:kern w:val="0"/>
          <w:szCs w:val="21"/>
        </w:rPr>
        <w:t xml:space="preserve"> </w:t>
      </w:r>
      <w:proofErr w:type="gramStart"/>
      <w:r w:rsidRPr="00D22ACB">
        <w:rPr>
          <w:rFonts w:ascii="Book Antiqua" w:hAnsi="Book Antiqua" w:cs="宋体"/>
          <w:color w:val="000000"/>
          <w:kern w:val="0"/>
          <w:szCs w:val="21"/>
        </w:rPr>
        <w:t xml:space="preserve">Prospective cohort study of </w:t>
      </w:r>
      <w:proofErr w:type="spellStart"/>
      <w:r w:rsidRPr="00D22ACB">
        <w:rPr>
          <w:rFonts w:ascii="Book Antiqua" w:hAnsi="Book Antiqua" w:cs="宋体"/>
          <w:color w:val="000000"/>
          <w:kern w:val="0"/>
          <w:szCs w:val="21"/>
        </w:rPr>
        <w:t>transarterial</w:t>
      </w:r>
      <w:proofErr w:type="spellEnd"/>
      <w:r w:rsidRPr="00D22ACB">
        <w:rPr>
          <w:rFonts w:ascii="Book Antiqua" w:hAnsi="Book Antiqua" w:cs="宋体"/>
          <w:color w:val="000000"/>
          <w:kern w:val="0"/>
          <w:szCs w:val="21"/>
        </w:rPr>
        <w:t xml:space="preserve"> chemoembolization for </w:t>
      </w:r>
      <w:proofErr w:type="spellStart"/>
      <w:r w:rsidRPr="00D22ACB">
        <w:rPr>
          <w:rFonts w:ascii="Book Antiqua" w:hAnsi="Book Antiqua" w:cs="宋体"/>
          <w:color w:val="000000"/>
          <w:kern w:val="0"/>
          <w:szCs w:val="21"/>
        </w:rPr>
        <w:t>unresectable</w:t>
      </w:r>
      <w:proofErr w:type="spellEnd"/>
      <w:r w:rsidRPr="00D22ACB">
        <w:rPr>
          <w:rFonts w:ascii="Book Antiqua" w:hAnsi="Book Antiqua" w:cs="宋体"/>
          <w:color w:val="000000"/>
          <w:kern w:val="0"/>
          <w:szCs w:val="21"/>
        </w:rPr>
        <w:t xml:space="preserve"> hepatocellular carcinoma in 8510 patients.</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Gastroenterology</w:t>
      </w:r>
      <w:r w:rsidRPr="00E34CEB">
        <w:rPr>
          <w:rFonts w:ascii="Book Antiqua" w:hAnsi="Book Antiqua" w:cs="宋体"/>
          <w:color w:val="000000"/>
          <w:kern w:val="0"/>
          <w:szCs w:val="21"/>
        </w:rPr>
        <w:t> </w:t>
      </w:r>
      <w:r w:rsidRPr="00D22ACB">
        <w:rPr>
          <w:rFonts w:ascii="Book Antiqua" w:hAnsi="Book Antiqua" w:cs="宋体"/>
          <w:color w:val="000000"/>
          <w:kern w:val="0"/>
          <w:szCs w:val="21"/>
        </w:rPr>
        <w:t>2006;</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131</w:t>
      </w:r>
      <w:r w:rsidRPr="00D22ACB">
        <w:rPr>
          <w:rFonts w:ascii="Book Antiqua" w:hAnsi="Book Antiqua" w:cs="宋体"/>
          <w:color w:val="000000"/>
          <w:kern w:val="0"/>
          <w:szCs w:val="21"/>
        </w:rPr>
        <w:t>: 461-469 [PMID: 16890600 DOI: 10.1053/j.gastro.2006.05.021]</w:t>
      </w:r>
    </w:p>
    <w:p w14:paraId="24EA5618"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28</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Tezuka</w:t>
      </w:r>
      <w:proofErr w:type="spellEnd"/>
      <w:r w:rsidRPr="00D22ACB">
        <w:rPr>
          <w:rFonts w:ascii="Book Antiqua" w:hAnsi="Book Antiqua" w:cs="宋体"/>
          <w:b/>
          <w:bCs/>
          <w:color w:val="000000"/>
          <w:kern w:val="0"/>
          <w:szCs w:val="21"/>
        </w:rPr>
        <w:t xml:space="preserve"> M</w:t>
      </w:r>
      <w:r w:rsidRPr="00D22ACB">
        <w:rPr>
          <w:rFonts w:ascii="Book Antiqua" w:hAnsi="Book Antiqua" w:cs="宋体"/>
          <w:color w:val="000000"/>
          <w:kern w:val="0"/>
          <w:szCs w:val="21"/>
        </w:rPr>
        <w:t xml:space="preserve">, Hayashi K, Kubota K, </w:t>
      </w:r>
      <w:proofErr w:type="spellStart"/>
      <w:r w:rsidRPr="00D22ACB">
        <w:rPr>
          <w:rFonts w:ascii="Book Antiqua" w:hAnsi="Book Antiqua" w:cs="宋体"/>
          <w:color w:val="000000"/>
          <w:kern w:val="0"/>
          <w:szCs w:val="21"/>
        </w:rPr>
        <w:t>Sekine</w:t>
      </w:r>
      <w:proofErr w:type="spellEnd"/>
      <w:r w:rsidRPr="00D22ACB">
        <w:rPr>
          <w:rFonts w:ascii="Book Antiqua" w:hAnsi="Book Antiqua" w:cs="宋体"/>
          <w:color w:val="000000"/>
          <w:kern w:val="0"/>
          <w:szCs w:val="21"/>
        </w:rPr>
        <w:t xml:space="preserve"> S, Okada Y, Ina H, </w:t>
      </w:r>
      <w:proofErr w:type="spellStart"/>
      <w:r w:rsidRPr="00D22ACB">
        <w:rPr>
          <w:rFonts w:ascii="Book Antiqua" w:hAnsi="Book Antiqua" w:cs="宋体"/>
          <w:color w:val="000000"/>
          <w:kern w:val="0"/>
          <w:szCs w:val="21"/>
        </w:rPr>
        <w:t>Irie</w:t>
      </w:r>
      <w:proofErr w:type="spellEnd"/>
      <w:r w:rsidRPr="00D22ACB">
        <w:rPr>
          <w:rFonts w:ascii="Book Antiqua" w:hAnsi="Book Antiqua" w:cs="宋体"/>
          <w:color w:val="000000"/>
          <w:kern w:val="0"/>
          <w:szCs w:val="21"/>
        </w:rPr>
        <w:t xml:space="preserve"> T. Growth rate of locally recurrent hepatocellular carcinoma after </w:t>
      </w:r>
      <w:proofErr w:type="spellStart"/>
      <w:r w:rsidRPr="00D22ACB">
        <w:rPr>
          <w:rFonts w:ascii="Book Antiqua" w:hAnsi="Book Antiqua" w:cs="宋体"/>
          <w:color w:val="000000"/>
          <w:kern w:val="0"/>
          <w:szCs w:val="21"/>
        </w:rPr>
        <w:t>transcatheter</w:t>
      </w:r>
      <w:proofErr w:type="spellEnd"/>
      <w:r w:rsidRPr="00D22ACB">
        <w:rPr>
          <w:rFonts w:ascii="Book Antiqua" w:hAnsi="Book Antiqua" w:cs="宋体"/>
          <w:color w:val="000000"/>
          <w:kern w:val="0"/>
          <w:szCs w:val="21"/>
        </w:rPr>
        <w:t xml:space="preserve"> arterial chemoembolization: comparing the growth rate of locally recurrent tumor with that of primary hepatocellular carcinoma.</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Dig Dis </w:t>
      </w:r>
      <w:proofErr w:type="spellStart"/>
      <w:r w:rsidRPr="00D22ACB">
        <w:rPr>
          <w:rFonts w:ascii="Book Antiqua" w:hAnsi="Book Antiqua" w:cs="宋体"/>
          <w:i/>
          <w:iCs/>
          <w:color w:val="000000"/>
          <w:kern w:val="0"/>
          <w:szCs w:val="21"/>
        </w:rPr>
        <w:t>Sci</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2007;</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52</w:t>
      </w:r>
      <w:r w:rsidRPr="00D22ACB">
        <w:rPr>
          <w:rFonts w:ascii="Book Antiqua" w:hAnsi="Book Antiqua" w:cs="宋体"/>
          <w:color w:val="000000"/>
          <w:kern w:val="0"/>
          <w:szCs w:val="21"/>
        </w:rPr>
        <w:t>: 783-788 [PMID: 17268830 DOI: 10.1007/s10620-006-9537-y]</w:t>
      </w:r>
    </w:p>
    <w:p w14:paraId="4CF5A7A4"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29</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Georgiades</w:t>
      </w:r>
      <w:proofErr w:type="spellEnd"/>
      <w:r w:rsidRPr="00D22ACB">
        <w:rPr>
          <w:rFonts w:ascii="Book Antiqua" w:hAnsi="Book Antiqua" w:cs="宋体"/>
          <w:b/>
          <w:bCs/>
          <w:color w:val="000000"/>
          <w:kern w:val="0"/>
          <w:szCs w:val="21"/>
        </w:rPr>
        <w:t xml:space="preserve"> CS</w:t>
      </w:r>
      <w:r w:rsidRPr="00D22ACB">
        <w:rPr>
          <w:rFonts w:ascii="Book Antiqua" w:hAnsi="Book Antiqua" w:cs="宋体"/>
          <w:color w:val="000000"/>
          <w:kern w:val="0"/>
          <w:szCs w:val="21"/>
        </w:rPr>
        <w:t xml:space="preserve">, Hong K, </w:t>
      </w:r>
      <w:proofErr w:type="spellStart"/>
      <w:r w:rsidRPr="00D22ACB">
        <w:rPr>
          <w:rFonts w:ascii="Book Antiqua" w:hAnsi="Book Antiqua" w:cs="宋体"/>
          <w:color w:val="000000"/>
          <w:kern w:val="0"/>
          <w:szCs w:val="21"/>
        </w:rPr>
        <w:t>D'Angelo</w:t>
      </w:r>
      <w:proofErr w:type="spellEnd"/>
      <w:r w:rsidRPr="00D22ACB">
        <w:rPr>
          <w:rFonts w:ascii="Book Antiqua" w:hAnsi="Book Antiqua" w:cs="宋体"/>
          <w:color w:val="000000"/>
          <w:kern w:val="0"/>
          <w:szCs w:val="21"/>
        </w:rPr>
        <w:t xml:space="preserve"> M, </w:t>
      </w:r>
      <w:proofErr w:type="spellStart"/>
      <w:r w:rsidRPr="00D22ACB">
        <w:rPr>
          <w:rFonts w:ascii="Book Antiqua" w:hAnsi="Book Antiqua" w:cs="宋体"/>
          <w:color w:val="000000"/>
          <w:kern w:val="0"/>
          <w:szCs w:val="21"/>
        </w:rPr>
        <w:t>Geschwind</w:t>
      </w:r>
      <w:proofErr w:type="spellEnd"/>
      <w:r w:rsidRPr="00D22ACB">
        <w:rPr>
          <w:rFonts w:ascii="Book Antiqua" w:hAnsi="Book Antiqua" w:cs="宋体"/>
          <w:color w:val="000000"/>
          <w:kern w:val="0"/>
          <w:szCs w:val="21"/>
        </w:rPr>
        <w:t xml:space="preserve"> JF. </w:t>
      </w:r>
      <w:proofErr w:type="gramStart"/>
      <w:r w:rsidRPr="00D22ACB">
        <w:rPr>
          <w:rFonts w:ascii="Book Antiqua" w:hAnsi="Book Antiqua" w:cs="宋体"/>
          <w:color w:val="000000"/>
          <w:kern w:val="0"/>
          <w:szCs w:val="21"/>
        </w:rPr>
        <w:t xml:space="preserve">Safety and efficacy of </w:t>
      </w:r>
      <w:proofErr w:type="spellStart"/>
      <w:r w:rsidRPr="00D22ACB">
        <w:rPr>
          <w:rFonts w:ascii="Book Antiqua" w:hAnsi="Book Antiqua" w:cs="宋体"/>
          <w:color w:val="000000"/>
          <w:kern w:val="0"/>
          <w:szCs w:val="21"/>
        </w:rPr>
        <w:t>transarterial</w:t>
      </w:r>
      <w:proofErr w:type="spellEnd"/>
      <w:r w:rsidRPr="00D22ACB">
        <w:rPr>
          <w:rFonts w:ascii="Book Antiqua" w:hAnsi="Book Antiqua" w:cs="宋体"/>
          <w:color w:val="000000"/>
          <w:kern w:val="0"/>
          <w:szCs w:val="21"/>
        </w:rPr>
        <w:t xml:space="preserve"> chemoembolization in patients with </w:t>
      </w:r>
      <w:proofErr w:type="spellStart"/>
      <w:r w:rsidRPr="00D22ACB">
        <w:rPr>
          <w:rFonts w:ascii="Book Antiqua" w:hAnsi="Book Antiqua" w:cs="宋体"/>
          <w:color w:val="000000"/>
          <w:kern w:val="0"/>
          <w:szCs w:val="21"/>
        </w:rPr>
        <w:t>unresectable</w:t>
      </w:r>
      <w:proofErr w:type="spellEnd"/>
      <w:r w:rsidRPr="00D22ACB">
        <w:rPr>
          <w:rFonts w:ascii="Book Antiqua" w:hAnsi="Book Antiqua" w:cs="宋体"/>
          <w:color w:val="000000"/>
          <w:kern w:val="0"/>
          <w:szCs w:val="21"/>
        </w:rPr>
        <w:t xml:space="preserve"> hepatocellular carcinoma and portal vein thrombosis.</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J </w:t>
      </w:r>
      <w:proofErr w:type="spellStart"/>
      <w:r w:rsidRPr="00D22ACB">
        <w:rPr>
          <w:rFonts w:ascii="Book Antiqua" w:hAnsi="Book Antiqua" w:cs="宋体"/>
          <w:i/>
          <w:iCs/>
          <w:color w:val="000000"/>
          <w:kern w:val="0"/>
          <w:szCs w:val="21"/>
        </w:rPr>
        <w:t>Vasc</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Interv</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Radiol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2005;</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16</w:t>
      </w:r>
      <w:r w:rsidRPr="00D22ACB">
        <w:rPr>
          <w:rFonts w:ascii="Book Antiqua" w:hAnsi="Book Antiqua" w:cs="宋体"/>
          <w:color w:val="000000"/>
          <w:kern w:val="0"/>
          <w:szCs w:val="21"/>
        </w:rPr>
        <w:t>: 1653-1659 [PMID: 16371532 DOI: 10.1097/01.RVI.0000182185.47500.7A]</w:t>
      </w:r>
    </w:p>
    <w:p w14:paraId="072D1F04"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30</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Maluccio</w:t>
      </w:r>
      <w:proofErr w:type="spellEnd"/>
      <w:r w:rsidRPr="00D22ACB">
        <w:rPr>
          <w:rFonts w:ascii="Book Antiqua" w:hAnsi="Book Antiqua" w:cs="宋体"/>
          <w:b/>
          <w:bCs/>
          <w:color w:val="000000"/>
          <w:kern w:val="0"/>
          <w:szCs w:val="21"/>
        </w:rPr>
        <w:t xml:space="preserve"> MA</w:t>
      </w:r>
      <w:r w:rsidRPr="00D22ACB">
        <w:rPr>
          <w:rFonts w:ascii="Book Antiqua" w:hAnsi="Book Antiqua" w:cs="宋体"/>
          <w:color w:val="000000"/>
          <w:kern w:val="0"/>
          <w:szCs w:val="21"/>
        </w:rPr>
        <w:t xml:space="preserve">, Covey AM, </w:t>
      </w:r>
      <w:proofErr w:type="spellStart"/>
      <w:r w:rsidRPr="00D22ACB">
        <w:rPr>
          <w:rFonts w:ascii="Book Antiqua" w:hAnsi="Book Antiqua" w:cs="宋体"/>
          <w:color w:val="000000"/>
          <w:kern w:val="0"/>
          <w:szCs w:val="21"/>
        </w:rPr>
        <w:t>Porat</w:t>
      </w:r>
      <w:proofErr w:type="spellEnd"/>
      <w:r w:rsidRPr="00D22ACB">
        <w:rPr>
          <w:rFonts w:ascii="Book Antiqua" w:hAnsi="Book Antiqua" w:cs="宋体"/>
          <w:color w:val="000000"/>
          <w:kern w:val="0"/>
          <w:szCs w:val="21"/>
        </w:rPr>
        <w:t xml:space="preserve"> LB, Schubert J, Brody LA, </w:t>
      </w:r>
      <w:proofErr w:type="spellStart"/>
      <w:r w:rsidRPr="00D22ACB">
        <w:rPr>
          <w:rFonts w:ascii="Book Antiqua" w:hAnsi="Book Antiqua" w:cs="宋体"/>
          <w:color w:val="000000"/>
          <w:kern w:val="0"/>
          <w:szCs w:val="21"/>
        </w:rPr>
        <w:t>Sofocleous</w:t>
      </w:r>
      <w:proofErr w:type="spellEnd"/>
      <w:r w:rsidRPr="00D22ACB">
        <w:rPr>
          <w:rFonts w:ascii="Book Antiqua" w:hAnsi="Book Antiqua" w:cs="宋体"/>
          <w:color w:val="000000"/>
          <w:kern w:val="0"/>
          <w:szCs w:val="21"/>
        </w:rPr>
        <w:t xml:space="preserve"> CT, </w:t>
      </w:r>
      <w:proofErr w:type="spellStart"/>
      <w:r w:rsidRPr="00D22ACB">
        <w:rPr>
          <w:rFonts w:ascii="Book Antiqua" w:hAnsi="Book Antiqua" w:cs="宋体"/>
          <w:color w:val="000000"/>
          <w:kern w:val="0"/>
          <w:szCs w:val="21"/>
        </w:rPr>
        <w:t>Getrajdman</w:t>
      </w:r>
      <w:proofErr w:type="spellEnd"/>
      <w:r w:rsidRPr="00D22ACB">
        <w:rPr>
          <w:rFonts w:ascii="Book Antiqua" w:hAnsi="Book Antiqua" w:cs="宋体"/>
          <w:color w:val="000000"/>
          <w:kern w:val="0"/>
          <w:szCs w:val="21"/>
        </w:rPr>
        <w:t xml:space="preserve"> GI, </w:t>
      </w:r>
      <w:proofErr w:type="spellStart"/>
      <w:r w:rsidRPr="00D22ACB">
        <w:rPr>
          <w:rFonts w:ascii="Book Antiqua" w:hAnsi="Book Antiqua" w:cs="宋体"/>
          <w:color w:val="000000"/>
          <w:kern w:val="0"/>
          <w:szCs w:val="21"/>
        </w:rPr>
        <w:t>Jarnagin</w:t>
      </w:r>
      <w:proofErr w:type="spellEnd"/>
      <w:r w:rsidRPr="00D22ACB">
        <w:rPr>
          <w:rFonts w:ascii="Book Antiqua" w:hAnsi="Book Antiqua" w:cs="宋体"/>
          <w:color w:val="000000"/>
          <w:kern w:val="0"/>
          <w:szCs w:val="21"/>
        </w:rPr>
        <w:t xml:space="preserve"> W, </w:t>
      </w:r>
      <w:proofErr w:type="spellStart"/>
      <w:r w:rsidRPr="00D22ACB">
        <w:rPr>
          <w:rFonts w:ascii="Book Antiqua" w:hAnsi="Book Antiqua" w:cs="宋体"/>
          <w:color w:val="000000"/>
          <w:kern w:val="0"/>
          <w:szCs w:val="21"/>
        </w:rPr>
        <w:t>Dematteo</w:t>
      </w:r>
      <w:proofErr w:type="spellEnd"/>
      <w:r w:rsidRPr="00D22ACB">
        <w:rPr>
          <w:rFonts w:ascii="Book Antiqua" w:hAnsi="Book Antiqua" w:cs="宋体"/>
          <w:color w:val="000000"/>
          <w:kern w:val="0"/>
          <w:szCs w:val="21"/>
        </w:rPr>
        <w:t xml:space="preserve"> R, </w:t>
      </w:r>
      <w:proofErr w:type="spellStart"/>
      <w:r w:rsidRPr="00D22ACB">
        <w:rPr>
          <w:rFonts w:ascii="Book Antiqua" w:hAnsi="Book Antiqua" w:cs="宋体"/>
          <w:color w:val="000000"/>
          <w:kern w:val="0"/>
          <w:szCs w:val="21"/>
        </w:rPr>
        <w:t>Blumgart</w:t>
      </w:r>
      <w:proofErr w:type="spellEnd"/>
      <w:r w:rsidRPr="00D22ACB">
        <w:rPr>
          <w:rFonts w:ascii="Book Antiqua" w:hAnsi="Book Antiqua" w:cs="宋体"/>
          <w:color w:val="000000"/>
          <w:kern w:val="0"/>
          <w:szCs w:val="21"/>
        </w:rPr>
        <w:t xml:space="preserve"> LH, Fong Y, Brown KT. </w:t>
      </w:r>
      <w:proofErr w:type="spellStart"/>
      <w:r w:rsidRPr="00D22ACB">
        <w:rPr>
          <w:rFonts w:ascii="Book Antiqua" w:hAnsi="Book Antiqua" w:cs="宋体"/>
          <w:color w:val="000000"/>
          <w:kern w:val="0"/>
          <w:szCs w:val="21"/>
        </w:rPr>
        <w:t>Transcatheter</w:t>
      </w:r>
      <w:proofErr w:type="spellEnd"/>
      <w:r w:rsidRPr="00D22ACB">
        <w:rPr>
          <w:rFonts w:ascii="Book Antiqua" w:hAnsi="Book Antiqua" w:cs="宋体"/>
          <w:color w:val="000000"/>
          <w:kern w:val="0"/>
          <w:szCs w:val="21"/>
        </w:rPr>
        <w:t xml:space="preserve"> arterial embolization with only particles for the treatment of </w:t>
      </w:r>
      <w:proofErr w:type="spellStart"/>
      <w:r w:rsidRPr="00D22ACB">
        <w:rPr>
          <w:rFonts w:ascii="Book Antiqua" w:hAnsi="Book Antiqua" w:cs="宋体"/>
          <w:color w:val="000000"/>
          <w:kern w:val="0"/>
          <w:szCs w:val="21"/>
        </w:rPr>
        <w:t>unresectable</w:t>
      </w:r>
      <w:proofErr w:type="spellEnd"/>
      <w:r w:rsidRPr="00D22ACB">
        <w:rPr>
          <w:rFonts w:ascii="Book Antiqua" w:hAnsi="Book Antiqua" w:cs="宋体"/>
          <w:color w:val="000000"/>
          <w:kern w:val="0"/>
          <w:szCs w:val="21"/>
        </w:rPr>
        <w:t xml:space="preserve"> hepatocellular carcinoma.</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J </w:t>
      </w:r>
      <w:proofErr w:type="spellStart"/>
      <w:r w:rsidRPr="00D22ACB">
        <w:rPr>
          <w:rFonts w:ascii="Book Antiqua" w:hAnsi="Book Antiqua" w:cs="宋体"/>
          <w:i/>
          <w:iCs/>
          <w:color w:val="000000"/>
          <w:kern w:val="0"/>
          <w:szCs w:val="21"/>
        </w:rPr>
        <w:t>Vasc</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Interv</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Radiol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2008;</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19</w:t>
      </w:r>
      <w:r w:rsidRPr="00D22ACB">
        <w:rPr>
          <w:rFonts w:ascii="Book Antiqua" w:hAnsi="Book Antiqua" w:cs="宋体"/>
          <w:color w:val="000000"/>
          <w:kern w:val="0"/>
          <w:szCs w:val="21"/>
        </w:rPr>
        <w:t>: 862-869 [PMID: 18503900 DOI: 10.1016/j.jvir.2008.02.013]</w:t>
      </w:r>
    </w:p>
    <w:p w14:paraId="690B8729"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31</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Fattovich</w:t>
      </w:r>
      <w:proofErr w:type="spellEnd"/>
      <w:r w:rsidRPr="00D22ACB">
        <w:rPr>
          <w:rFonts w:ascii="Book Antiqua" w:hAnsi="Book Antiqua" w:cs="宋体"/>
          <w:b/>
          <w:bCs/>
          <w:color w:val="000000"/>
          <w:kern w:val="0"/>
          <w:szCs w:val="21"/>
        </w:rPr>
        <w:t xml:space="preserve"> G</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Stroffolini</w:t>
      </w:r>
      <w:proofErr w:type="spellEnd"/>
      <w:r w:rsidRPr="00D22ACB">
        <w:rPr>
          <w:rFonts w:ascii="Book Antiqua" w:hAnsi="Book Antiqua" w:cs="宋体"/>
          <w:color w:val="000000"/>
          <w:kern w:val="0"/>
          <w:szCs w:val="21"/>
        </w:rPr>
        <w:t xml:space="preserve"> T, </w:t>
      </w:r>
      <w:proofErr w:type="spellStart"/>
      <w:r w:rsidRPr="00D22ACB">
        <w:rPr>
          <w:rFonts w:ascii="Book Antiqua" w:hAnsi="Book Antiqua" w:cs="宋体"/>
          <w:color w:val="000000"/>
          <w:kern w:val="0"/>
          <w:szCs w:val="21"/>
        </w:rPr>
        <w:t>Zagni</w:t>
      </w:r>
      <w:proofErr w:type="spellEnd"/>
      <w:r w:rsidRPr="00D22ACB">
        <w:rPr>
          <w:rFonts w:ascii="Book Antiqua" w:hAnsi="Book Antiqua" w:cs="宋体"/>
          <w:color w:val="000000"/>
          <w:kern w:val="0"/>
          <w:szCs w:val="21"/>
        </w:rPr>
        <w:t xml:space="preserve"> I, Donato F. Hepatocellular carcinoma in cirrhosis: incidence and risk factors.</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Gastroenterology</w:t>
      </w:r>
      <w:r w:rsidRPr="00E34CEB">
        <w:rPr>
          <w:rFonts w:ascii="Book Antiqua" w:hAnsi="Book Antiqua" w:cs="宋体"/>
          <w:color w:val="000000"/>
          <w:kern w:val="0"/>
          <w:szCs w:val="21"/>
        </w:rPr>
        <w:t> </w:t>
      </w:r>
      <w:r w:rsidRPr="00D22ACB">
        <w:rPr>
          <w:rFonts w:ascii="Book Antiqua" w:hAnsi="Book Antiqua" w:cs="宋体"/>
          <w:color w:val="000000"/>
          <w:kern w:val="0"/>
          <w:szCs w:val="21"/>
        </w:rPr>
        <w:t>2004;</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127</w:t>
      </w:r>
      <w:r w:rsidRPr="00D22ACB">
        <w:rPr>
          <w:rFonts w:ascii="Book Antiqua" w:hAnsi="Book Antiqua" w:cs="宋体"/>
          <w:color w:val="000000"/>
          <w:kern w:val="0"/>
          <w:szCs w:val="21"/>
        </w:rPr>
        <w:t>: S35-S50 [PMID: 15508101 DOI: 10.1053/j.gastro.2004.09.014]</w:t>
      </w:r>
    </w:p>
    <w:p w14:paraId="7A4D1E43"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32</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Bosch FX</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Ribes</w:t>
      </w:r>
      <w:proofErr w:type="spellEnd"/>
      <w:r w:rsidRPr="00D22ACB">
        <w:rPr>
          <w:rFonts w:ascii="Book Antiqua" w:hAnsi="Book Antiqua" w:cs="宋体"/>
          <w:color w:val="000000"/>
          <w:kern w:val="0"/>
          <w:szCs w:val="21"/>
        </w:rPr>
        <w:t xml:space="preserve"> J, </w:t>
      </w:r>
      <w:proofErr w:type="spellStart"/>
      <w:r w:rsidRPr="00D22ACB">
        <w:rPr>
          <w:rFonts w:ascii="Book Antiqua" w:hAnsi="Book Antiqua" w:cs="宋体"/>
          <w:color w:val="000000"/>
          <w:kern w:val="0"/>
          <w:szCs w:val="21"/>
        </w:rPr>
        <w:t>Borràs</w:t>
      </w:r>
      <w:proofErr w:type="spellEnd"/>
      <w:r w:rsidRPr="00D22ACB">
        <w:rPr>
          <w:rFonts w:ascii="Book Antiqua" w:hAnsi="Book Antiqua" w:cs="宋体"/>
          <w:color w:val="000000"/>
          <w:kern w:val="0"/>
          <w:szCs w:val="21"/>
        </w:rPr>
        <w:t xml:space="preserve"> J. Epidemiology of primary liver cancer.</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Semin</w:t>
      </w:r>
      <w:proofErr w:type="spellEnd"/>
      <w:r w:rsidRPr="00D22ACB">
        <w:rPr>
          <w:rFonts w:ascii="Book Antiqua" w:hAnsi="Book Antiqua" w:cs="宋体"/>
          <w:i/>
          <w:iCs/>
          <w:color w:val="000000"/>
          <w:kern w:val="0"/>
          <w:szCs w:val="21"/>
        </w:rPr>
        <w:t xml:space="preserve"> Liver Dis</w:t>
      </w:r>
      <w:r w:rsidRPr="00E34CEB">
        <w:rPr>
          <w:rFonts w:ascii="Book Antiqua" w:hAnsi="Book Antiqua" w:cs="宋体"/>
          <w:color w:val="000000"/>
          <w:kern w:val="0"/>
          <w:szCs w:val="21"/>
        </w:rPr>
        <w:t> </w:t>
      </w:r>
      <w:r w:rsidRPr="00D22ACB">
        <w:rPr>
          <w:rFonts w:ascii="Book Antiqua" w:hAnsi="Book Antiqua" w:cs="宋体"/>
          <w:color w:val="000000"/>
          <w:kern w:val="0"/>
          <w:szCs w:val="21"/>
        </w:rPr>
        <w:t>1999;</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19</w:t>
      </w:r>
      <w:r w:rsidRPr="00D22ACB">
        <w:rPr>
          <w:rFonts w:ascii="Book Antiqua" w:hAnsi="Book Antiqua" w:cs="宋体"/>
          <w:color w:val="000000"/>
          <w:kern w:val="0"/>
          <w:szCs w:val="21"/>
        </w:rPr>
        <w:t>: 271-285 [PMID: 10518307 DOI: 10.1055/s-2007-1007117]</w:t>
      </w:r>
    </w:p>
    <w:p w14:paraId="7B8EDF88"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proofErr w:type="gramStart"/>
      <w:r w:rsidRPr="00D22ACB">
        <w:rPr>
          <w:rFonts w:ascii="Book Antiqua" w:hAnsi="Book Antiqua" w:cs="宋体"/>
          <w:color w:val="000000"/>
          <w:kern w:val="0"/>
          <w:szCs w:val="21"/>
        </w:rPr>
        <w:t>33</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Bruix</w:t>
      </w:r>
      <w:proofErr w:type="spellEnd"/>
      <w:r w:rsidRPr="00D22ACB">
        <w:rPr>
          <w:rFonts w:ascii="Book Antiqua" w:hAnsi="Book Antiqua" w:cs="宋体"/>
          <w:b/>
          <w:bCs/>
          <w:color w:val="000000"/>
          <w:kern w:val="0"/>
          <w:szCs w:val="21"/>
        </w:rPr>
        <w:t xml:space="preserve"> J</w:t>
      </w:r>
      <w:r w:rsidRPr="00D22ACB">
        <w:rPr>
          <w:rFonts w:ascii="Book Antiqua" w:hAnsi="Book Antiqua" w:cs="宋体"/>
          <w:color w:val="000000"/>
          <w:kern w:val="0"/>
          <w:szCs w:val="21"/>
        </w:rPr>
        <w:t>, Sherman M</w:t>
      </w:r>
      <w:r w:rsidRPr="00E34CEB">
        <w:rPr>
          <w:rFonts w:ascii="Book Antiqua" w:hAnsi="Book Antiqua" w:cs="宋体"/>
          <w:color w:val="000000"/>
          <w:kern w:val="0"/>
          <w:szCs w:val="21"/>
        </w:rPr>
        <w:t>; American Association for the Study of Liver Diseases.</w:t>
      </w:r>
      <w:proofErr w:type="gramEnd"/>
      <w:r w:rsidRPr="00D22ACB">
        <w:rPr>
          <w:rFonts w:ascii="Book Antiqua" w:hAnsi="Book Antiqua" w:cs="宋体"/>
          <w:color w:val="000000"/>
          <w:kern w:val="0"/>
          <w:szCs w:val="21"/>
        </w:rPr>
        <w:t xml:space="preserve"> Management of hepatocellular carcinoma: an update.</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Hepatology</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2011;</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53</w:t>
      </w:r>
      <w:r w:rsidRPr="00D22ACB">
        <w:rPr>
          <w:rFonts w:ascii="Book Antiqua" w:hAnsi="Book Antiqua" w:cs="宋体"/>
          <w:color w:val="000000"/>
          <w:kern w:val="0"/>
          <w:szCs w:val="21"/>
        </w:rPr>
        <w:t>: 1020-1022 [PMID: 21374666 DOI: 10.1002/hep.24199]</w:t>
      </w:r>
    </w:p>
    <w:p w14:paraId="33225387"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34</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Zeng ZC</w:t>
      </w:r>
      <w:r w:rsidRPr="00D22ACB">
        <w:rPr>
          <w:rFonts w:ascii="Book Antiqua" w:hAnsi="Book Antiqua" w:cs="宋体"/>
          <w:color w:val="000000"/>
          <w:kern w:val="0"/>
          <w:szCs w:val="21"/>
        </w:rPr>
        <w:t xml:space="preserve">, Jiang GL, Wang GM, Tang ZY, Curran WJ, </w:t>
      </w:r>
      <w:proofErr w:type="spellStart"/>
      <w:r w:rsidRPr="00D22ACB">
        <w:rPr>
          <w:rFonts w:ascii="Book Antiqua" w:hAnsi="Book Antiqua" w:cs="宋体"/>
          <w:color w:val="000000"/>
          <w:kern w:val="0"/>
          <w:szCs w:val="21"/>
        </w:rPr>
        <w:t>Iliakis</w:t>
      </w:r>
      <w:proofErr w:type="spellEnd"/>
      <w:r w:rsidRPr="00D22ACB">
        <w:rPr>
          <w:rFonts w:ascii="Book Antiqua" w:hAnsi="Book Antiqua" w:cs="宋体"/>
          <w:color w:val="000000"/>
          <w:kern w:val="0"/>
          <w:szCs w:val="21"/>
        </w:rPr>
        <w:t xml:space="preserve"> G. DNA-</w:t>
      </w:r>
      <w:proofErr w:type="spellStart"/>
      <w:r w:rsidRPr="00D22ACB">
        <w:rPr>
          <w:rFonts w:ascii="Book Antiqua" w:hAnsi="Book Antiqua" w:cs="宋体"/>
          <w:color w:val="000000"/>
          <w:kern w:val="0"/>
          <w:szCs w:val="21"/>
        </w:rPr>
        <w:t>PKcs</w:t>
      </w:r>
      <w:proofErr w:type="spellEnd"/>
      <w:r w:rsidRPr="00D22ACB">
        <w:rPr>
          <w:rFonts w:ascii="Book Antiqua" w:hAnsi="Book Antiqua" w:cs="宋体"/>
          <w:color w:val="000000"/>
          <w:kern w:val="0"/>
          <w:szCs w:val="21"/>
        </w:rPr>
        <w:t xml:space="preserve"> subunits in </w:t>
      </w:r>
      <w:proofErr w:type="spellStart"/>
      <w:r w:rsidRPr="00D22ACB">
        <w:rPr>
          <w:rFonts w:ascii="Book Antiqua" w:hAnsi="Book Antiqua" w:cs="宋体"/>
          <w:color w:val="000000"/>
          <w:kern w:val="0"/>
          <w:szCs w:val="21"/>
        </w:rPr>
        <w:t>radiosensitization</w:t>
      </w:r>
      <w:proofErr w:type="spellEnd"/>
      <w:r w:rsidRPr="00D22ACB">
        <w:rPr>
          <w:rFonts w:ascii="Book Antiqua" w:hAnsi="Book Antiqua" w:cs="宋体"/>
          <w:color w:val="000000"/>
          <w:kern w:val="0"/>
          <w:szCs w:val="21"/>
        </w:rPr>
        <w:t xml:space="preserve"> by hyperthermia on hepatocellular carcinoma hepG2 cell line.</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World J </w:t>
      </w:r>
      <w:proofErr w:type="spellStart"/>
      <w:r w:rsidRPr="00D22ACB">
        <w:rPr>
          <w:rFonts w:ascii="Book Antiqua" w:hAnsi="Book Antiqua" w:cs="宋体"/>
          <w:i/>
          <w:iCs/>
          <w:color w:val="000000"/>
          <w:kern w:val="0"/>
          <w:szCs w:val="21"/>
        </w:rPr>
        <w:t>Gastroenterol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2002;</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8</w:t>
      </w:r>
      <w:r w:rsidRPr="00D22ACB">
        <w:rPr>
          <w:rFonts w:ascii="Book Antiqua" w:hAnsi="Book Antiqua" w:cs="宋体"/>
          <w:color w:val="000000"/>
          <w:kern w:val="0"/>
          <w:szCs w:val="21"/>
        </w:rPr>
        <w:t>: 797-803 [PMID: 12378618]</w:t>
      </w:r>
    </w:p>
    <w:p w14:paraId="46EB23E8"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35</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Kim TH</w:t>
      </w:r>
      <w:r w:rsidRPr="00D22ACB">
        <w:rPr>
          <w:rFonts w:ascii="Book Antiqua" w:hAnsi="Book Antiqua" w:cs="宋体"/>
          <w:color w:val="000000"/>
          <w:kern w:val="0"/>
          <w:szCs w:val="21"/>
        </w:rPr>
        <w:t xml:space="preserve">, Kim DY, Park JW, Kim YI, Kim SH, Park HS, Lee WJ, Park SJ, Hong EK, Kim CM. Three-dimensional conformal radiotherapy of </w:t>
      </w:r>
      <w:proofErr w:type="spellStart"/>
      <w:r w:rsidRPr="00D22ACB">
        <w:rPr>
          <w:rFonts w:ascii="Book Antiqua" w:hAnsi="Book Antiqua" w:cs="宋体"/>
          <w:color w:val="000000"/>
          <w:kern w:val="0"/>
          <w:szCs w:val="21"/>
        </w:rPr>
        <w:t>unresectable</w:t>
      </w:r>
      <w:proofErr w:type="spellEnd"/>
      <w:r w:rsidRPr="00D22ACB">
        <w:rPr>
          <w:rFonts w:ascii="Book Antiqua" w:hAnsi="Book Antiqua" w:cs="宋体"/>
          <w:color w:val="000000"/>
          <w:kern w:val="0"/>
          <w:szCs w:val="21"/>
        </w:rPr>
        <w:t xml:space="preserve"> hepatocellular carcinoma patients for whom </w:t>
      </w:r>
      <w:proofErr w:type="spellStart"/>
      <w:r w:rsidRPr="00D22ACB">
        <w:rPr>
          <w:rFonts w:ascii="Book Antiqua" w:hAnsi="Book Antiqua" w:cs="宋体"/>
          <w:color w:val="000000"/>
          <w:kern w:val="0"/>
          <w:szCs w:val="21"/>
        </w:rPr>
        <w:t>transcatheter</w:t>
      </w:r>
      <w:proofErr w:type="spellEnd"/>
      <w:r w:rsidRPr="00D22ACB">
        <w:rPr>
          <w:rFonts w:ascii="Book Antiqua" w:hAnsi="Book Antiqua" w:cs="宋体"/>
          <w:color w:val="000000"/>
          <w:kern w:val="0"/>
          <w:szCs w:val="21"/>
        </w:rPr>
        <w:t xml:space="preserve"> arterial chemoembolization was ineffective or unsuitable.</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Am J </w:t>
      </w:r>
      <w:proofErr w:type="spellStart"/>
      <w:r w:rsidRPr="00D22ACB">
        <w:rPr>
          <w:rFonts w:ascii="Book Antiqua" w:hAnsi="Book Antiqua" w:cs="宋体"/>
          <w:i/>
          <w:iCs/>
          <w:color w:val="000000"/>
          <w:kern w:val="0"/>
          <w:szCs w:val="21"/>
        </w:rPr>
        <w:t>Clin</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Oncol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2006;</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29</w:t>
      </w:r>
      <w:r w:rsidRPr="00D22ACB">
        <w:rPr>
          <w:rFonts w:ascii="Book Antiqua" w:hAnsi="Book Antiqua" w:cs="宋体"/>
          <w:color w:val="000000"/>
          <w:kern w:val="0"/>
          <w:szCs w:val="21"/>
        </w:rPr>
        <w:t>: 568-575 [PMID: 17148993 DOI: 10.1097/01.coc.0000239147.60196.11]</w:t>
      </w:r>
    </w:p>
    <w:p w14:paraId="45CD4828"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lastRenderedPageBreak/>
        <w:t>36</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Dawson LA</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McGinn</w:t>
      </w:r>
      <w:proofErr w:type="spellEnd"/>
      <w:r w:rsidRPr="00D22ACB">
        <w:rPr>
          <w:rFonts w:ascii="Book Antiqua" w:hAnsi="Book Antiqua" w:cs="宋体"/>
          <w:color w:val="000000"/>
          <w:kern w:val="0"/>
          <w:szCs w:val="21"/>
        </w:rPr>
        <w:t xml:space="preserve"> CJ, </w:t>
      </w:r>
      <w:proofErr w:type="spellStart"/>
      <w:r w:rsidRPr="00D22ACB">
        <w:rPr>
          <w:rFonts w:ascii="Book Antiqua" w:hAnsi="Book Antiqua" w:cs="宋体"/>
          <w:color w:val="000000"/>
          <w:kern w:val="0"/>
          <w:szCs w:val="21"/>
        </w:rPr>
        <w:t>Normolle</w:t>
      </w:r>
      <w:proofErr w:type="spellEnd"/>
      <w:r w:rsidRPr="00D22ACB">
        <w:rPr>
          <w:rFonts w:ascii="Book Antiqua" w:hAnsi="Book Antiqua" w:cs="宋体"/>
          <w:color w:val="000000"/>
          <w:kern w:val="0"/>
          <w:szCs w:val="21"/>
        </w:rPr>
        <w:t xml:space="preserve"> D, Ten </w:t>
      </w:r>
      <w:proofErr w:type="spellStart"/>
      <w:r w:rsidRPr="00D22ACB">
        <w:rPr>
          <w:rFonts w:ascii="Book Antiqua" w:hAnsi="Book Antiqua" w:cs="宋体"/>
          <w:color w:val="000000"/>
          <w:kern w:val="0"/>
          <w:szCs w:val="21"/>
        </w:rPr>
        <w:t>Haken</w:t>
      </w:r>
      <w:proofErr w:type="spellEnd"/>
      <w:r w:rsidRPr="00D22ACB">
        <w:rPr>
          <w:rFonts w:ascii="Book Antiqua" w:hAnsi="Book Antiqua" w:cs="宋体"/>
          <w:color w:val="000000"/>
          <w:kern w:val="0"/>
          <w:szCs w:val="21"/>
        </w:rPr>
        <w:t xml:space="preserve"> RK, Walker S, </w:t>
      </w:r>
      <w:proofErr w:type="spellStart"/>
      <w:r w:rsidRPr="00D22ACB">
        <w:rPr>
          <w:rFonts w:ascii="Book Antiqua" w:hAnsi="Book Antiqua" w:cs="宋体"/>
          <w:color w:val="000000"/>
          <w:kern w:val="0"/>
          <w:szCs w:val="21"/>
        </w:rPr>
        <w:t>Ensminger</w:t>
      </w:r>
      <w:proofErr w:type="spellEnd"/>
      <w:r w:rsidRPr="00D22ACB">
        <w:rPr>
          <w:rFonts w:ascii="Book Antiqua" w:hAnsi="Book Antiqua" w:cs="宋体"/>
          <w:color w:val="000000"/>
          <w:kern w:val="0"/>
          <w:szCs w:val="21"/>
        </w:rPr>
        <w:t xml:space="preserve"> W, Lawrence TS. </w:t>
      </w:r>
      <w:proofErr w:type="gramStart"/>
      <w:r w:rsidRPr="00D22ACB">
        <w:rPr>
          <w:rFonts w:ascii="Book Antiqua" w:hAnsi="Book Antiqua" w:cs="宋体"/>
          <w:color w:val="000000"/>
          <w:kern w:val="0"/>
          <w:szCs w:val="21"/>
        </w:rPr>
        <w:t xml:space="preserve">Escalated focal liver radiation and concurrent hepatic artery </w:t>
      </w:r>
      <w:proofErr w:type="spellStart"/>
      <w:r w:rsidRPr="00D22ACB">
        <w:rPr>
          <w:rFonts w:ascii="Book Antiqua" w:hAnsi="Book Antiqua" w:cs="宋体"/>
          <w:color w:val="000000"/>
          <w:kern w:val="0"/>
          <w:szCs w:val="21"/>
        </w:rPr>
        <w:t>fluorodeoxyuridine</w:t>
      </w:r>
      <w:proofErr w:type="spellEnd"/>
      <w:r w:rsidRPr="00D22ACB">
        <w:rPr>
          <w:rFonts w:ascii="Book Antiqua" w:hAnsi="Book Antiqua" w:cs="宋体"/>
          <w:color w:val="000000"/>
          <w:kern w:val="0"/>
          <w:szCs w:val="21"/>
        </w:rPr>
        <w:t xml:space="preserve"> for </w:t>
      </w:r>
      <w:proofErr w:type="spellStart"/>
      <w:r w:rsidRPr="00D22ACB">
        <w:rPr>
          <w:rFonts w:ascii="Book Antiqua" w:hAnsi="Book Antiqua" w:cs="宋体"/>
          <w:color w:val="000000"/>
          <w:kern w:val="0"/>
          <w:szCs w:val="21"/>
        </w:rPr>
        <w:t>unresectable</w:t>
      </w:r>
      <w:proofErr w:type="spellEnd"/>
      <w:r w:rsidRPr="00D22ACB">
        <w:rPr>
          <w:rFonts w:ascii="Book Antiqua" w:hAnsi="Book Antiqua" w:cs="宋体"/>
          <w:color w:val="000000"/>
          <w:kern w:val="0"/>
          <w:szCs w:val="21"/>
        </w:rPr>
        <w:t xml:space="preserve"> intrahepatic malignancies.</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J </w:t>
      </w:r>
      <w:proofErr w:type="spellStart"/>
      <w:r w:rsidRPr="00D22ACB">
        <w:rPr>
          <w:rFonts w:ascii="Book Antiqua" w:hAnsi="Book Antiqua" w:cs="宋体"/>
          <w:i/>
          <w:iCs/>
          <w:color w:val="000000"/>
          <w:kern w:val="0"/>
          <w:szCs w:val="21"/>
        </w:rPr>
        <w:t>Clin</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Oncol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2000;</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18</w:t>
      </w:r>
      <w:r w:rsidRPr="00D22ACB">
        <w:rPr>
          <w:rFonts w:ascii="Book Antiqua" w:hAnsi="Book Antiqua" w:cs="宋体"/>
          <w:color w:val="000000"/>
          <w:kern w:val="0"/>
          <w:szCs w:val="21"/>
        </w:rPr>
        <w:t>: 2210-2218 [PMID: 10829040]</w:t>
      </w:r>
    </w:p>
    <w:p w14:paraId="6F560E4E"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37</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Meng</w:t>
      </w:r>
      <w:proofErr w:type="spellEnd"/>
      <w:r w:rsidRPr="00D22ACB">
        <w:rPr>
          <w:rFonts w:ascii="Book Antiqua" w:hAnsi="Book Antiqua" w:cs="宋体"/>
          <w:b/>
          <w:bCs/>
          <w:color w:val="000000"/>
          <w:kern w:val="0"/>
          <w:szCs w:val="21"/>
        </w:rPr>
        <w:t xml:space="preserve"> MB</w:t>
      </w:r>
      <w:r w:rsidRPr="00D22ACB">
        <w:rPr>
          <w:rFonts w:ascii="Book Antiqua" w:hAnsi="Book Antiqua" w:cs="宋体"/>
          <w:color w:val="000000"/>
          <w:kern w:val="0"/>
          <w:szCs w:val="21"/>
        </w:rPr>
        <w:t xml:space="preserve">, Cui YL, Lu Y, She B, Chen Y, Guan YS, Zhang RM. </w:t>
      </w:r>
      <w:proofErr w:type="spellStart"/>
      <w:r w:rsidRPr="00D22ACB">
        <w:rPr>
          <w:rFonts w:ascii="Book Antiqua" w:hAnsi="Book Antiqua" w:cs="宋体"/>
          <w:color w:val="000000"/>
          <w:kern w:val="0"/>
          <w:szCs w:val="21"/>
        </w:rPr>
        <w:t>Transcatheter</w:t>
      </w:r>
      <w:proofErr w:type="spellEnd"/>
      <w:r w:rsidRPr="00D22ACB">
        <w:rPr>
          <w:rFonts w:ascii="Book Antiqua" w:hAnsi="Book Antiqua" w:cs="宋体"/>
          <w:color w:val="000000"/>
          <w:kern w:val="0"/>
          <w:szCs w:val="21"/>
        </w:rPr>
        <w:t xml:space="preserve"> arterial chemoembolization in combination with radiotherapy for </w:t>
      </w:r>
      <w:proofErr w:type="spellStart"/>
      <w:r w:rsidRPr="00D22ACB">
        <w:rPr>
          <w:rFonts w:ascii="Book Antiqua" w:hAnsi="Book Antiqua" w:cs="宋体"/>
          <w:color w:val="000000"/>
          <w:kern w:val="0"/>
          <w:szCs w:val="21"/>
        </w:rPr>
        <w:t>unresectable</w:t>
      </w:r>
      <w:proofErr w:type="spellEnd"/>
      <w:r w:rsidRPr="00D22ACB">
        <w:rPr>
          <w:rFonts w:ascii="Book Antiqua" w:hAnsi="Book Antiqua" w:cs="宋体"/>
          <w:color w:val="000000"/>
          <w:kern w:val="0"/>
          <w:szCs w:val="21"/>
        </w:rPr>
        <w:t xml:space="preserve"> hepatocellular carcinoma: a systematic review and meta-analysis.</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Radiother</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Oncol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2009;</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92</w:t>
      </w:r>
      <w:r w:rsidRPr="00D22ACB">
        <w:rPr>
          <w:rFonts w:ascii="Book Antiqua" w:hAnsi="Book Antiqua" w:cs="宋体"/>
          <w:color w:val="000000"/>
          <w:kern w:val="0"/>
          <w:szCs w:val="21"/>
        </w:rPr>
        <w:t>: 184-194 [PMID: 19042048 DOI: 10.1016/j.radonc.2008.11.002]</w:t>
      </w:r>
    </w:p>
    <w:p w14:paraId="536FB621"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38</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You CR</w:t>
      </w:r>
      <w:r w:rsidRPr="00D22ACB">
        <w:rPr>
          <w:rFonts w:ascii="Book Antiqua" w:hAnsi="Book Antiqua" w:cs="宋体"/>
          <w:color w:val="000000"/>
          <w:kern w:val="0"/>
          <w:szCs w:val="21"/>
        </w:rPr>
        <w:t xml:space="preserve">, Jang JW, Kang SH, </w:t>
      </w:r>
      <w:proofErr w:type="spellStart"/>
      <w:r w:rsidRPr="00D22ACB">
        <w:rPr>
          <w:rFonts w:ascii="Book Antiqua" w:hAnsi="Book Antiqua" w:cs="宋体"/>
          <w:color w:val="000000"/>
          <w:kern w:val="0"/>
          <w:szCs w:val="21"/>
        </w:rPr>
        <w:t>Bae</w:t>
      </w:r>
      <w:proofErr w:type="spellEnd"/>
      <w:r w:rsidRPr="00D22ACB">
        <w:rPr>
          <w:rFonts w:ascii="Book Antiqua" w:hAnsi="Book Antiqua" w:cs="宋体"/>
          <w:color w:val="000000"/>
          <w:kern w:val="0"/>
          <w:szCs w:val="21"/>
        </w:rPr>
        <w:t xml:space="preserve"> SH, Choi JY, Yoon SK, Choi IB, Lee DH, Chun HJ, Choi BG. [Efficacy of </w:t>
      </w:r>
      <w:proofErr w:type="spellStart"/>
      <w:r w:rsidRPr="00D22ACB">
        <w:rPr>
          <w:rFonts w:ascii="Book Antiqua" w:hAnsi="Book Antiqua" w:cs="宋体"/>
          <w:color w:val="000000"/>
          <w:kern w:val="0"/>
          <w:szCs w:val="21"/>
        </w:rPr>
        <w:t>transarterial</w:t>
      </w:r>
      <w:proofErr w:type="spellEnd"/>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chemolipiodolization</w:t>
      </w:r>
      <w:proofErr w:type="spellEnd"/>
      <w:r w:rsidRPr="00D22ACB">
        <w:rPr>
          <w:rFonts w:ascii="Book Antiqua" w:hAnsi="Book Antiqua" w:cs="宋体"/>
          <w:color w:val="000000"/>
          <w:kern w:val="0"/>
          <w:szCs w:val="21"/>
        </w:rPr>
        <w:t xml:space="preserve"> with or without 3-dimensional conformal radiotherapy for huge HCC with portal vein tumor thrombosis].</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Korean J </w:t>
      </w:r>
      <w:proofErr w:type="spellStart"/>
      <w:r w:rsidRPr="00D22ACB">
        <w:rPr>
          <w:rFonts w:ascii="Book Antiqua" w:hAnsi="Book Antiqua" w:cs="宋体"/>
          <w:i/>
          <w:iCs/>
          <w:color w:val="000000"/>
          <w:kern w:val="0"/>
          <w:szCs w:val="21"/>
        </w:rPr>
        <w:t>Hepatol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2007;</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13</w:t>
      </w:r>
      <w:r w:rsidRPr="00D22ACB">
        <w:rPr>
          <w:rFonts w:ascii="Book Antiqua" w:hAnsi="Book Antiqua" w:cs="宋体"/>
          <w:color w:val="000000"/>
          <w:kern w:val="0"/>
          <w:szCs w:val="21"/>
        </w:rPr>
        <w:t>: 378-386 [PMID: 17898554 DOI: 10.3350/kjhep.2007.13.3.378]</w:t>
      </w:r>
    </w:p>
    <w:p w14:paraId="7FAAEA20"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39</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Kim DY</w:t>
      </w:r>
      <w:r w:rsidRPr="00D22ACB">
        <w:rPr>
          <w:rFonts w:ascii="Book Antiqua" w:hAnsi="Book Antiqua" w:cs="宋体"/>
          <w:color w:val="000000"/>
          <w:kern w:val="0"/>
          <w:szCs w:val="21"/>
        </w:rPr>
        <w:t xml:space="preserve">, Park W, Lim DH, Lee JH, </w:t>
      </w:r>
      <w:proofErr w:type="spellStart"/>
      <w:r w:rsidRPr="00D22ACB">
        <w:rPr>
          <w:rFonts w:ascii="Book Antiqua" w:hAnsi="Book Antiqua" w:cs="宋体"/>
          <w:color w:val="000000"/>
          <w:kern w:val="0"/>
          <w:szCs w:val="21"/>
        </w:rPr>
        <w:t>Yoo</w:t>
      </w:r>
      <w:proofErr w:type="spellEnd"/>
      <w:r w:rsidRPr="00D22ACB">
        <w:rPr>
          <w:rFonts w:ascii="Book Antiqua" w:hAnsi="Book Antiqua" w:cs="宋体"/>
          <w:color w:val="000000"/>
          <w:kern w:val="0"/>
          <w:szCs w:val="21"/>
        </w:rPr>
        <w:t xml:space="preserve"> BC, Paik SW, Kho KC, Kim TH, </w:t>
      </w:r>
      <w:proofErr w:type="spellStart"/>
      <w:r w:rsidRPr="00D22ACB">
        <w:rPr>
          <w:rFonts w:ascii="Book Antiqua" w:hAnsi="Book Antiqua" w:cs="宋体"/>
          <w:color w:val="000000"/>
          <w:kern w:val="0"/>
          <w:szCs w:val="21"/>
        </w:rPr>
        <w:t>Ahn</w:t>
      </w:r>
      <w:proofErr w:type="spellEnd"/>
      <w:r w:rsidRPr="00D22ACB">
        <w:rPr>
          <w:rFonts w:ascii="Book Antiqua" w:hAnsi="Book Antiqua" w:cs="宋体"/>
          <w:color w:val="000000"/>
          <w:kern w:val="0"/>
          <w:szCs w:val="21"/>
        </w:rPr>
        <w:t xml:space="preserve"> YC, Huh SJ. </w:t>
      </w:r>
      <w:proofErr w:type="gramStart"/>
      <w:r w:rsidRPr="00D22ACB">
        <w:rPr>
          <w:rFonts w:ascii="Book Antiqua" w:hAnsi="Book Antiqua" w:cs="宋体"/>
          <w:color w:val="000000"/>
          <w:kern w:val="0"/>
          <w:szCs w:val="21"/>
        </w:rPr>
        <w:t>Three-dimensional conformal radiotherapy for portal vein thrombosis of hepatocellular carcinoma.</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Cancer</w:t>
      </w:r>
      <w:r w:rsidRPr="00E34CEB">
        <w:rPr>
          <w:rFonts w:ascii="Book Antiqua" w:hAnsi="Book Antiqua" w:cs="宋体"/>
          <w:color w:val="000000"/>
          <w:kern w:val="0"/>
          <w:szCs w:val="21"/>
        </w:rPr>
        <w:t> </w:t>
      </w:r>
      <w:r w:rsidRPr="00D22ACB">
        <w:rPr>
          <w:rFonts w:ascii="Book Antiqua" w:hAnsi="Book Antiqua" w:cs="宋体"/>
          <w:color w:val="000000"/>
          <w:kern w:val="0"/>
          <w:szCs w:val="21"/>
        </w:rPr>
        <w:t>2005;</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103</w:t>
      </w:r>
      <w:r w:rsidRPr="00D22ACB">
        <w:rPr>
          <w:rFonts w:ascii="Book Antiqua" w:hAnsi="Book Antiqua" w:cs="宋体"/>
          <w:color w:val="000000"/>
          <w:kern w:val="0"/>
          <w:szCs w:val="21"/>
        </w:rPr>
        <w:t>: 2419-2426 [PMID: 15822130 DOI: 10.1002/cncr.21043]</w:t>
      </w:r>
    </w:p>
    <w:p w14:paraId="5AE4BB2B"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40</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Nakagawa K</w:t>
      </w:r>
      <w:r w:rsidRPr="00D22ACB">
        <w:rPr>
          <w:rFonts w:ascii="Book Antiqua" w:hAnsi="Book Antiqua" w:cs="宋体"/>
          <w:color w:val="000000"/>
          <w:kern w:val="0"/>
          <w:szCs w:val="21"/>
        </w:rPr>
        <w:t xml:space="preserve">, Yamashita H, </w:t>
      </w:r>
      <w:proofErr w:type="spellStart"/>
      <w:r w:rsidRPr="00D22ACB">
        <w:rPr>
          <w:rFonts w:ascii="Book Antiqua" w:hAnsi="Book Antiqua" w:cs="宋体"/>
          <w:color w:val="000000"/>
          <w:kern w:val="0"/>
          <w:szCs w:val="21"/>
        </w:rPr>
        <w:t>Shiraishi</w:t>
      </w:r>
      <w:proofErr w:type="spellEnd"/>
      <w:r w:rsidRPr="00D22ACB">
        <w:rPr>
          <w:rFonts w:ascii="Book Antiqua" w:hAnsi="Book Antiqua" w:cs="宋体"/>
          <w:color w:val="000000"/>
          <w:kern w:val="0"/>
          <w:szCs w:val="21"/>
        </w:rPr>
        <w:t xml:space="preserve"> K, Nakamura N, </w:t>
      </w:r>
      <w:proofErr w:type="spellStart"/>
      <w:r w:rsidRPr="00D22ACB">
        <w:rPr>
          <w:rFonts w:ascii="Book Antiqua" w:hAnsi="Book Antiqua" w:cs="宋体"/>
          <w:color w:val="000000"/>
          <w:kern w:val="0"/>
          <w:szCs w:val="21"/>
        </w:rPr>
        <w:t>Tago</w:t>
      </w:r>
      <w:proofErr w:type="spellEnd"/>
      <w:r w:rsidRPr="00D22ACB">
        <w:rPr>
          <w:rFonts w:ascii="Book Antiqua" w:hAnsi="Book Antiqua" w:cs="宋体"/>
          <w:color w:val="000000"/>
          <w:kern w:val="0"/>
          <w:szCs w:val="21"/>
        </w:rPr>
        <w:t xml:space="preserve"> M, </w:t>
      </w:r>
      <w:proofErr w:type="spellStart"/>
      <w:r w:rsidRPr="00D22ACB">
        <w:rPr>
          <w:rFonts w:ascii="Book Antiqua" w:hAnsi="Book Antiqua" w:cs="宋体"/>
          <w:color w:val="000000"/>
          <w:kern w:val="0"/>
          <w:szCs w:val="21"/>
        </w:rPr>
        <w:t>Igaki</w:t>
      </w:r>
      <w:proofErr w:type="spellEnd"/>
      <w:r w:rsidRPr="00D22ACB">
        <w:rPr>
          <w:rFonts w:ascii="Book Antiqua" w:hAnsi="Book Antiqua" w:cs="宋体"/>
          <w:color w:val="000000"/>
          <w:kern w:val="0"/>
          <w:szCs w:val="21"/>
        </w:rPr>
        <w:t xml:space="preserve"> H, Hosoi Y, </w:t>
      </w:r>
      <w:proofErr w:type="spellStart"/>
      <w:r w:rsidRPr="00D22ACB">
        <w:rPr>
          <w:rFonts w:ascii="Book Antiqua" w:hAnsi="Book Antiqua" w:cs="宋体"/>
          <w:color w:val="000000"/>
          <w:kern w:val="0"/>
          <w:szCs w:val="21"/>
        </w:rPr>
        <w:t>Shiina</w:t>
      </w:r>
      <w:proofErr w:type="spellEnd"/>
      <w:r w:rsidRPr="00D22ACB">
        <w:rPr>
          <w:rFonts w:ascii="Book Antiqua" w:hAnsi="Book Antiqua" w:cs="宋体"/>
          <w:color w:val="000000"/>
          <w:kern w:val="0"/>
          <w:szCs w:val="21"/>
        </w:rPr>
        <w:t xml:space="preserve"> S, </w:t>
      </w:r>
      <w:proofErr w:type="spellStart"/>
      <w:r w:rsidRPr="00D22ACB">
        <w:rPr>
          <w:rFonts w:ascii="Book Antiqua" w:hAnsi="Book Antiqua" w:cs="宋体"/>
          <w:color w:val="000000"/>
          <w:kern w:val="0"/>
          <w:szCs w:val="21"/>
        </w:rPr>
        <w:t>Omata</w:t>
      </w:r>
      <w:proofErr w:type="spellEnd"/>
      <w:r w:rsidRPr="00D22ACB">
        <w:rPr>
          <w:rFonts w:ascii="Book Antiqua" w:hAnsi="Book Antiqua" w:cs="宋体"/>
          <w:color w:val="000000"/>
          <w:kern w:val="0"/>
          <w:szCs w:val="21"/>
        </w:rPr>
        <w:t xml:space="preserve"> M, </w:t>
      </w:r>
      <w:proofErr w:type="spellStart"/>
      <w:r w:rsidRPr="00D22ACB">
        <w:rPr>
          <w:rFonts w:ascii="Book Antiqua" w:hAnsi="Book Antiqua" w:cs="宋体"/>
          <w:color w:val="000000"/>
          <w:kern w:val="0"/>
          <w:szCs w:val="21"/>
        </w:rPr>
        <w:t>Makuuchi</w:t>
      </w:r>
      <w:proofErr w:type="spellEnd"/>
      <w:r w:rsidRPr="00D22ACB">
        <w:rPr>
          <w:rFonts w:ascii="Book Antiqua" w:hAnsi="Book Antiqua" w:cs="宋体"/>
          <w:color w:val="000000"/>
          <w:kern w:val="0"/>
          <w:szCs w:val="21"/>
        </w:rPr>
        <w:t xml:space="preserve"> M, </w:t>
      </w:r>
      <w:proofErr w:type="spellStart"/>
      <w:r w:rsidRPr="00D22ACB">
        <w:rPr>
          <w:rFonts w:ascii="Book Antiqua" w:hAnsi="Book Antiqua" w:cs="宋体"/>
          <w:color w:val="000000"/>
          <w:kern w:val="0"/>
          <w:szCs w:val="21"/>
        </w:rPr>
        <w:t>Ohtomo</w:t>
      </w:r>
      <w:proofErr w:type="spellEnd"/>
      <w:r w:rsidRPr="00D22ACB">
        <w:rPr>
          <w:rFonts w:ascii="Book Antiqua" w:hAnsi="Book Antiqua" w:cs="宋体"/>
          <w:color w:val="000000"/>
          <w:kern w:val="0"/>
          <w:szCs w:val="21"/>
        </w:rPr>
        <w:t xml:space="preserve"> K. Radiation therapy for portal venous invasion by hepatocellular carcinoma.</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World J </w:t>
      </w:r>
      <w:proofErr w:type="spellStart"/>
      <w:r w:rsidRPr="00D22ACB">
        <w:rPr>
          <w:rFonts w:ascii="Book Antiqua" w:hAnsi="Book Antiqua" w:cs="宋体"/>
          <w:i/>
          <w:iCs/>
          <w:color w:val="000000"/>
          <w:kern w:val="0"/>
          <w:szCs w:val="21"/>
        </w:rPr>
        <w:t>Gastroenterol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2005;</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11</w:t>
      </w:r>
      <w:r w:rsidRPr="00D22ACB">
        <w:rPr>
          <w:rFonts w:ascii="Book Antiqua" w:hAnsi="Book Antiqua" w:cs="宋体"/>
          <w:color w:val="000000"/>
          <w:kern w:val="0"/>
          <w:szCs w:val="21"/>
        </w:rPr>
        <w:t>: 7237-7241 [PMID: 16437621]</w:t>
      </w:r>
    </w:p>
    <w:p w14:paraId="13ED4FE5"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41</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Geschwind</w:t>
      </w:r>
      <w:proofErr w:type="spellEnd"/>
      <w:r w:rsidRPr="00D22ACB">
        <w:rPr>
          <w:rFonts w:ascii="Book Antiqua" w:hAnsi="Book Antiqua" w:cs="宋体"/>
          <w:b/>
          <w:bCs/>
          <w:color w:val="000000"/>
          <w:kern w:val="0"/>
          <w:szCs w:val="21"/>
        </w:rPr>
        <w:t xml:space="preserve"> JF</w:t>
      </w:r>
      <w:r w:rsidRPr="00D22ACB">
        <w:rPr>
          <w:rFonts w:ascii="Book Antiqua" w:hAnsi="Book Antiqua" w:cs="宋体"/>
          <w:color w:val="000000"/>
          <w:kern w:val="0"/>
          <w:szCs w:val="21"/>
        </w:rPr>
        <w:t xml:space="preserve">, Salem R, </w:t>
      </w:r>
      <w:proofErr w:type="spellStart"/>
      <w:r w:rsidRPr="00D22ACB">
        <w:rPr>
          <w:rFonts w:ascii="Book Antiqua" w:hAnsi="Book Antiqua" w:cs="宋体"/>
          <w:color w:val="000000"/>
          <w:kern w:val="0"/>
          <w:szCs w:val="21"/>
        </w:rPr>
        <w:t>Carr</w:t>
      </w:r>
      <w:proofErr w:type="spellEnd"/>
      <w:r w:rsidRPr="00D22ACB">
        <w:rPr>
          <w:rFonts w:ascii="Book Antiqua" w:hAnsi="Book Antiqua" w:cs="宋体"/>
          <w:color w:val="000000"/>
          <w:kern w:val="0"/>
          <w:szCs w:val="21"/>
        </w:rPr>
        <w:t xml:space="preserve"> BI, </w:t>
      </w:r>
      <w:proofErr w:type="spellStart"/>
      <w:r w:rsidRPr="00D22ACB">
        <w:rPr>
          <w:rFonts w:ascii="Book Antiqua" w:hAnsi="Book Antiqua" w:cs="宋体"/>
          <w:color w:val="000000"/>
          <w:kern w:val="0"/>
          <w:szCs w:val="21"/>
        </w:rPr>
        <w:t>Soulen</w:t>
      </w:r>
      <w:proofErr w:type="spellEnd"/>
      <w:r w:rsidRPr="00D22ACB">
        <w:rPr>
          <w:rFonts w:ascii="Book Antiqua" w:hAnsi="Book Antiqua" w:cs="宋体"/>
          <w:color w:val="000000"/>
          <w:kern w:val="0"/>
          <w:szCs w:val="21"/>
        </w:rPr>
        <w:t xml:space="preserve"> MC, Thurston KG, </w:t>
      </w:r>
      <w:proofErr w:type="spellStart"/>
      <w:r w:rsidRPr="00D22ACB">
        <w:rPr>
          <w:rFonts w:ascii="Book Antiqua" w:hAnsi="Book Antiqua" w:cs="宋体"/>
          <w:color w:val="000000"/>
          <w:kern w:val="0"/>
          <w:szCs w:val="21"/>
        </w:rPr>
        <w:t>Goin</w:t>
      </w:r>
      <w:proofErr w:type="spellEnd"/>
      <w:r w:rsidRPr="00D22ACB">
        <w:rPr>
          <w:rFonts w:ascii="Book Antiqua" w:hAnsi="Book Antiqua" w:cs="宋体"/>
          <w:color w:val="000000"/>
          <w:kern w:val="0"/>
          <w:szCs w:val="21"/>
        </w:rPr>
        <w:t xml:space="preserve"> KA, Van </w:t>
      </w:r>
      <w:proofErr w:type="spellStart"/>
      <w:r w:rsidRPr="00D22ACB">
        <w:rPr>
          <w:rFonts w:ascii="Book Antiqua" w:hAnsi="Book Antiqua" w:cs="宋体"/>
          <w:color w:val="000000"/>
          <w:kern w:val="0"/>
          <w:szCs w:val="21"/>
        </w:rPr>
        <w:t>Buskirk</w:t>
      </w:r>
      <w:proofErr w:type="spellEnd"/>
      <w:r w:rsidRPr="00D22ACB">
        <w:rPr>
          <w:rFonts w:ascii="Book Antiqua" w:hAnsi="Book Antiqua" w:cs="宋体"/>
          <w:color w:val="000000"/>
          <w:kern w:val="0"/>
          <w:szCs w:val="21"/>
        </w:rPr>
        <w:t xml:space="preserve"> M, Roberts CA, </w:t>
      </w:r>
      <w:proofErr w:type="spellStart"/>
      <w:r w:rsidRPr="00D22ACB">
        <w:rPr>
          <w:rFonts w:ascii="Book Antiqua" w:hAnsi="Book Antiqua" w:cs="宋体"/>
          <w:color w:val="000000"/>
          <w:kern w:val="0"/>
          <w:szCs w:val="21"/>
        </w:rPr>
        <w:t>Goin</w:t>
      </w:r>
      <w:proofErr w:type="spellEnd"/>
      <w:r w:rsidRPr="00D22ACB">
        <w:rPr>
          <w:rFonts w:ascii="Book Antiqua" w:hAnsi="Book Antiqua" w:cs="宋体"/>
          <w:color w:val="000000"/>
          <w:kern w:val="0"/>
          <w:szCs w:val="21"/>
        </w:rPr>
        <w:t xml:space="preserve"> JE. </w:t>
      </w:r>
      <w:proofErr w:type="gramStart"/>
      <w:r w:rsidRPr="00D22ACB">
        <w:rPr>
          <w:rFonts w:ascii="Book Antiqua" w:hAnsi="Book Antiqua" w:cs="宋体"/>
          <w:color w:val="000000"/>
          <w:kern w:val="0"/>
          <w:szCs w:val="21"/>
        </w:rPr>
        <w:t>Yttrium-90 microspheres for the treatment of hepatocellular carcinoma.</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Gastroenterology</w:t>
      </w:r>
      <w:r w:rsidRPr="00E34CEB">
        <w:rPr>
          <w:rFonts w:ascii="Book Antiqua" w:hAnsi="Book Antiqua" w:cs="宋体"/>
          <w:color w:val="000000"/>
          <w:kern w:val="0"/>
          <w:szCs w:val="21"/>
        </w:rPr>
        <w:t> </w:t>
      </w:r>
      <w:r w:rsidRPr="00D22ACB">
        <w:rPr>
          <w:rFonts w:ascii="Book Antiqua" w:hAnsi="Book Antiqua" w:cs="宋体"/>
          <w:color w:val="000000"/>
          <w:kern w:val="0"/>
          <w:szCs w:val="21"/>
        </w:rPr>
        <w:t>2004;</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127</w:t>
      </w:r>
      <w:r w:rsidRPr="00D22ACB">
        <w:rPr>
          <w:rFonts w:ascii="Book Antiqua" w:hAnsi="Book Antiqua" w:cs="宋体"/>
          <w:color w:val="000000"/>
          <w:kern w:val="0"/>
          <w:szCs w:val="21"/>
        </w:rPr>
        <w:t>: S194-S205 [PMID: 15508085 DOI: 10.1053/j.gastro.2004.09.034]</w:t>
      </w:r>
    </w:p>
    <w:p w14:paraId="121EAD8E"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42</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Dancey</w:t>
      </w:r>
      <w:proofErr w:type="spellEnd"/>
      <w:r w:rsidRPr="00D22ACB">
        <w:rPr>
          <w:rFonts w:ascii="Book Antiqua" w:hAnsi="Book Antiqua" w:cs="宋体"/>
          <w:b/>
          <w:bCs/>
          <w:color w:val="000000"/>
          <w:kern w:val="0"/>
          <w:szCs w:val="21"/>
        </w:rPr>
        <w:t xml:space="preserve"> JE</w:t>
      </w:r>
      <w:r w:rsidRPr="00D22ACB">
        <w:rPr>
          <w:rFonts w:ascii="Book Antiqua" w:hAnsi="Book Antiqua" w:cs="宋体"/>
          <w:color w:val="000000"/>
          <w:kern w:val="0"/>
          <w:szCs w:val="21"/>
        </w:rPr>
        <w:t xml:space="preserve">, Shepherd FA, Paul K, </w:t>
      </w:r>
      <w:proofErr w:type="spellStart"/>
      <w:r w:rsidRPr="00D22ACB">
        <w:rPr>
          <w:rFonts w:ascii="Book Antiqua" w:hAnsi="Book Antiqua" w:cs="宋体"/>
          <w:color w:val="000000"/>
          <w:kern w:val="0"/>
          <w:szCs w:val="21"/>
        </w:rPr>
        <w:t>Sniderman</w:t>
      </w:r>
      <w:proofErr w:type="spellEnd"/>
      <w:r w:rsidRPr="00D22ACB">
        <w:rPr>
          <w:rFonts w:ascii="Book Antiqua" w:hAnsi="Book Antiqua" w:cs="宋体"/>
          <w:color w:val="000000"/>
          <w:kern w:val="0"/>
          <w:szCs w:val="21"/>
        </w:rPr>
        <w:t xml:space="preserve"> KW, </w:t>
      </w:r>
      <w:proofErr w:type="spellStart"/>
      <w:r w:rsidRPr="00D22ACB">
        <w:rPr>
          <w:rFonts w:ascii="Book Antiqua" w:hAnsi="Book Antiqua" w:cs="宋体"/>
          <w:color w:val="000000"/>
          <w:kern w:val="0"/>
          <w:szCs w:val="21"/>
        </w:rPr>
        <w:t>Houle</w:t>
      </w:r>
      <w:proofErr w:type="spellEnd"/>
      <w:r w:rsidRPr="00D22ACB">
        <w:rPr>
          <w:rFonts w:ascii="Book Antiqua" w:hAnsi="Book Antiqua" w:cs="宋体"/>
          <w:color w:val="000000"/>
          <w:kern w:val="0"/>
          <w:szCs w:val="21"/>
        </w:rPr>
        <w:t xml:space="preserve"> S, </w:t>
      </w:r>
      <w:proofErr w:type="spellStart"/>
      <w:r w:rsidRPr="00D22ACB">
        <w:rPr>
          <w:rFonts w:ascii="Book Antiqua" w:hAnsi="Book Antiqua" w:cs="宋体"/>
          <w:color w:val="000000"/>
          <w:kern w:val="0"/>
          <w:szCs w:val="21"/>
        </w:rPr>
        <w:t>Gabrys</w:t>
      </w:r>
      <w:proofErr w:type="spellEnd"/>
      <w:r w:rsidRPr="00D22ACB">
        <w:rPr>
          <w:rFonts w:ascii="Book Antiqua" w:hAnsi="Book Antiqua" w:cs="宋体"/>
          <w:color w:val="000000"/>
          <w:kern w:val="0"/>
          <w:szCs w:val="21"/>
        </w:rPr>
        <w:t xml:space="preserve"> J, </w:t>
      </w:r>
      <w:proofErr w:type="spellStart"/>
      <w:r w:rsidRPr="00D22ACB">
        <w:rPr>
          <w:rFonts w:ascii="Book Antiqua" w:hAnsi="Book Antiqua" w:cs="宋体"/>
          <w:color w:val="000000"/>
          <w:kern w:val="0"/>
          <w:szCs w:val="21"/>
        </w:rPr>
        <w:t>Hendler</w:t>
      </w:r>
      <w:proofErr w:type="spellEnd"/>
      <w:r w:rsidRPr="00D22ACB">
        <w:rPr>
          <w:rFonts w:ascii="Book Antiqua" w:hAnsi="Book Antiqua" w:cs="宋体"/>
          <w:color w:val="000000"/>
          <w:kern w:val="0"/>
          <w:szCs w:val="21"/>
        </w:rPr>
        <w:t xml:space="preserve"> AL, </w:t>
      </w:r>
      <w:proofErr w:type="spellStart"/>
      <w:r w:rsidRPr="00D22ACB">
        <w:rPr>
          <w:rFonts w:ascii="Book Antiqua" w:hAnsi="Book Antiqua" w:cs="宋体"/>
          <w:color w:val="000000"/>
          <w:kern w:val="0"/>
          <w:szCs w:val="21"/>
        </w:rPr>
        <w:t>Goin</w:t>
      </w:r>
      <w:proofErr w:type="spellEnd"/>
      <w:r w:rsidRPr="00D22ACB">
        <w:rPr>
          <w:rFonts w:ascii="Book Antiqua" w:hAnsi="Book Antiqua" w:cs="宋体"/>
          <w:color w:val="000000"/>
          <w:kern w:val="0"/>
          <w:szCs w:val="21"/>
        </w:rPr>
        <w:t xml:space="preserve"> JE. </w:t>
      </w:r>
      <w:proofErr w:type="gramStart"/>
      <w:r w:rsidRPr="00D22ACB">
        <w:rPr>
          <w:rFonts w:ascii="Book Antiqua" w:hAnsi="Book Antiqua" w:cs="宋体"/>
          <w:color w:val="000000"/>
          <w:kern w:val="0"/>
          <w:szCs w:val="21"/>
        </w:rPr>
        <w:t xml:space="preserve">Treatment of </w:t>
      </w:r>
      <w:proofErr w:type="spellStart"/>
      <w:r w:rsidRPr="00D22ACB">
        <w:rPr>
          <w:rFonts w:ascii="Book Antiqua" w:hAnsi="Book Antiqua" w:cs="宋体"/>
          <w:color w:val="000000"/>
          <w:kern w:val="0"/>
          <w:szCs w:val="21"/>
        </w:rPr>
        <w:t>nonresectable</w:t>
      </w:r>
      <w:proofErr w:type="spellEnd"/>
      <w:r w:rsidRPr="00D22ACB">
        <w:rPr>
          <w:rFonts w:ascii="Book Antiqua" w:hAnsi="Book Antiqua" w:cs="宋体"/>
          <w:color w:val="000000"/>
          <w:kern w:val="0"/>
          <w:szCs w:val="21"/>
        </w:rPr>
        <w:t xml:space="preserve"> hepatocellular carcinoma with intrahepatic 90Y-microspheres.</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J </w:t>
      </w:r>
      <w:proofErr w:type="spellStart"/>
      <w:r w:rsidRPr="00D22ACB">
        <w:rPr>
          <w:rFonts w:ascii="Book Antiqua" w:hAnsi="Book Antiqua" w:cs="宋体"/>
          <w:i/>
          <w:iCs/>
          <w:color w:val="000000"/>
          <w:kern w:val="0"/>
          <w:szCs w:val="21"/>
        </w:rPr>
        <w:t>Nucl</w:t>
      </w:r>
      <w:proofErr w:type="spellEnd"/>
      <w:r w:rsidRPr="00D22ACB">
        <w:rPr>
          <w:rFonts w:ascii="Book Antiqua" w:hAnsi="Book Antiqua" w:cs="宋体"/>
          <w:i/>
          <w:iCs/>
          <w:color w:val="000000"/>
          <w:kern w:val="0"/>
          <w:szCs w:val="21"/>
        </w:rPr>
        <w:t xml:space="preserve"> Med</w:t>
      </w:r>
      <w:r w:rsidRPr="00E34CEB">
        <w:rPr>
          <w:rFonts w:ascii="Book Antiqua" w:hAnsi="Book Antiqua" w:cs="宋体"/>
          <w:color w:val="000000"/>
          <w:kern w:val="0"/>
          <w:szCs w:val="21"/>
        </w:rPr>
        <w:t> </w:t>
      </w:r>
      <w:r w:rsidRPr="00D22ACB">
        <w:rPr>
          <w:rFonts w:ascii="Book Antiqua" w:hAnsi="Book Antiqua" w:cs="宋体"/>
          <w:color w:val="000000"/>
          <w:kern w:val="0"/>
          <w:szCs w:val="21"/>
        </w:rPr>
        <w:t>2000;</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41</w:t>
      </w:r>
      <w:r w:rsidRPr="00D22ACB">
        <w:rPr>
          <w:rFonts w:ascii="Book Antiqua" w:hAnsi="Book Antiqua" w:cs="宋体"/>
          <w:color w:val="000000"/>
          <w:kern w:val="0"/>
          <w:szCs w:val="21"/>
        </w:rPr>
        <w:t>: 1673-1681 [PMID: 11037997]</w:t>
      </w:r>
    </w:p>
    <w:p w14:paraId="3DF4DE41"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43</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Hussain SP</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Schwank</w:t>
      </w:r>
      <w:proofErr w:type="spellEnd"/>
      <w:r w:rsidRPr="00D22ACB">
        <w:rPr>
          <w:rFonts w:ascii="Book Antiqua" w:hAnsi="Book Antiqua" w:cs="宋体"/>
          <w:color w:val="000000"/>
          <w:kern w:val="0"/>
          <w:szCs w:val="21"/>
        </w:rPr>
        <w:t xml:space="preserve"> J, </w:t>
      </w:r>
      <w:proofErr w:type="spellStart"/>
      <w:r w:rsidRPr="00D22ACB">
        <w:rPr>
          <w:rFonts w:ascii="Book Antiqua" w:hAnsi="Book Antiqua" w:cs="宋体"/>
          <w:color w:val="000000"/>
          <w:kern w:val="0"/>
          <w:szCs w:val="21"/>
        </w:rPr>
        <w:t>Staib</w:t>
      </w:r>
      <w:proofErr w:type="spellEnd"/>
      <w:r w:rsidRPr="00D22ACB">
        <w:rPr>
          <w:rFonts w:ascii="Book Antiqua" w:hAnsi="Book Antiqua" w:cs="宋体"/>
          <w:color w:val="000000"/>
          <w:kern w:val="0"/>
          <w:szCs w:val="21"/>
        </w:rPr>
        <w:t xml:space="preserve"> F, Wang XW, Harris CC. TP53 mutations and hepatocellular carcinoma: insights into the etiology and pathogenesis of liver cancer.</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Oncogene</w:t>
      </w:r>
      <w:r w:rsidRPr="00E34CEB">
        <w:rPr>
          <w:rFonts w:ascii="Book Antiqua" w:hAnsi="Book Antiqua" w:cs="宋体"/>
          <w:color w:val="000000"/>
          <w:kern w:val="0"/>
          <w:szCs w:val="21"/>
        </w:rPr>
        <w:t> </w:t>
      </w:r>
      <w:r w:rsidRPr="00D22ACB">
        <w:rPr>
          <w:rFonts w:ascii="Book Antiqua" w:hAnsi="Book Antiqua" w:cs="宋体"/>
          <w:color w:val="000000"/>
          <w:kern w:val="0"/>
          <w:szCs w:val="21"/>
        </w:rPr>
        <w:t>2007;</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26</w:t>
      </w:r>
      <w:r w:rsidRPr="00D22ACB">
        <w:rPr>
          <w:rFonts w:ascii="Book Antiqua" w:hAnsi="Book Antiqua" w:cs="宋体"/>
          <w:color w:val="000000"/>
          <w:kern w:val="0"/>
          <w:szCs w:val="21"/>
        </w:rPr>
        <w:t>: 2166-2176 [PMID: 17401425 DOI: 10.1038/sj.onc.1210279]</w:t>
      </w:r>
    </w:p>
    <w:p w14:paraId="75FF29E5"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44</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Watanuki</w:t>
      </w:r>
      <w:proofErr w:type="spellEnd"/>
      <w:r w:rsidRPr="00D22ACB">
        <w:rPr>
          <w:rFonts w:ascii="Book Antiqua" w:hAnsi="Book Antiqua" w:cs="宋体"/>
          <w:b/>
          <w:bCs/>
          <w:color w:val="000000"/>
          <w:kern w:val="0"/>
          <w:szCs w:val="21"/>
        </w:rPr>
        <w:t xml:space="preserve"> A</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Ohwada</w:t>
      </w:r>
      <w:proofErr w:type="spellEnd"/>
      <w:r w:rsidRPr="00D22ACB">
        <w:rPr>
          <w:rFonts w:ascii="Book Antiqua" w:hAnsi="Book Antiqua" w:cs="宋体"/>
          <w:color w:val="000000"/>
          <w:kern w:val="0"/>
          <w:szCs w:val="21"/>
        </w:rPr>
        <w:t xml:space="preserve"> S, </w:t>
      </w:r>
      <w:proofErr w:type="spellStart"/>
      <w:r w:rsidRPr="00D22ACB">
        <w:rPr>
          <w:rFonts w:ascii="Book Antiqua" w:hAnsi="Book Antiqua" w:cs="宋体"/>
          <w:color w:val="000000"/>
          <w:kern w:val="0"/>
          <w:szCs w:val="21"/>
        </w:rPr>
        <w:t>Fukusato</w:t>
      </w:r>
      <w:proofErr w:type="spellEnd"/>
      <w:r w:rsidRPr="00D22ACB">
        <w:rPr>
          <w:rFonts w:ascii="Book Antiqua" w:hAnsi="Book Antiqua" w:cs="宋体"/>
          <w:color w:val="000000"/>
          <w:kern w:val="0"/>
          <w:szCs w:val="21"/>
        </w:rPr>
        <w:t xml:space="preserve"> T, Makita F, Yamada T, Kikuchi A, </w:t>
      </w:r>
      <w:proofErr w:type="spellStart"/>
      <w:r w:rsidRPr="00D22ACB">
        <w:rPr>
          <w:rFonts w:ascii="Book Antiqua" w:hAnsi="Book Antiqua" w:cs="宋体"/>
          <w:color w:val="000000"/>
          <w:kern w:val="0"/>
          <w:szCs w:val="21"/>
        </w:rPr>
        <w:t>Morishita</w:t>
      </w:r>
      <w:proofErr w:type="spellEnd"/>
      <w:r w:rsidRPr="00D22ACB">
        <w:rPr>
          <w:rFonts w:ascii="Book Antiqua" w:hAnsi="Book Antiqua" w:cs="宋体"/>
          <w:color w:val="000000"/>
          <w:kern w:val="0"/>
          <w:szCs w:val="21"/>
        </w:rPr>
        <w:t xml:space="preserve"> Y. Prognostic significance of DNA topoisomerase </w:t>
      </w:r>
      <w:proofErr w:type="spellStart"/>
      <w:r w:rsidRPr="00D22ACB">
        <w:rPr>
          <w:rFonts w:ascii="Book Antiqua" w:hAnsi="Book Antiqua" w:cs="宋体"/>
          <w:color w:val="000000"/>
          <w:kern w:val="0"/>
          <w:szCs w:val="21"/>
        </w:rPr>
        <w:t>IIalpha</w:t>
      </w:r>
      <w:proofErr w:type="spellEnd"/>
      <w:r w:rsidRPr="00D22ACB">
        <w:rPr>
          <w:rFonts w:ascii="Book Antiqua" w:hAnsi="Book Antiqua" w:cs="宋体"/>
          <w:color w:val="000000"/>
          <w:kern w:val="0"/>
          <w:szCs w:val="21"/>
        </w:rPr>
        <w:t xml:space="preserve"> expression in human hepatocellular carcinoma. .</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Anticancer Res</w:t>
      </w:r>
      <w:r w:rsidRPr="00E34CEB">
        <w:rPr>
          <w:rFonts w:ascii="Book Antiqua" w:hAnsi="Book Antiqua" w:cs="宋体"/>
          <w:color w:val="000000"/>
          <w:kern w:val="0"/>
          <w:szCs w:val="21"/>
        </w:rPr>
        <w:t> 2002</w:t>
      </w:r>
      <w:r w:rsidRPr="00D22ACB">
        <w:rPr>
          <w:rFonts w:ascii="Book Antiqua" w:hAnsi="Book Antiqua" w:cs="宋体"/>
          <w:color w:val="000000"/>
          <w:kern w:val="0"/>
          <w:szCs w:val="21"/>
        </w:rPr>
        <w:t>;</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22</w:t>
      </w:r>
      <w:r w:rsidRPr="00D22ACB">
        <w:rPr>
          <w:rFonts w:ascii="Book Antiqua" w:hAnsi="Book Antiqua" w:cs="宋体"/>
          <w:color w:val="000000"/>
          <w:kern w:val="0"/>
          <w:szCs w:val="21"/>
        </w:rPr>
        <w:t>: 1113-1119 [PMID: 12168909]</w:t>
      </w:r>
    </w:p>
    <w:p w14:paraId="58F71E91"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45</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Ng IO</w:t>
      </w:r>
      <w:r w:rsidRPr="00D22ACB">
        <w:rPr>
          <w:rFonts w:ascii="Book Antiqua" w:hAnsi="Book Antiqua" w:cs="宋体"/>
          <w:color w:val="000000"/>
          <w:kern w:val="0"/>
          <w:szCs w:val="21"/>
        </w:rPr>
        <w:t xml:space="preserve">, Liu CL, Fan ST, Ng M. Expression of P-glycoprotein in hepatocellular carcinoma. </w:t>
      </w:r>
      <w:proofErr w:type="gramStart"/>
      <w:r w:rsidRPr="00D22ACB">
        <w:rPr>
          <w:rFonts w:ascii="Book Antiqua" w:hAnsi="Book Antiqua" w:cs="宋体"/>
          <w:color w:val="000000"/>
          <w:kern w:val="0"/>
          <w:szCs w:val="21"/>
        </w:rPr>
        <w:t>A determinant of chemotherapy response.</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Am J </w:t>
      </w:r>
      <w:proofErr w:type="spellStart"/>
      <w:r w:rsidRPr="00D22ACB">
        <w:rPr>
          <w:rFonts w:ascii="Book Antiqua" w:hAnsi="Book Antiqua" w:cs="宋体"/>
          <w:i/>
          <w:iCs/>
          <w:color w:val="000000"/>
          <w:kern w:val="0"/>
          <w:szCs w:val="21"/>
        </w:rPr>
        <w:t>Clin</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Pathol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2000;</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113</w:t>
      </w:r>
      <w:r w:rsidRPr="00D22ACB">
        <w:rPr>
          <w:rFonts w:ascii="Book Antiqua" w:hAnsi="Book Antiqua" w:cs="宋体"/>
          <w:color w:val="000000"/>
          <w:kern w:val="0"/>
          <w:szCs w:val="21"/>
        </w:rPr>
        <w:t>: 355-363 [PMID: 10705815 DOI: 10.1309/AC1M-4TY4-U0TN-EN7T]</w:t>
      </w:r>
    </w:p>
    <w:p w14:paraId="1B5C7B91"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proofErr w:type="gramStart"/>
      <w:r w:rsidRPr="00D22ACB">
        <w:rPr>
          <w:rFonts w:ascii="Book Antiqua" w:hAnsi="Book Antiqua" w:cs="宋体"/>
          <w:color w:val="000000"/>
          <w:kern w:val="0"/>
          <w:szCs w:val="21"/>
        </w:rPr>
        <w:t>46</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Palmer DH</w:t>
      </w:r>
      <w:r w:rsidRPr="00D22ACB">
        <w:rPr>
          <w:rFonts w:ascii="Book Antiqua" w:hAnsi="Book Antiqua" w:cs="宋体"/>
          <w:color w:val="000000"/>
          <w:kern w:val="0"/>
          <w:szCs w:val="21"/>
        </w:rPr>
        <w:t>, Hussain SA, Johnson PJ.</w:t>
      </w:r>
      <w:proofErr w:type="gramEnd"/>
      <w:r w:rsidRPr="00D22ACB">
        <w:rPr>
          <w:rFonts w:ascii="Book Antiqua" w:hAnsi="Book Antiqua" w:cs="宋体"/>
          <w:color w:val="000000"/>
          <w:kern w:val="0"/>
          <w:szCs w:val="21"/>
        </w:rPr>
        <w:t xml:space="preserve"> </w:t>
      </w:r>
      <w:proofErr w:type="gramStart"/>
      <w:r w:rsidRPr="00D22ACB">
        <w:rPr>
          <w:rFonts w:ascii="Book Antiqua" w:hAnsi="Book Antiqua" w:cs="宋体"/>
          <w:color w:val="000000"/>
          <w:kern w:val="0"/>
          <w:szCs w:val="21"/>
        </w:rPr>
        <w:t>Systemic therapies for hepatocellular carcinoma.</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Expert </w:t>
      </w:r>
      <w:proofErr w:type="spellStart"/>
      <w:r w:rsidRPr="00D22ACB">
        <w:rPr>
          <w:rFonts w:ascii="Book Antiqua" w:hAnsi="Book Antiqua" w:cs="宋体"/>
          <w:i/>
          <w:iCs/>
          <w:color w:val="000000"/>
          <w:kern w:val="0"/>
          <w:szCs w:val="21"/>
        </w:rPr>
        <w:t>Opin</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Investig</w:t>
      </w:r>
      <w:proofErr w:type="spellEnd"/>
      <w:r w:rsidRPr="00D22ACB">
        <w:rPr>
          <w:rFonts w:ascii="Book Antiqua" w:hAnsi="Book Antiqua" w:cs="宋体"/>
          <w:i/>
          <w:iCs/>
          <w:color w:val="000000"/>
          <w:kern w:val="0"/>
          <w:szCs w:val="21"/>
        </w:rPr>
        <w:t xml:space="preserve"> Drugs</w:t>
      </w:r>
      <w:r w:rsidRPr="00E34CEB">
        <w:rPr>
          <w:rFonts w:ascii="Book Antiqua" w:hAnsi="Book Antiqua" w:cs="宋体"/>
          <w:color w:val="000000"/>
          <w:kern w:val="0"/>
          <w:szCs w:val="21"/>
        </w:rPr>
        <w:t> </w:t>
      </w:r>
      <w:r w:rsidRPr="00D22ACB">
        <w:rPr>
          <w:rFonts w:ascii="Book Antiqua" w:hAnsi="Book Antiqua" w:cs="宋体"/>
          <w:color w:val="000000"/>
          <w:kern w:val="0"/>
          <w:szCs w:val="21"/>
        </w:rPr>
        <w:t>2004;</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13</w:t>
      </w:r>
      <w:r w:rsidRPr="00D22ACB">
        <w:rPr>
          <w:rFonts w:ascii="Book Antiqua" w:hAnsi="Book Antiqua" w:cs="宋体"/>
          <w:color w:val="000000"/>
          <w:kern w:val="0"/>
          <w:szCs w:val="21"/>
        </w:rPr>
        <w:t>: 1555-1568 [PMID: 15566313 DOI: 10.1517/13543784.13.12.1555]</w:t>
      </w:r>
    </w:p>
    <w:p w14:paraId="45FD29D0"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47</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Gish RG</w:t>
      </w:r>
      <w:r w:rsidRPr="00D22ACB">
        <w:rPr>
          <w:rFonts w:ascii="Book Antiqua" w:hAnsi="Book Antiqua" w:cs="宋体"/>
          <w:color w:val="000000"/>
          <w:kern w:val="0"/>
          <w:szCs w:val="21"/>
        </w:rPr>
        <w:t xml:space="preserve">, Porta C, Lazar L, Ruff P, Feld R, </w:t>
      </w:r>
      <w:proofErr w:type="spellStart"/>
      <w:r w:rsidRPr="00D22ACB">
        <w:rPr>
          <w:rFonts w:ascii="Book Antiqua" w:hAnsi="Book Antiqua" w:cs="宋体"/>
          <w:color w:val="000000"/>
          <w:kern w:val="0"/>
          <w:szCs w:val="21"/>
        </w:rPr>
        <w:t>Croitoru</w:t>
      </w:r>
      <w:proofErr w:type="spellEnd"/>
      <w:r w:rsidRPr="00D22ACB">
        <w:rPr>
          <w:rFonts w:ascii="Book Antiqua" w:hAnsi="Book Antiqua" w:cs="宋体"/>
          <w:color w:val="000000"/>
          <w:kern w:val="0"/>
          <w:szCs w:val="21"/>
        </w:rPr>
        <w:t xml:space="preserve"> A, </w:t>
      </w:r>
      <w:proofErr w:type="spellStart"/>
      <w:r w:rsidRPr="00D22ACB">
        <w:rPr>
          <w:rFonts w:ascii="Book Antiqua" w:hAnsi="Book Antiqua" w:cs="宋体"/>
          <w:color w:val="000000"/>
          <w:kern w:val="0"/>
          <w:szCs w:val="21"/>
        </w:rPr>
        <w:t>Feun</w:t>
      </w:r>
      <w:proofErr w:type="spellEnd"/>
      <w:r w:rsidRPr="00D22ACB">
        <w:rPr>
          <w:rFonts w:ascii="Book Antiqua" w:hAnsi="Book Antiqua" w:cs="宋体"/>
          <w:color w:val="000000"/>
          <w:kern w:val="0"/>
          <w:szCs w:val="21"/>
        </w:rPr>
        <w:t xml:space="preserve"> L, </w:t>
      </w:r>
      <w:proofErr w:type="spellStart"/>
      <w:r w:rsidRPr="00D22ACB">
        <w:rPr>
          <w:rFonts w:ascii="Book Antiqua" w:hAnsi="Book Antiqua" w:cs="宋体"/>
          <w:color w:val="000000"/>
          <w:kern w:val="0"/>
          <w:szCs w:val="21"/>
        </w:rPr>
        <w:t>Jeziorski</w:t>
      </w:r>
      <w:proofErr w:type="spellEnd"/>
      <w:r w:rsidRPr="00D22ACB">
        <w:rPr>
          <w:rFonts w:ascii="Book Antiqua" w:hAnsi="Book Antiqua" w:cs="宋体"/>
          <w:color w:val="000000"/>
          <w:kern w:val="0"/>
          <w:szCs w:val="21"/>
        </w:rPr>
        <w:t xml:space="preserve"> K, Leighton J, Gallo J, </w:t>
      </w:r>
      <w:proofErr w:type="spellStart"/>
      <w:r w:rsidRPr="00D22ACB">
        <w:rPr>
          <w:rFonts w:ascii="Book Antiqua" w:hAnsi="Book Antiqua" w:cs="宋体"/>
          <w:color w:val="000000"/>
          <w:kern w:val="0"/>
          <w:szCs w:val="21"/>
        </w:rPr>
        <w:t>Kennealey</w:t>
      </w:r>
      <w:proofErr w:type="spellEnd"/>
      <w:r w:rsidRPr="00D22ACB">
        <w:rPr>
          <w:rFonts w:ascii="Book Antiqua" w:hAnsi="Book Antiqua" w:cs="宋体"/>
          <w:color w:val="000000"/>
          <w:kern w:val="0"/>
          <w:szCs w:val="21"/>
        </w:rPr>
        <w:t xml:space="preserve"> GT. Phase III randomized controlled trial comparing the survival of patients with </w:t>
      </w:r>
      <w:proofErr w:type="spellStart"/>
      <w:r w:rsidRPr="00D22ACB">
        <w:rPr>
          <w:rFonts w:ascii="Book Antiqua" w:hAnsi="Book Antiqua" w:cs="宋体"/>
          <w:color w:val="000000"/>
          <w:kern w:val="0"/>
          <w:szCs w:val="21"/>
        </w:rPr>
        <w:lastRenderedPageBreak/>
        <w:t>unresectable</w:t>
      </w:r>
      <w:proofErr w:type="spellEnd"/>
      <w:r w:rsidRPr="00D22ACB">
        <w:rPr>
          <w:rFonts w:ascii="Book Antiqua" w:hAnsi="Book Antiqua" w:cs="宋体"/>
          <w:color w:val="000000"/>
          <w:kern w:val="0"/>
          <w:szCs w:val="21"/>
        </w:rPr>
        <w:t xml:space="preserve"> hepatocellular carcinoma treated with </w:t>
      </w:r>
      <w:proofErr w:type="spellStart"/>
      <w:r w:rsidRPr="00D22ACB">
        <w:rPr>
          <w:rFonts w:ascii="Book Antiqua" w:hAnsi="Book Antiqua" w:cs="宋体"/>
          <w:color w:val="000000"/>
          <w:kern w:val="0"/>
          <w:szCs w:val="21"/>
        </w:rPr>
        <w:t>nolatrexed</w:t>
      </w:r>
      <w:proofErr w:type="spellEnd"/>
      <w:r w:rsidRPr="00D22ACB">
        <w:rPr>
          <w:rFonts w:ascii="Book Antiqua" w:hAnsi="Book Antiqua" w:cs="宋体"/>
          <w:color w:val="000000"/>
          <w:kern w:val="0"/>
          <w:szCs w:val="21"/>
        </w:rPr>
        <w:t xml:space="preserve"> or doxorubicin.</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J </w:t>
      </w:r>
      <w:proofErr w:type="spellStart"/>
      <w:r w:rsidRPr="00D22ACB">
        <w:rPr>
          <w:rFonts w:ascii="Book Antiqua" w:hAnsi="Book Antiqua" w:cs="宋体"/>
          <w:i/>
          <w:iCs/>
          <w:color w:val="000000"/>
          <w:kern w:val="0"/>
          <w:szCs w:val="21"/>
        </w:rPr>
        <w:t>Clin</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Oncol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2007;</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25</w:t>
      </w:r>
      <w:r w:rsidRPr="00D22ACB">
        <w:rPr>
          <w:rFonts w:ascii="Book Antiqua" w:hAnsi="Book Antiqua" w:cs="宋体"/>
          <w:color w:val="000000"/>
          <w:kern w:val="0"/>
          <w:szCs w:val="21"/>
        </w:rPr>
        <w:t>: 3069-3075 [PMID: 17634485 DOI: 10.1200/JCO.2006.08.4046]</w:t>
      </w:r>
    </w:p>
    <w:p w14:paraId="1C39FCFC"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proofErr w:type="gramStart"/>
      <w:r w:rsidRPr="00D22ACB">
        <w:rPr>
          <w:rFonts w:ascii="Book Antiqua" w:hAnsi="Book Antiqua" w:cs="宋体"/>
          <w:color w:val="000000"/>
          <w:kern w:val="0"/>
          <w:szCs w:val="21"/>
        </w:rPr>
        <w:t>48</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Zhu AX</w:t>
      </w:r>
      <w:r w:rsidRPr="00D22ACB">
        <w:rPr>
          <w:rFonts w:ascii="Book Antiqua" w:hAnsi="Book Antiqua" w:cs="宋体"/>
          <w:color w:val="000000"/>
          <w:kern w:val="0"/>
          <w:szCs w:val="21"/>
        </w:rPr>
        <w:t>.</w:t>
      </w:r>
      <w:proofErr w:type="gramEnd"/>
      <w:r w:rsidRPr="00D22ACB">
        <w:rPr>
          <w:rFonts w:ascii="Book Antiqua" w:hAnsi="Book Antiqua" w:cs="宋体"/>
          <w:color w:val="000000"/>
          <w:kern w:val="0"/>
          <w:szCs w:val="21"/>
        </w:rPr>
        <w:t xml:space="preserve"> Systemic therapy of advanced hepatocellular carcinoma: how hopeful should we be?</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Oncologist</w:t>
      </w:r>
      <w:r w:rsidRPr="00E34CEB">
        <w:rPr>
          <w:rFonts w:ascii="Book Antiqua" w:hAnsi="Book Antiqua" w:cs="宋体"/>
          <w:color w:val="000000"/>
          <w:kern w:val="0"/>
          <w:szCs w:val="21"/>
        </w:rPr>
        <w:t> 2006</w:t>
      </w:r>
      <w:r w:rsidRPr="00D22ACB">
        <w:rPr>
          <w:rFonts w:ascii="Book Antiqua" w:hAnsi="Book Antiqua" w:cs="宋体"/>
          <w:color w:val="000000"/>
          <w:kern w:val="0"/>
          <w:szCs w:val="21"/>
        </w:rPr>
        <w:t>;</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11</w:t>
      </w:r>
      <w:r w:rsidRPr="00D22ACB">
        <w:rPr>
          <w:rFonts w:ascii="Book Antiqua" w:hAnsi="Book Antiqua" w:cs="宋体"/>
          <w:color w:val="000000"/>
          <w:kern w:val="0"/>
          <w:szCs w:val="21"/>
        </w:rPr>
        <w:t>: 790-800 [PMID: 16880238 DOI: 10.1634/theoncologist.11-7-790]</w:t>
      </w:r>
    </w:p>
    <w:p w14:paraId="77AB2304"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49</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O'Reilly EM</w:t>
      </w:r>
      <w:r w:rsidRPr="00D22ACB">
        <w:rPr>
          <w:rFonts w:ascii="Book Antiqua" w:hAnsi="Book Antiqua" w:cs="宋体"/>
          <w:color w:val="000000"/>
          <w:kern w:val="0"/>
          <w:szCs w:val="21"/>
        </w:rPr>
        <w:t xml:space="preserve">, Stuart KE, </w:t>
      </w:r>
      <w:proofErr w:type="spellStart"/>
      <w:r w:rsidRPr="00D22ACB">
        <w:rPr>
          <w:rFonts w:ascii="Book Antiqua" w:hAnsi="Book Antiqua" w:cs="宋体"/>
          <w:color w:val="000000"/>
          <w:kern w:val="0"/>
          <w:szCs w:val="21"/>
        </w:rPr>
        <w:t>Sanz</w:t>
      </w:r>
      <w:proofErr w:type="spellEnd"/>
      <w:r w:rsidRPr="00D22ACB">
        <w:rPr>
          <w:rFonts w:ascii="Book Antiqua" w:hAnsi="Book Antiqua" w:cs="宋体"/>
          <w:color w:val="000000"/>
          <w:kern w:val="0"/>
          <w:szCs w:val="21"/>
        </w:rPr>
        <w:t xml:space="preserve">-Altamira PM, Schwartz GK, Steger CM, Raeburn L, </w:t>
      </w:r>
      <w:proofErr w:type="spellStart"/>
      <w:r w:rsidRPr="00D22ACB">
        <w:rPr>
          <w:rFonts w:ascii="Book Antiqua" w:hAnsi="Book Antiqua" w:cs="宋体"/>
          <w:color w:val="000000"/>
          <w:kern w:val="0"/>
          <w:szCs w:val="21"/>
        </w:rPr>
        <w:t>Kemeny</w:t>
      </w:r>
      <w:proofErr w:type="spellEnd"/>
      <w:r w:rsidRPr="00D22ACB">
        <w:rPr>
          <w:rFonts w:ascii="Book Antiqua" w:hAnsi="Book Antiqua" w:cs="宋体"/>
          <w:color w:val="000000"/>
          <w:kern w:val="0"/>
          <w:szCs w:val="21"/>
        </w:rPr>
        <w:t xml:space="preserve"> NE, </w:t>
      </w:r>
      <w:proofErr w:type="spellStart"/>
      <w:r w:rsidRPr="00D22ACB">
        <w:rPr>
          <w:rFonts w:ascii="Book Antiqua" w:hAnsi="Book Antiqua" w:cs="宋体"/>
          <w:color w:val="000000"/>
          <w:kern w:val="0"/>
          <w:szCs w:val="21"/>
        </w:rPr>
        <w:t>Kelsen</w:t>
      </w:r>
      <w:proofErr w:type="spellEnd"/>
      <w:r w:rsidRPr="00D22ACB">
        <w:rPr>
          <w:rFonts w:ascii="Book Antiqua" w:hAnsi="Book Antiqua" w:cs="宋体"/>
          <w:color w:val="000000"/>
          <w:kern w:val="0"/>
          <w:szCs w:val="21"/>
        </w:rPr>
        <w:t xml:space="preserve"> DP, </w:t>
      </w:r>
      <w:proofErr w:type="spellStart"/>
      <w:r w:rsidRPr="00D22ACB">
        <w:rPr>
          <w:rFonts w:ascii="Book Antiqua" w:hAnsi="Book Antiqua" w:cs="宋体"/>
          <w:color w:val="000000"/>
          <w:kern w:val="0"/>
          <w:szCs w:val="21"/>
        </w:rPr>
        <w:t>Saltz</w:t>
      </w:r>
      <w:proofErr w:type="spellEnd"/>
      <w:r w:rsidRPr="00D22ACB">
        <w:rPr>
          <w:rFonts w:ascii="Book Antiqua" w:hAnsi="Book Antiqua" w:cs="宋体"/>
          <w:color w:val="000000"/>
          <w:kern w:val="0"/>
          <w:szCs w:val="21"/>
        </w:rPr>
        <w:t xml:space="preserve"> LB. </w:t>
      </w:r>
      <w:proofErr w:type="gramStart"/>
      <w:r w:rsidRPr="00D22ACB">
        <w:rPr>
          <w:rFonts w:ascii="Book Antiqua" w:hAnsi="Book Antiqua" w:cs="宋体"/>
          <w:color w:val="000000"/>
          <w:kern w:val="0"/>
          <w:szCs w:val="21"/>
        </w:rPr>
        <w:t xml:space="preserve">A phase II study of </w:t>
      </w:r>
      <w:proofErr w:type="spellStart"/>
      <w:r w:rsidRPr="00D22ACB">
        <w:rPr>
          <w:rFonts w:ascii="Book Antiqua" w:hAnsi="Book Antiqua" w:cs="宋体"/>
          <w:color w:val="000000"/>
          <w:kern w:val="0"/>
          <w:szCs w:val="21"/>
        </w:rPr>
        <w:t>irinotecan</w:t>
      </w:r>
      <w:proofErr w:type="spellEnd"/>
      <w:r w:rsidRPr="00D22ACB">
        <w:rPr>
          <w:rFonts w:ascii="Book Antiqua" w:hAnsi="Book Antiqua" w:cs="宋体"/>
          <w:color w:val="000000"/>
          <w:kern w:val="0"/>
          <w:szCs w:val="21"/>
        </w:rPr>
        <w:t xml:space="preserve"> in patients with advanced hepatocellular carcinoma.</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Cancer</w:t>
      </w:r>
      <w:r w:rsidRPr="00E34CEB">
        <w:rPr>
          <w:rFonts w:ascii="Book Antiqua" w:hAnsi="Book Antiqua" w:cs="宋体"/>
          <w:color w:val="000000"/>
          <w:kern w:val="0"/>
          <w:szCs w:val="21"/>
        </w:rPr>
        <w:t> </w:t>
      </w:r>
      <w:r w:rsidRPr="00D22ACB">
        <w:rPr>
          <w:rFonts w:ascii="Book Antiqua" w:hAnsi="Book Antiqua" w:cs="宋体"/>
          <w:color w:val="000000"/>
          <w:kern w:val="0"/>
          <w:szCs w:val="21"/>
        </w:rPr>
        <w:t>2001;</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91</w:t>
      </w:r>
      <w:r w:rsidRPr="00D22ACB">
        <w:rPr>
          <w:rFonts w:ascii="Book Antiqua" w:hAnsi="Book Antiqua" w:cs="宋体"/>
          <w:color w:val="000000"/>
          <w:kern w:val="0"/>
          <w:szCs w:val="21"/>
        </w:rPr>
        <w:t>: 101-105 [PMID: 11148565 DOI: 10.1002/1097-0142(2001010</w:t>
      </w:r>
      <w:r w:rsidRPr="00E34CEB">
        <w:rPr>
          <w:rFonts w:ascii="Book Antiqua" w:hAnsi="Book Antiqua" w:cs="宋体"/>
          <w:color w:val="000000"/>
          <w:kern w:val="0"/>
          <w:szCs w:val="21"/>
        </w:rPr>
        <w:t>1)91: 1&lt;101</w:t>
      </w:r>
      <w:proofErr w:type="gramStart"/>
      <w:r w:rsidRPr="00E34CEB">
        <w:rPr>
          <w:rFonts w:ascii="Book Antiqua" w:hAnsi="Book Antiqua" w:cs="宋体"/>
          <w:color w:val="000000"/>
          <w:kern w:val="0"/>
          <w:szCs w:val="21"/>
        </w:rPr>
        <w:t>:AID</w:t>
      </w:r>
      <w:proofErr w:type="gramEnd"/>
      <w:r w:rsidRPr="00E34CEB">
        <w:rPr>
          <w:rFonts w:ascii="Book Antiqua" w:hAnsi="Book Antiqua" w:cs="宋体"/>
          <w:color w:val="000000"/>
          <w:kern w:val="0"/>
          <w:szCs w:val="21"/>
        </w:rPr>
        <w:t>-CNCR13&gt;3.0.CO;</w:t>
      </w:r>
      <w:r w:rsidRPr="00D22ACB">
        <w:rPr>
          <w:rFonts w:ascii="Book Antiqua" w:hAnsi="Book Antiqua" w:cs="宋体"/>
          <w:color w:val="000000"/>
          <w:kern w:val="0"/>
          <w:szCs w:val="21"/>
        </w:rPr>
        <w:t>2-K]</w:t>
      </w:r>
    </w:p>
    <w:p w14:paraId="7B6B37A0"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50</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Halm</w:t>
      </w:r>
      <w:proofErr w:type="spellEnd"/>
      <w:r w:rsidRPr="00D22ACB">
        <w:rPr>
          <w:rFonts w:ascii="Book Antiqua" w:hAnsi="Book Antiqua" w:cs="宋体"/>
          <w:b/>
          <w:bCs/>
          <w:color w:val="000000"/>
          <w:kern w:val="0"/>
          <w:szCs w:val="21"/>
        </w:rPr>
        <w:t xml:space="preserve"> U</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Etzrodt</w:t>
      </w:r>
      <w:proofErr w:type="spellEnd"/>
      <w:r w:rsidRPr="00D22ACB">
        <w:rPr>
          <w:rFonts w:ascii="Book Antiqua" w:hAnsi="Book Antiqua" w:cs="宋体"/>
          <w:color w:val="000000"/>
          <w:kern w:val="0"/>
          <w:szCs w:val="21"/>
        </w:rPr>
        <w:t xml:space="preserve"> G, </w:t>
      </w:r>
      <w:proofErr w:type="spellStart"/>
      <w:r w:rsidRPr="00D22ACB">
        <w:rPr>
          <w:rFonts w:ascii="Book Antiqua" w:hAnsi="Book Antiqua" w:cs="宋体"/>
          <w:color w:val="000000"/>
          <w:kern w:val="0"/>
          <w:szCs w:val="21"/>
        </w:rPr>
        <w:t>Schiefke</w:t>
      </w:r>
      <w:proofErr w:type="spellEnd"/>
      <w:r w:rsidRPr="00D22ACB">
        <w:rPr>
          <w:rFonts w:ascii="Book Antiqua" w:hAnsi="Book Antiqua" w:cs="宋体"/>
          <w:color w:val="000000"/>
          <w:kern w:val="0"/>
          <w:szCs w:val="21"/>
        </w:rPr>
        <w:t xml:space="preserve"> I, Schmidt F, </w:t>
      </w:r>
      <w:proofErr w:type="spellStart"/>
      <w:r w:rsidRPr="00D22ACB">
        <w:rPr>
          <w:rFonts w:ascii="Book Antiqua" w:hAnsi="Book Antiqua" w:cs="宋体"/>
          <w:color w:val="000000"/>
          <w:kern w:val="0"/>
          <w:szCs w:val="21"/>
        </w:rPr>
        <w:t>Witzigmann</w:t>
      </w:r>
      <w:proofErr w:type="spellEnd"/>
      <w:r w:rsidRPr="00D22ACB">
        <w:rPr>
          <w:rFonts w:ascii="Book Antiqua" w:hAnsi="Book Antiqua" w:cs="宋体"/>
          <w:color w:val="000000"/>
          <w:kern w:val="0"/>
          <w:szCs w:val="21"/>
        </w:rPr>
        <w:t xml:space="preserve"> H, </w:t>
      </w:r>
      <w:proofErr w:type="spellStart"/>
      <w:r w:rsidRPr="00D22ACB">
        <w:rPr>
          <w:rFonts w:ascii="Book Antiqua" w:hAnsi="Book Antiqua" w:cs="宋体"/>
          <w:color w:val="000000"/>
          <w:kern w:val="0"/>
          <w:szCs w:val="21"/>
        </w:rPr>
        <w:t>Mössner</w:t>
      </w:r>
      <w:proofErr w:type="spellEnd"/>
      <w:r w:rsidRPr="00D22ACB">
        <w:rPr>
          <w:rFonts w:ascii="Book Antiqua" w:hAnsi="Book Antiqua" w:cs="宋体"/>
          <w:color w:val="000000"/>
          <w:kern w:val="0"/>
          <w:szCs w:val="21"/>
        </w:rPr>
        <w:t xml:space="preserve"> J, </w:t>
      </w:r>
      <w:proofErr w:type="spellStart"/>
      <w:r w:rsidRPr="00D22ACB">
        <w:rPr>
          <w:rFonts w:ascii="Book Antiqua" w:hAnsi="Book Antiqua" w:cs="宋体"/>
          <w:color w:val="000000"/>
          <w:kern w:val="0"/>
          <w:szCs w:val="21"/>
        </w:rPr>
        <w:t>Berr</w:t>
      </w:r>
      <w:proofErr w:type="spellEnd"/>
      <w:r w:rsidRPr="00D22ACB">
        <w:rPr>
          <w:rFonts w:ascii="Book Antiqua" w:hAnsi="Book Antiqua" w:cs="宋体"/>
          <w:color w:val="000000"/>
          <w:kern w:val="0"/>
          <w:szCs w:val="21"/>
        </w:rPr>
        <w:t xml:space="preserve"> F. </w:t>
      </w:r>
      <w:proofErr w:type="gramStart"/>
      <w:r w:rsidRPr="00D22ACB">
        <w:rPr>
          <w:rFonts w:ascii="Book Antiqua" w:hAnsi="Book Antiqua" w:cs="宋体"/>
          <w:color w:val="000000"/>
          <w:kern w:val="0"/>
          <w:szCs w:val="21"/>
        </w:rPr>
        <w:t xml:space="preserve">A phase II study of </w:t>
      </w:r>
      <w:proofErr w:type="spellStart"/>
      <w:r w:rsidRPr="00D22ACB">
        <w:rPr>
          <w:rFonts w:ascii="Book Antiqua" w:hAnsi="Book Antiqua" w:cs="宋体"/>
          <w:color w:val="000000"/>
          <w:kern w:val="0"/>
          <w:szCs w:val="21"/>
        </w:rPr>
        <w:t>pegylated</w:t>
      </w:r>
      <w:proofErr w:type="spellEnd"/>
      <w:r w:rsidRPr="00D22ACB">
        <w:rPr>
          <w:rFonts w:ascii="Book Antiqua" w:hAnsi="Book Antiqua" w:cs="宋体"/>
          <w:color w:val="000000"/>
          <w:kern w:val="0"/>
          <w:szCs w:val="21"/>
        </w:rPr>
        <w:t xml:space="preserve"> liposomal doxorubicin for treatment of advanced hepatocellular carcinoma.</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Ann </w:t>
      </w:r>
      <w:proofErr w:type="spellStart"/>
      <w:r w:rsidRPr="00D22ACB">
        <w:rPr>
          <w:rFonts w:ascii="Book Antiqua" w:hAnsi="Book Antiqua" w:cs="宋体"/>
          <w:i/>
          <w:iCs/>
          <w:color w:val="000000"/>
          <w:kern w:val="0"/>
          <w:szCs w:val="21"/>
        </w:rPr>
        <w:t>Oncol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2000;</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11</w:t>
      </w:r>
      <w:r w:rsidRPr="00D22ACB">
        <w:rPr>
          <w:rFonts w:ascii="Book Antiqua" w:hAnsi="Book Antiqua" w:cs="宋体"/>
          <w:color w:val="000000"/>
          <w:kern w:val="0"/>
          <w:szCs w:val="21"/>
        </w:rPr>
        <w:t>: 113-114 [PMID: 10690399 DOI: 10.1023/A: 1008386822906]</w:t>
      </w:r>
    </w:p>
    <w:p w14:paraId="5B41F9F9"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51</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Ikeda M</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Okusaka</w:t>
      </w:r>
      <w:proofErr w:type="spellEnd"/>
      <w:r w:rsidRPr="00D22ACB">
        <w:rPr>
          <w:rFonts w:ascii="Book Antiqua" w:hAnsi="Book Antiqua" w:cs="宋体"/>
          <w:color w:val="000000"/>
          <w:kern w:val="0"/>
          <w:szCs w:val="21"/>
        </w:rPr>
        <w:t xml:space="preserve"> T, Ueno H, </w:t>
      </w:r>
      <w:proofErr w:type="spellStart"/>
      <w:r w:rsidRPr="00D22ACB">
        <w:rPr>
          <w:rFonts w:ascii="Book Antiqua" w:hAnsi="Book Antiqua" w:cs="宋体"/>
          <w:color w:val="000000"/>
          <w:kern w:val="0"/>
          <w:szCs w:val="21"/>
        </w:rPr>
        <w:t>Takezako</w:t>
      </w:r>
      <w:proofErr w:type="spellEnd"/>
      <w:r w:rsidRPr="00D22ACB">
        <w:rPr>
          <w:rFonts w:ascii="Book Antiqua" w:hAnsi="Book Antiqua" w:cs="宋体"/>
          <w:color w:val="000000"/>
          <w:kern w:val="0"/>
          <w:szCs w:val="21"/>
        </w:rPr>
        <w:t xml:space="preserve"> Y, </w:t>
      </w:r>
      <w:proofErr w:type="spellStart"/>
      <w:r w:rsidRPr="00D22ACB">
        <w:rPr>
          <w:rFonts w:ascii="Book Antiqua" w:hAnsi="Book Antiqua" w:cs="宋体"/>
          <w:color w:val="000000"/>
          <w:kern w:val="0"/>
          <w:szCs w:val="21"/>
        </w:rPr>
        <w:t>Morizane</w:t>
      </w:r>
      <w:proofErr w:type="spellEnd"/>
      <w:r w:rsidRPr="00D22ACB">
        <w:rPr>
          <w:rFonts w:ascii="Book Antiqua" w:hAnsi="Book Antiqua" w:cs="宋体"/>
          <w:color w:val="000000"/>
          <w:kern w:val="0"/>
          <w:szCs w:val="21"/>
        </w:rPr>
        <w:t xml:space="preserve"> C. </w:t>
      </w:r>
      <w:proofErr w:type="gramStart"/>
      <w:r w:rsidRPr="00D22ACB">
        <w:rPr>
          <w:rFonts w:ascii="Book Antiqua" w:hAnsi="Book Antiqua" w:cs="宋体"/>
          <w:color w:val="000000"/>
          <w:kern w:val="0"/>
          <w:szCs w:val="21"/>
        </w:rPr>
        <w:t xml:space="preserve">A phase II trial of continuous infusion of 5-fluorouracil, </w:t>
      </w:r>
      <w:proofErr w:type="spellStart"/>
      <w:r w:rsidRPr="00D22ACB">
        <w:rPr>
          <w:rFonts w:ascii="Book Antiqua" w:hAnsi="Book Antiqua" w:cs="宋体"/>
          <w:color w:val="000000"/>
          <w:kern w:val="0"/>
          <w:szCs w:val="21"/>
        </w:rPr>
        <w:t>mitoxantrone</w:t>
      </w:r>
      <w:proofErr w:type="spellEnd"/>
      <w:r w:rsidRPr="00D22ACB">
        <w:rPr>
          <w:rFonts w:ascii="Book Antiqua" w:hAnsi="Book Antiqua" w:cs="宋体"/>
          <w:color w:val="000000"/>
          <w:kern w:val="0"/>
          <w:szCs w:val="21"/>
        </w:rPr>
        <w:t>, and cisplatin for metastatic hepatocellular carcinoma.</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Cancer</w:t>
      </w:r>
      <w:r w:rsidRPr="00E34CEB">
        <w:rPr>
          <w:rFonts w:ascii="Book Antiqua" w:hAnsi="Book Antiqua" w:cs="宋体"/>
          <w:color w:val="000000"/>
          <w:kern w:val="0"/>
          <w:szCs w:val="21"/>
        </w:rPr>
        <w:t> </w:t>
      </w:r>
      <w:r w:rsidRPr="00D22ACB">
        <w:rPr>
          <w:rFonts w:ascii="Book Antiqua" w:hAnsi="Book Antiqua" w:cs="宋体"/>
          <w:color w:val="000000"/>
          <w:kern w:val="0"/>
          <w:szCs w:val="21"/>
        </w:rPr>
        <w:t>2005;</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103</w:t>
      </w:r>
      <w:r w:rsidRPr="00D22ACB">
        <w:rPr>
          <w:rFonts w:ascii="Book Antiqua" w:hAnsi="Book Antiqua" w:cs="宋体"/>
          <w:color w:val="000000"/>
          <w:kern w:val="0"/>
          <w:szCs w:val="21"/>
        </w:rPr>
        <w:t>: 756-762 [PMID: 15637692 DOI: 10.1002/cncr.20841]</w:t>
      </w:r>
    </w:p>
    <w:p w14:paraId="0D1FA13F"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52</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Lee J</w:t>
      </w:r>
      <w:r w:rsidRPr="00D22ACB">
        <w:rPr>
          <w:rFonts w:ascii="Book Antiqua" w:hAnsi="Book Antiqua" w:cs="宋体"/>
          <w:color w:val="000000"/>
          <w:kern w:val="0"/>
          <w:szCs w:val="21"/>
        </w:rPr>
        <w:t xml:space="preserve">, Park JO, Kim WS, Park SH, Park KW, Choi MS, Lee JH, </w:t>
      </w:r>
      <w:proofErr w:type="spellStart"/>
      <w:r w:rsidRPr="00D22ACB">
        <w:rPr>
          <w:rFonts w:ascii="Book Antiqua" w:hAnsi="Book Antiqua" w:cs="宋体"/>
          <w:color w:val="000000"/>
          <w:kern w:val="0"/>
          <w:szCs w:val="21"/>
        </w:rPr>
        <w:t>Koh</w:t>
      </w:r>
      <w:proofErr w:type="spellEnd"/>
      <w:r w:rsidRPr="00D22ACB">
        <w:rPr>
          <w:rFonts w:ascii="Book Antiqua" w:hAnsi="Book Antiqua" w:cs="宋体"/>
          <w:color w:val="000000"/>
          <w:kern w:val="0"/>
          <w:szCs w:val="21"/>
        </w:rPr>
        <w:t xml:space="preserve"> KC, Paik SW, </w:t>
      </w:r>
      <w:proofErr w:type="spellStart"/>
      <w:r w:rsidRPr="00D22ACB">
        <w:rPr>
          <w:rFonts w:ascii="Book Antiqua" w:hAnsi="Book Antiqua" w:cs="宋体"/>
          <w:color w:val="000000"/>
          <w:kern w:val="0"/>
          <w:szCs w:val="21"/>
        </w:rPr>
        <w:t>Yoo</w:t>
      </w:r>
      <w:proofErr w:type="spellEnd"/>
      <w:r w:rsidRPr="00D22ACB">
        <w:rPr>
          <w:rFonts w:ascii="Book Antiqua" w:hAnsi="Book Antiqua" w:cs="宋体"/>
          <w:color w:val="000000"/>
          <w:kern w:val="0"/>
          <w:szCs w:val="21"/>
        </w:rPr>
        <w:t xml:space="preserve"> BC, </w:t>
      </w:r>
      <w:proofErr w:type="spellStart"/>
      <w:r w:rsidRPr="00D22ACB">
        <w:rPr>
          <w:rFonts w:ascii="Book Antiqua" w:hAnsi="Book Antiqua" w:cs="宋体"/>
          <w:color w:val="000000"/>
          <w:kern w:val="0"/>
          <w:szCs w:val="21"/>
        </w:rPr>
        <w:t>Joh</w:t>
      </w:r>
      <w:proofErr w:type="spellEnd"/>
      <w:r w:rsidRPr="00D22ACB">
        <w:rPr>
          <w:rFonts w:ascii="Book Antiqua" w:hAnsi="Book Antiqua" w:cs="宋体"/>
          <w:color w:val="000000"/>
          <w:kern w:val="0"/>
          <w:szCs w:val="21"/>
        </w:rPr>
        <w:t xml:space="preserve"> J, Kim K, Jung CW, Park YS, </w:t>
      </w:r>
      <w:proofErr w:type="spellStart"/>
      <w:r w:rsidRPr="00D22ACB">
        <w:rPr>
          <w:rFonts w:ascii="Book Antiqua" w:hAnsi="Book Antiqua" w:cs="宋体"/>
          <w:color w:val="000000"/>
          <w:kern w:val="0"/>
          <w:szCs w:val="21"/>
        </w:rPr>
        <w:t>Im</w:t>
      </w:r>
      <w:proofErr w:type="spellEnd"/>
      <w:r w:rsidRPr="00D22ACB">
        <w:rPr>
          <w:rFonts w:ascii="Book Antiqua" w:hAnsi="Book Antiqua" w:cs="宋体"/>
          <w:color w:val="000000"/>
          <w:kern w:val="0"/>
          <w:szCs w:val="21"/>
        </w:rPr>
        <w:t xml:space="preserve"> YH, Kang WK, Lee MH, Park K. Phase II study of doxorubicin and cisplatin in patients with metastatic hepatocellular carcinoma.</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Cancer </w:t>
      </w:r>
      <w:proofErr w:type="spellStart"/>
      <w:r w:rsidRPr="00D22ACB">
        <w:rPr>
          <w:rFonts w:ascii="Book Antiqua" w:hAnsi="Book Antiqua" w:cs="宋体"/>
          <w:i/>
          <w:iCs/>
          <w:color w:val="000000"/>
          <w:kern w:val="0"/>
          <w:szCs w:val="21"/>
        </w:rPr>
        <w:t>Chemother</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Pharmacol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2004;</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54</w:t>
      </w:r>
      <w:r w:rsidRPr="00D22ACB">
        <w:rPr>
          <w:rFonts w:ascii="Book Antiqua" w:hAnsi="Book Antiqua" w:cs="宋体"/>
          <w:color w:val="000000"/>
          <w:kern w:val="0"/>
          <w:szCs w:val="21"/>
        </w:rPr>
        <w:t>: 385-390 [PMID: 15248028 DOI: 10.1007/s00280-004-0837-7]</w:t>
      </w:r>
    </w:p>
    <w:p w14:paraId="1179B4EC"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53</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Lai CL</w:t>
      </w:r>
      <w:r w:rsidRPr="00D22ACB">
        <w:rPr>
          <w:rFonts w:ascii="Book Antiqua" w:hAnsi="Book Antiqua" w:cs="宋体"/>
          <w:color w:val="000000"/>
          <w:kern w:val="0"/>
          <w:szCs w:val="21"/>
        </w:rPr>
        <w:t xml:space="preserve">, Lau JY, Wu PC, </w:t>
      </w:r>
      <w:proofErr w:type="spellStart"/>
      <w:r w:rsidRPr="00D22ACB">
        <w:rPr>
          <w:rFonts w:ascii="Book Antiqua" w:hAnsi="Book Antiqua" w:cs="宋体"/>
          <w:color w:val="000000"/>
          <w:kern w:val="0"/>
          <w:szCs w:val="21"/>
        </w:rPr>
        <w:t>Ngan</w:t>
      </w:r>
      <w:proofErr w:type="spellEnd"/>
      <w:r w:rsidRPr="00D22ACB">
        <w:rPr>
          <w:rFonts w:ascii="Book Antiqua" w:hAnsi="Book Antiqua" w:cs="宋体"/>
          <w:color w:val="000000"/>
          <w:kern w:val="0"/>
          <w:szCs w:val="21"/>
        </w:rPr>
        <w:t xml:space="preserve"> H, Chung HT, Mitchell SJ, Corbett TJ, Chow AW, Lin HJ. Recombinant interferon-alpha in inoperable hepatocellular carcinoma: a randomized controlled trial.</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Hepatology</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1993;</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17</w:t>
      </w:r>
      <w:r w:rsidRPr="00D22ACB">
        <w:rPr>
          <w:rFonts w:ascii="Book Antiqua" w:hAnsi="Book Antiqua" w:cs="宋体"/>
          <w:color w:val="000000"/>
          <w:kern w:val="0"/>
          <w:szCs w:val="21"/>
        </w:rPr>
        <w:t>: 389-394 [PMID: 8383088 DOI: 10.1002/hep.1840170307]</w:t>
      </w:r>
    </w:p>
    <w:p w14:paraId="051E7CB5"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54</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Tungpradabkul</w:t>
      </w:r>
      <w:proofErr w:type="spellEnd"/>
      <w:r w:rsidRPr="00D22ACB">
        <w:rPr>
          <w:rFonts w:ascii="Book Antiqua" w:hAnsi="Book Antiqua" w:cs="宋体"/>
          <w:b/>
          <w:bCs/>
          <w:color w:val="000000"/>
          <w:kern w:val="0"/>
          <w:szCs w:val="21"/>
        </w:rPr>
        <w:t xml:space="preserve"> S</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Sandee</w:t>
      </w:r>
      <w:proofErr w:type="spellEnd"/>
      <w:r w:rsidRPr="00D22ACB">
        <w:rPr>
          <w:rFonts w:ascii="Book Antiqua" w:hAnsi="Book Antiqua" w:cs="宋体"/>
          <w:color w:val="000000"/>
          <w:kern w:val="0"/>
          <w:szCs w:val="21"/>
        </w:rPr>
        <w:t xml:space="preserve"> D, </w:t>
      </w:r>
      <w:proofErr w:type="spellStart"/>
      <w:r w:rsidRPr="00D22ACB">
        <w:rPr>
          <w:rFonts w:ascii="Book Antiqua" w:hAnsi="Book Antiqua" w:cs="宋体"/>
          <w:color w:val="000000"/>
          <w:kern w:val="0"/>
          <w:szCs w:val="21"/>
        </w:rPr>
        <w:t>Puthong</w:t>
      </w:r>
      <w:proofErr w:type="spellEnd"/>
      <w:r w:rsidRPr="00D22ACB">
        <w:rPr>
          <w:rFonts w:ascii="Book Antiqua" w:hAnsi="Book Antiqua" w:cs="宋体"/>
          <w:color w:val="000000"/>
          <w:kern w:val="0"/>
          <w:szCs w:val="21"/>
        </w:rPr>
        <w:t xml:space="preserve"> S, </w:t>
      </w:r>
      <w:proofErr w:type="spellStart"/>
      <w:r w:rsidRPr="00D22ACB">
        <w:rPr>
          <w:rFonts w:ascii="Book Antiqua" w:hAnsi="Book Antiqua" w:cs="宋体"/>
          <w:color w:val="000000"/>
          <w:kern w:val="0"/>
          <w:szCs w:val="21"/>
        </w:rPr>
        <w:t>Laohathai</w:t>
      </w:r>
      <w:proofErr w:type="spellEnd"/>
      <w:r w:rsidRPr="00D22ACB">
        <w:rPr>
          <w:rFonts w:ascii="Book Antiqua" w:hAnsi="Book Antiqua" w:cs="宋体"/>
          <w:color w:val="000000"/>
          <w:kern w:val="0"/>
          <w:szCs w:val="21"/>
        </w:rPr>
        <w:t xml:space="preserve"> K. Construction of </w:t>
      </w:r>
      <w:proofErr w:type="spellStart"/>
      <w:r w:rsidRPr="00D22ACB">
        <w:rPr>
          <w:rFonts w:ascii="Book Antiqua" w:hAnsi="Book Antiqua" w:cs="宋体"/>
          <w:color w:val="000000"/>
          <w:kern w:val="0"/>
          <w:szCs w:val="21"/>
        </w:rPr>
        <w:t>scFv</w:t>
      </w:r>
      <w:proofErr w:type="spellEnd"/>
      <w:r w:rsidRPr="00D22ACB">
        <w:rPr>
          <w:rFonts w:ascii="Book Antiqua" w:hAnsi="Book Antiqua" w:cs="宋体"/>
          <w:color w:val="000000"/>
          <w:kern w:val="0"/>
          <w:szCs w:val="21"/>
        </w:rPr>
        <w:t xml:space="preserve"> derived from a tumor-associated monoclonal antibody having </w:t>
      </w:r>
      <w:proofErr w:type="spellStart"/>
      <w:r w:rsidRPr="00D22ACB">
        <w:rPr>
          <w:rFonts w:ascii="Book Antiqua" w:hAnsi="Book Antiqua" w:cs="宋体"/>
          <w:color w:val="000000"/>
          <w:kern w:val="0"/>
          <w:szCs w:val="21"/>
        </w:rPr>
        <w:t>tumoricidal</w:t>
      </w:r>
      <w:proofErr w:type="spellEnd"/>
      <w:r w:rsidRPr="00D22ACB">
        <w:rPr>
          <w:rFonts w:ascii="Book Antiqua" w:hAnsi="Book Antiqua" w:cs="宋体"/>
          <w:color w:val="000000"/>
          <w:kern w:val="0"/>
          <w:szCs w:val="21"/>
        </w:rPr>
        <w:t xml:space="preserve"> activity on human hepatocellular carcinoma.</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Mol</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Immunol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2005;</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42</w:t>
      </w:r>
      <w:r w:rsidRPr="00D22ACB">
        <w:rPr>
          <w:rFonts w:ascii="Book Antiqua" w:hAnsi="Book Antiqua" w:cs="宋体"/>
          <w:color w:val="000000"/>
          <w:kern w:val="0"/>
          <w:szCs w:val="21"/>
        </w:rPr>
        <w:t>: 713-719 [PMID: 15781115 DOI: 10.1016/j.molimm.2004.09.023]</w:t>
      </w:r>
    </w:p>
    <w:p w14:paraId="7DA2DD5A"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55</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Bertelli</w:t>
      </w:r>
      <w:proofErr w:type="spellEnd"/>
      <w:r w:rsidRPr="00D22ACB">
        <w:rPr>
          <w:rFonts w:ascii="Book Antiqua" w:hAnsi="Book Antiqua" w:cs="宋体"/>
          <w:b/>
          <w:bCs/>
          <w:color w:val="000000"/>
          <w:kern w:val="0"/>
          <w:szCs w:val="21"/>
        </w:rPr>
        <w:t xml:space="preserve"> R</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Neri</w:t>
      </w:r>
      <w:proofErr w:type="spellEnd"/>
      <w:r w:rsidRPr="00D22ACB">
        <w:rPr>
          <w:rFonts w:ascii="Book Antiqua" w:hAnsi="Book Antiqua" w:cs="宋体"/>
          <w:color w:val="000000"/>
          <w:kern w:val="0"/>
          <w:szCs w:val="21"/>
        </w:rPr>
        <w:t xml:space="preserve"> F, </w:t>
      </w:r>
      <w:proofErr w:type="spellStart"/>
      <w:r w:rsidRPr="00D22ACB">
        <w:rPr>
          <w:rFonts w:ascii="Book Antiqua" w:hAnsi="Book Antiqua" w:cs="宋体"/>
          <w:color w:val="000000"/>
          <w:kern w:val="0"/>
          <w:szCs w:val="21"/>
        </w:rPr>
        <w:t>Tsivian</w:t>
      </w:r>
      <w:proofErr w:type="spellEnd"/>
      <w:r w:rsidRPr="00D22ACB">
        <w:rPr>
          <w:rFonts w:ascii="Book Antiqua" w:hAnsi="Book Antiqua" w:cs="宋体"/>
          <w:color w:val="000000"/>
          <w:kern w:val="0"/>
          <w:szCs w:val="21"/>
        </w:rPr>
        <w:t xml:space="preserve"> M, </w:t>
      </w:r>
      <w:proofErr w:type="spellStart"/>
      <w:r w:rsidRPr="00D22ACB">
        <w:rPr>
          <w:rFonts w:ascii="Book Antiqua" w:hAnsi="Book Antiqua" w:cs="宋体"/>
          <w:color w:val="000000"/>
          <w:kern w:val="0"/>
          <w:szCs w:val="21"/>
        </w:rPr>
        <w:t>Ruhrman</w:t>
      </w:r>
      <w:proofErr w:type="spellEnd"/>
      <w:r w:rsidRPr="00D22ACB">
        <w:rPr>
          <w:rFonts w:ascii="Book Antiqua" w:hAnsi="Book Antiqua" w:cs="宋体"/>
          <w:color w:val="000000"/>
          <w:kern w:val="0"/>
          <w:szCs w:val="21"/>
        </w:rPr>
        <w:t xml:space="preserve"> N, </w:t>
      </w:r>
      <w:proofErr w:type="spellStart"/>
      <w:r w:rsidRPr="00D22ACB">
        <w:rPr>
          <w:rFonts w:ascii="Book Antiqua" w:hAnsi="Book Antiqua" w:cs="宋体"/>
          <w:color w:val="000000"/>
          <w:kern w:val="0"/>
          <w:szCs w:val="21"/>
        </w:rPr>
        <w:t>Cavallari</w:t>
      </w:r>
      <w:proofErr w:type="spellEnd"/>
      <w:r w:rsidRPr="00D22ACB">
        <w:rPr>
          <w:rFonts w:ascii="Book Antiqua" w:hAnsi="Book Antiqua" w:cs="宋体"/>
          <w:color w:val="000000"/>
          <w:kern w:val="0"/>
          <w:szCs w:val="21"/>
        </w:rPr>
        <w:t xml:space="preserve"> G, </w:t>
      </w:r>
      <w:proofErr w:type="spellStart"/>
      <w:r w:rsidRPr="00D22ACB">
        <w:rPr>
          <w:rFonts w:ascii="Book Antiqua" w:hAnsi="Book Antiqua" w:cs="宋体"/>
          <w:color w:val="000000"/>
          <w:kern w:val="0"/>
          <w:szCs w:val="21"/>
        </w:rPr>
        <w:t>Beltempo</w:t>
      </w:r>
      <w:proofErr w:type="spellEnd"/>
      <w:r w:rsidRPr="00D22ACB">
        <w:rPr>
          <w:rFonts w:ascii="Book Antiqua" w:hAnsi="Book Antiqua" w:cs="宋体"/>
          <w:color w:val="000000"/>
          <w:kern w:val="0"/>
          <w:szCs w:val="21"/>
        </w:rPr>
        <w:t xml:space="preserve"> P, </w:t>
      </w:r>
      <w:proofErr w:type="spellStart"/>
      <w:r w:rsidRPr="00D22ACB">
        <w:rPr>
          <w:rFonts w:ascii="Book Antiqua" w:hAnsi="Book Antiqua" w:cs="宋体"/>
          <w:color w:val="000000"/>
          <w:kern w:val="0"/>
          <w:szCs w:val="21"/>
        </w:rPr>
        <w:t>Puviani</w:t>
      </w:r>
      <w:proofErr w:type="spellEnd"/>
      <w:r w:rsidRPr="00D22ACB">
        <w:rPr>
          <w:rFonts w:ascii="Book Antiqua" w:hAnsi="Book Antiqua" w:cs="宋体"/>
          <w:color w:val="000000"/>
          <w:kern w:val="0"/>
          <w:szCs w:val="21"/>
        </w:rPr>
        <w:t xml:space="preserve"> L, </w:t>
      </w:r>
      <w:proofErr w:type="spellStart"/>
      <w:r w:rsidRPr="00D22ACB">
        <w:rPr>
          <w:rFonts w:ascii="Book Antiqua" w:hAnsi="Book Antiqua" w:cs="宋体"/>
          <w:color w:val="000000"/>
          <w:kern w:val="0"/>
          <w:szCs w:val="21"/>
        </w:rPr>
        <w:t>DeVinci</w:t>
      </w:r>
      <w:proofErr w:type="spellEnd"/>
      <w:r w:rsidRPr="00D22ACB">
        <w:rPr>
          <w:rFonts w:ascii="Book Antiqua" w:hAnsi="Book Antiqua" w:cs="宋体"/>
          <w:color w:val="000000"/>
          <w:kern w:val="0"/>
          <w:szCs w:val="21"/>
        </w:rPr>
        <w:t xml:space="preserve"> C, Pizza G, </w:t>
      </w:r>
      <w:proofErr w:type="spellStart"/>
      <w:r w:rsidRPr="00D22ACB">
        <w:rPr>
          <w:rFonts w:ascii="Book Antiqua" w:hAnsi="Book Antiqua" w:cs="宋体"/>
          <w:color w:val="000000"/>
          <w:kern w:val="0"/>
          <w:szCs w:val="21"/>
        </w:rPr>
        <w:t>Nardo</w:t>
      </w:r>
      <w:proofErr w:type="spellEnd"/>
      <w:r w:rsidRPr="00D22ACB">
        <w:rPr>
          <w:rFonts w:ascii="Book Antiqua" w:hAnsi="Book Antiqua" w:cs="宋体"/>
          <w:color w:val="000000"/>
          <w:kern w:val="0"/>
          <w:szCs w:val="21"/>
        </w:rPr>
        <w:t xml:space="preserve"> B. </w:t>
      </w:r>
      <w:proofErr w:type="spellStart"/>
      <w:r w:rsidRPr="00D22ACB">
        <w:rPr>
          <w:rFonts w:ascii="Book Antiqua" w:hAnsi="Book Antiqua" w:cs="宋体"/>
          <w:color w:val="000000"/>
          <w:kern w:val="0"/>
          <w:szCs w:val="21"/>
        </w:rPr>
        <w:t>Endolymphatic</w:t>
      </w:r>
      <w:proofErr w:type="spellEnd"/>
      <w:r w:rsidRPr="00D22ACB">
        <w:rPr>
          <w:rFonts w:ascii="Book Antiqua" w:hAnsi="Book Antiqua" w:cs="宋体"/>
          <w:color w:val="000000"/>
          <w:kern w:val="0"/>
          <w:szCs w:val="21"/>
        </w:rPr>
        <w:t xml:space="preserve"> immunotherapy in inoperable hepatocellular carcinoma.</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Transplant </w:t>
      </w:r>
      <w:proofErr w:type="spellStart"/>
      <w:r w:rsidRPr="00D22ACB">
        <w:rPr>
          <w:rFonts w:ascii="Book Antiqua" w:hAnsi="Book Antiqua" w:cs="宋体"/>
          <w:i/>
          <w:iCs/>
          <w:color w:val="000000"/>
          <w:kern w:val="0"/>
          <w:szCs w:val="21"/>
        </w:rPr>
        <w:t>Proc</w:t>
      </w:r>
      <w:proofErr w:type="spellEnd"/>
      <w:r w:rsidRPr="00E34CEB">
        <w:rPr>
          <w:rFonts w:ascii="Book Antiqua" w:hAnsi="Book Antiqua" w:cs="宋体"/>
          <w:color w:val="000000"/>
          <w:kern w:val="0"/>
          <w:szCs w:val="21"/>
        </w:rPr>
        <w:t> 2008</w:t>
      </w:r>
      <w:r w:rsidRPr="00D22ACB">
        <w:rPr>
          <w:rFonts w:ascii="Book Antiqua" w:hAnsi="Book Antiqua" w:cs="宋体"/>
          <w:color w:val="000000"/>
          <w:kern w:val="0"/>
          <w:szCs w:val="21"/>
        </w:rPr>
        <w:t>;</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40</w:t>
      </w:r>
      <w:r w:rsidRPr="00D22ACB">
        <w:rPr>
          <w:rFonts w:ascii="Book Antiqua" w:hAnsi="Book Antiqua" w:cs="宋体"/>
          <w:color w:val="000000"/>
          <w:kern w:val="0"/>
          <w:szCs w:val="21"/>
        </w:rPr>
        <w:t>: 1913-1915 [PMID: 18675087 DOI: 10.1016/j.transproceed.2008.05.049]</w:t>
      </w:r>
    </w:p>
    <w:p w14:paraId="6C12CF56"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56</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Peng BG</w:t>
      </w:r>
      <w:r w:rsidRPr="00D22ACB">
        <w:rPr>
          <w:rFonts w:ascii="Book Antiqua" w:hAnsi="Book Antiqua" w:cs="宋体"/>
          <w:color w:val="000000"/>
          <w:kern w:val="0"/>
          <w:szCs w:val="21"/>
        </w:rPr>
        <w:t xml:space="preserve">, Liang LJ, He Q, </w:t>
      </w:r>
      <w:proofErr w:type="spellStart"/>
      <w:r w:rsidRPr="00D22ACB">
        <w:rPr>
          <w:rFonts w:ascii="Book Antiqua" w:hAnsi="Book Antiqua" w:cs="宋体"/>
          <w:color w:val="000000"/>
          <w:kern w:val="0"/>
          <w:szCs w:val="21"/>
        </w:rPr>
        <w:t>Kuang</w:t>
      </w:r>
      <w:proofErr w:type="spellEnd"/>
      <w:r w:rsidRPr="00D22ACB">
        <w:rPr>
          <w:rFonts w:ascii="Book Antiqua" w:hAnsi="Book Antiqua" w:cs="宋体"/>
          <w:color w:val="000000"/>
          <w:kern w:val="0"/>
          <w:szCs w:val="21"/>
        </w:rPr>
        <w:t xml:space="preserve"> M, Lia JM, Lu MD, Huang JF. </w:t>
      </w:r>
      <w:proofErr w:type="gramStart"/>
      <w:r w:rsidRPr="00D22ACB">
        <w:rPr>
          <w:rFonts w:ascii="Book Antiqua" w:hAnsi="Book Antiqua" w:cs="宋体"/>
          <w:color w:val="000000"/>
          <w:kern w:val="0"/>
          <w:szCs w:val="21"/>
        </w:rPr>
        <w:t>Tumor vaccine against recurrence of hepatocellular carcinoma.</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World J </w:t>
      </w:r>
      <w:proofErr w:type="spellStart"/>
      <w:r w:rsidRPr="00D22ACB">
        <w:rPr>
          <w:rFonts w:ascii="Book Antiqua" w:hAnsi="Book Antiqua" w:cs="宋体"/>
          <w:i/>
          <w:iCs/>
          <w:color w:val="000000"/>
          <w:kern w:val="0"/>
          <w:szCs w:val="21"/>
        </w:rPr>
        <w:t>Gastroenterol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2005;</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11</w:t>
      </w:r>
      <w:r w:rsidRPr="00D22ACB">
        <w:rPr>
          <w:rFonts w:ascii="Book Antiqua" w:hAnsi="Book Antiqua" w:cs="宋体"/>
          <w:color w:val="000000"/>
          <w:kern w:val="0"/>
          <w:szCs w:val="21"/>
        </w:rPr>
        <w:t>: 700-704 [PMID: 15655825]</w:t>
      </w:r>
    </w:p>
    <w:p w14:paraId="28A90A02"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57</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Villanueva A</w:t>
      </w:r>
      <w:r w:rsidRPr="00D22ACB">
        <w:rPr>
          <w:rFonts w:ascii="Book Antiqua" w:hAnsi="Book Antiqua" w:cs="宋体"/>
          <w:color w:val="000000"/>
          <w:kern w:val="0"/>
          <w:szCs w:val="21"/>
        </w:rPr>
        <w:t xml:space="preserve">, Newell P, Chiang DY, Friedman SL, </w:t>
      </w:r>
      <w:proofErr w:type="spellStart"/>
      <w:r w:rsidRPr="00D22ACB">
        <w:rPr>
          <w:rFonts w:ascii="Book Antiqua" w:hAnsi="Book Antiqua" w:cs="宋体"/>
          <w:color w:val="000000"/>
          <w:kern w:val="0"/>
          <w:szCs w:val="21"/>
        </w:rPr>
        <w:t>Llovet</w:t>
      </w:r>
      <w:proofErr w:type="spellEnd"/>
      <w:r w:rsidRPr="00D22ACB">
        <w:rPr>
          <w:rFonts w:ascii="Book Antiqua" w:hAnsi="Book Antiqua" w:cs="宋体"/>
          <w:color w:val="000000"/>
          <w:kern w:val="0"/>
          <w:szCs w:val="21"/>
        </w:rPr>
        <w:t xml:space="preserve"> JM. </w:t>
      </w:r>
      <w:proofErr w:type="gramStart"/>
      <w:r w:rsidRPr="00D22ACB">
        <w:rPr>
          <w:rFonts w:ascii="Book Antiqua" w:hAnsi="Book Antiqua" w:cs="宋体"/>
          <w:color w:val="000000"/>
          <w:kern w:val="0"/>
          <w:szCs w:val="21"/>
        </w:rPr>
        <w:t>Genomics and signaling pathways in hepatocellular carcinoma.</w:t>
      </w:r>
      <w:proofErr w:type="gramEnd"/>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Semin</w:t>
      </w:r>
      <w:proofErr w:type="spellEnd"/>
      <w:r w:rsidRPr="00D22ACB">
        <w:rPr>
          <w:rFonts w:ascii="Book Antiqua" w:hAnsi="Book Antiqua" w:cs="宋体"/>
          <w:i/>
          <w:iCs/>
          <w:color w:val="000000"/>
          <w:kern w:val="0"/>
          <w:szCs w:val="21"/>
        </w:rPr>
        <w:t xml:space="preserve"> Liver Dis</w:t>
      </w:r>
      <w:r w:rsidRPr="00E34CEB">
        <w:rPr>
          <w:rFonts w:ascii="Book Antiqua" w:hAnsi="Book Antiqua" w:cs="宋体"/>
          <w:color w:val="000000"/>
          <w:kern w:val="0"/>
          <w:szCs w:val="21"/>
        </w:rPr>
        <w:t> </w:t>
      </w:r>
      <w:r w:rsidRPr="00D22ACB">
        <w:rPr>
          <w:rFonts w:ascii="Book Antiqua" w:hAnsi="Book Antiqua" w:cs="宋体"/>
          <w:color w:val="000000"/>
          <w:kern w:val="0"/>
          <w:szCs w:val="21"/>
        </w:rPr>
        <w:t>2007;</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27</w:t>
      </w:r>
      <w:r w:rsidRPr="00D22ACB">
        <w:rPr>
          <w:rFonts w:ascii="Book Antiqua" w:hAnsi="Book Antiqua" w:cs="宋体"/>
          <w:color w:val="000000"/>
          <w:kern w:val="0"/>
          <w:szCs w:val="21"/>
        </w:rPr>
        <w:t>: 55-76 [PMID: 17295177 DOI: 10.1055/s-2006-960171]</w:t>
      </w:r>
    </w:p>
    <w:p w14:paraId="77F1BAA0"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58</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Llovet</w:t>
      </w:r>
      <w:proofErr w:type="spellEnd"/>
      <w:r w:rsidRPr="00D22ACB">
        <w:rPr>
          <w:rFonts w:ascii="Book Antiqua" w:hAnsi="Book Antiqua" w:cs="宋体"/>
          <w:b/>
          <w:bCs/>
          <w:color w:val="000000"/>
          <w:kern w:val="0"/>
          <w:szCs w:val="21"/>
        </w:rPr>
        <w:t xml:space="preserve"> JM</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Bruix</w:t>
      </w:r>
      <w:proofErr w:type="spellEnd"/>
      <w:r w:rsidRPr="00D22ACB">
        <w:rPr>
          <w:rFonts w:ascii="Book Antiqua" w:hAnsi="Book Antiqua" w:cs="宋体"/>
          <w:color w:val="000000"/>
          <w:kern w:val="0"/>
          <w:szCs w:val="21"/>
        </w:rPr>
        <w:t xml:space="preserve"> J. Molecular targeted therapies in hepatocellular carcinoma.</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Hepatology</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2008;</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48</w:t>
      </w:r>
      <w:r w:rsidRPr="00D22ACB">
        <w:rPr>
          <w:rFonts w:ascii="Book Antiqua" w:hAnsi="Book Antiqua" w:cs="宋体"/>
          <w:color w:val="000000"/>
          <w:kern w:val="0"/>
          <w:szCs w:val="21"/>
        </w:rPr>
        <w:t>: 1312-1327 [PMID: 18821591 DOI: 10.1002/hep.22506]</w:t>
      </w:r>
    </w:p>
    <w:p w14:paraId="0F918C68"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59</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Llovet</w:t>
      </w:r>
      <w:proofErr w:type="spellEnd"/>
      <w:r w:rsidRPr="00D22ACB">
        <w:rPr>
          <w:rFonts w:ascii="Book Antiqua" w:hAnsi="Book Antiqua" w:cs="宋体"/>
          <w:b/>
          <w:bCs/>
          <w:color w:val="000000"/>
          <w:kern w:val="0"/>
          <w:szCs w:val="21"/>
        </w:rPr>
        <w:t xml:space="preserve"> JM</w:t>
      </w:r>
      <w:r w:rsidRPr="00D22ACB">
        <w:rPr>
          <w:rFonts w:ascii="Book Antiqua" w:hAnsi="Book Antiqua" w:cs="宋体"/>
          <w:color w:val="000000"/>
          <w:kern w:val="0"/>
          <w:szCs w:val="21"/>
        </w:rPr>
        <w:t xml:space="preserve">, Ricci S, </w:t>
      </w:r>
      <w:proofErr w:type="spellStart"/>
      <w:r w:rsidRPr="00D22ACB">
        <w:rPr>
          <w:rFonts w:ascii="Book Antiqua" w:hAnsi="Book Antiqua" w:cs="宋体"/>
          <w:color w:val="000000"/>
          <w:kern w:val="0"/>
          <w:szCs w:val="21"/>
        </w:rPr>
        <w:t>Mazzaferro</w:t>
      </w:r>
      <w:proofErr w:type="spellEnd"/>
      <w:r w:rsidRPr="00D22ACB">
        <w:rPr>
          <w:rFonts w:ascii="Book Antiqua" w:hAnsi="Book Antiqua" w:cs="宋体"/>
          <w:color w:val="000000"/>
          <w:kern w:val="0"/>
          <w:szCs w:val="21"/>
        </w:rPr>
        <w:t xml:space="preserve"> V, </w:t>
      </w:r>
      <w:proofErr w:type="spellStart"/>
      <w:r w:rsidRPr="00D22ACB">
        <w:rPr>
          <w:rFonts w:ascii="Book Antiqua" w:hAnsi="Book Antiqua" w:cs="宋体"/>
          <w:color w:val="000000"/>
          <w:kern w:val="0"/>
          <w:szCs w:val="21"/>
        </w:rPr>
        <w:t>Hilgard</w:t>
      </w:r>
      <w:proofErr w:type="spellEnd"/>
      <w:r w:rsidRPr="00D22ACB">
        <w:rPr>
          <w:rFonts w:ascii="Book Antiqua" w:hAnsi="Book Antiqua" w:cs="宋体"/>
          <w:color w:val="000000"/>
          <w:kern w:val="0"/>
          <w:szCs w:val="21"/>
        </w:rPr>
        <w:t xml:space="preserve"> P, </w:t>
      </w:r>
      <w:proofErr w:type="spellStart"/>
      <w:r w:rsidRPr="00D22ACB">
        <w:rPr>
          <w:rFonts w:ascii="Book Antiqua" w:hAnsi="Book Antiqua" w:cs="宋体"/>
          <w:color w:val="000000"/>
          <w:kern w:val="0"/>
          <w:szCs w:val="21"/>
        </w:rPr>
        <w:t>Gane</w:t>
      </w:r>
      <w:proofErr w:type="spellEnd"/>
      <w:r w:rsidRPr="00D22ACB">
        <w:rPr>
          <w:rFonts w:ascii="Book Antiqua" w:hAnsi="Book Antiqua" w:cs="宋体"/>
          <w:color w:val="000000"/>
          <w:kern w:val="0"/>
          <w:szCs w:val="21"/>
        </w:rPr>
        <w:t xml:space="preserve"> E, Blanc JF, de Oliveira AC, Santoro A, Raoul JL, </w:t>
      </w:r>
      <w:proofErr w:type="spellStart"/>
      <w:r w:rsidRPr="00D22ACB">
        <w:rPr>
          <w:rFonts w:ascii="Book Antiqua" w:hAnsi="Book Antiqua" w:cs="宋体"/>
          <w:color w:val="000000"/>
          <w:kern w:val="0"/>
          <w:szCs w:val="21"/>
        </w:rPr>
        <w:t>Forner</w:t>
      </w:r>
      <w:proofErr w:type="spellEnd"/>
      <w:r w:rsidRPr="00D22ACB">
        <w:rPr>
          <w:rFonts w:ascii="Book Antiqua" w:hAnsi="Book Antiqua" w:cs="宋体"/>
          <w:color w:val="000000"/>
          <w:kern w:val="0"/>
          <w:szCs w:val="21"/>
        </w:rPr>
        <w:t xml:space="preserve"> A, Schwartz M, Porta C, </w:t>
      </w:r>
      <w:proofErr w:type="spellStart"/>
      <w:r w:rsidRPr="00D22ACB">
        <w:rPr>
          <w:rFonts w:ascii="Book Antiqua" w:hAnsi="Book Antiqua" w:cs="宋体"/>
          <w:color w:val="000000"/>
          <w:kern w:val="0"/>
          <w:szCs w:val="21"/>
        </w:rPr>
        <w:t>Zeuzem</w:t>
      </w:r>
      <w:proofErr w:type="spellEnd"/>
      <w:r w:rsidRPr="00D22ACB">
        <w:rPr>
          <w:rFonts w:ascii="Book Antiqua" w:hAnsi="Book Antiqua" w:cs="宋体"/>
          <w:color w:val="000000"/>
          <w:kern w:val="0"/>
          <w:szCs w:val="21"/>
        </w:rPr>
        <w:t xml:space="preserve"> S, </w:t>
      </w:r>
      <w:proofErr w:type="spellStart"/>
      <w:r w:rsidRPr="00D22ACB">
        <w:rPr>
          <w:rFonts w:ascii="Book Antiqua" w:hAnsi="Book Antiqua" w:cs="宋体"/>
          <w:color w:val="000000"/>
          <w:kern w:val="0"/>
          <w:szCs w:val="21"/>
        </w:rPr>
        <w:t>Bolondi</w:t>
      </w:r>
      <w:proofErr w:type="spellEnd"/>
      <w:r w:rsidRPr="00D22ACB">
        <w:rPr>
          <w:rFonts w:ascii="Book Antiqua" w:hAnsi="Book Antiqua" w:cs="宋体"/>
          <w:color w:val="000000"/>
          <w:kern w:val="0"/>
          <w:szCs w:val="21"/>
        </w:rPr>
        <w:t xml:space="preserve"> L, </w:t>
      </w:r>
      <w:proofErr w:type="spellStart"/>
      <w:r w:rsidRPr="00D22ACB">
        <w:rPr>
          <w:rFonts w:ascii="Book Antiqua" w:hAnsi="Book Antiqua" w:cs="宋体"/>
          <w:color w:val="000000"/>
          <w:kern w:val="0"/>
          <w:szCs w:val="21"/>
        </w:rPr>
        <w:t>Greten</w:t>
      </w:r>
      <w:proofErr w:type="spellEnd"/>
      <w:r w:rsidRPr="00D22ACB">
        <w:rPr>
          <w:rFonts w:ascii="Book Antiqua" w:hAnsi="Book Antiqua" w:cs="宋体"/>
          <w:color w:val="000000"/>
          <w:kern w:val="0"/>
          <w:szCs w:val="21"/>
        </w:rPr>
        <w:t xml:space="preserve"> TF, Galle PR, Seitz JF, </w:t>
      </w:r>
      <w:proofErr w:type="spellStart"/>
      <w:r w:rsidRPr="00D22ACB">
        <w:rPr>
          <w:rFonts w:ascii="Book Antiqua" w:hAnsi="Book Antiqua" w:cs="宋体"/>
          <w:color w:val="000000"/>
          <w:kern w:val="0"/>
          <w:szCs w:val="21"/>
        </w:rPr>
        <w:t>Borbath</w:t>
      </w:r>
      <w:proofErr w:type="spellEnd"/>
      <w:r w:rsidRPr="00D22ACB">
        <w:rPr>
          <w:rFonts w:ascii="Book Antiqua" w:hAnsi="Book Antiqua" w:cs="宋体"/>
          <w:color w:val="000000"/>
          <w:kern w:val="0"/>
          <w:szCs w:val="21"/>
        </w:rPr>
        <w:t xml:space="preserve"> I, </w:t>
      </w:r>
      <w:proofErr w:type="spellStart"/>
      <w:r w:rsidRPr="00D22ACB">
        <w:rPr>
          <w:rFonts w:ascii="Book Antiqua" w:hAnsi="Book Antiqua" w:cs="宋体"/>
          <w:color w:val="000000"/>
          <w:kern w:val="0"/>
          <w:szCs w:val="21"/>
        </w:rPr>
        <w:t>Häussinger</w:t>
      </w:r>
      <w:proofErr w:type="spellEnd"/>
      <w:r w:rsidRPr="00D22ACB">
        <w:rPr>
          <w:rFonts w:ascii="Book Antiqua" w:hAnsi="Book Antiqua" w:cs="宋体"/>
          <w:color w:val="000000"/>
          <w:kern w:val="0"/>
          <w:szCs w:val="21"/>
        </w:rPr>
        <w:t xml:space="preserve"> D, </w:t>
      </w:r>
      <w:proofErr w:type="spellStart"/>
      <w:r w:rsidRPr="00D22ACB">
        <w:rPr>
          <w:rFonts w:ascii="Book Antiqua" w:hAnsi="Book Antiqua" w:cs="宋体"/>
          <w:color w:val="000000"/>
          <w:kern w:val="0"/>
          <w:szCs w:val="21"/>
        </w:rPr>
        <w:t>Giannaris</w:t>
      </w:r>
      <w:proofErr w:type="spellEnd"/>
      <w:r w:rsidRPr="00D22ACB">
        <w:rPr>
          <w:rFonts w:ascii="Book Antiqua" w:hAnsi="Book Antiqua" w:cs="宋体"/>
          <w:color w:val="000000"/>
          <w:kern w:val="0"/>
          <w:szCs w:val="21"/>
        </w:rPr>
        <w:t xml:space="preserve"> T, Shan M, </w:t>
      </w:r>
      <w:proofErr w:type="spellStart"/>
      <w:r w:rsidRPr="00D22ACB">
        <w:rPr>
          <w:rFonts w:ascii="Book Antiqua" w:hAnsi="Book Antiqua" w:cs="宋体"/>
          <w:color w:val="000000"/>
          <w:kern w:val="0"/>
          <w:szCs w:val="21"/>
        </w:rPr>
        <w:t>Moscovici</w:t>
      </w:r>
      <w:proofErr w:type="spellEnd"/>
      <w:r w:rsidRPr="00D22ACB">
        <w:rPr>
          <w:rFonts w:ascii="Book Antiqua" w:hAnsi="Book Antiqua" w:cs="宋体"/>
          <w:color w:val="000000"/>
          <w:kern w:val="0"/>
          <w:szCs w:val="21"/>
        </w:rPr>
        <w:t xml:space="preserve"> M, </w:t>
      </w:r>
      <w:proofErr w:type="spellStart"/>
      <w:r w:rsidRPr="00D22ACB">
        <w:rPr>
          <w:rFonts w:ascii="Book Antiqua" w:hAnsi="Book Antiqua" w:cs="宋体"/>
          <w:color w:val="000000"/>
          <w:kern w:val="0"/>
          <w:szCs w:val="21"/>
        </w:rPr>
        <w:t>Voliotis</w:t>
      </w:r>
      <w:proofErr w:type="spellEnd"/>
      <w:r w:rsidRPr="00D22ACB">
        <w:rPr>
          <w:rFonts w:ascii="Book Antiqua" w:hAnsi="Book Antiqua" w:cs="宋体"/>
          <w:color w:val="000000"/>
          <w:kern w:val="0"/>
          <w:szCs w:val="21"/>
        </w:rPr>
        <w:t xml:space="preserve"> D, </w:t>
      </w:r>
      <w:proofErr w:type="spellStart"/>
      <w:r w:rsidRPr="00D22ACB">
        <w:rPr>
          <w:rFonts w:ascii="Book Antiqua" w:hAnsi="Book Antiqua" w:cs="宋体"/>
          <w:color w:val="000000"/>
          <w:kern w:val="0"/>
          <w:szCs w:val="21"/>
        </w:rPr>
        <w:t>Bruix</w:t>
      </w:r>
      <w:proofErr w:type="spellEnd"/>
      <w:r w:rsidRPr="00D22ACB">
        <w:rPr>
          <w:rFonts w:ascii="Book Antiqua" w:hAnsi="Book Antiqua" w:cs="宋体"/>
          <w:color w:val="000000"/>
          <w:kern w:val="0"/>
          <w:szCs w:val="21"/>
        </w:rPr>
        <w:t xml:space="preserve"> J</w:t>
      </w:r>
      <w:r w:rsidRPr="00E34CEB">
        <w:rPr>
          <w:rFonts w:ascii="Book Antiqua" w:hAnsi="Book Antiqua" w:cs="宋体"/>
          <w:color w:val="000000"/>
          <w:kern w:val="0"/>
          <w:szCs w:val="21"/>
        </w:rPr>
        <w:t xml:space="preserve">; SHARP Investigators Study </w:t>
      </w:r>
      <w:r w:rsidRPr="00E34CEB">
        <w:rPr>
          <w:rFonts w:ascii="Book Antiqua" w:hAnsi="Book Antiqua" w:cs="宋体"/>
          <w:color w:val="000000"/>
          <w:kern w:val="0"/>
          <w:szCs w:val="21"/>
        </w:rPr>
        <w:lastRenderedPageBreak/>
        <w:t>Group.</w:t>
      </w:r>
      <w:r w:rsidRPr="00D22ACB">
        <w:rPr>
          <w:rFonts w:ascii="Book Antiqua" w:hAnsi="Book Antiqua" w:cs="宋体"/>
          <w:color w:val="000000"/>
          <w:kern w:val="0"/>
          <w:szCs w:val="21"/>
        </w:rPr>
        <w:t xml:space="preserve"> </w:t>
      </w:r>
      <w:proofErr w:type="spellStart"/>
      <w:proofErr w:type="gramStart"/>
      <w:r w:rsidRPr="00D22ACB">
        <w:rPr>
          <w:rFonts w:ascii="Book Antiqua" w:hAnsi="Book Antiqua" w:cs="宋体"/>
          <w:color w:val="000000"/>
          <w:kern w:val="0"/>
          <w:szCs w:val="21"/>
        </w:rPr>
        <w:t>Sorafenib</w:t>
      </w:r>
      <w:proofErr w:type="spellEnd"/>
      <w:r w:rsidRPr="00D22ACB">
        <w:rPr>
          <w:rFonts w:ascii="Book Antiqua" w:hAnsi="Book Antiqua" w:cs="宋体"/>
          <w:color w:val="000000"/>
          <w:kern w:val="0"/>
          <w:szCs w:val="21"/>
        </w:rPr>
        <w:t xml:space="preserve"> in advanced hepatocellular carcinoma.</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N </w:t>
      </w:r>
      <w:proofErr w:type="spellStart"/>
      <w:r w:rsidRPr="00D22ACB">
        <w:rPr>
          <w:rFonts w:ascii="Book Antiqua" w:hAnsi="Book Antiqua" w:cs="宋体"/>
          <w:i/>
          <w:iCs/>
          <w:color w:val="000000"/>
          <w:kern w:val="0"/>
          <w:szCs w:val="21"/>
        </w:rPr>
        <w:t>Engl</w:t>
      </w:r>
      <w:proofErr w:type="spellEnd"/>
      <w:r w:rsidRPr="00D22ACB">
        <w:rPr>
          <w:rFonts w:ascii="Book Antiqua" w:hAnsi="Book Antiqua" w:cs="宋体"/>
          <w:i/>
          <w:iCs/>
          <w:color w:val="000000"/>
          <w:kern w:val="0"/>
          <w:szCs w:val="21"/>
        </w:rPr>
        <w:t xml:space="preserve"> J Med</w:t>
      </w:r>
      <w:r w:rsidRPr="00E34CEB">
        <w:rPr>
          <w:rFonts w:ascii="Book Antiqua" w:hAnsi="Book Antiqua" w:cs="宋体"/>
          <w:color w:val="000000"/>
          <w:kern w:val="0"/>
          <w:szCs w:val="21"/>
        </w:rPr>
        <w:t> </w:t>
      </w:r>
      <w:r w:rsidRPr="00D22ACB">
        <w:rPr>
          <w:rFonts w:ascii="Book Antiqua" w:hAnsi="Book Antiqua" w:cs="宋体"/>
          <w:color w:val="000000"/>
          <w:kern w:val="0"/>
          <w:szCs w:val="21"/>
        </w:rPr>
        <w:t>2008;</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359</w:t>
      </w:r>
      <w:r w:rsidRPr="00D22ACB">
        <w:rPr>
          <w:rFonts w:ascii="Book Antiqua" w:hAnsi="Book Antiqua" w:cs="宋体"/>
          <w:color w:val="000000"/>
          <w:kern w:val="0"/>
          <w:szCs w:val="21"/>
        </w:rPr>
        <w:t>: 378-390 [PMID: 18650514 DOI: 10.1056/NEJMoa0708857]</w:t>
      </w:r>
    </w:p>
    <w:p w14:paraId="5DC4240F"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proofErr w:type="gramStart"/>
      <w:r w:rsidRPr="00D22ACB">
        <w:rPr>
          <w:rFonts w:ascii="Book Antiqua" w:hAnsi="Book Antiqua" w:cs="宋体"/>
          <w:color w:val="000000"/>
          <w:kern w:val="0"/>
          <w:szCs w:val="21"/>
        </w:rPr>
        <w:t>60</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Bergers</w:t>
      </w:r>
      <w:proofErr w:type="spellEnd"/>
      <w:r w:rsidRPr="00D22ACB">
        <w:rPr>
          <w:rFonts w:ascii="Book Antiqua" w:hAnsi="Book Antiqua" w:cs="宋体"/>
          <w:b/>
          <w:bCs/>
          <w:color w:val="000000"/>
          <w:kern w:val="0"/>
          <w:szCs w:val="21"/>
        </w:rPr>
        <w:t xml:space="preserve"> G</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Hanahan</w:t>
      </w:r>
      <w:proofErr w:type="spellEnd"/>
      <w:r w:rsidRPr="00D22ACB">
        <w:rPr>
          <w:rFonts w:ascii="Book Antiqua" w:hAnsi="Book Antiqua" w:cs="宋体"/>
          <w:color w:val="000000"/>
          <w:kern w:val="0"/>
          <w:szCs w:val="21"/>
        </w:rPr>
        <w:t xml:space="preserve"> D. Modes of resistance to anti-</w:t>
      </w:r>
      <w:proofErr w:type="spellStart"/>
      <w:r w:rsidRPr="00D22ACB">
        <w:rPr>
          <w:rFonts w:ascii="Book Antiqua" w:hAnsi="Book Antiqua" w:cs="宋体"/>
          <w:color w:val="000000"/>
          <w:kern w:val="0"/>
          <w:szCs w:val="21"/>
        </w:rPr>
        <w:t>angiogenic</w:t>
      </w:r>
      <w:proofErr w:type="spellEnd"/>
      <w:r w:rsidRPr="00D22ACB">
        <w:rPr>
          <w:rFonts w:ascii="Book Antiqua" w:hAnsi="Book Antiqua" w:cs="宋体"/>
          <w:color w:val="000000"/>
          <w:kern w:val="0"/>
          <w:szCs w:val="21"/>
        </w:rPr>
        <w:t xml:space="preserve"> therapy.</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Nat Rev Cancer</w:t>
      </w:r>
      <w:r w:rsidRPr="00E34CEB">
        <w:rPr>
          <w:rFonts w:ascii="Book Antiqua" w:hAnsi="Book Antiqua" w:cs="宋体"/>
          <w:color w:val="000000"/>
          <w:kern w:val="0"/>
          <w:szCs w:val="21"/>
        </w:rPr>
        <w:t> </w:t>
      </w:r>
      <w:r w:rsidRPr="00D22ACB">
        <w:rPr>
          <w:rFonts w:ascii="Book Antiqua" w:hAnsi="Book Antiqua" w:cs="宋体"/>
          <w:color w:val="000000"/>
          <w:kern w:val="0"/>
          <w:szCs w:val="21"/>
        </w:rPr>
        <w:t>2008;</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8</w:t>
      </w:r>
      <w:r w:rsidRPr="00D22ACB">
        <w:rPr>
          <w:rFonts w:ascii="Book Antiqua" w:hAnsi="Book Antiqua" w:cs="宋体"/>
          <w:color w:val="000000"/>
          <w:kern w:val="0"/>
          <w:szCs w:val="21"/>
        </w:rPr>
        <w:t>: 592-603 [PMID: 18650835 DOI: 10.1038/nrc2442]</w:t>
      </w:r>
    </w:p>
    <w:p w14:paraId="48A828B8"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61</w:t>
      </w:r>
      <w:r w:rsidRPr="00E34CEB">
        <w:rPr>
          <w:rFonts w:ascii="Book Antiqua" w:hAnsi="Book Antiqua" w:cs="宋体"/>
          <w:color w:val="000000"/>
          <w:kern w:val="0"/>
          <w:szCs w:val="21"/>
        </w:rPr>
        <w:t> </w:t>
      </w:r>
      <w:proofErr w:type="gramStart"/>
      <w:r w:rsidRPr="00D22ACB">
        <w:rPr>
          <w:rFonts w:ascii="Book Antiqua" w:hAnsi="Book Antiqua" w:cs="宋体"/>
          <w:b/>
          <w:bCs/>
          <w:color w:val="000000"/>
          <w:kern w:val="0"/>
          <w:szCs w:val="21"/>
        </w:rPr>
        <w:t>van</w:t>
      </w:r>
      <w:proofErr w:type="gramEnd"/>
      <w:r w:rsidRPr="00D22ACB">
        <w:rPr>
          <w:rFonts w:ascii="Book Antiqua" w:hAnsi="Book Antiqua" w:cs="宋体"/>
          <w:b/>
          <w:bCs/>
          <w:color w:val="000000"/>
          <w:kern w:val="0"/>
          <w:szCs w:val="21"/>
        </w:rPr>
        <w:t xml:space="preserve"> </w:t>
      </w:r>
      <w:proofErr w:type="spellStart"/>
      <w:r w:rsidRPr="00D22ACB">
        <w:rPr>
          <w:rFonts w:ascii="Book Antiqua" w:hAnsi="Book Antiqua" w:cs="宋体"/>
          <w:b/>
          <w:bCs/>
          <w:color w:val="000000"/>
          <w:kern w:val="0"/>
          <w:szCs w:val="21"/>
        </w:rPr>
        <w:t>Malenstein</w:t>
      </w:r>
      <w:proofErr w:type="spellEnd"/>
      <w:r w:rsidRPr="00D22ACB">
        <w:rPr>
          <w:rFonts w:ascii="Book Antiqua" w:hAnsi="Book Antiqua" w:cs="宋体"/>
          <w:b/>
          <w:bCs/>
          <w:color w:val="000000"/>
          <w:kern w:val="0"/>
          <w:szCs w:val="21"/>
        </w:rPr>
        <w:t xml:space="preserve"> H</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Dekervel</w:t>
      </w:r>
      <w:proofErr w:type="spellEnd"/>
      <w:r w:rsidRPr="00D22ACB">
        <w:rPr>
          <w:rFonts w:ascii="Book Antiqua" w:hAnsi="Book Antiqua" w:cs="宋体"/>
          <w:color w:val="000000"/>
          <w:kern w:val="0"/>
          <w:szCs w:val="21"/>
        </w:rPr>
        <w:t xml:space="preserve"> J, </w:t>
      </w:r>
      <w:proofErr w:type="spellStart"/>
      <w:r w:rsidRPr="00D22ACB">
        <w:rPr>
          <w:rFonts w:ascii="Book Antiqua" w:hAnsi="Book Antiqua" w:cs="宋体"/>
          <w:color w:val="000000"/>
          <w:kern w:val="0"/>
          <w:szCs w:val="21"/>
        </w:rPr>
        <w:t>Verslype</w:t>
      </w:r>
      <w:proofErr w:type="spellEnd"/>
      <w:r w:rsidRPr="00D22ACB">
        <w:rPr>
          <w:rFonts w:ascii="Book Antiqua" w:hAnsi="Book Antiqua" w:cs="宋体"/>
          <w:color w:val="000000"/>
          <w:kern w:val="0"/>
          <w:szCs w:val="21"/>
        </w:rPr>
        <w:t xml:space="preserve"> C, Van </w:t>
      </w:r>
      <w:proofErr w:type="spellStart"/>
      <w:r w:rsidRPr="00D22ACB">
        <w:rPr>
          <w:rFonts w:ascii="Book Antiqua" w:hAnsi="Book Antiqua" w:cs="宋体"/>
          <w:color w:val="000000"/>
          <w:kern w:val="0"/>
          <w:szCs w:val="21"/>
        </w:rPr>
        <w:t>Cutsem</w:t>
      </w:r>
      <w:proofErr w:type="spellEnd"/>
      <w:r w:rsidRPr="00D22ACB">
        <w:rPr>
          <w:rFonts w:ascii="Book Antiqua" w:hAnsi="Book Antiqua" w:cs="宋体"/>
          <w:color w:val="000000"/>
          <w:kern w:val="0"/>
          <w:szCs w:val="21"/>
        </w:rPr>
        <w:t xml:space="preserve"> E, </w:t>
      </w:r>
      <w:proofErr w:type="spellStart"/>
      <w:r w:rsidRPr="00D22ACB">
        <w:rPr>
          <w:rFonts w:ascii="Book Antiqua" w:hAnsi="Book Antiqua" w:cs="宋体"/>
          <w:color w:val="000000"/>
          <w:kern w:val="0"/>
          <w:szCs w:val="21"/>
        </w:rPr>
        <w:t>Windmolders</w:t>
      </w:r>
      <w:proofErr w:type="spellEnd"/>
      <w:r w:rsidRPr="00D22ACB">
        <w:rPr>
          <w:rFonts w:ascii="Book Antiqua" w:hAnsi="Book Antiqua" w:cs="宋体"/>
          <w:color w:val="000000"/>
          <w:kern w:val="0"/>
          <w:szCs w:val="21"/>
        </w:rPr>
        <w:t xml:space="preserve"> P, </w:t>
      </w:r>
      <w:proofErr w:type="spellStart"/>
      <w:r w:rsidRPr="00D22ACB">
        <w:rPr>
          <w:rFonts w:ascii="Book Antiqua" w:hAnsi="Book Antiqua" w:cs="宋体"/>
          <w:color w:val="000000"/>
          <w:kern w:val="0"/>
          <w:szCs w:val="21"/>
        </w:rPr>
        <w:t>Nevens</w:t>
      </w:r>
      <w:proofErr w:type="spellEnd"/>
      <w:r w:rsidRPr="00D22ACB">
        <w:rPr>
          <w:rFonts w:ascii="Book Antiqua" w:hAnsi="Book Antiqua" w:cs="宋体"/>
          <w:color w:val="000000"/>
          <w:kern w:val="0"/>
          <w:szCs w:val="21"/>
        </w:rPr>
        <w:t xml:space="preserve"> F, van Pelt J. Long-term exposure to </w:t>
      </w:r>
      <w:proofErr w:type="spellStart"/>
      <w:r w:rsidRPr="00D22ACB">
        <w:rPr>
          <w:rFonts w:ascii="Book Antiqua" w:hAnsi="Book Antiqua" w:cs="宋体"/>
          <w:color w:val="000000"/>
          <w:kern w:val="0"/>
          <w:szCs w:val="21"/>
        </w:rPr>
        <w:t>sorafenib</w:t>
      </w:r>
      <w:proofErr w:type="spellEnd"/>
      <w:r w:rsidRPr="00D22ACB">
        <w:rPr>
          <w:rFonts w:ascii="Book Antiqua" w:hAnsi="Book Antiqua" w:cs="宋体"/>
          <w:color w:val="000000"/>
          <w:kern w:val="0"/>
          <w:szCs w:val="21"/>
        </w:rPr>
        <w:t xml:space="preserve"> of liver cancer cells induces resistance with epithelial-to-mesenchymal transition, increased invasion and risk of rebound growth.</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Cancer </w:t>
      </w:r>
      <w:proofErr w:type="spellStart"/>
      <w:r w:rsidRPr="00D22ACB">
        <w:rPr>
          <w:rFonts w:ascii="Book Antiqua" w:hAnsi="Book Antiqua" w:cs="宋体"/>
          <w:i/>
          <w:iCs/>
          <w:color w:val="000000"/>
          <w:kern w:val="0"/>
          <w:szCs w:val="21"/>
        </w:rPr>
        <w:t>Lett</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2013;</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329</w:t>
      </w:r>
      <w:r w:rsidRPr="00D22ACB">
        <w:rPr>
          <w:rFonts w:ascii="Book Antiqua" w:hAnsi="Book Antiqua" w:cs="宋体"/>
          <w:color w:val="000000"/>
          <w:kern w:val="0"/>
          <w:szCs w:val="21"/>
        </w:rPr>
        <w:t>: 74-83 [PMID: 23111106 DOI: 10.1016/j.canlet.2012.10.021]</w:t>
      </w:r>
    </w:p>
    <w:p w14:paraId="762EE971"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62</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Diehn</w:t>
      </w:r>
      <w:proofErr w:type="spellEnd"/>
      <w:r w:rsidRPr="00D22ACB">
        <w:rPr>
          <w:rFonts w:ascii="Book Antiqua" w:hAnsi="Book Antiqua" w:cs="宋体"/>
          <w:b/>
          <w:bCs/>
          <w:color w:val="000000"/>
          <w:kern w:val="0"/>
          <w:szCs w:val="21"/>
        </w:rPr>
        <w:t xml:space="preserve"> M</w:t>
      </w:r>
      <w:r w:rsidRPr="00D22ACB">
        <w:rPr>
          <w:rFonts w:ascii="Book Antiqua" w:hAnsi="Book Antiqua" w:cs="宋体"/>
          <w:color w:val="000000"/>
          <w:kern w:val="0"/>
          <w:szCs w:val="21"/>
        </w:rPr>
        <w:t xml:space="preserve">, Clarke MF. Cancer stem cells and radiotherapy: new insights into tumor </w:t>
      </w:r>
      <w:proofErr w:type="spellStart"/>
      <w:r w:rsidRPr="00D22ACB">
        <w:rPr>
          <w:rFonts w:ascii="Book Antiqua" w:hAnsi="Book Antiqua" w:cs="宋体"/>
          <w:color w:val="000000"/>
          <w:kern w:val="0"/>
          <w:szCs w:val="21"/>
        </w:rPr>
        <w:t>radioresistance</w:t>
      </w:r>
      <w:proofErr w:type="spellEnd"/>
      <w:r w:rsidRPr="00D22ACB">
        <w:rPr>
          <w:rFonts w:ascii="Book Antiqua" w:hAnsi="Book Antiqua" w:cs="宋体"/>
          <w:color w:val="000000"/>
          <w:kern w:val="0"/>
          <w:szCs w:val="21"/>
        </w:rPr>
        <w:t>.</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J </w:t>
      </w:r>
      <w:proofErr w:type="spellStart"/>
      <w:r w:rsidRPr="00D22ACB">
        <w:rPr>
          <w:rFonts w:ascii="Book Antiqua" w:hAnsi="Book Antiqua" w:cs="宋体"/>
          <w:i/>
          <w:iCs/>
          <w:color w:val="000000"/>
          <w:kern w:val="0"/>
          <w:szCs w:val="21"/>
        </w:rPr>
        <w:t>Natl</w:t>
      </w:r>
      <w:proofErr w:type="spellEnd"/>
      <w:r w:rsidRPr="00D22ACB">
        <w:rPr>
          <w:rFonts w:ascii="Book Antiqua" w:hAnsi="Book Antiqua" w:cs="宋体"/>
          <w:i/>
          <w:iCs/>
          <w:color w:val="000000"/>
          <w:kern w:val="0"/>
          <w:szCs w:val="21"/>
        </w:rPr>
        <w:t xml:space="preserve"> Cancer </w:t>
      </w:r>
      <w:proofErr w:type="spellStart"/>
      <w:r w:rsidRPr="00D22ACB">
        <w:rPr>
          <w:rFonts w:ascii="Book Antiqua" w:hAnsi="Book Antiqua" w:cs="宋体"/>
          <w:i/>
          <w:iCs/>
          <w:color w:val="000000"/>
          <w:kern w:val="0"/>
          <w:szCs w:val="21"/>
        </w:rPr>
        <w:t>Inst</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2006;</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98</w:t>
      </w:r>
      <w:r w:rsidRPr="00D22ACB">
        <w:rPr>
          <w:rFonts w:ascii="Book Antiqua" w:hAnsi="Book Antiqua" w:cs="宋体"/>
          <w:color w:val="000000"/>
          <w:kern w:val="0"/>
          <w:szCs w:val="21"/>
        </w:rPr>
        <w:t>: 1755-1757 [PMID: 17179471 DOI: 10.1093/</w:t>
      </w:r>
      <w:proofErr w:type="spellStart"/>
      <w:r w:rsidRPr="00D22ACB">
        <w:rPr>
          <w:rFonts w:ascii="Book Antiqua" w:hAnsi="Book Antiqua" w:cs="宋体"/>
          <w:color w:val="000000"/>
          <w:kern w:val="0"/>
          <w:szCs w:val="21"/>
        </w:rPr>
        <w:t>jnci</w:t>
      </w:r>
      <w:proofErr w:type="spellEnd"/>
      <w:r w:rsidRPr="00D22ACB">
        <w:rPr>
          <w:rFonts w:ascii="Book Antiqua" w:hAnsi="Book Antiqua" w:cs="宋体"/>
          <w:color w:val="000000"/>
          <w:kern w:val="0"/>
          <w:szCs w:val="21"/>
        </w:rPr>
        <w:t>/djj505]</w:t>
      </w:r>
    </w:p>
    <w:p w14:paraId="00BE82A6"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63</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Philip PA</w:t>
      </w:r>
      <w:r w:rsidRPr="00D22ACB">
        <w:rPr>
          <w:rFonts w:ascii="Book Antiqua" w:hAnsi="Book Antiqua" w:cs="宋体"/>
          <w:color w:val="000000"/>
          <w:kern w:val="0"/>
          <w:szCs w:val="21"/>
        </w:rPr>
        <w:t xml:space="preserve">, Mahoney MR, </w:t>
      </w:r>
      <w:proofErr w:type="spellStart"/>
      <w:r w:rsidRPr="00D22ACB">
        <w:rPr>
          <w:rFonts w:ascii="Book Antiqua" w:hAnsi="Book Antiqua" w:cs="宋体"/>
          <w:color w:val="000000"/>
          <w:kern w:val="0"/>
          <w:szCs w:val="21"/>
        </w:rPr>
        <w:t>Allmer</w:t>
      </w:r>
      <w:proofErr w:type="spellEnd"/>
      <w:r w:rsidRPr="00D22ACB">
        <w:rPr>
          <w:rFonts w:ascii="Book Antiqua" w:hAnsi="Book Antiqua" w:cs="宋体"/>
          <w:color w:val="000000"/>
          <w:kern w:val="0"/>
          <w:szCs w:val="21"/>
        </w:rPr>
        <w:t xml:space="preserve"> C, Thomas J, Pitot HC, Kim G, </w:t>
      </w:r>
      <w:proofErr w:type="spellStart"/>
      <w:r w:rsidRPr="00D22ACB">
        <w:rPr>
          <w:rFonts w:ascii="Book Antiqua" w:hAnsi="Book Antiqua" w:cs="宋体"/>
          <w:color w:val="000000"/>
          <w:kern w:val="0"/>
          <w:szCs w:val="21"/>
        </w:rPr>
        <w:t>Donehower</w:t>
      </w:r>
      <w:proofErr w:type="spellEnd"/>
      <w:r w:rsidRPr="00D22ACB">
        <w:rPr>
          <w:rFonts w:ascii="Book Antiqua" w:hAnsi="Book Antiqua" w:cs="宋体"/>
          <w:color w:val="000000"/>
          <w:kern w:val="0"/>
          <w:szCs w:val="21"/>
        </w:rPr>
        <w:t xml:space="preserve"> RC, Fitch T, </w:t>
      </w:r>
      <w:proofErr w:type="spellStart"/>
      <w:r w:rsidRPr="00D22ACB">
        <w:rPr>
          <w:rFonts w:ascii="Book Antiqua" w:hAnsi="Book Antiqua" w:cs="宋体"/>
          <w:color w:val="000000"/>
          <w:kern w:val="0"/>
          <w:szCs w:val="21"/>
        </w:rPr>
        <w:t>Picus</w:t>
      </w:r>
      <w:proofErr w:type="spellEnd"/>
      <w:r w:rsidRPr="00D22ACB">
        <w:rPr>
          <w:rFonts w:ascii="Book Antiqua" w:hAnsi="Book Antiqua" w:cs="宋体"/>
          <w:color w:val="000000"/>
          <w:kern w:val="0"/>
          <w:szCs w:val="21"/>
        </w:rPr>
        <w:t xml:space="preserve"> J, </w:t>
      </w:r>
      <w:proofErr w:type="spellStart"/>
      <w:r w:rsidRPr="00D22ACB">
        <w:rPr>
          <w:rFonts w:ascii="Book Antiqua" w:hAnsi="Book Antiqua" w:cs="宋体"/>
          <w:color w:val="000000"/>
          <w:kern w:val="0"/>
          <w:szCs w:val="21"/>
        </w:rPr>
        <w:t>Erlichman</w:t>
      </w:r>
      <w:proofErr w:type="spellEnd"/>
      <w:r w:rsidRPr="00D22ACB">
        <w:rPr>
          <w:rFonts w:ascii="Book Antiqua" w:hAnsi="Book Antiqua" w:cs="宋体"/>
          <w:color w:val="000000"/>
          <w:kern w:val="0"/>
          <w:szCs w:val="21"/>
        </w:rPr>
        <w:t xml:space="preserve"> C. Phase II study of </w:t>
      </w:r>
      <w:proofErr w:type="spellStart"/>
      <w:r w:rsidRPr="00D22ACB">
        <w:rPr>
          <w:rFonts w:ascii="Book Antiqua" w:hAnsi="Book Antiqua" w:cs="宋体"/>
          <w:color w:val="000000"/>
          <w:kern w:val="0"/>
          <w:szCs w:val="21"/>
        </w:rPr>
        <w:t>Erlotinib</w:t>
      </w:r>
      <w:proofErr w:type="spellEnd"/>
      <w:r w:rsidRPr="00D22ACB">
        <w:rPr>
          <w:rFonts w:ascii="Book Antiqua" w:hAnsi="Book Antiqua" w:cs="宋体"/>
          <w:color w:val="000000"/>
          <w:kern w:val="0"/>
          <w:szCs w:val="21"/>
        </w:rPr>
        <w:t xml:space="preserve"> (OSI-774) in patients with advanced hepatocellular cancer.</w:t>
      </w:r>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J </w:t>
      </w:r>
      <w:proofErr w:type="spellStart"/>
      <w:r w:rsidRPr="00D22ACB">
        <w:rPr>
          <w:rFonts w:ascii="Book Antiqua" w:hAnsi="Book Antiqua" w:cs="宋体"/>
          <w:i/>
          <w:iCs/>
          <w:color w:val="000000"/>
          <w:kern w:val="0"/>
          <w:szCs w:val="21"/>
        </w:rPr>
        <w:t>Clin</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Oncol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2005;</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23</w:t>
      </w:r>
      <w:r w:rsidRPr="00D22ACB">
        <w:rPr>
          <w:rFonts w:ascii="Book Antiqua" w:hAnsi="Book Antiqua" w:cs="宋体"/>
          <w:color w:val="000000"/>
          <w:kern w:val="0"/>
          <w:szCs w:val="21"/>
        </w:rPr>
        <w:t>: 6657-6663 [PMID: 16170173 DOI: 10.1200/JCO.2005.14.696]</w:t>
      </w:r>
    </w:p>
    <w:p w14:paraId="27A6D1AE"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64</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Huether</w:t>
      </w:r>
      <w:proofErr w:type="spellEnd"/>
      <w:r w:rsidRPr="00D22ACB">
        <w:rPr>
          <w:rFonts w:ascii="Book Antiqua" w:hAnsi="Book Antiqua" w:cs="宋体"/>
          <w:b/>
          <w:bCs/>
          <w:color w:val="000000"/>
          <w:kern w:val="0"/>
          <w:szCs w:val="21"/>
        </w:rPr>
        <w:t xml:space="preserve"> A</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Höpfner</w:t>
      </w:r>
      <w:proofErr w:type="spellEnd"/>
      <w:r w:rsidRPr="00D22ACB">
        <w:rPr>
          <w:rFonts w:ascii="Book Antiqua" w:hAnsi="Book Antiqua" w:cs="宋体"/>
          <w:color w:val="000000"/>
          <w:kern w:val="0"/>
          <w:szCs w:val="21"/>
        </w:rPr>
        <w:t xml:space="preserve"> M, </w:t>
      </w:r>
      <w:proofErr w:type="spellStart"/>
      <w:r w:rsidRPr="00D22ACB">
        <w:rPr>
          <w:rFonts w:ascii="Book Antiqua" w:hAnsi="Book Antiqua" w:cs="宋体"/>
          <w:color w:val="000000"/>
          <w:kern w:val="0"/>
          <w:szCs w:val="21"/>
        </w:rPr>
        <w:t>Baradari</w:t>
      </w:r>
      <w:proofErr w:type="spellEnd"/>
      <w:r w:rsidRPr="00D22ACB">
        <w:rPr>
          <w:rFonts w:ascii="Book Antiqua" w:hAnsi="Book Antiqua" w:cs="宋体"/>
          <w:color w:val="000000"/>
          <w:kern w:val="0"/>
          <w:szCs w:val="21"/>
        </w:rPr>
        <w:t xml:space="preserve"> V, </w:t>
      </w:r>
      <w:proofErr w:type="spellStart"/>
      <w:r w:rsidRPr="00D22ACB">
        <w:rPr>
          <w:rFonts w:ascii="Book Antiqua" w:hAnsi="Book Antiqua" w:cs="宋体"/>
          <w:color w:val="000000"/>
          <w:kern w:val="0"/>
          <w:szCs w:val="21"/>
        </w:rPr>
        <w:t>Schuppan</w:t>
      </w:r>
      <w:proofErr w:type="spellEnd"/>
      <w:r w:rsidRPr="00D22ACB">
        <w:rPr>
          <w:rFonts w:ascii="Book Antiqua" w:hAnsi="Book Antiqua" w:cs="宋体"/>
          <w:color w:val="000000"/>
          <w:kern w:val="0"/>
          <w:szCs w:val="21"/>
        </w:rPr>
        <w:t xml:space="preserve"> D, </w:t>
      </w:r>
      <w:proofErr w:type="spellStart"/>
      <w:r w:rsidRPr="00D22ACB">
        <w:rPr>
          <w:rFonts w:ascii="Book Antiqua" w:hAnsi="Book Antiqua" w:cs="宋体"/>
          <w:color w:val="000000"/>
          <w:kern w:val="0"/>
          <w:szCs w:val="21"/>
        </w:rPr>
        <w:t>Scherübl</w:t>
      </w:r>
      <w:proofErr w:type="spellEnd"/>
      <w:r w:rsidRPr="00D22ACB">
        <w:rPr>
          <w:rFonts w:ascii="Book Antiqua" w:hAnsi="Book Antiqua" w:cs="宋体"/>
          <w:color w:val="000000"/>
          <w:kern w:val="0"/>
          <w:szCs w:val="21"/>
        </w:rPr>
        <w:t xml:space="preserve"> H. EGFR blockade by </w:t>
      </w:r>
      <w:proofErr w:type="spellStart"/>
      <w:r w:rsidRPr="00D22ACB">
        <w:rPr>
          <w:rFonts w:ascii="Book Antiqua" w:hAnsi="Book Antiqua" w:cs="宋体"/>
          <w:color w:val="000000"/>
          <w:kern w:val="0"/>
          <w:szCs w:val="21"/>
        </w:rPr>
        <w:t>cetuximab</w:t>
      </w:r>
      <w:proofErr w:type="spellEnd"/>
      <w:r w:rsidRPr="00D22ACB">
        <w:rPr>
          <w:rFonts w:ascii="Book Antiqua" w:hAnsi="Book Antiqua" w:cs="宋体"/>
          <w:color w:val="000000"/>
          <w:kern w:val="0"/>
          <w:szCs w:val="21"/>
        </w:rPr>
        <w:t xml:space="preserve"> alone or as combination therapy for growth control of hepatocellular cancer.</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Biochem</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Pharmacol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2005;</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70</w:t>
      </w:r>
      <w:r w:rsidRPr="00D22ACB">
        <w:rPr>
          <w:rFonts w:ascii="Book Antiqua" w:hAnsi="Book Antiqua" w:cs="宋体"/>
          <w:color w:val="000000"/>
          <w:kern w:val="0"/>
          <w:szCs w:val="21"/>
        </w:rPr>
        <w:t>: 1568-1578 [PMID: 16226226 DOI: 10.1016/j.bcp.2005.09.007]</w:t>
      </w:r>
    </w:p>
    <w:p w14:paraId="45C6BC9B"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65</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Ramanathan</w:t>
      </w:r>
      <w:proofErr w:type="spellEnd"/>
      <w:r w:rsidRPr="00D22ACB">
        <w:rPr>
          <w:rFonts w:ascii="Book Antiqua" w:hAnsi="Book Antiqua" w:cs="宋体"/>
          <w:b/>
          <w:bCs/>
          <w:color w:val="000000"/>
          <w:kern w:val="0"/>
          <w:szCs w:val="21"/>
        </w:rPr>
        <w:t xml:space="preserve"> RK</w:t>
      </w:r>
      <w:r w:rsidRPr="00D22ACB">
        <w:rPr>
          <w:rFonts w:ascii="Book Antiqua" w:hAnsi="Book Antiqua" w:cs="宋体"/>
          <w:color w:val="000000"/>
          <w:kern w:val="0"/>
          <w:szCs w:val="21"/>
        </w:rPr>
        <w:t xml:space="preserve">, </w:t>
      </w:r>
      <w:proofErr w:type="spellStart"/>
      <w:r w:rsidRPr="00D22ACB">
        <w:rPr>
          <w:rFonts w:ascii="Book Antiqua" w:hAnsi="Book Antiqua" w:cs="宋体"/>
          <w:color w:val="000000"/>
          <w:kern w:val="0"/>
          <w:szCs w:val="21"/>
        </w:rPr>
        <w:t>Belani</w:t>
      </w:r>
      <w:proofErr w:type="spellEnd"/>
      <w:r w:rsidRPr="00D22ACB">
        <w:rPr>
          <w:rFonts w:ascii="Book Antiqua" w:hAnsi="Book Antiqua" w:cs="宋体"/>
          <w:color w:val="000000"/>
          <w:kern w:val="0"/>
          <w:szCs w:val="21"/>
        </w:rPr>
        <w:t xml:space="preserve"> CP, Singh DA, Tanaka M, Lenz HJ, Yen Y, Kindler HL, Iqbal S, </w:t>
      </w:r>
      <w:proofErr w:type="spellStart"/>
      <w:r w:rsidRPr="00D22ACB">
        <w:rPr>
          <w:rFonts w:ascii="Book Antiqua" w:hAnsi="Book Antiqua" w:cs="宋体"/>
          <w:color w:val="000000"/>
          <w:kern w:val="0"/>
          <w:szCs w:val="21"/>
        </w:rPr>
        <w:t>Longmate</w:t>
      </w:r>
      <w:proofErr w:type="spellEnd"/>
      <w:r w:rsidRPr="00D22ACB">
        <w:rPr>
          <w:rFonts w:ascii="Book Antiqua" w:hAnsi="Book Antiqua" w:cs="宋体"/>
          <w:color w:val="000000"/>
          <w:kern w:val="0"/>
          <w:szCs w:val="21"/>
        </w:rPr>
        <w:t xml:space="preserve"> J, Mack PC, </w:t>
      </w:r>
      <w:proofErr w:type="spellStart"/>
      <w:r w:rsidRPr="00D22ACB">
        <w:rPr>
          <w:rFonts w:ascii="Book Antiqua" w:hAnsi="Book Antiqua" w:cs="宋体"/>
          <w:color w:val="000000"/>
          <w:kern w:val="0"/>
          <w:szCs w:val="21"/>
        </w:rPr>
        <w:t>Lurje</w:t>
      </w:r>
      <w:proofErr w:type="spellEnd"/>
      <w:r w:rsidRPr="00D22ACB">
        <w:rPr>
          <w:rFonts w:ascii="Book Antiqua" w:hAnsi="Book Antiqua" w:cs="宋体"/>
          <w:color w:val="000000"/>
          <w:kern w:val="0"/>
          <w:szCs w:val="21"/>
        </w:rPr>
        <w:t xml:space="preserve"> G, </w:t>
      </w:r>
      <w:proofErr w:type="spellStart"/>
      <w:r w:rsidRPr="00D22ACB">
        <w:rPr>
          <w:rFonts w:ascii="Book Antiqua" w:hAnsi="Book Antiqua" w:cs="宋体"/>
          <w:color w:val="000000"/>
          <w:kern w:val="0"/>
          <w:szCs w:val="21"/>
        </w:rPr>
        <w:t>Gandour</w:t>
      </w:r>
      <w:proofErr w:type="spellEnd"/>
      <w:r w:rsidRPr="00D22ACB">
        <w:rPr>
          <w:rFonts w:ascii="Book Antiqua" w:hAnsi="Book Antiqua" w:cs="宋体"/>
          <w:color w:val="000000"/>
          <w:kern w:val="0"/>
          <w:szCs w:val="21"/>
        </w:rPr>
        <w:t xml:space="preserve">-Edwards R, </w:t>
      </w:r>
      <w:proofErr w:type="spellStart"/>
      <w:r w:rsidRPr="00D22ACB">
        <w:rPr>
          <w:rFonts w:ascii="Book Antiqua" w:hAnsi="Book Antiqua" w:cs="宋体"/>
          <w:color w:val="000000"/>
          <w:kern w:val="0"/>
          <w:szCs w:val="21"/>
        </w:rPr>
        <w:t>Dancey</w:t>
      </w:r>
      <w:proofErr w:type="spellEnd"/>
      <w:r w:rsidRPr="00D22ACB">
        <w:rPr>
          <w:rFonts w:ascii="Book Antiqua" w:hAnsi="Book Antiqua" w:cs="宋体"/>
          <w:color w:val="000000"/>
          <w:kern w:val="0"/>
          <w:szCs w:val="21"/>
        </w:rPr>
        <w:t xml:space="preserve"> J, </w:t>
      </w:r>
      <w:proofErr w:type="spellStart"/>
      <w:r w:rsidRPr="00D22ACB">
        <w:rPr>
          <w:rFonts w:ascii="Book Antiqua" w:hAnsi="Book Antiqua" w:cs="宋体"/>
          <w:color w:val="000000"/>
          <w:kern w:val="0"/>
          <w:szCs w:val="21"/>
        </w:rPr>
        <w:t>Gandara</w:t>
      </w:r>
      <w:proofErr w:type="spellEnd"/>
      <w:r w:rsidRPr="00D22ACB">
        <w:rPr>
          <w:rFonts w:ascii="Book Antiqua" w:hAnsi="Book Antiqua" w:cs="宋体"/>
          <w:color w:val="000000"/>
          <w:kern w:val="0"/>
          <w:szCs w:val="21"/>
        </w:rPr>
        <w:t xml:space="preserve"> DR. </w:t>
      </w:r>
      <w:proofErr w:type="gramStart"/>
      <w:r w:rsidRPr="00D22ACB">
        <w:rPr>
          <w:rFonts w:ascii="Book Antiqua" w:hAnsi="Book Antiqua" w:cs="宋体"/>
          <w:color w:val="000000"/>
          <w:kern w:val="0"/>
          <w:szCs w:val="21"/>
        </w:rPr>
        <w:t xml:space="preserve">A phase II study of </w:t>
      </w:r>
      <w:proofErr w:type="spellStart"/>
      <w:r w:rsidRPr="00D22ACB">
        <w:rPr>
          <w:rFonts w:ascii="Book Antiqua" w:hAnsi="Book Antiqua" w:cs="宋体"/>
          <w:color w:val="000000"/>
          <w:kern w:val="0"/>
          <w:szCs w:val="21"/>
        </w:rPr>
        <w:t>lapatinib</w:t>
      </w:r>
      <w:proofErr w:type="spellEnd"/>
      <w:r w:rsidRPr="00D22ACB">
        <w:rPr>
          <w:rFonts w:ascii="Book Antiqua" w:hAnsi="Book Antiqua" w:cs="宋体"/>
          <w:color w:val="000000"/>
          <w:kern w:val="0"/>
          <w:szCs w:val="21"/>
        </w:rPr>
        <w:t xml:space="preserve"> in patients with advanced biliary tree and hepatocellular cancer.</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Cancer </w:t>
      </w:r>
      <w:proofErr w:type="spellStart"/>
      <w:r w:rsidRPr="00D22ACB">
        <w:rPr>
          <w:rFonts w:ascii="Book Antiqua" w:hAnsi="Book Antiqua" w:cs="宋体"/>
          <w:i/>
          <w:iCs/>
          <w:color w:val="000000"/>
          <w:kern w:val="0"/>
          <w:szCs w:val="21"/>
        </w:rPr>
        <w:t>Chemother</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Pharmacol</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2009;</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64</w:t>
      </w:r>
      <w:r w:rsidRPr="00D22ACB">
        <w:rPr>
          <w:rFonts w:ascii="Book Antiqua" w:hAnsi="Book Antiqua" w:cs="宋体"/>
          <w:color w:val="000000"/>
          <w:kern w:val="0"/>
          <w:szCs w:val="21"/>
        </w:rPr>
        <w:t>: 777-783 [PMID: 19169683 DOI: 10.1007/s00280-009-0927-7]</w:t>
      </w:r>
    </w:p>
    <w:p w14:paraId="743E54B8"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proofErr w:type="gramStart"/>
      <w:r w:rsidRPr="00D22ACB">
        <w:rPr>
          <w:rFonts w:ascii="Book Antiqua" w:hAnsi="Book Antiqua" w:cs="宋体"/>
          <w:color w:val="000000"/>
          <w:kern w:val="0"/>
          <w:szCs w:val="21"/>
        </w:rPr>
        <w:t>66</w:t>
      </w:r>
      <w:r w:rsidRPr="00E34CEB">
        <w:rPr>
          <w:rFonts w:ascii="Book Antiqua" w:hAnsi="Book Antiqua" w:cs="宋体"/>
          <w:color w:val="000000"/>
          <w:kern w:val="0"/>
          <w:szCs w:val="21"/>
        </w:rPr>
        <w:t> </w:t>
      </w:r>
      <w:proofErr w:type="spellStart"/>
      <w:r w:rsidRPr="00D22ACB">
        <w:rPr>
          <w:rFonts w:ascii="Book Antiqua" w:hAnsi="Book Antiqua" w:cs="宋体"/>
          <w:b/>
          <w:bCs/>
          <w:color w:val="000000"/>
          <w:kern w:val="0"/>
          <w:szCs w:val="21"/>
        </w:rPr>
        <w:t>Boonyaratanakornkit</w:t>
      </w:r>
      <w:proofErr w:type="spellEnd"/>
      <w:r w:rsidRPr="00D22ACB">
        <w:rPr>
          <w:rFonts w:ascii="Book Antiqua" w:hAnsi="Book Antiqua" w:cs="宋体"/>
          <w:b/>
          <w:bCs/>
          <w:color w:val="000000"/>
          <w:kern w:val="0"/>
          <w:szCs w:val="21"/>
        </w:rPr>
        <w:t xml:space="preserve"> V</w:t>
      </w:r>
      <w:r w:rsidRPr="00D22ACB">
        <w:rPr>
          <w:rFonts w:ascii="Book Antiqua" w:hAnsi="Book Antiqua" w:cs="宋体"/>
          <w:color w:val="000000"/>
          <w:kern w:val="0"/>
          <w:szCs w:val="21"/>
        </w:rPr>
        <w:t>, Edwards DP.</w:t>
      </w:r>
      <w:proofErr w:type="gramEnd"/>
      <w:r w:rsidRPr="00D22ACB">
        <w:rPr>
          <w:rFonts w:ascii="Book Antiqua" w:hAnsi="Book Antiqua" w:cs="宋体"/>
          <w:color w:val="000000"/>
          <w:kern w:val="0"/>
          <w:szCs w:val="21"/>
        </w:rPr>
        <w:t xml:space="preserve"> </w:t>
      </w:r>
      <w:proofErr w:type="gramStart"/>
      <w:r w:rsidRPr="00D22ACB">
        <w:rPr>
          <w:rFonts w:ascii="Book Antiqua" w:hAnsi="Book Antiqua" w:cs="宋体"/>
          <w:color w:val="000000"/>
          <w:kern w:val="0"/>
          <w:szCs w:val="21"/>
        </w:rPr>
        <w:t>Receptor mechanisms mediating non-genomic actions of sex steroids.</w:t>
      </w:r>
      <w:proofErr w:type="gramEnd"/>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Semin</w:t>
      </w:r>
      <w:proofErr w:type="spellEnd"/>
      <w:r w:rsidRPr="00D22ACB">
        <w:rPr>
          <w:rFonts w:ascii="Book Antiqua" w:hAnsi="Book Antiqua" w:cs="宋体"/>
          <w:i/>
          <w:iCs/>
          <w:color w:val="000000"/>
          <w:kern w:val="0"/>
          <w:szCs w:val="21"/>
        </w:rPr>
        <w:t xml:space="preserve"> </w:t>
      </w:r>
      <w:proofErr w:type="spellStart"/>
      <w:r w:rsidRPr="00D22ACB">
        <w:rPr>
          <w:rFonts w:ascii="Book Antiqua" w:hAnsi="Book Antiqua" w:cs="宋体"/>
          <w:i/>
          <w:iCs/>
          <w:color w:val="000000"/>
          <w:kern w:val="0"/>
          <w:szCs w:val="21"/>
        </w:rPr>
        <w:t>Reprod</w:t>
      </w:r>
      <w:proofErr w:type="spellEnd"/>
      <w:r w:rsidRPr="00D22ACB">
        <w:rPr>
          <w:rFonts w:ascii="Book Antiqua" w:hAnsi="Book Antiqua" w:cs="宋体"/>
          <w:i/>
          <w:iCs/>
          <w:color w:val="000000"/>
          <w:kern w:val="0"/>
          <w:szCs w:val="21"/>
        </w:rPr>
        <w:t xml:space="preserve"> Med</w:t>
      </w:r>
      <w:r w:rsidRPr="00E34CEB">
        <w:rPr>
          <w:rFonts w:ascii="Book Antiqua" w:hAnsi="Book Antiqua" w:cs="宋体"/>
          <w:color w:val="000000"/>
          <w:kern w:val="0"/>
          <w:szCs w:val="21"/>
        </w:rPr>
        <w:t> </w:t>
      </w:r>
      <w:r w:rsidRPr="00D22ACB">
        <w:rPr>
          <w:rFonts w:ascii="Book Antiqua" w:hAnsi="Book Antiqua" w:cs="宋体"/>
          <w:color w:val="000000"/>
          <w:kern w:val="0"/>
          <w:szCs w:val="21"/>
        </w:rPr>
        <w:t>2007;</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25</w:t>
      </w:r>
      <w:r w:rsidRPr="00D22ACB">
        <w:rPr>
          <w:rFonts w:ascii="Book Antiqua" w:hAnsi="Book Antiqua" w:cs="宋体"/>
          <w:color w:val="000000"/>
          <w:kern w:val="0"/>
          <w:szCs w:val="21"/>
        </w:rPr>
        <w:t>: 139-153 [PMID: 17447204 DOI: 10.1055/s-2007-973427]</w:t>
      </w:r>
    </w:p>
    <w:p w14:paraId="1645073D"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proofErr w:type="gramStart"/>
      <w:r w:rsidRPr="00D22ACB">
        <w:rPr>
          <w:rFonts w:ascii="Book Antiqua" w:hAnsi="Book Antiqua" w:cs="宋体"/>
          <w:color w:val="000000"/>
          <w:kern w:val="0"/>
          <w:szCs w:val="21"/>
        </w:rPr>
        <w:t>67</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Shimizu I</w:t>
      </w:r>
      <w:r w:rsidRPr="00D22ACB">
        <w:rPr>
          <w:rFonts w:ascii="Book Antiqua" w:hAnsi="Book Antiqua" w:cs="宋体"/>
          <w:color w:val="000000"/>
          <w:kern w:val="0"/>
          <w:szCs w:val="21"/>
        </w:rPr>
        <w:t>, Ito S. Protection of estrogens against the progression of chronic liver disease.</w:t>
      </w:r>
      <w:proofErr w:type="gramEnd"/>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Hepatol</w:t>
      </w:r>
      <w:proofErr w:type="spellEnd"/>
      <w:r w:rsidRPr="00D22ACB">
        <w:rPr>
          <w:rFonts w:ascii="Book Antiqua" w:hAnsi="Book Antiqua" w:cs="宋体"/>
          <w:i/>
          <w:iCs/>
          <w:color w:val="000000"/>
          <w:kern w:val="0"/>
          <w:szCs w:val="21"/>
        </w:rPr>
        <w:t xml:space="preserve"> Res</w:t>
      </w:r>
      <w:r w:rsidRPr="00E34CEB">
        <w:rPr>
          <w:rFonts w:ascii="Book Antiqua" w:hAnsi="Book Antiqua" w:cs="宋体"/>
          <w:color w:val="000000"/>
          <w:kern w:val="0"/>
          <w:szCs w:val="21"/>
        </w:rPr>
        <w:t> </w:t>
      </w:r>
      <w:r w:rsidRPr="00D22ACB">
        <w:rPr>
          <w:rFonts w:ascii="Book Antiqua" w:hAnsi="Book Antiqua" w:cs="宋体"/>
          <w:color w:val="000000"/>
          <w:kern w:val="0"/>
          <w:szCs w:val="21"/>
        </w:rPr>
        <w:t>2007;</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37</w:t>
      </w:r>
      <w:r w:rsidRPr="00D22ACB">
        <w:rPr>
          <w:rFonts w:ascii="Book Antiqua" w:hAnsi="Book Antiqua" w:cs="宋体"/>
          <w:color w:val="000000"/>
          <w:kern w:val="0"/>
          <w:szCs w:val="21"/>
        </w:rPr>
        <w:t>: 239-247 [PMID: 17397511 DOI: 10.1111/j.1872-034X.2007.00032.x]</w:t>
      </w:r>
    </w:p>
    <w:p w14:paraId="71337451"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r w:rsidRPr="00D22ACB">
        <w:rPr>
          <w:rFonts w:ascii="Book Antiqua" w:hAnsi="Book Antiqua" w:cs="宋体"/>
          <w:color w:val="000000"/>
          <w:kern w:val="0"/>
          <w:szCs w:val="21"/>
        </w:rPr>
        <w:t>68</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Chow PK</w:t>
      </w:r>
      <w:r w:rsidRPr="00D22ACB">
        <w:rPr>
          <w:rFonts w:ascii="Book Antiqua" w:hAnsi="Book Antiqua" w:cs="宋体"/>
          <w:color w:val="000000"/>
          <w:kern w:val="0"/>
          <w:szCs w:val="21"/>
        </w:rPr>
        <w:t xml:space="preserve">, Tai BC, Tan CK, </w:t>
      </w:r>
      <w:proofErr w:type="spellStart"/>
      <w:r w:rsidRPr="00D22ACB">
        <w:rPr>
          <w:rFonts w:ascii="Book Antiqua" w:hAnsi="Book Antiqua" w:cs="宋体"/>
          <w:color w:val="000000"/>
          <w:kern w:val="0"/>
          <w:szCs w:val="21"/>
        </w:rPr>
        <w:t>Machin</w:t>
      </w:r>
      <w:proofErr w:type="spellEnd"/>
      <w:r w:rsidRPr="00D22ACB">
        <w:rPr>
          <w:rFonts w:ascii="Book Antiqua" w:hAnsi="Book Antiqua" w:cs="宋体"/>
          <w:color w:val="000000"/>
          <w:kern w:val="0"/>
          <w:szCs w:val="21"/>
        </w:rPr>
        <w:t xml:space="preserve"> D, Win KM, Johnson PJ, </w:t>
      </w:r>
      <w:proofErr w:type="spellStart"/>
      <w:r w:rsidRPr="00D22ACB">
        <w:rPr>
          <w:rFonts w:ascii="Book Antiqua" w:hAnsi="Book Antiqua" w:cs="宋体"/>
          <w:color w:val="000000"/>
          <w:kern w:val="0"/>
          <w:szCs w:val="21"/>
        </w:rPr>
        <w:t>Soo</w:t>
      </w:r>
      <w:proofErr w:type="spellEnd"/>
      <w:r w:rsidRPr="00D22ACB">
        <w:rPr>
          <w:rFonts w:ascii="Book Antiqua" w:hAnsi="Book Antiqua" w:cs="宋体"/>
          <w:color w:val="000000"/>
          <w:kern w:val="0"/>
          <w:szCs w:val="21"/>
        </w:rPr>
        <w:t xml:space="preserve"> KC</w:t>
      </w:r>
      <w:r w:rsidRPr="00E34CEB">
        <w:rPr>
          <w:rFonts w:ascii="Book Antiqua" w:hAnsi="Book Antiqua" w:cs="宋体"/>
          <w:color w:val="000000"/>
          <w:kern w:val="0"/>
          <w:szCs w:val="21"/>
        </w:rPr>
        <w:t>; Asian-Pacific Hepatocellular Carcinoma Trials Group.</w:t>
      </w:r>
      <w:r w:rsidRPr="00D22ACB">
        <w:rPr>
          <w:rFonts w:ascii="Book Antiqua" w:hAnsi="Book Antiqua" w:cs="宋体"/>
          <w:color w:val="000000"/>
          <w:kern w:val="0"/>
          <w:szCs w:val="21"/>
        </w:rPr>
        <w:t xml:space="preserve"> High-dose </w:t>
      </w:r>
      <w:proofErr w:type="spellStart"/>
      <w:r w:rsidRPr="00D22ACB">
        <w:rPr>
          <w:rFonts w:ascii="Book Antiqua" w:hAnsi="Book Antiqua" w:cs="宋体"/>
          <w:color w:val="000000"/>
          <w:kern w:val="0"/>
          <w:szCs w:val="21"/>
        </w:rPr>
        <w:t>tamoxifen</w:t>
      </w:r>
      <w:proofErr w:type="spellEnd"/>
      <w:r w:rsidRPr="00D22ACB">
        <w:rPr>
          <w:rFonts w:ascii="Book Antiqua" w:hAnsi="Book Antiqua" w:cs="宋体"/>
          <w:color w:val="000000"/>
          <w:kern w:val="0"/>
          <w:szCs w:val="21"/>
        </w:rPr>
        <w:t xml:space="preserve"> in the treatment of inoperable hepatocellular carcinoma: A multicenter randomized controlled trial.</w:t>
      </w:r>
      <w:r w:rsidRPr="00E34CEB">
        <w:rPr>
          <w:rFonts w:ascii="Book Antiqua" w:hAnsi="Book Antiqua" w:cs="宋体"/>
          <w:color w:val="000000"/>
          <w:kern w:val="0"/>
          <w:szCs w:val="21"/>
        </w:rPr>
        <w:t> </w:t>
      </w:r>
      <w:proofErr w:type="spellStart"/>
      <w:r w:rsidRPr="00D22ACB">
        <w:rPr>
          <w:rFonts w:ascii="Book Antiqua" w:hAnsi="Book Antiqua" w:cs="宋体"/>
          <w:i/>
          <w:iCs/>
          <w:color w:val="000000"/>
          <w:kern w:val="0"/>
          <w:szCs w:val="21"/>
        </w:rPr>
        <w:t>Hepatology</w:t>
      </w:r>
      <w:proofErr w:type="spellEnd"/>
      <w:r w:rsidRPr="00E34CEB">
        <w:rPr>
          <w:rFonts w:ascii="Book Antiqua" w:hAnsi="Book Antiqua" w:cs="宋体"/>
          <w:color w:val="000000"/>
          <w:kern w:val="0"/>
          <w:szCs w:val="21"/>
        </w:rPr>
        <w:t> </w:t>
      </w:r>
      <w:r w:rsidRPr="00D22ACB">
        <w:rPr>
          <w:rFonts w:ascii="Book Antiqua" w:hAnsi="Book Antiqua" w:cs="宋体"/>
          <w:color w:val="000000"/>
          <w:kern w:val="0"/>
          <w:szCs w:val="21"/>
        </w:rPr>
        <w:t>2002;</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36</w:t>
      </w:r>
      <w:r w:rsidRPr="00D22ACB">
        <w:rPr>
          <w:rFonts w:ascii="Book Antiqua" w:hAnsi="Book Antiqua" w:cs="宋体"/>
          <w:color w:val="000000"/>
          <w:kern w:val="0"/>
          <w:szCs w:val="21"/>
        </w:rPr>
        <w:t>: 1221-1226 [PMID: 12395333 DOI: 10.1053/jhep.2002.36824]</w:t>
      </w:r>
    </w:p>
    <w:p w14:paraId="5E023A5D" w14:textId="77777777" w:rsidR="00531A7E" w:rsidRPr="00D22ACB" w:rsidRDefault="00531A7E" w:rsidP="00371AAD">
      <w:pPr>
        <w:widowControl/>
        <w:adjustRightInd w:val="0"/>
        <w:snapToGrid w:val="0"/>
        <w:spacing w:line="360" w:lineRule="auto"/>
        <w:rPr>
          <w:rFonts w:ascii="Book Antiqua" w:hAnsi="Book Antiqua" w:cs="宋体"/>
          <w:color w:val="000000"/>
          <w:kern w:val="0"/>
          <w:szCs w:val="21"/>
        </w:rPr>
      </w:pPr>
      <w:proofErr w:type="gramStart"/>
      <w:r w:rsidRPr="00D22ACB">
        <w:rPr>
          <w:rFonts w:ascii="Book Antiqua" w:hAnsi="Book Antiqua" w:cs="宋体"/>
          <w:color w:val="000000"/>
          <w:kern w:val="0"/>
          <w:szCs w:val="21"/>
        </w:rPr>
        <w:t>69</w:t>
      </w:r>
      <w:r w:rsidRPr="00E34CEB">
        <w:rPr>
          <w:rFonts w:ascii="Book Antiqua" w:hAnsi="Book Antiqua" w:cs="宋体"/>
          <w:color w:val="000000"/>
          <w:kern w:val="0"/>
          <w:szCs w:val="21"/>
        </w:rPr>
        <w:t> </w:t>
      </w:r>
      <w:r w:rsidRPr="00D22ACB">
        <w:rPr>
          <w:rFonts w:ascii="Book Antiqua" w:hAnsi="Book Antiqua" w:cs="宋体"/>
          <w:b/>
          <w:bCs/>
          <w:color w:val="000000"/>
          <w:kern w:val="0"/>
          <w:szCs w:val="21"/>
        </w:rPr>
        <w:t>Nowak A</w:t>
      </w:r>
      <w:r w:rsidRPr="00D22ACB">
        <w:rPr>
          <w:rFonts w:ascii="Book Antiqua" w:hAnsi="Book Antiqua" w:cs="宋体"/>
          <w:color w:val="000000"/>
          <w:kern w:val="0"/>
          <w:szCs w:val="21"/>
        </w:rPr>
        <w:t xml:space="preserve">, Findlay M, </w:t>
      </w:r>
      <w:proofErr w:type="spellStart"/>
      <w:r w:rsidRPr="00D22ACB">
        <w:rPr>
          <w:rFonts w:ascii="Book Antiqua" w:hAnsi="Book Antiqua" w:cs="宋体"/>
          <w:color w:val="000000"/>
          <w:kern w:val="0"/>
          <w:szCs w:val="21"/>
        </w:rPr>
        <w:t>Culjak</w:t>
      </w:r>
      <w:proofErr w:type="spellEnd"/>
      <w:r w:rsidRPr="00D22ACB">
        <w:rPr>
          <w:rFonts w:ascii="Book Antiqua" w:hAnsi="Book Antiqua" w:cs="宋体"/>
          <w:color w:val="000000"/>
          <w:kern w:val="0"/>
          <w:szCs w:val="21"/>
        </w:rPr>
        <w:t xml:space="preserve"> G, </w:t>
      </w:r>
      <w:proofErr w:type="spellStart"/>
      <w:r w:rsidRPr="00D22ACB">
        <w:rPr>
          <w:rFonts w:ascii="Book Antiqua" w:hAnsi="Book Antiqua" w:cs="宋体"/>
          <w:color w:val="000000"/>
          <w:kern w:val="0"/>
          <w:szCs w:val="21"/>
        </w:rPr>
        <w:t>Stockler</w:t>
      </w:r>
      <w:proofErr w:type="spellEnd"/>
      <w:r w:rsidRPr="00D22ACB">
        <w:rPr>
          <w:rFonts w:ascii="Book Antiqua" w:hAnsi="Book Antiqua" w:cs="宋体"/>
          <w:color w:val="000000"/>
          <w:kern w:val="0"/>
          <w:szCs w:val="21"/>
        </w:rPr>
        <w:t xml:space="preserve"> M. </w:t>
      </w:r>
      <w:proofErr w:type="spellStart"/>
      <w:r w:rsidRPr="00D22ACB">
        <w:rPr>
          <w:rFonts w:ascii="Book Antiqua" w:hAnsi="Book Antiqua" w:cs="宋体"/>
          <w:color w:val="000000"/>
          <w:kern w:val="0"/>
          <w:szCs w:val="21"/>
        </w:rPr>
        <w:t>Tamoxifen</w:t>
      </w:r>
      <w:proofErr w:type="spellEnd"/>
      <w:r w:rsidRPr="00D22ACB">
        <w:rPr>
          <w:rFonts w:ascii="Book Antiqua" w:hAnsi="Book Antiqua" w:cs="宋体"/>
          <w:color w:val="000000"/>
          <w:kern w:val="0"/>
          <w:szCs w:val="21"/>
        </w:rPr>
        <w:t xml:space="preserve"> for hepatocellular carcinoma.</w:t>
      </w:r>
      <w:proofErr w:type="gramEnd"/>
      <w:r w:rsidRPr="00E34CEB">
        <w:rPr>
          <w:rFonts w:ascii="Book Antiqua" w:hAnsi="Book Antiqua" w:cs="宋体"/>
          <w:color w:val="000000"/>
          <w:kern w:val="0"/>
          <w:szCs w:val="21"/>
        </w:rPr>
        <w:t> </w:t>
      </w:r>
      <w:r w:rsidRPr="00D22ACB">
        <w:rPr>
          <w:rFonts w:ascii="Book Antiqua" w:hAnsi="Book Antiqua" w:cs="宋体"/>
          <w:i/>
          <w:iCs/>
          <w:color w:val="000000"/>
          <w:kern w:val="0"/>
          <w:szCs w:val="21"/>
        </w:rPr>
        <w:t xml:space="preserve">Cochrane Database </w:t>
      </w:r>
      <w:proofErr w:type="spellStart"/>
      <w:r w:rsidRPr="00D22ACB">
        <w:rPr>
          <w:rFonts w:ascii="Book Antiqua" w:hAnsi="Book Antiqua" w:cs="宋体"/>
          <w:i/>
          <w:iCs/>
          <w:color w:val="000000"/>
          <w:kern w:val="0"/>
          <w:szCs w:val="21"/>
        </w:rPr>
        <w:t>Syst</w:t>
      </w:r>
      <w:proofErr w:type="spellEnd"/>
      <w:r w:rsidRPr="00D22ACB">
        <w:rPr>
          <w:rFonts w:ascii="Book Antiqua" w:hAnsi="Book Antiqua" w:cs="宋体"/>
          <w:i/>
          <w:iCs/>
          <w:color w:val="000000"/>
          <w:kern w:val="0"/>
          <w:szCs w:val="21"/>
        </w:rPr>
        <w:t xml:space="preserve"> Rev</w:t>
      </w:r>
      <w:r w:rsidRPr="00E34CEB">
        <w:rPr>
          <w:rFonts w:ascii="Book Antiqua" w:hAnsi="Book Antiqua" w:cs="宋体"/>
          <w:color w:val="000000"/>
          <w:kern w:val="0"/>
          <w:szCs w:val="21"/>
        </w:rPr>
        <w:t> </w:t>
      </w:r>
      <w:r w:rsidRPr="00D22ACB">
        <w:rPr>
          <w:rFonts w:ascii="Book Antiqua" w:hAnsi="Book Antiqua" w:cs="宋体"/>
          <w:color w:val="000000"/>
          <w:kern w:val="0"/>
          <w:szCs w:val="21"/>
        </w:rPr>
        <w:t>2004;</w:t>
      </w:r>
      <w:r w:rsidRPr="00E34CEB">
        <w:rPr>
          <w:rFonts w:ascii="Book Antiqua" w:hAnsi="Book Antiqua" w:cs="宋体"/>
          <w:color w:val="000000"/>
          <w:kern w:val="0"/>
          <w:szCs w:val="21"/>
        </w:rPr>
        <w:t> </w:t>
      </w:r>
      <w:r w:rsidRPr="00E34CEB">
        <w:rPr>
          <w:rFonts w:ascii="Book Antiqua" w:hAnsi="Book Antiqua" w:cs="宋体"/>
          <w:b/>
          <w:color w:val="000000"/>
          <w:kern w:val="0"/>
          <w:szCs w:val="21"/>
        </w:rPr>
        <w:t>(3)</w:t>
      </w:r>
      <w:r w:rsidRPr="00D22ACB">
        <w:rPr>
          <w:rFonts w:ascii="Book Antiqua" w:hAnsi="Book Antiqua" w:cs="宋体"/>
          <w:color w:val="000000"/>
          <w:kern w:val="0"/>
          <w:szCs w:val="21"/>
        </w:rPr>
        <w:t>: CD001024 [PMID: 15266436]</w:t>
      </w:r>
    </w:p>
    <w:p w14:paraId="1685F40E" w14:textId="77777777" w:rsidR="00531A7E" w:rsidRPr="00E34CEB" w:rsidRDefault="00531A7E" w:rsidP="00371AAD">
      <w:pPr>
        <w:adjustRightInd w:val="0"/>
        <w:snapToGrid w:val="0"/>
        <w:spacing w:line="360" w:lineRule="auto"/>
        <w:rPr>
          <w:rFonts w:ascii="Book Antiqua" w:hAnsi="Book Antiqua"/>
          <w:szCs w:val="21"/>
        </w:rPr>
      </w:pPr>
    </w:p>
    <w:p w14:paraId="421DF5DB" w14:textId="0EA63ACD" w:rsidR="00531A7E" w:rsidRPr="00457CF0" w:rsidRDefault="00531A7E" w:rsidP="00371AAD">
      <w:pPr>
        <w:adjustRightInd w:val="0"/>
        <w:snapToGrid w:val="0"/>
        <w:spacing w:line="360" w:lineRule="auto"/>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Pr="00531A7E">
        <w:rPr>
          <w:rFonts w:ascii="Book Antiqua" w:hAnsi="Book Antiqua"/>
          <w:bCs/>
          <w:szCs w:val="21"/>
        </w:rPr>
        <w:t>Augustin G</w:t>
      </w:r>
      <w:r w:rsidRPr="00531A7E">
        <w:rPr>
          <w:rFonts w:ascii="Book Antiqua" w:hAnsi="Book Antiqua" w:hint="eastAsia"/>
          <w:bCs/>
          <w:szCs w:val="21"/>
        </w:rPr>
        <w:t xml:space="preserve">, </w:t>
      </w:r>
      <w:r w:rsidRPr="00531A7E">
        <w:rPr>
          <w:rFonts w:ascii="Book Antiqua" w:hAnsi="Book Antiqua"/>
          <w:bCs/>
          <w:szCs w:val="21"/>
        </w:rPr>
        <w:t>Hamid</w:t>
      </w:r>
      <w:r w:rsidRPr="00531A7E">
        <w:rPr>
          <w:rFonts w:ascii="Book Antiqua" w:hAnsi="Book Antiqua" w:hint="eastAsia"/>
          <w:bCs/>
          <w:szCs w:val="21"/>
        </w:rPr>
        <w:t xml:space="preserve"> SS, </w:t>
      </w:r>
      <w:r w:rsidRPr="00531A7E">
        <w:rPr>
          <w:rFonts w:ascii="Book Antiqua" w:hAnsi="Book Antiqua"/>
          <w:bCs/>
          <w:szCs w:val="21"/>
        </w:rPr>
        <w:t>Kanda T</w:t>
      </w:r>
      <w:r w:rsidRPr="00531A7E">
        <w:rPr>
          <w:rFonts w:ascii="Book Antiqua" w:hAnsi="Book Antiqua" w:hint="eastAsia"/>
          <w:bCs/>
          <w:szCs w:val="21"/>
        </w:rPr>
        <w:t xml:space="preserve">, </w:t>
      </w:r>
      <w:proofErr w:type="spellStart"/>
      <w:proofErr w:type="gramStart"/>
      <w:r w:rsidRPr="00531A7E">
        <w:rPr>
          <w:rFonts w:ascii="Book Antiqua" w:hAnsi="Book Antiqua"/>
          <w:bCs/>
          <w:szCs w:val="21"/>
        </w:rPr>
        <w:t>Tamori</w:t>
      </w:r>
      <w:proofErr w:type="spellEnd"/>
      <w:proofErr w:type="gramEnd"/>
      <w:r w:rsidRPr="00531A7E">
        <w:rPr>
          <w:rFonts w:ascii="Book Antiqua" w:hAnsi="Book Antiqua" w:hint="eastAsia"/>
          <w:bCs/>
          <w:szCs w:val="21"/>
        </w:rPr>
        <w:t xml:space="preserve"> </w:t>
      </w:r>
      <w:r w:rsidRPr="00531A7E">
        <w:rPr>
          <w:rFonts w:ascii="Book Antiqua" w:hAnsi="Book Antiqua"/>
          <w:bCs/>
          <w:szCs w:val="21"/>
        </w:rPr>
        <w:t>A</w:t>
      </w:r>
      <w:r w:rsidRPr="00531A7E">
        <w:rPr>
          <w:rFonts w:ascii="Book Antiqua" w:hAnsi="Book Antiqua" w:hint="eastAsia"/>
          <w:bCs/>
          <w:szCs w:val="21"/>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14:paraId="05D84483" w14:textId="00BF3748" w:rsidR="00531A7E" w:rsidRDefault="00531A7E" w:rsidP="00371AAD">
      <w:pPr>
        <w:pStyle w:val="ad"/>
        <w:adjustRightInd w:val="0"/>
        <w:snapToGrid w:val="0"/>
        <w:spacing w:line="360" w:lineRule="auto"/>
        <w:ind w:left="0" w:hanging="426"/>
        <w:contextualSpacing w:val="0"/>
        <w:rPr>
          <w:rFonts w:ascii="Book Antiqua" w:hAnsi="Book Antiqua"/>
          <w:sz w:val="24"/>
          <w:szCs w:val="24"/>
        </w:rPr>
      </w:pPr>
      <w:r>
        <w:rPr>
          <w:rFonts w:ascii="Book Antiqua" w:hAnsi="Book Antiqua"/>
          <w:sz w:val="24"/>
          <w:szCs w:val="24"/>
        </w:rPr>
        <w:br w:type="page"/>
      </w:r>
    </w:p>
    <w:p w14:paraId="36F9330E" w14:textId="77777777" w:rsidR="00531A7E" w:rsidRPr="00886DB1" w:rsidRDefault="00531A7E" w:rsidP="00371AAD">
      <w:pPr>
        <w:adjustRightInd w:val="0"/>
        <w:snapToGrid w:val="0"/>
        <w:spacing w:line="360" w:lineRule="auto"/>
        <w:rPr>
          <w:rFonts w:ascii="Book Antiqua" w:hAnsi="Book Antiqua"/>
          <w:sz w:val="24"/>
          <w:szCs w:val="24"/>
        </w:rPr>
      </w:pPr>
    </w:p>
    <w:p w14:paraId="112878BB" w14:textId="6975DC14" w:rsidR="00531A7E" w:rsidRPr="00886DB1" w:rsidRDefault="0081118E" w:rsidP="00371AAD">
      <w:pPr>
        <w:adjustRightInd w:val="0"/>
        <w:snapToGrid w:val="0"/>
        <w:spacing w:line="360" w:lineRule="auto"/>
        <w:rPr>
          <w:rFonts w:ascii="Book Antiqua" w:hAnsi="Book Antiqua"/>
          <w:b/>
          <w:sz w:val="24"/>
          <w:szCs w:val="24"/>
        </w:rPr>
      </w:pPr>
      <w:r>
        <w:rPr>
          <w:rFonts w:ascii="Book Antiqua" w:hAnsi="Book Antiqua"/>
          <w:b/>
          <w:sz w:val="24"/>
          <w:szCs w:val="24"/>
        </w:rPr>
        <w:t xml:space="preserve">Table </w:t>
      </w:r>
      <w:r w:rsidR="00531A7E" w:rsidRPr="00886DB1">
        <w:rPr>
          <w:rFonts w:ascii="Book Antiqua" w:hAnsi="Book Antiqua"/>
          <w:b/>
          <w:sz w:val="24"/>
          <w:szCs w:val="24"/>
        </w:rPr>
        <w:t xml:space="preserve">American Joint Committee </w:t>
      </w:r>
      <w:r>
        <w:rPr>
          <w:rFonts w:ascii="Book Antiqua" w:hAnsi="Book Antiqua"/>
          <w:b/>
          <w:sz w:val="24"/>
          <w:szCs w:val="24"/>
        </w:rPr>
        <w:t>on Cancer tumor-node-metastasis</w:t>
      </w:r>
      <w:r w:rsidR="00531A7E" w:rsidRPr="00886DB1">
        <w:rPr>
          <w:rFonts w:ascii="Book Antiqua" w:hAnsi="Book Antiqua"/>
          <w:b/>
          <w:sz w:val="24"/>
          <w:szCs w:val="24"/>
        </w:rPr>
        <w:t xml:space="preserve"> staging system</w:t>
      </w:r>
    </w:p>
    <w:tbl>
      <w:tblPr>
        <w:tblW w:w="9889" w:type="dxa"/>
        <w:tblBorders>
          <w:top w:val="single" w:sz="18" w:space="0" w:color="auto"/>
          <w:bottom w:val="single" w:sz="18" w:space="0" w:color="auto"/>
        </w:tblBorders>
        <w:tblLayout w:type="fixed"/>
        <w:tblLook w:val="04A0" w:firstRow="1" w:lastRow="0" w:firstColumn="1" w:lastColumn="0" w:noHBand="0" w:noVBand="1"/>
      </w:tblPr>
      <w:tblGrid>
        <w:gridCol w:w="1242"/>
        <w:gridCol w:w="4111"/>
        <w:gridCol w:w="2127"/>
        <w:gridCol w:w="2409"/>
      </w:tblGrid>
      <w:tr w:rsidR="00531A7E" w:rsidRPr="00615694" w14:paraId="7F10B2E9" w14:textId="77777777" w:rsidTr="00615694">
        <w:tc>
          <w:tcPr>
            <w:tcW w:w="1242" w:type="dxa"/>
            <w:tcBorders>
              <w:top w:val="single" w:sz="4" w:space="0" w:color="auto"/>
              <w:bottom w:val="single" w:sz="8" w:space="0" w:color="auto"/>
            </w:tcBorders>
          </w:tcPr>
          <w:p w14:paraId="58AC4CD6" w14:textId="77777777" w:rsidR="00531A7E" w:rsidRPr="00615694" w:rsidRDefault="00531A7E" w:rsidP="00371AAD">
            <w:pPr>
              <w:adjustRightInd w:val="0"/>
              <w:snapToGrid w:val="0"/>
              <w:spacing w:line="360" w:lineRule="auto"/>
              <w:rPr>
                <w:rFonts w:ascii="Book Antiqua" w:hAnsi="Book Antiqua"/>
                <w:b/>
                <w:bCs/>
                <w:color w:val="000000"/>
                <w:sz w:val="24"/>
                <w:szCs w:val="24"/>
              </w:rPr>
            </w:pPr>
            <w:r w:rsidRPr="00615694">
              <w:rPr>
                <w:rFonts w:ascii="Book Antiqua" w:hAnsi="Book Antiqua"/>
                <w:b/>
                <w:bCs/>
                <w:color w:val="000000"/>
                <w:sz w:val="24"/>
                <w:szCs w:val="24"/>
              </w:rPr>
              <w:t>Stage</w:t>
            </w:r>
          </w:p>
        </w:tc>
        <w:tc>
          <w:tcPr>
            <w:tcW w:w="4111" w:type="dxa"/>
            <w:tcBorders>
              <w:top w:val="single" w:sz="4" w:space="0" w:color="auto"/>
              <w:bottom w:val="single" w:sz="8" w:space="0" w:color="auto"/>
            </w:tcBorders>
          </w:tcPr>
          <w:p w14:paraId="650CA2B4" w14:textId="77777777" w:rsidR="00531A7E" w:rsidRPr="00615694" w:rsidRDefault="00531A7E" w:rsidP="00371AAD">
            <w:pPr>
              <w:adjustRightInd w:val="0"/>
              <w:snapToGrid w:val="0"/>
              <w:spacing w:line="360" w:lineRule="auto"/>
              <w:rPr>
                <w:rFonts w:ascii="Book Antiqua" w:hAnsi="Book Antiqua"/>
                <w:b/>
                <w:bCs/>
                <w:color w:val="000000"/>
                <w:sz w:val="24"/>
                <w:szCs w:val="24"/>
              </w:rPr>
            </w:pPr>
            <w:r w:rsidRPr="00615694">
              <w:rPr>
                <w:rFonts w:ascii="Book Antiqua" w:hAnsi="Book Antiqua"/>
                <w:b/>
                <w:bCs/>
                <w:color w:val="000000"/>
                <w:sz w:val="24"/>
                <w:szCs w:val="24"/>
              </w:rPr>
              <w:t>Tumor</w:t>
            </w:r>
          </w:p>
        </w:tc>
        <w:tc>
          <w:tcPr>
            <w:tcW w:w="2127" w:type="dxa"/>
            <w:tcBorders>
              <w:top w:val="single" w:sz="4" w:space="0" w:color="auto"/>
              <w:bottom w:val="single" w:sz="8" w:space="0" w:color="auto"/>
            </w:tcBorders>
          </w:tcPr>
          <w:p w14:paraId="30CAC1FC" w14:textId="77777777" w:rsidR="00531A7E" w:rsidRPr="00615694" w:rsidRDefault="00531A7E" w:rsidP="00371AAD">
            <w:pPr>
              <w:adjustRightInd w:val="0"/>
              <w:snapToGrid w:val="0"/>
              <w:spacing w:line="360" w:lineRule="auto"/>
              <w:rPr>
                <w:rFonts w:ascii="Book Antiqua" w:hAnsi="Book Antiqua"/>
                <w:b/>
                <w:bCs/>
                <w:color w:val="000000"/>
                <w:sz w:val="24"/>
                <w:szCs w:val="24"/>
              </w:rPr>
            </w:pPr>
            <w:r w:rsidRPr="00615694">
              <w:rPr>
                <w:rFonts w:ascii="Book Antiqua" w:hAnsi="Book Antiqua"/>
                <w:b/>
                <w:bCs/>
                <w:color w:val="000000"/>
                <w:sz w:val="24"/>
                <w:szCs w:val="24"/>
              </w:rPr>
              <w:t>Node</w:t>
            </w:r>
          </w:p>
        </w:tc>
        <w:tc>
          <w:tcPr>
            <w:tcW w:w="2409" w:type="dxa"/>
            <w:tcBorders>
              <w:top w:val="single" w:sz="4" w:space="0" w:color="auto"/>
              <w:bottom w:val="single" w:sz="8" w:space="0" w:color="auto"/>
            </w:tcBorders>
          </w:tcPr>
          <w:p w14:paraId="6D80BE48" w14:textId="77777777" w:rsidR="00531A7E" w:rsidRPr="00615694" w:rsidRDefault="00531A7E" w:rsidP="00371AAD">
            <w:pPr>
              <w:adjustRightInd w:val="0"/>
              <w:snapToGrid w:val="0"/>
              <w:spacing w:line="360" w:lineRule="auto"/>
              <w:rPr>
                <w:rFonts w:ascii="Book Antiqua" w:hAnsi="Book Antiqua"/>
                <w:b/>
                <w:bCs/>
                <w:color w:val="000000"/>
                <w:sz w:val="24"/>
                <w:szCs w:val="24"/>
              </w:rPr>
            </w:pPr>
            <w:r w:rsidRPr="00615694">
              <w:rPr>
                <w:rFonts w:ascii="Book Antiqua" w:hAnsi="Book Antiqua"/>
                <w:b/>
                <w:bCs/>
                <w:color w:val="000000"/>
                <w:sz w:val="24"/>
                <w:szCs w:val="24"/>
              </w:rPr>
              <w:t>Metastasis</w:t>
            </w:r>
          </w:p>
        </w:tc>
      </w:tr>
      <w:tr w:rsidR="00531A7E" w:rsidRPr="00CC5D89" w14:paraId="31C80439" w14:textId="77777777" w:rsidTr="000C3CF3">
        <w:tc>
          <w:tcPr>
            <w:tcW w:w="1242" w:type="dxa"/>
            <w:tcBorders>
              <w:top w:val="single" w:sz="8" w:space="0" w:color="auto"/>
              <w:bottom w:val="nil"/>
            </w:tcBorders>
          </w:tcPr>
          <w:p w14:paraId="3EAC7DEB" w14:textId="77777777" w:rsidR="00531A7E" w:rsidRPr="00886DB1" w:rsidRDefault="00531A7E" w:rsidP="00371AAD">
            <w:pPr>
              <w:adjustRightInd w:val="0"/>
              <w:snapToGrid w:val="0"/>
              <w:spacing w:line="360" w:lineRule="auto"/>
              <w:rPr>
                <w:rFonts w:ascii="Book Antiqua" w:hAnsi="Book Antiqua"/>
                <w:b/>
                <w:bCs/>
                <w:color w:val="000000"/>
                <w:sz w:val="24"/>
                <w:szCs w:val="24"/>
              </w:rPr>
            </w:pPr>
            <w:r w:rsidRPr="00886DB1">
              <w:rPr>
                <w:rFonts w:ascii="Book Antiqua" w:hAnsi="Book Antiqua"/>
                <w:bCs/>
                <w:color w:val="000000"/>
                <w:sz w:val="24"/>
                <w:szCs w:val="24"/>
              </w:rPr>
              <w:t>Stage I</w:t>
            </w:r>
          </w:p>
        </w:tc>
        <w:tc>
          <w:tcPr>
            <w:tcW w:w="4111" w:type="dxa"/>
            <w:tcBorders>
              <w:top w:val="single" w:sz="8" w:space="0" w:color="auto"/>
              <w:bottom w:val="nil"/>
            </w:tcBorders>
          </w:tcPr>
          <w:p w14:paraId="7A678226"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T1: solitary tumor without vascular invasion</w:t>
            </w:r>
          </w:p>
        </w:tc>
        <w:tc>
          <w:tcPr>
            <w:tcW w:w="2127" w:type="dxa"/>
            <w:tcBorders>
              <w:top w:val="single" w:sz="8" w:space="0" w:color="auto"/>
              <w:bottom w:val="nil"/>
            </w:tcBorders>
          </w:tcPr>
          <w:p w14:paraId="6FF8ED94"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 xml:space="preserve">N0: no regional lymph </w:t>
            </w:r>
          </w:p>
        </w:tc>
        <w:tc>
          <w:tcPr>
            <w:tcW w:w="2409" w:type="dxa"/>
            <w:tcBorders>
              <w:top w:val="single" w:sz="8" w:space="0" w:color="auto"/>
              <w:bottom w:val="nil"/>
            </w:tcBorders>
          </w:tcPr>
          <w:p w14:paraId="3BBF37AF"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M0: no distant metastasis</w:t>
            </w:r>
          </w:p>
        </w:tc>
      </w:tr>
      <w:tr w:rsidR="00531A7E" w:rsidRPr="00CC5D89" w14:paraId="1DDF99DD" w14:textId="77777777" w:rsidTr="000C3CF3">
        <w:tc>
          <w:tcPr>
            <w:tcW w:w="1242" w:type="dxa"/>
            <w:tcBorders>
              <w:top w:val="nil"/>
            </w:tcBorders>
          </w:tcPr>
          <w:p w14:paraId="6156DBC4" w14:textId="77777777" w:rsidR="00531A7E" w:rsidRPr="00886DB1" w:rsidRDefault="00531A7E" w:rsidP="00371AAD">
            <w:pPr>
              <w:adjustRightInd w:val="0"/>
              <w:snapToGrid w:val="0"/>
              <w:spacing w:line="360" w:lineRule="auto"/>
              <w:rPr>
                <w:rFonts w:ascii="Book Antiqua" w:hAnsi="Book Antiqua"/>
                <w:b/>
                <w:bCs/>
                <w:color w:val="000000"/>
                <w:sz w:val="24"/>
                <w:szCs w:val="24"/>
              </w:rPr>
            </w:pPr>
            <w:r w:rsidRPr="00886DB1">
              <w:rPr>
                <w:rFonts w:ascii="Book Antiqua" w:hAnsi="Book Antiqua"/>
                <w:bCs/>
                <w:color w:val="000000"/>
                <w:sz w:val="24"/>
                <w:szCs w:val="24"/>
              </w:rPr>
              <w:t>Stage II</w:t>
            </w:r>
          </w:p>
        </w:tc>
        <w:tc>
          <w:tcPr>
            <w:tcW w:w="4111" w:type="dxa"/>
            <w:tcBorders>
              <w:top w:val="nil"/>
            </w:tcBorders>
          </w:tcPr>
          <w:p w14:paraId="5C39DEF8" w14:textId="61421DD4"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T2: solitary tumor with vascular invasion or multiple tumors, size &lt;</w:t>
            </w:r>
            <w:r w:rsidR="00615694">
              <w:rPr>
                <w:rFonts w:ascii="Book Antiqua" w:hAnsi="Book Antiqua" w:hint="eastAsia"/>
                <w:color w:val="000000"/>
                <w:sz w:val="24"/>
                <w:szCs w:val="24"/>
              </w:rPr>
              <w:t xml:space="preserve"> </w:t>
            </w:r>
            <w:r w:rsidRPr="00886DB1">
              <w:rPr>
                <w:rFonts w:ascii="Book Antiqua" w:hAnsi="Book Antiqua"/>
                <w:color w:val="000000"/>
                <w:sz w:val="24"/>
                <w:szCs w:val="24"/>
              </w:rPr>
              <w:t>5</w:t>
            </w:r>
            <w:r w:rsidR="00615694">
              <w:rPr>
                <w:rFonts w:ascii="Book Antiqua" w:hAnsi="Book Antiqua" w:hint="eastAsia"/>
                <w:color w:val="000000"/>
                <w:sz w:val="24"/>
                <w:szCs w:val="24"/>
              </w:rPr>
              <w:t xml:space="preserve"> </w:t>
            </w:r>
            <w:r w:rsidRPr="00886DB1">
              <w:rPr>
                <w:rFonts w:ascii="Book Antiqua" w:hAnsi="Book Antiqua"/>
                <w:color w:val="000000"/>
                <w:sz w:val="24"/>
                <w:szCs w:val="24"/>
              </w:rPr>
              <w:t>cm</w:t>
            </w:r>
          </w:p>
        </w:tc>
        <w:tc>
          <w:tcPr>
            <w:tcW w:w="2127" w:type="dxa"/>
            <w:tcBorders>
              <w:top w:val="nil"/>
            </w:tcBorders>
          </w:tcPr>
          <w:p w14:paraId="332BB818"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Node metastasis</w:t>
            </w:r>
          </w:p>
        </w:tc>
        <w:tc>
          <w:tcPr>
            <w:tcW w:w="2409" w:type="dxa"/>
            <w:tcBorders>
              <w:top w:val="nil"/>
            </w:tcBorders>
          </w:tcPr>
          <w:p w14:paraId="2F424F0E" w14:textId="77777777" w:rsidR="00531A7E" w:rsidRPr="00886DB1" w:rsidRDefault="00531A7E" w:rsidP="00371AAD">
            <w:pPr>
              <w:adjustRightInd w:val="0"/>
              <w:snapToGrid w:val="0"/>
              <w:spacing w:line="360" w:lineRule="auto"/>
              <w:rPr>
                <w:rFonts w:ascii="Book Antiqua" w:hAnsi="Book Antiqua"/>
                <w:color w:val="000000"/>
                <w:sz w:val="24"/>
                <w:szCs w:val="24"/>
              </w:rPr>
            </w:pPr>
          </w:p>
        </w:tc>
      </w:tr>
      <w:tr w:rsidR="00531A7E" w:rsidRPr="00CC5D89" w14:paraId="2F0B696D" w14:textId="77777777" w:rsidTr="000C3CF3">
        <w:tc>
          <w:tcPr>
            <w:tcW w:w="1242" w:type="dxa"/>
          </w:tcPr>
          <w:p w14:paraId="261E7B98" w14:textId="77777777" w:rsidR="00531A7E" w:rsidRPr="00886DB1" w:rsidRDefault="00531A7E" w:rsidP="00371AAD">
            <w:pPr>
              <w:adjustRightInd w:val="0"/>
              <w:snapToGrid w:val="0"/>
              <w:spacing w:line="360" w:lineRule="auto"/>
              <w:rPr>
                <w:rFonts w:ascii="Book Antiqua" w:hAnsi="Book Antiqua"/>
                <w:b/>
                <w:bCs/>
                <w:color w:val="000000"/>
                <w:sz w:val="24"/>
                <w:szCs w:val="24"/>
              </w:rPr>
            </w:pPr>
            <w:r w:rsidRPr="00886DB1">
              <w:rPr>
                <w:rFonts w:ascii="Book Antiqua" w:hAnsi="Book Antiqua"/>
                <w:bCs/>
                <w:color w:val="000000"/>
                <w:sz w:val="24"/>
                <w:szCs w:val="24"/>
              </w:rPr>
              <w:t>Stage IIIA</w:t>
            </w:r>
          </w:p>
        </w:tc>
        <w:tc>
          <w:tcPr>
            <w:tcW w:w="4111" w:type="dxa"/>
          </w:tcPr>
          <w:p w14:paraId="7A78348E" w14:textId="6C142C9A"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T3: multiple tumors with size &gt;</w:t>
            </w:r>
            <w:r w:rsidR="00615694">
              <w:rPr>
                <w:rFonts w:ascii="Book Antiqua" w:hAnsi="Book Antiqua" w:hint="eastAsia"/>
                <w:color w:val="000000"/>
                <w:sz w:val="24"/>
                <w:szCs w:val="24"/>
              </w:rPr>
              <w:t xml:space="preserve"> </w:t>
            </w:r>
            <w:r w:rsidRPr="00886DB1">
              <w:rPr>
                <w:rFonts w:ascii="Book Antiqua" w:hAnsi="Book Antiqua"/>
                <w:color w:val="000000"/>
                <w:sz w:val="24"/>
                <w:szCs w:val="24"/>
              </w:rPr>
              <w:t>5</w:t>
            </w:r>
            <w:r w:rsidR="00615694">
              <w:rPr>
                <w:rFonts w:ascii="Book Antiqua" w:hAnsi="Book Antiqua" w:hint="eastAsia"/>
                <w:color w:val="000000"/>
                <w:sz w:val="24"/>
                <w:szCs w:val="24"/>
              </w:rPr>
              <w:t xml:space="preserve"> </w:t>
            </w:r>
            <w:r w:rsidRPr="00886DB1">
              <w:rPr>
                <w:rFonts w:ascii="Book Antiqua" w:hAnsi="Book Antiqua"/>
                <w:color w:val="000000"/>
                <w:sz w:val="24"/>
                <w:szCs w:val="24"/>
              </w:rPr>
              <w:t>cm or tumor involving a major branch of the portal or hepatic vein(s)</w:t>
            </w:r>
          </w:p>
        </w:tc>
        <w:tc>
          <w:tcPr>
            <w:tcW w:w="2127" w:type="dxa"/>
          </w:tcPr>
          <w:p w14:paraId="70853095" w14:textId="77777777" w:rsidR="00531A7E" w:rsidRPr="00886DB1" w:rsidRDefault="00531A7E" w:rsidP="00371AAD">
            <w:pPr>
              <w:adjustRightInd w:val="0"/>
              <w:snapToGrid w:val="0"/>
              <w:spacing w:line="360" w:lineRule="auto"/>
              <w:rPr>
                <w:rFonts w:ascii="Book Antiqua" w:hAnsi="Book Antiqua"/>
                <w:color w:val="000000"/>
                <w:sz w:val="24"/>
                <w:szCs w:val="24"/>
              </w:rPr>
            </w:pPr>
          </w:p>
        </w:tc>
        <w:tc>
          <w:tcPr>
            <w:tcW w:w="2409" w:type="dxa"/>
          </w:tcPr>
          <w:p w14:paraId="40A5ADDA" w14:textId="77777777" w:rsidR="00531A7E" w:rsidRPr="00886DB1" w:rsidRDefault="00531A7E" w:rsidP="00371AAD">
            <w:pPr>
              <w:adjustRightInd w:val="0"/>
              <w:snapToGrid w:val="0"/>
              <w:spacing w:line="360" w:lineRule="auto"/>
              <w:rPr>
                <w:rFonts w:ascii="Book Antiqua" w:hAnsi="Book Antiqua"/>
                <w:color w:val="000000"/>
                <w:sz w:val="24"/>
                <w:szCs w:val="24"/>
              </w:rPr>
            </w:pPr>
          </w:p>
        </w:tc>
      </w:tr>
      <w:tr w:rsidR="00531A7E" w:rsidRPr="00CC5D89" w14:paraId="73C6591D" w14:textId="77777777" w:rsidTr="000C3CF3">
        <w:tc>
          <w:tcPr>
            <w:tcW w:w="1242" w:type="dxa"/>
          </w:tcPr>
          <w:p w14:paraId="63D83D48" w14:textId="77777777" w:rsidR="00531A7E" w:rsidRPr="00886DB1" w:rsidRDefault="00531A7E" w:rsidP="00371AAD">
            <w:pPr>
              <w:adjustRightInd w:val="0"/>
              <w:snapToGrid w:val="0"/>
              <w:spacing w:line="360" w:lineRule="auto"/>
              <w:rPr>
                <w:rFonts w:ascii="Book Antiqua" w:hAnsi="Book Antiqua"/>
                <w:b/>
                <w:bCs/>
                <w:color w:val="000000"/>
                <w:sz w:val="24"/>
                <w:szCs w:val="24"/>
              </w:rPr>
            </w:pPr>
            <w:r w:rsidRPr="00886DB1">
              <w:rPr>
                <w:rFonts w:ascii="Book Antiqua" w:hAnsi="Book Antiqua"/>
                <w:bCs/>
                <w:color w:val="000000"/>
                <w:sz w:val="24"/>
                <w:szCs w:val="24"/>
              </w:rPr>
              <w:t>Stage IIIB</w:t>
            </w:r>
          </w:p>
        </w:tc>
        <w:tc>
          <w:tcPr>
            <w:tcW w:w="4111" w:type="dxa"/>
          </w:tcPr>
          <w:p w14:paraId="79B3E651"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T4: tumor that invades adjacent organs other than the gallbladder or perforates visceral peritoneum</w:t>
            </w:r>
          </w:p>
        </w:tc>
        <w:tc>
          <w:tcPr>
            <w:tcW w:w="2127" w:type="dxa"/>
          </w:tcPr>
          <w:p w14:paraId="0597B89A" w14:textId="77777777" w:rsidR="00531A7E" w:rsidRPr="00886DB1" w:rsidRDefault="00531A7E" w:rsidP="00371AAD">
            <w:pPr>
              <w:adjustRightInd w:val="0"/>
              <w:snapToGrid w:val="0"/>
              <w:spacing w:line="360" w:lineRule="auto"/>
              <w:rPr>
                <w:rFonts w:ascii="Book Antiqua" w:hAnsi="Book Antiqua"/>
                <w:color w:val="000000"/>
                <w:sz w:val="24"/>
                <w:szCs w:val="24"/>
              </w:rPr>
            </w:pPr>
          </w:p>
        </w:tc>
        <w:tc>
          <w:tcPr>
            <w:tcW w:w="2409" w:type="dxa"/>
          </w:tcPr>
          <w:p w14:paraId="28919322" w14:textId="77777777" w:rsidR="00531A7E" w:rsidRPr="00886DB1" w:rsidRDefault="00531A7E" w:rsidP="00371AAD">
            <w:pPr>
              <w:adjustRightInd w:val="0"/>
              <w:snapToGrid w:val="0"/>
              <w:spacing w:line="360" w:lineRule="auto"/>
              <w:rPr>
                <w:rFonts w:ascii="Book Antiqua" w:hAnsi="Book Antiqua"/>
                <w:color w:val="000000"/>
                <w:sz w:val="24"/>
                <w:szCs w:val="24"/>
              </w:rPr>
            </w:pPr>
          </w:p>
        </w:tc>
      </w:tr>
      <w:tr w:rsidR="00531A7E" w:rsidRPr="00CC5D89" w14:paraId="00B090AB" w14:textId="77777777" w:rsidTr="000C3CF3">
        <w:tc>
          <w:tcPr>
            <w:tcW w:w="1242" w:type="dxa"/>
          </w:tcPr>
          <w:p w14:paraId="1B559E9B" w14:textId="77777777" w:rsidR="00531A7E" w:rsidRPr="00886DB1" w:rsidRDefault="00531A7E" w:rsidP="00371AAD">
            <w:pPr>
              <w:adjustRightInd w:val="0"/>
              <w:snapToGrid w:val="0"/>
              <w:spacing w:line="360" w:lineRule="auto"/>
              <w:rPr>
                <w:rFonts w:ascii="Book Antiqua" w:hAnsi="Book Antiqua"/>
                <w:b/>
                <w:bCs/>
                <w:color w:val="000000"/>
                <w:sz w:val="24"/>
                <w:szCs w:val="24"/>
              </w:rPr>
            </w:pPr>
            <w:r w:rsidRPr="00886DB1">
              <w:rPr>
                <w:rFonts w:ascii="Book Antiqua" w:hAnsi="Book Antiqua"/>
                <w:bCs/>
                <w:color w:val="000000"/>
                <w:sz w:val="24"/>
                <w:szCs w:val="24"/>
              </w:rPr>
              <w:t>Stage IIIC</w:t>
            </w:r>
          </w:p>
        </w:tc>
        <w:tc>
          <w:tcPr>
            <w:tcW w:w="4111" w:type="dxa"/>
          </w:tcPr>
          <w:p w14:paraId="3EB25788"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Any T</w:t>
            </w:r>
          </w:p>
        </w:tc>
        <w:tc>
          <w:tcPr>
            <w:tcW w:w="2127" w:type="dxa"/>
          </w:tcPr>
          <w:p w14:paraId="5AD4D139"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N1: regional lymph node metastasis</w:t>
            </w:r>
          </w:p>
        </w:tc>
        <w:tc>
          <w:tcPr>
            <w:tcW w:w="2409" w:type="dxa"/>
          </w:tcPr>
          <w:p w14:paraId="316B6939" w14:textId="77777777" w:rsidR="00531A7E" w:rsidRPr="00886DB1" w:rsidRDefault="00531A7E" w:rsidP="00371AAD">
            <w:pPr>
              <w:adjustRightInd w:val="0"/>
              <w:snapToGrid w:val="0"/>
              <w:spacing w:line="360" w:lineRule="auto"/>
              <w:rPr>
                <w:rFonts w:ascii="Book Antiqua" w:hAnsi="Book Antiqua"/>
                <w:color w:val="000000"/>
                <w:sz w:val="24"/>
                <w:szCs w:val="24"/>
              </w:rPr>
            </w:pPr>
          </w:p>
        </w:tc>
      </w:tr>
      <w:tr w:rsidR="00531A7E" w:rsidRPr="00CC5D89" w14:paraId="2C1FFE15" w14:textId="77777777" w:rsidTr="00615694">
        <w:tc>
          <w:tcPr>
            <w:tcW w:w="1242" w:type="dxa"/>
            <w:tcBorders>
              <w:bottom w:val="single" w:sz="4" w:space="0" w:color="auto"/>
            </w:tcBorders>
          </w:tcPr>
          <w:p w14:paraId="10AAA540" w14:textId="77777777" w:rsidR="00531A7E" w:rsidRPr="00886DB1" w:rsidRDefault="00531A7E" w:rsidP="00371AAD">
            <w:pPr>
              <w:adjustRightInd w:val="0"/>
              <w:snapToGrid w:val="0"/>
              <w:spacing w:line="360" w:lineRule="auto"/>
              <w:rPr>
                <w:rFonts w:ascii="Book Antiqua" w:hAnsi="Book Antiqua"/>
                <w:b/>
                <w:bCs/>
                <w:color w:val="000000"/>
                <w:sz w:val="24"/>
                <w:szCs w:val="24"/>
              </w:rPr>
            </w:pPr>
            <w:r w:rsidRPr="00886DB1">
              <w:rPr>
                <w:rFonts w:ascii="Book Antiqua" w:hAnsi="Book Antiqua"/>
                <w:bCs/>
                <w:color w:val="000000"/>
                <w:sz w:val="24"/>
                <w:szCs w:val="24"/>
              </w:rPr>
              <w:t>Stage IV</w:t>
            </w:r>
          </w:p>
        </w:tc>
        <w:tc>
          <w:tcPr>
            <w:tcW w:w="4111" w:type="dxa"/>
            <w:tcBorders>
              <w:bottom w:val="single" w:sz="4" w:space="0" w:color="auto"/>
            </w:tcBorders>
          </w:tcPr>
          <w:p w14:paraId="7D923368"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Any T</w:t>
            </w:r>
          </w:p>
        </w:tc>
        <w:tc>
          <w:tcPr>
            <w:tcW w:w="2127" w:type="dxa"/>
            <w:tcBorders>
              <w:bottom w:val="single" w:sz="4" w:space="0" w:color="auto"/>
            </w:tcBorders>
          </w:tcPr>
          <w:p w14:paraId="6CCB1A19"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Any N</w:t>
            </w:r>
          </w:p>
        </w:tc>
        <w:tc>
          <w:tcPr>
            <w:tcW w:w="2409" w:type="dxa"/>
            <w:tcBorders>
              <w:bottom w:val="single" w:sz="4" w:space="0" w:color="auto"/>
            </w:tcBorders>
          </w:tcPr>
          <w:p w14:paraId="46B51629"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M1: distant metastasis</w:t>
            </w:r>
          </w:p>
        </w:tc>
      </w:tr>
    </w:tbl>
    <w:p w14:paraId="626347A4" w14:textId="77777777" w:rsidR="00531A7E" w:rsidRPr="00886DB1" w:rsidRDefault="00531A7E" w:rsidP="00371AAD">
      <w:pPr>
        <w:adjustRightInd w:val="0"/>
        <w:snapToGrid w:val="0"/>
        <w:spacing w:line="360" w:lineRule="auto"/>
        <w:rPr>
          <w:rFonts w:ascii="Book Antiqua" w:hAnsi="Book Antiqua"/>
          <w:b/>
          <w:sz w:val="24"/>
          <w:szCs w:val="24"/>
        </w:rPr>
      </w:pPr>
    </w:p>
    <w:p w14:paraId="15C03A85" w14:textId="77777777" w:rsidR="00531A7E" w:rsidRPr="00886DB1" w:rsidRDefault="00531A7E" w:rsidP="00371AAD">
      <w:pPr>
        <w:adjustRightInd w:val="0"/>
        <w:snapToGrid w:val="0"/>
        <w:spacing w:line="360" w:lineRule="auto"/>
        <w:rPr>
          <w:rFonts w:ascii="Book Antiqua" w:hAnsi="Book Antiqua"/>
          <w:b/>
          <w:sz w:val="24"/>
          <w:szCs w:val="24"/>
        </w:rPr>
      </w:pPr>
    </w:p>
    <w:p w14:paraId="0A91AEED" w14:textId="77777777" w:rsidR="00531A7E" w:rsidRPr="00886DB1" w:rsidRDefault="00531A7E" w:rsidP="00371AAD">
      <w:pPr>
        <w:adjustRightInd w:val="0"/>
        <w:snapToGrid w:val="0"/>
        <w:spacing w:line="360" w:lineRule="auto"/>
        <w:rPr>
          <w:rFonts w:ascii="Book Antiqua" w:hAnsi="Book Antiqua"/>
          <w:sz w:val="24"/>
          <w:szCs w:val="24"/>
        </w:rPr>
      </w:pPr>
      <w:r w:rsidRPr="00886DB1">
        <w:rPr>
          <w:rFonts w:ascii="Book Antiqua" w:hAnsi="Book Antiqua"/>
          <w:sz w:val="24"/>
          <w:szCs w:val="24"/>
        </w:rPr>
        <w:br w:type="page"/>
      </w:r>
    </w:p>
    <w:p w14:paraId="11F06CD4" w14:textId="3CBC493C" w:rsidR="00531A7E" w:rsidRPr="00886DB1" w:rsidRDefault="00615694" w:rsidP="00371AAD">
      <w:pPr>
        <w:adjustRightInd w:val="0"/>
        <w:snapToGrid w:val="0"/>
        <w:spacing w:line="360" w:lineRule="auto"/>
        <w:rPr>
          <w:rFonts w:ascii="Book Antiqua" w:hAnsi="Book Antiqua"/>
          <w:b/>
          <w:sz w:val="24"/>
          <w:szCs w:val="24"/>
          <w:vertAlign w:val="superscript"/>
        </w:rPr>
      </w:pPr>
      <w:r>
        <w:rPr>
          <w:rFonts w:ascii="Book Antiqua" w:hAnsi="Book Antiqua"/>
          <w:b/>
          <w:sz w:val="24"/>
          <w:szCs w:val="24"/>
        </w:rPr>
        <w:lastRenderedPageBreak/>
        <w:t>Table 2</w:t>
      </w:r>
      <w:r w:rsidR="00531A7E" w:rsidRPr="00886DB1">
        <w:rPr>
          <w:rFonts w:ascii="Book Antiqua" w:hAnsi="Book Antiqua"/>
          <w:b/>
          <w:sz w:val="24"/>
          <w:szCs w:val="24"/>
        </w:rPr>
        <w:t xml:space="preserve"> Okuda</w:t>
      </w:r>
      <w:r w:rsidRPr="00886DB1">
        <w:rPr>
          <w:rFonts w:ascii="Book Antiqua" w:hAnsi="Book Antiqua"/>
          <w:b/>
          <w:sz w:val="24"/>
          <w:szCs w:val="24"/>
        </w:rPr>
        <w:t xml:space="preserve"> staging syste</w:t>
      </w:r>
      <w:r w:rsidR="00531A7E" w:rsidRPr="00886DB1">
        <w:rPr>
          <w:rFonts w:ascii="Book Antiqua" w:hAnsi="Book Antiqua"/>
          <w:b/>
          <w:sz w:val="24"/>
          <w:szCs w:val="24"/>
        </w:rPr>
        <w:t>m</w:t>
      </w:r>
      <w:r>
        <w:rPr>
          <w:rFonts w:ascii="Book Antiqua" w:hAnsi="Book Antiqua" w:hint="eastAsia"/>
          <w:b/>
          <w:sz w:val="24"/>
          <w:szCs w:val="24"/>
          <w:vertAlign w:val="superscript"/>
        </w:rPr>
        <w:t>1</w:t>
      </w:r>
    </w:p>
    <w:tbl>
      <w:tblPr>
        <w:tblW w:w="9854" w:type="dxa"/>
        <w:tblBorders>
          <w:top w:val="single" w:sz="8" w:space="0" w:color="000000"/>
          <w:bottom w:val="single" w:sz="8" w:space="0" w:color="000000"/>
        </w:tblBorders>
        <w:tblLayout w:type="fixed"/>
        <w:tblLook w:val="04A0" w:firstRow="1" w:lastRow="0" w:firstColumn="1" w:lastColumn="0" w:noHBand="0" w:noVBand="1"/>
      </w:tblPr>
      <w:tblGrid>
        <w:gridCol w:w="3277"/>
        <w:gridCol w:w="3290"/>
        <w:gridCol w:w="3287"/>
      </w:tblGrid>
      <w:tr w:rsidR="00531A7E" w:rsidRPr="00615694" w14:paraId="034B7F06" w14:textId="77777777" w:rsidTr="00615694">
        <w:tc>
          <w:tcPr>
            <w:tcW w:w="3277" w:type="dxa"/>
            <w:tcBorders>
              <w:top w:val="single" w:sz="4" w:space="0" w:color="auto"/>
              <w:left w:val="nil"/>
              <w:bottom w:val="single" w:sz="8" w:space="0" w:color="000000"/>
              <w:right w:val="nil"/>
            </w:tcBorders>
          </w:tcPr>
          <w:p w14:paraId="4F8BB35E" w14:textId="77777777" w:rsidR="00531A7E" w:rsidRPr="00615694" w:rsidRDefault="00531A7E" w:rsidP="00371AAD">
            <w:pPr>
              <w:adjustRightInd w:val="0"/>
              <w:snapToGrid w:val="0"/>
              <w:spacing w:line="360" w:lineRule="auto"/>
              <w:rPr>
                <w:rFonts w:ascii="Book Antiqua" w:hAnsi="Book Antiqua"/>
                <w:b/>
                <w:bCs/>
                <w:color w:val="000000"/>
                <w:sz w:val="24"/>
                <w:szCs w:val="24"/>
              </w:rPr>
            </w:pPr>
            <w:r w:rsidRPr="00615694">
              <w:rPr>
                <w:rFonts w:ascii="Book Antiqua" w:hAnsi="Book Antiqua"/>
                <w:b/>
                <w:bCs/>
                <w:color w:val="000000"/>
                <w:sz w:val="24"/>
                <w:szCs w:val="24"/>
              </w:rPr>
              <w:t>Criteria</w:t>
            </w:r>
          </w:p>
        </w:tc>
        <w:tc>
          <w:tcPr>
            <w:tcW w:w="3290" w:type="dxa"/>
            <w:tcBorders>
              <w:top w:val="single" w:sz="4" w:space="0" w:color="auto"/>
              <w:left w:val="nil"/>
              <w:bottom w:val="single" w:sz="8" w:space="0" w:color="000000"/>
              <w:right w:val="nil"/>
            </w:tcBorders>
          </w:tcPr>
          <w:p w14:paraId="3D6CF963" w14:textId="77777777" w:rsidR="00531A7E" w:rsidRPr="00615694" w:rsidRDefault="00531A7E" w:rsidP="00371AAD">
            <w:pPr>
              <w:adjustRightInd w:val="0"/>
              <w:snapToGrid w:val="0"/>
              <w:spacing w:line="360" w:lineRule="auto"/>
              <w:rPr>
                <w:rFonts w:ascii="Book Antiqua" w:hAnsi="Book Antiqua"/>
                <w:b/>
                <w:bCs/>
                <w:color w:val="000000"/>
                <w:sz w:val="24"/>
                <w:szCs w:val="24"/>
              </w:rPr>
            </w:pPr>
            <w:r w:rsidRPr="00615694">
              <w:rPr>
                <w:rFonts w:ascii="Book Antiqua" w:hAnsi="Book Antiqua"/>
                <w:b/>
                <w:bCs/>
                <w:color w:val="000000"/>
                <w:sz w:val="24"/>
                <w:szCs w:val="24"/>
              </w:rPr>
              <w:t>Positive</w:t>
            </w:r>
          </w:p>
        </w:tc>
        <w:tc>
          <w:tcPr>
            <w:tcW w:w="3287" w:type="dxa"/>
            <w:tcBorders>
              <w:top w:val="single" w:sz="4" w:space="0" w:color="auto"/>
              <w:left w:val="nil"/>
              <w:bottom w:val="single" w:sz="8" w:space="0" w:color="000000"/>
              <w:right w:val="nil"/>
            </w:tcBorders>
          </w:tcPr>
          <w:p w14:paraId="18A81572" w14:textId="77777777" w:rsidR="00531A7E" w:rsidRPr="00615694" w:rsidRDefault="00531A7E" w:rsidP="00371AAD">
            <w:pPr>
              <w:adjustRightInd w:val="0"/>
              <w:snapToGrid w:val="0"/>
              <w:spacing w:line="360" w:lineRule="auto"/>
              <w:rPr>
                <w:rFonts w:ascii="Book Antiqua" w:hAnsi="Book Antiqua"/>
                <w:b/>
                <w:bCs/>
                <w:color w:val="000000"/>
                <w:sz w:val="24"/>
                <w:szCs w:val="24"/>
              </w:rPr>
            </w:pPr>
            <w:r w:rsidRPr="00615694">
              <w:rPr>
                <w:rFonts w:ascii="Book Antiqua" w:hAnsi="Book Antiqua"/>
                <w:b/>
                <w:bCs/>
                <w:color w:val="000000"/>
                <w:sz w:val="24"/>
                <w:szCs w:val="24"/>
              </w:rPr>
              <w:t>Negative</w:t>
            </w:r>
          </w:p>
        </w:tc>
      </w:tr>
      <w:tr w:rsidR="00531A7E" w:rsidRPr="00CC5D89" w14:paraId="07A00635" w14:textId="77777777" w:rsidTr="000C3CF3">
        <w:tc>
          <w:tcPr>
            <w:tcW w:w="3277" w:type="dxa"/>
            <w:tcBorders>
              <w:left w:val="nil"/>
              <w:right w:val="nil"/>
            </w:tcBorders>
          </w:tcPr>
          <w:p w14:paraId="0254BD09" w14:textId="3E0BC909" w:rsidR="00531A7E" w:rsidRPr="00886DB1" w:rsidRDefault="00531A7E" w:rsidP="00371AAD">
            <w:pPr>
              <w:adjustRightInd w:val="0"/>
              <w:snapToGrid w:val="0"/>
              <w:spacing w:line="360" w:lineRule="auto"/>
              <w:rPr>
                <w:rFonts w:ascii="Book Antiqua" w:hAnsi="Book Antiqua"/>
                <w:b/>
                <w:bCs/>
                <w:color w:val="000000"/>
                <w:sz w:val="24"/>
                <w:szCs w:val="24"/>
              </w:rPr>
            </w:pPr>
            <w:r w:rsidRPr="00886DB1">
              <w:rPr>
                <w:rFonts w:ascii="Book Antiqua" w:hAnsi="Book Antiqua"/>
                <w:bCs/>
                <w:color w:val="000000"/>
                <w:sz w:val="24"/>
                <w:szCs w:val="24"/>
              </w:rPr>
              <w:t>Tumor size</w:t>
            </w:r>
            <w:r w:rsidR="00615694">
              <w:rPr>
                <w:rFonts w:ascii="Book Antiqua" w:hAnsi="Book Antiqua" w:hint="eastAsia"/>
                <w:bCs/>
                <w:color w:val="000000"/>
                <w:sz w:val="24"/>
                <w:szCs w:val="24"/>
                <w:vertAlign w:val="superscript"/>
              </w:rPr>
              <w:t>2</w:t>
            </w:r>
          </w:p>
        </w:tc>
        <w:tc>
          <w:tcPr>
            <w:tcW w:w="3290" w:type="dxa"/>
            <w:tcBorders>
              <w:left w:val="nil"/>
              <w:right w:val="nil"/>
            </w:tcBorders>
          </w:tcPr>
          <w:p w14:paraId="07E4AA10" w14:textId="1A9618FA"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&gt;</w:t>
            </w:r>
            <w:r w:rsidR="00615694">
              <w:rPr>
                <w:rFonts w:ascii="Book Antiqua" w:hAnsi="Book Antiqua" w:hint="eastAsia"/>
                <w:color w:val="000000"/>
                <w:sz w:val="24"/>
                <w:szCs w:val="24"/>
              </w:rPr>
              <w:t xml:space="preserve"> </w:t>
            </w:r>
            <w:r w:rsidRPr="00886DB1">
              <w:rPr>
                <w:rFonts w:ascii="Book Antiqua" w:hAnsi="Book Antiqua"/>
                <w:color w:val="000000"/>
                <w:sz w:val="24"/>
                <w:szCs w:val="24"/>
              </w:rPr>
              <w:t>50%</w:t>
            </w:r>
          </w:p>
        </w:tc>
        <w:tc>
          <w:tcPr>
            <w:tcW w:w="3287" w:type="dxa"/>
            <w:tcBorders>
              <w:left w:val="nil"/>
              <w:right w:val="nil"/>
            </w:tcBorders>
          </w:tcPr>
          <w:p w14:paraId="6A5CDD3B" w14:textId="5CC5F1E2"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&lt;</w:t>
            </w:r>
            <w:r w:rsidR="00615694">
              <w:rPr>
                <w:rFonts w:ascii="Book Antiqua" w:hAnsi="Book Antiqua" w:hint="eastAsia"/>
                <w:color w:val="000000"/>
                <w:sz w:val="24"/>
                <w:szCs w:val="24"/>
              </w:rPr>
              <w:t xml:space="preserve"> </w:t>
            </w:r>
            <w:r w:rsidRPr="00886DB1">
              <w:rPr>
                <w:rFonts w:ascii="Book Antiqua" w:hAnsi="Book Antiqua"/>
                <w:color w:val="000000"/>
                <w:sz w:val="24"/>
                <w:szCs w:val="24"/>
              </w:rPr>
              <w:t>50%</w:t>
            </w:r>
          </w:p>
        </w:tc>
      </w:tr>
      <w:tr w:rsidR="00531A7E" w:rsidRPr="00CC5D89" w14:paraId="721CB14E" w14:textId="77777777" w:rsidTr="000C3CF3">
        <w:tc>
          <w:tcPr>
            <w:tcW w:w="3277" w:type="dxa"/>
          </w:tcPr>
          <w:p w14:paraId="211AE47D" w14:textId="77777777" w:rsidR="00531A7E" w:rsidRPr="00886DB1" w:rsidRDefault="00531A7E" w:rsidP="00371AAD">
            <w:pPr>
              <w:adjustRightInd w:val="0"/>
              <w:snapToGrid w:val="0"/>
              <w:spacing w:line="360" w:lineRule="auto"/>
              <w:rPr>
                <w:rFonts w:ascii="Book Antiqua" w:hAnsi="Book Antiqua"/>
                <w:b/>
                <w:bCs/>
                <w:color w:val="000000"/>
                <w:sz w:val="24"/>
                <w:szCs w:val="24"/>
              </w:rPr>
            </w:pPr>
            <w:r w:rsidRPr="00886DB1">
              <w:rPr>
                <w:rFonts w:ascii="Book Antiqua" w:hAnsi="Book Antiqua"/>
                <w:bCs/>
                <w:color w:val="000000"/>
                <w:sz w:val="24"/>
                <w:szCs w:val="24"/>
              </w:rPr>
              <w:t>Ascites</w:t>
            </w:r>
          </w:p>
        </w:tc>
        <w:tc>
          <w:tcPr>
            <w:tcW w:w="3290" w:type="dxa"/>
          </w:tcPr>
          <w:p w14:paraId="1FBC62F5"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Clinically detectable</w:t>
            </w:r>
          </w:p>
        </w:tc>
        <w:tc>
          <w:tcPr>
            <w:tcW w:w="3287" w:type="dxa"/>
          </w:tcPr>
          <w:p w14:paraId="192D18CA"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Clinically absent</w:t>
            </w:r>
          </w:p>
        </w:tc>
      </w:tr>
      <w:tr w:rsidR="00531A7E" w:rsidRPr="00CC5D89" w14:paraId="262E4286" w14:textId="77777777" w:rsidTr="000C3CF3">
        <w:tc>
          <w:tcPr>
            <w:tcW w:w="3277" w:type="dxa"/>
            <w:tcBorders>
              <w:left w:val="nil"/>
              <w:right w:val="nil"/>
            </w:tcBorders>
          </w:tcPr>
          <w:p w14:paraId="51CAF8D1" w14:textId="77777777" w:rsidR="00531A7E" w:rsidRPr="00886DB1" w:rsidRDefault="00531A7E" w:rsidP="00371AAD">
            <w:pPr>
              <w:adjustRightInd w:val="0"/>
              <w:snapToGrid w:val="0"/>
              <w:spacing w:line="360" w:lineRule="auto"/>
              <w:rPr>
                <w:rFonts w:ascii="Book Antiqua" w:hAnsi="Book Antiqua"/>
                <w:b/>
                <w:bCs/>
                <w:color w:val="000000"/>
                <w:sz w:val="24"/>
                <w:szCs w:val="24"/>
              </w:rPr>
            </w:pPr>
            <w:r w:rsidRPr="00886DB1">
              <w:rPr>
                <w:rFonts w:ascii="Book Antiqua" w:hAnsi="Book Antiqua"/>
                <w:bCs/>
                <w:color w:val="000000"/>
                <w:sz w:val="24"/>
                <w:szCs w:val="24"/>
              </w:rPr>
              <w:t>Albumin</w:t>
            </w:r>
          </w:p>
        </w:tc>
        <w:tc>
          <w:tcPr>
            <w:tcW w:w="3290" w:type="dxa"/>
            <w:tcBorders>
              <w:left w:val="nil"/>
              <w:right w:val="nil"/>
            </w:tcBorders>
          </w:tcPr>
          <w:p w14:paraId="72B850F3" w14:textId="62883BBE"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&lt;</w:t>
            </w:r>
            <w:r w:rsidR="00615694">
              <w:rPr>
                <w:rFonts w:ascii="Book Antiqua" w:hAnsi="Book Antiqua" w:hint="eastAsia"/>
                <w:color w:val="000000"/>
                <w:sz w:val="24"/>
                <w:szCs w:val="24"/>
              </w:rPr>
              <w:t xml:space="preserve"> </w:t>
            </w:r>
            <w:r w:rsidRPr="00886DB1">
              <w:rPr>
                <w:rFonts w:ascii="Book Antiqua" w:hAnsi="Book Antiqua"/>
                <w:color w:val="000000"/>
                <w:sz w:val="24"/>
                <w:szCs w:val="24"/>
              </w:rPr>
              <w:t>3 mg/</w:t>
            </w:r>
            <w:proofErr w:type="spellStart"/>
            <w:r w:rsidRPr="00886DB1">
              <w:rPr>
                <w:rFonts w:ascii="Book Antiqua" w:hAnsi="Book Antiqua"/>
                <w:color w:val="000000"/>
                <w:sz w:val="24"/>
                <w:szCs w:val="24"/>
              </w:rPr>
              <w:t>d</w:t>
            </w:r>
            <w:r w:rsidRPr="00615694">
              <w:rPr>
                <w:rFonts w:ascii="Book Antiqua" w:hAnsi="Book Antiqua"/>
                <w:caps/>
                <w:color w:val="000000"/>
                <w:sz w:val="24"/>
                <w:szCs w:val="24"/>
              </w:rPr>
              <w:t>l</w:t>
            </w:r>
            <w:proofErr w:type="spellEnd"/>
          </w:p>
        </w:tc>
        <w:tc>
          <w:tcPr>
            <w:tcW w:w="3287" w:type="dxa"/>
            <w:tcBorders>
              <w:left w:val="nil"/>
              <w:right w:val="nil"/>
            </w:tcBorders>
          </w:tcPr>
          <w:p w14:paraId="2406711E" w14:textId="30DD5666"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&gt;</w:t>
            </w:r>
            <w:r w:rsidR="00615694">
              <w:rPr>
                <w:rFonts w:ascii="Book Antiqua" w:hAnsi="Book Antiqua" w:hint="eastAsia"/>
                <w:color w:val="000000"/>
                <w:sz w:val="24"/>
                <w:szCs w:val="24"/>
              </w:rPr>
              <w:t xml:space="preserve"> </w:t>
            </w:r>
            <w:r w:rsidRPr="00886DB1">
              <w:rPr>
                <w:rFonts w:ascii="Book Antiqua" w:hAnsi="Book Antiqua"/>
                <w:color w:val="000000"/>
                <w:sz w:val="24"/>
                <w:szCs w:val="24"/>
              </w:rPr>
              <w:t>3 mg/</w:t>
            </w:r>
            <w:proofErr w:type="spellStart"/>
            <w:r w:rsidRPr="00886DB1">
              <w:rPr>
                <w:rFonts w:ascii="Book Antiqua" w:hAnsi="Book Antiqua"/>
                <w:color w:val="000000"/>
                <w:sz w:val="24"/>
                <w:szCs w:val="24"/>
              </w:rPr>
              <w:t>d</w:t>
            </w:r>
            <w:r w:rsidRPr="00615694">
              <w:rPr>
                <w:rFonts w:ascii="Book Antiqua" w:hAnsi="Book Antiqua"/>
                <w:caps/>
                <w:color w:val="000000"/>
                <w:sz w:val="24"/>
                <w:szCs w:val="24"/>
              </w:rPr>
              <w:t>l</w:t>
            </w:r>
            <w:proofErr w:type="spellEnd"/>
          </w:p>
        </w:tc>
      </w:tr>
      <w:tr w:rsidR="00531A7E" w:rsidRPr="00CC5D89" w14:paraId="19F90193" w14:textId="77777777" w:rsidTr="00615694">
        <w:tc>
          <w:tcPr>
            <w:tcW w:w="3277" w:type="dxa"/>
            <w:tcBorders>
              <w:bottom w:val="single" w:sz="4" w:space="0" w:color="auto"/>
            </w:tcBorders>
          </w:tcPr>
          <w:p w14:paraId="57BAD21D" w14:textId="77777777" w:rsidR="00531A7E" w:rsidRPr="00886DB1" w:rsidRDefault="00531A7E" w:rsidP="00371AAD">
            <w:pPr>
              <w:adjustRightInd w:val="0"/>
              <w:snapToGrid w:val="0"/>
              <w:spacing w:line="360" w:lineRule="auto"/>
              <w:rPr>
                <w:rFonts w:ascii="Book Antiqua" w:hAnsi="Book Antiqua"/>
                <w:b/>
                <w:bCs/>
                <w:color w:val="000000"/>
                <w:sz w:val="24"/>
                <w:szCs w:val="24"/>
              </w:rPr>
            </w:pPr>
            <w:r w:rsidRPr="00886DB1">
              <w:rPr>
                <w:rFonts w:ascii="Book Antiqua" w:hAnsi="Book Antiqua"/>
                <w:bCs/>
                <w:color w:val="000000"/>
                <w:sz w:val="24"/>
                <w:szCs w:val="24"/>
              </w:rPr>
              <w:t>Bilirubin</w:t>
            </w:r>
          </w:p>
        </w:tc>
        <w:tc>
          <w:tcPr>
            <w:tcW w:w="3290" w:type="dxa"/>
            <w:tcBorders>
              <w:bottom w:val="single" w:sz="4" w:space="0" w:color="auto"/>
            </w:tcBorders>
          </w:tcPr>
          <w:p w14:paraId="351B8EA8" w14:textId="1F68DBB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&gt;</w:t>
            </w:r>
            <w:r w:rsidR="00615694">
              <w:rPr>
                <w:rFonts w:ascii="Book Antiqua" w:hAnsi="Book Antiqua" w:hint="eastAsia"/>
                <w:color w:val="000000"/>
                <w:sz w:val="24"/>
                <w:szCs w:val="24"/>
              </w:rPr>
              <w:t xml:space="preserve"> </w:t>
            </w:r>
            <w:r w:rsidRPr="00886DB1">
              <w:rPr>
                <w:rFonts w:ascii="Book Antiqua" w:hAnsi="Book Antiqua"/>
                <w:color w:val="000000"/>
                <w:sz w:val="24"/>
                <w:szCs w:val="24"/>
              </w:rPr>
              <w:t>3 mg/</w:t>
            </w:r>
            <w:proofErr w:type="spellStart"/>
            <w:r w:rsidRPr="00886DB1">
              <w:rPr>
                <w:rFonts w:ascii="Book Antiqua" w:hAnsi="Book Antiqua"/>
                <w:color w:val="000000"/>
                <w:sz w:val="24"/>
                <w:szCs w:val="24"/>
              </w:rPr>
              <w:t>d</w:t>
            </w:r>
            <w:r w:rsidRPr="00615694">
              <w:rPr>
                <w:rFonts w:ascii="Book Antiqua" w:hAnsi="Book Antiqua"/>
                <w:caps/>
                <w:color w:val="000000"/>
                <w:sz w:val="24"/>
                <w:szCs w:val="24"/>
              </w:rPr>
              <w:t>l</w:t>
            </w:r>
            <w:proofErr w:type="spellEnd"/>
          </w:p>
        </w:tc>
        <w:tc>
          <w:tcPr>
            <w:tcW w:w="3287" w:type="dxa"/>
            <w:tcBorders>
              <w:bottom w:val="single" w:sz="4" w:space="0" w:color="auto"/>
            </w:tcBorders>
          </w:tcPr>
          <w:p w14:paraId="7D3CA0FD" w14:textId="401F28A5"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&lt;</w:t>
            </w:r>
            <w:r w:rsidR="00615694">
              <w:rPr>
                <w:rFonts w:ascii="Book Antiqua" w:hAnsi="Book Antiqua" w:hint="eastAsia"/>
                <w:color w:val="000000"/>
                <w:sz w:val="24"/>
                <w:szCs w:val="24"/>
              </w:rPr>
              <w:t xml:space="preserve"> </w:t>
            </w:r>
            <w:r w:rsidRPr="00886DB1">
              <w:rPr>
                <w:rFonts w:ascii="Book Antiqua" w:hAnsi="Book Antiqua"/>
                <w:color w:val="000000"/>
                <w:sz w:val="24"/>
                <w:szCs w:val="24"/>
              </w:rPr>
              <w:t>3 mg/</w:t>
            </w:r>
            <w:proofErr w:type="spellStart"/>
            <w:r w:rsidRPr="00886DB1">
              <w:rPr>
                <w:rFonts w:ascii="Book Antiqua" w:hAnsi="Book Antiqua"/>
                <w:color w:val="000000"/>
                <w:sz w:val="24"/>
                <w:szCs w:val="24"/>
              </w:rPr>
              <w:t>d</w:t>
            </w:r>
            <w:r w:rsidRPr="00615694">
              <w:rPr>
                <w:rFonts w:ascii="Book Antiqua" w:hAnsi="Book Antiqua"/>
                <w:caps/>
                <w:color w:val="000000"/>
                <w:sz w:val="24"/>
                <w:szCs w:val="24"/>
              </w:rPr>
              <w:t>l</w:t>
            </w:r>
            <w:proofErr w:type="spellEnd"/>
          </w:p>
        </w:tc>
      </w:tr>
    </w:tbl>
    <w:p w14:paraId="2183AF04" w14:textId="24242B19" w:rsidR="00531A7E" w:rsidRPr="00886DB1" w:rsidRDefault="00615694" w:rsidP="00371AAD">
      <w:pPr>
        <w:adjustRightInd w:val="0"/>
        <w:snapToGrid w:val="0"/>
        <w:spacing w:line="360" w:lineRule="auto"/>
        <w:rPr>
          <w:rFonts w:ascii="Book Antiqua" w:hAnsi="Book Antiqua"/>
          <w:sz w:val="24"/>
          <w:szCs w:val="24"/>
        </w:rPr>
      </w:pPr>
      <w:r>
        <w:rPr>
          <w:rFonts w:ascii="Book Antiqua" w:hAnsi="Book Antiqua" w:hint="eastAsia"/>
          <w:sz w:val="24"/>
          <w:szCs w:val="24"/>
          <w:vertAlign w:val="superscript"/>
        </w:rPr>
        <w:t>1</w:t>
      </w:r>
      <w:r>
        <w:rPr>
          <w:rFonts w:ascii="Book Antiqua" w:hAnsi="Book Antiqua"/>
          <w:sz w:val="24"/>
          <w:szCs w:val="24"/>
        </w:rPr>
        <w:t>Stage 1: no positive criteria;</w:t>
      </w:r>
      <w:r>
        <w:rPr>
          <w:rFonts w:ascii="Book Antiqua" w:hAnsi="Book Antiqua" w:hint="eastAsia"/>
          <w:sz w:val="24"/>
          <w:szCs w:val="24"/>
        </w:rPr>
        <w:t xml:space="preserve"> </w:t>
      </w:r>
      <w:r>
        <w:rPr>
          <w:rFonts w:ascii="Book Antiqua" w:hAnsi="Book Antiqua"/>
          <w:sz w:val="24"/>
          <w:szCs w:val="24"/>
        </w:rPr>
        <w:t>Stage 2: 1-2 positive criteria;</w:t>
      </w:r>
      <w:r>
        <w:rPr>
          <w:rFonts w:ascii="Book Antiqua" w:hAnsi="Book Antiqua" w:hint="eastAsia"/>
          <w:sz w:val="24"/>
          <w:szCs w:val="24"/>
        </w:rPr>
        <w:t xml:space="preserve"> </w:t>
      </w:r>
      <w:r>
        <w:rPr>
          <w:rFonts w:ascii="Book Antiqua" w:hAnsi="Book Antiqua"/>
          <w:sz w:val="24"/>
          <w:szCs w:val="24"/>
        </w:rPr>
        <w:t>Stage 3: 3-4 positive criteria;</w:t>
      </w:r>
      <w:r>
        <w:rPr>
          <w:rFonts w:ascii="Book Antiqua" w:hAnsi="Book Antiqua" w:hint="eastAsia"/>
          <w:sz w:val="24"/>
          <w:szCs w:val="24"/>
        </w:rPr>
        <w:t xml:space="preserve"> </w:t>
      </w:r>
      <w:r>
        <w:rPr>
          <w:rFonts w:ascii="Book Antiqua" w:hAnsi="Book Antiqua" w:hint="eastAsia"/>
          <w:sz w:val="24"/>
          <w:szCs w:val="24"/>
          <w:vertAlign w:val="superscript"/>
        </w:rPr>
        <w:t>2</w:t>
      </w:r>
      <w:r w:rsidR="00531A7E" w:rsidRPr="00886DB1">
        <w:rPr>
          <w:rFonts w:ascii="Book Antiqua" w:hAnsi="Book Antiqua"/>
          <w:sz w:val="24"/>
          <w:szCs w:val="24"/>
        </w:rPr>
        <w:t>Measured from the largest cross-sectional area of tumor to the largest cross-sectional area of the liver.</w:t>
      </w:r>
    </w:p>
    <w:p w14:paraId="53DDE609" w14:textId="77777777" w:rsidR="00531A7E" w:rsidRPr="00886DB1" w:rsidRDefault="00531A7E" w:rsidP="00371AAD">
      <w:pPr>
        <w:adjustRightInd w:val="0"/>
        <w:snapToGrid w:val="0"/>
        <w:spacing w:line="360" w:lineRule="auto"/>
        <w:rPr>
          <w:rFonts w:ascii="Book Antiqua" w:hAnsi="Book Antiqua"/>
          <w:sz w:val="24"/>
          <w:szCs w:val="24"/>
        </w:rPr>
      </w:pPr>
      <w:r w:rsidRPr="00886DB1">
        <w:rPr>
          <w:rFonts w:ascii="Book Antiqua" w:hAnsi="Book Antiqua"/>
          <w:sz w:val="24"/>
          <w:szCs w:val="24"/>
        </w:rPr>
        <w:br w:type="page"/>
      </w:r>
    </w:p>
    <w:p w14:paraId="02CEC499" w14:textId="497F889A" w:rsidR="00531A7E" w:rsidRPr="00886DB1" w:rsidRDefault="00615694" w:rsidP="00371AAD">
      <w:pPr>
        <w:adjustRightInd w:val="0"/>
        <w:snapToGrid w:val="0"/>
        <w:spacing w:line="360" w:lineRule="auto"/>
        <w:rPr>
          <w:rFonts w:ascii="Book Antiqua" w:hAnsi="Book Antiqua"/>
          <w:b/>
          <w:sz w:val="24"/>
          <w:szCs w:val="24"/>
        </w:rPr>
      </w:pPr>
      <w:r>
        <w:rPr>
          <w:rFonts w:ascii="Book Antiqua" w:hAnsi="Book Antiqua"/>
          <w:b/>
          <w:sz w:val="24"/>
          <w:szCs w:val="24"/>
        </w:rPr>
        <w:lastRenderedPageBreak/>
        <w:t>Table 3</w:t>
      </w:r>
      <w:r w:rsidR="00531A7E" w:rsidRPr="00886DB1">
        <w:rPr>
          <w:rFonts w:ascii="Book Antiqua" w:hAnsi="Book Antiqua"/>
          <w:b/>
          <w:sz w:val="24"/>
          <w:szCs w:val="24"/>
        </w:rPr>
        <w:t xml:space="preserve"> Cancer of the Liver Italian Program staging system</w:t>
      </w:r>
    </w:p>
    <w:tbl>
      <w:tblPr>
        <w:tblW w:w="10790" w:type="dxa"/>
        <w:tblBorders>
          <w:top w:val="single" w:sz="8" w:space="0" w:color="000000"/>
          <w:bottom w:val="single" w:sz="8" w:space="0" w:color="000000"/>
        </w:tblBorders>
        <w:tblLayout w:type="fixed"/>
        <w:tblLook w:val="04A0" w:firstRow="1" w:lastRow="0" w:firstColumn="1" w:lastColumn="0" w:noHBand="0" w:noVBand="1"/>
      </w:tblPr>
      <w:tblGrid>
        <w:gridCol w:w="108"/>
        <w:gridCol w:w="284"/>
        <w:gridCol w:w="7513"/>
        <w:gridCol w:w="108"/>
        <w:gridCol w:w="1593"/>
        <w:gridCol w:w="1076"/>
        <w:gridCol w:w="108"/>
      </w:tblGrid>
      <w:tr w:rsidR="00531A7E" w:rsidRPr="00615694" w14:paraId="75A8BE85" w14:textId="77777777" w:rsidTr="00615694">
        <w:trPr>
          <w:gridAfter w:val="1"/>
          <w:wAfter w:w="108" w:type="dxa"/>
        </w:trPr>
        <w:tc>
          <w:tcPr>
            <w:tcW w:w="7905" w:type="dxa"/>
            <w:gridSpan w:val="3"/>
            <w:tcBorders>
              <w:top w:val="single" w:sz="4" w:space="0" w:color="auto"/>
              <w:left w:val="nil"/>
              <w:bottom w:val="single" w:sz="8" w:space="0" w:color="000000"/>
              <w:right w:val="nil"/>
            </w:tcBorders>
          </w:tcPr>
          <w:p w14:paraId="5158CADE" w14:textId="77777777" w:rsidR="00531A7E" w:rsidRPr="00615694" w:rsidRDefault="00531A7E" w:rsidP="00371AAD">
            <w:pPr>
              <w:adjustRightInd w:val="0"/>
              <w:snapToGrid w:val="0"/>
              <w:spacing w:line="360" w:lineRule="auto"/>
              <w:rPr>
                <w:rFonts w:ascii="Book Antiqua" w:hAnsi="Book Antiqua"/>
                <w:b/>
                <w:bCs/>
                <w:color w:val="000000"/>
                <w:sz w:val="24"/>
                <w:szCs w:val="24"/>
              </w:rPr>
            </w:pPr>
            <w:r w:rsidRPr="00615694">
              <w:rPr>
                <w:rFonts w:ascii="Book Antiqua" w:hAnsi="Book Antiqua"/>
                <w:b/>
                <w:bCs/>
                <w:color w:val="000000"/>
                <w:sz w:val="24"/>
                <w:szCs w:val="24"/>
              </w:rPr>
              <w:t>Criteria</w:t>
            </w:r>
          </w:p>
        </w:tc>
        <w:tc>
          <w:tcPr>
            <w:tcW w:w="2777" w:type="dxa"/>
            <w:gridSpan w:val="3"/>
            <w:tcBorders>
              <w:top w:val="single" w:sz="4" w:space="0" w:color="auto"/>
              <w:left w:val="nil"/>
              <w:bottom w:val="single" w:sz="8" w:space="0" w:color="000000"/>
              <w:right w:val="nil"/>
            </w:tcBorders>
          </w:tcPr>
          <w:p w14:paraId="566B83B6" w14:textId="77777777" w:rsidR="00531A7E" w:rsidRPr="00615694" w:rsidRDefault="00531A7E" w:rsidP="00371AAD">
            <w:pPr>
              <w:adjustRightInd w:val="0"/>
              <w:snapToGrid w:val="0"/>
              <w:spacing w:line="360" w:lineRule="auto"/>
              <w:rPr>
                <w:rFonts w:ascii="Book Antiqua" w:hAnsi="Book Antiqua"/>
                <w:b/>
                <w:bCs/>
                <w:color w:val="000000"/>
                <w:sz w:val="24"/>
                <w:szCs w:val="24"/>
              </w:rPr>
            </w:pPr>
            <w:r w:rsidRPr="00615694">
              <w:rPr>
                <w:rFonts w:ascii="Book Antiqua" w:hAnsi="Book Antiqua"/>
                <w:b/>
                <w:bCs/>
                <w:color w:val="000000"/>
                <w:sz w:val="24"/>
                <w:szCs w:val="24"/>
              </w:rPr>
              <w:t>Points</w:t>
            </w:r>
          </w:p>
        </w:tc>
      </w:tr>
      <w:tr w:rsidR="00531A7E" w:rsidRPr="00CC5D89" w14:paraId="0675BABD" w14:textId="77777777" w:rsidTr="000C3CF3">
        <w:trPr>
          <w:gridAfter w:val="1"/>
          <w:wAfter w:w="108" w:type="dxa"/>
        </w:trPr>
        <w:tc>
          <w:tcPr>
            <w:tcW w:w="7905" w:type="dxa"/>
            <w:gridSpan w:val="3"/>
            <w:tcBorders>
              <w:left w:val="nil"/>
              <w:right w:val="nil"/>
            </w:tcBorders>
          </w:tcPr>
          <w:p w14:paraId="65A1F99D" w14:textId="77777777" w:rsidR="00531A7E" w:rsidRPr="00886DB1" w:rsidRDefault="00531A7E" w:rsidP="00371AAD">
            <w:pPr>
              <w:adjustRightInd w:val="0"/>
              <w:snapToGrid w:val="0"/>
              <w:spacing w:line="360" w:lineRule="auto"/>
              <w:rPr>
                <w:rFonts w:ascii="Book Antiqua" w:hAnsi="Book Antiqua"/>
                <w:b/>
                <w:bCs/>
                <w:color w:val="000000"/>
                <w:sz w:val="24"/>
                <w:szCs w:val="24"/>
              </w:rPr>
            </w:pPr>
            <w:r w:rsidRPr="00886DB1">
              <w:rPr>
                <w:rFonts w:ascii="Book Antiqua" w:hAnsi="Book Antiqua"/>
                <w:bCs/>
                <w:color w:val="000000"/>
                <w:sz w:val="24"/>
                <w:szCs w:val="24"/>
              </w:rPr>
              <w:t>Child-Pugh stage</w:t>
            </w:r>
          </w:p>
        </w:tc>
        <w:tc>
          <w:tcPr>
            <w:tcW w:w="2777" w:type="dxa"/>
            <w:gridSpan w:val="3"/>
            <w:tcBorders>
              <w:left w:val="nil"/>
              <w:right w:val="nil"/>
            </w:tcBorders>
          </w:tcPr>
          <w:p w14:paraId="11F1DB46" w14:textId="77777777" w:rsidR="00531A7E" w:rsidRPr="00886DB1" w:rsidRDefault="00531A7E" w:rsidP="00371AAD">
            <w:pPr>
              <w:adjustRightInd w:val="0"/>
              <w:snapToGrid w:val="0"/>
              <w:spacing w:line="360" w:lineRule="auto"/>
              <w:rPr>
                <w:rFonts w:ascii="Book Antiqua" w:hAnsi="Book Antiqua"/>
                <w:color w:val="000000"/>
                <w:sz w:val="24"/>
                <w:szCs w:val="24"/>
              </w:rPr>
            </w:pPr>
          </w:p>
        </w:tc>
      </w:tr>
      <w:tr w:rsidR="00531A7E" w:rsidRPr="00CC5D89" w14:paraId="1D0D9D25" w14:textId="77777777" w:rsidTr="000C3CF3">
        <w:trPr>
          <w:gridBefore w:val="2"/>
          <w:gridAfter w:val="2"/>
          <w:wBefore w:w="392" w:type="dxa"/>
          <w:wAfter w:w="1184" w:type="dxa"/>
        </w:trPr>
        <w:tc>
          <w:tcPr>
            <w:tcW w:w="7513" w:type="dxa"/>
          </w:tcPr>
          <w:p w14:paraId="6D89A1E0" w14:textId="77777777" w:rsidR="00531A7E" w:rsidRPr="00886DB1" w:rsidRDefault="00531A7E" w:rsidP="00371AAD">
            <w:pPr>
              <w:adjustRightInd w:val="0"/>
              <w:snapToGrid w:val="0"/>
              <w:spacing w:line="360" w:lineRule="auto"/>
              <w:ind w:firstLine="317"/>
              <w:rPr>
                <w:rFonts w:ascii="Book Antiqua" w:hAnsi="Book Antiqua"/>
                <w:b/>
                <w:bCs/>
                <w:color w:val="000000"/>
                <w:sz w:val="24"/>
                <w:szCs w:val="24"/>
              </w:rPr>
            </w:pPr>
            <w:r w:rsidRPr="00886DB1">
              <w:rPr>
                <w:rFonts w:ascii="Book Antiqua" w:hAnsi="Book Antiqua"/>
                <w:bCs/>
                <w:color w:val="000000"/>
                <w:sz w:val="24"/>
                <w:szCs w:val="24"/>
              </w:rPr>
              <w:t>A</w:t>
            </w:r>
          </w:p>
        </w:tc>
        <w:tc>
          <w:tcPr>
            <w:tcW w:w="1701" w:type="dxa"/>
            <w:gridSpan w:val="2"/>
          </w:tcPr>
          <w:p w14:paraId="5413F793"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0</w:t>
            </w:r>
          </w:p>
        </w:tc>
      </w:tr>
      <w:tr w:rsidR="00531A7E" w:rsidRPr="00CC5D89" w14:paraId="602F7B3E" w14:textId="77777777" w:rsidTr="000C3CF3">
        <w:trPr>
          <w:gridBefore w:val="2"/>
          <w:gridAfter w:val="2"/>
          <w:wBefore w:w="392" w:type="dxa"/>
          <w:wAfter w:w="1184" w:type="dxa"/>
        </w:trPr>
        <w:tc>
          <w:tcPr>
            <w:tcW w:w="7513" w:type="dxa"/>
            <w:tcBorders>
              <w:left w:val="nil"/>
              <w:right w:val="nil"/>
            </w:tcBorders>
          </w:tcPr>
          <w:p w14:paraId="2E5246A5" w14:textId="77777777" w:rsidR="00531A7E" w:rsidRPr="00886DB1" w:rsidRDefault="00531A7E" w:rsidP="00371AAD">
            <w:pPr>
              <w:adjustRightInd w:val="0"/>
              <w:snapToGrid w:val="0"/>
              <w:spacing w:line="360" w:lineRule="auto"/>
              <w:ind w:firstLine="317"/>
              <w:rPr>
                <w:rFonts w:ascii="Book Antiqua" w:hAnsi="Book Antiqua"/>
                <w:b/>
                <w:bCs/>
                <w:color w:val="000000"/>
                <w:sz w:val="24"/>
                <w:szCs w:val="24"/>
              </w:rPr>
            </w:pPr>
            <w:r w:rsidRPr="00886DB1">
              <w:rPr>
                <w:rFonts w:ascii="Book Antiqua" w:hAnsi="Book Antiqua"/>
                <w:bCs/>
                <w:color w:val="000000"/>
                <w:sz w:val="24"/>
                <w:szCs w:val="24"/>
              </w:rPr>
              <w:t>B</w:t>
            </w:r>
          </w:p>
        </w:tc>
        <w:tc>
          <w:tcPr>
            <w:tcW w:w="1701" w:type="dxa"/>
            <w:gridSpan w:val="2"/>
            <w:tcBorders>
              <w:left w:val="nil"/>
              <w:right w:val="nil"/>
            </w:tcBorders>
          </w:tcPr>
          <w:p w14:paraId="256CF63E"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1</w:t>
            </w:r>
          </w:p>
        </w:tc>
      </w:tr>
      <w:tr w:rsidR="00531A7E" w:rsidRPr="00CC5D89" w14:paraId="6A48AC27" w14:textId="77777777" w:rsidTr="000C3CF3">
        <w:trPr>
          <w:gridBefore w:val="2"/>
          <w:gridAfter w:val="2"/>
          <w:wBefore w:w="392" w:type="dxa"/>
          <w:wAfter w:w="1184" w:type="dxa"/>
        </w:trPr>
        <w:tc>
          <w:tcPr>
            <w:tcW w:w="7513" w:type="dxa"/>
          </w:tcPr>
          <w:p w14:paraId="1897E7BF" w14:textId="77777777" w:rsidR="00531A7E" w:rsidRPr="00886DB1" w:rsidRDefault="00531A7E" w:rsidP="00371AAD">
            <w:pPr>
              <w:adjustRightInd w:val="0"/>
              <w:snapToGrid w:val="0"/>
              <w:spacing w:line="360" w:lineRule="auto"/>
              <w:ind w:firstLine="317"/>
              <w:rPr>
                <w:rFonts w:ascii="Book Antiqua" w:hAnsi="Book Antiqua"/>
                <w:b/>
                <w:bCs/>
                <w:color w:val="000000"/>
                <w:sz w:val="24"/>
                <w:szCs w:val="24"/>
              </w:rPr>
            </w:pPr>
            <w:r w:rsidRPr="00886DB1">
              <w:rPr>
                <w:rFonts w:ascii="Book Antiqua" w:hAnsi="Book Antiqua"/>
                <w:bCs/>
                <w:color w:val="000000"/>
                <w:sz w:val="24"/>
                <w:szCs w:val="24"/>
              </w:rPr>
              <w:t>C</w:t>
            </w:r>
          </w:p>
        </w:tc>
        <w:tc>
          <w:tcPr>
            <w:tcW w:w="1701" w:type="dxa"/>
            <w:gridSpan w:val="2"/>
          </w:tcPr>
          <w:p w14:paraId="16A24549"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2</w:t>
            </w:r>
          </w:p>
        </w:tc>
      </w:tr>
      <w:tr w:rsidR="00531A7E" w:rsidRPr="00CC5D89" w14:paraId="540004A8" w14:textId="77777777" w:rsidTr="000C3CF3">
        <w:trPr>
          <w:gridAfter w:val="1"/>
          <w:wAfter w:w="108" w:type="dxa"/>
        </w:trPr>
        <w:tc>
          <w:tcPr>
            <w:tcW w:w="7905" w:type="dxa"/>
            <w:gridSpan w:val="3"/>
            <w:tcBorders>
              <w:left w:val="nil"/>
              <w:right w:val="nil"/>
            </w:tcBorders>
          </w:tcPr>
          <w:p w14:paraId="01013B93" w14:textId="77777777" w:rsidR="00531A7E" w:rsidRPr="00886DB1" w:rsidRDefault="00531A7E" w:rsidP="00371AAD">
            <w:pPr>
              <w:adjustRightInd w:val="0"/>
              <w:snapToGrid w:val="0"/>
              <w:spacing w:line="360" w:lineRule="auto"/>
              <w:rPr>
                <w:rFonts w:ascii="Book Antiqua" w:hAnsi="Book Antiqua"/>
                <w:b/>
                <w:bCs/>
                <w:color w:val="000000"/>
                <w:sz w:val="24"/>
                <w:szCs w:val="24"/>
              </w:rPr>
            </w:pPr>
            <w:r w:rsidRPr="00886DB1">
              <w:rPr>
                <w:rFonts w:ascii="Book Antiqua" w:hAnsi="Book Antiqua"/>
                <w:bCs/>
                <w:color w:val="000000"/>
                <w:sz w:val="24"/>
                <w:szCs w:val="24"/>
              </w:rPr>
              <w:t>Tumor morphology</w:t>
            </w:r>
          </w:p>
        </w:tc>
        <w:tc>
          <w:tcPr>
            <w:tcW w:w="2777" w:type="dxa"/>
            <w:gridSpan w:val="3"/>
            <w:tcBorders>
              <w:left w:val="nil"/>
              <w:right w:val="nil"/>
            </w:tcBorders>
          </w:tcPr>
          <w:p w14:paraId="27571CFE" w14:textId="77777777" w:rsidR="00531A7E" w:rsidRPr="00886DB1" w:rsidRDefault="00531A7E" w:rsidP="00371AAD">
            <w:pPr>
              <w:adjustRightInd w:val="0"/>
              <w:snapToGrid w:val="0"/>
              <w:spacing w:line="360" w:lineRule="auto"/>
              <w:rPr>
                <w:rFonts w:ascii="Book Antiqua" w:hAnsi="Book Antiqua"/>
                <w:color w:val="000000"/>
                <w:sz w:val="24"/>
                <w:szCs w:val="24"/>
              </w:rPr>
            </w:pPr>
          </w:p>
        </w:tc>
      </w:tr>
      <w:tr w:rsidR="00531A7E" w:rsidRPr="00CC5D89" w14:paraId="40204113" w14:textId="77777777" w:rsidTr="000C3CF3">
        <w:trPr>
          <w:gridBefore w:val="1"/>
          <w:wBefore w:w="108" w:type="dxa"/>
        </w:trPr>
        <w:tc>
          <w:tcPr>
            <w:tcW w:w="7905" w:type="dxa"/>
            <w:gridSpan w:val="3"/>
          </w:tcPr>
          <w:p w14:paraId="1FBF71D8" w14:textId="1B5577CF" w:rsidR="00531A7E" w:rsidRPr="00886DB1" w:rsidRDefault="00531A7E" w:rsidP="00371AAD">
            <w:pPr>
              <w:adjustRightInd w:val="0"/>
              <w:snapToGrid w:val="0"/>
              <w:spacing w:line="360" w:lineRule="auto"/>
              <w:ind w:firstLine="318"/>
              <w:rPr>
                <w:rFonts w:ascii="Book Antiqua" w:hAnsi="Book Antiqua"/>
                <w:b/>
                <w:bCs/>
                <w:color w:val="000000"/>
                <w:sz w:val="24"/>
                <w:szCs w:val="24"/>
              </w:rPr>
            </w:pPr>
            <w:proofErr w:type="spellStart"/>
            <w:r w:rsidRPr="00886DB1">
              <w:rPr>
                <w:rFonts w:ascii="Book Antiqua" w:hAnsi="Book Antiqua"/>
                <w:bCs/>
                <w:color w:val="000000"/>
                <w:sz w:val="24"/>
                <w:szCs w:val="24"/>
              </w:rPr>
              <w:t>Uninodular</w:t>
            </w:r>
            <w:proofErr w:type="spellEnd"/>
            <w:r w:rsidRPr="00886DB1">
              <w:rPr>
                <w:rFonts w:ascii="Book Antiqua" w:hAnsi="Book Antiqua" w:hint="eastAsia"/>
                <w:bCs/>
                <w:color w:val="000000"/>
                <w:sz w:val="24"/>
                <w:szCs w:val="24"/>
              </w:rPr>
              <w:t xml:space="preserve"> and extension</w:t>
            </w:r>
            <w:r w:rsidR="00615694">
              <w:rPr>
                <w:rFonts w:ascii="Book Antiqua" w:hAnsi="Book Antiqua" w:hint="eastAsia"/>
                <w:bCs/>
                <w:color w:val="000000"/>
                <w:sz w:val="24"/>
                <w:szCs w:val="24"/>
              </w:rPr>
              <w:t xml:space="preserve"> </w:t>
            </w:r>
            <w:r w:rsidRPr="00615694">
              <w:rPr>
                <w:rFonts w:ascii="Book Antiqua" w:hAnsi="Book Antiqua"/>
                <w:bCs/>
                <w:color w:val="000000"/>
                <w:sz w:val="24"/>
                <w:szCs w:val="24"/>
              </w:rPr>
              <w:t>≤</w:t>
            </w:r>
            <w:r w:rsidR="00615694">
              <w:rPr>
                <w:rFonts w:ascii="Book Antiqua" w:hAnsi="Book Antiqua" w:hint="eastAsia"/>
                <w:bCs/>
                <w:color w:val="000000"/>
                <w:sz w:val="24"/>
                <w:szCs w:val="24"/>
              </w:rPr>
              <w:t xml:space="preserve"> </w:t>
            </w:r>
            <w:r w:rsidRPr="00886DB1">
              <w:rPr>
                <w:rFonts w:ascii="Book Antiqua" w:hAnsi="Book Antiqua" w:hint="eastAsia"/>
                <w:bCs/>
                <w:color w:val="000000"/>
                <w:sz w:val="24"/>
                <w:szCs w:val="24"/>
              </w:rPr>
              <w:t>50%</w:t>
            </w:r>
          </w:p>
        </w:tc>
        <w:tc>
          <w:tcPr>
            <w:tcW w:w="2777" w:type="dxa"/>
            <w:gridSpan w:val="3"/>
          </w:tcPr>
          <w:p w14:paraId="0E7F2E4F"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0</w:t>
            </w:r>
          </w:p>
        </w:tc>
      </w:tr>
      <w:tr w:rsidR="00531A7E" w:rsidRPr="00CC5D89" w14:paraId="719C66E9" w14:textId="77777777" w:rsidTr="000C3CF3">
        <w:trPr>
          <w:gridBefore w:val="1"/>
          <w:wBefore w:w="108" w:type="dxa"/>
        </w:trPr>
        <w:tc>
          <w:tcPr>
            <w:tcW w:w="7905" w:type="dxa"/>
            <w:gridSpan w:val="3"/>
            <w:tcBorders>
              <w:left w:val="nil"/>
              <w:right w:val="nil"/>
            </w:tcBorders>
          </w:tcPr>
          <w:p w14:paraId="306D4E78" w14:textId="00BA1741" w:rsidR="00531A7E" w:rsidRPr="00886DB1" w:rsidRDefault="00531A7E" w:rsidP="00371AAD">
            <w:pPr>
              <w:adjustRightInd w:val="0"/>
              <w:snapToGrid w:val="0"/>
              <w:spacing w:line="360" w:lineRule="auto"/>
              <w:ind w:firstLine="318"/>
              <w:rPr>
                <w:rFonts w:ascii="Book Antiqua" w:hAnsi="Book Antiqua"/>
                <w:b/>
                <w:bCs/>
                <w:color w:val="000000"/>
                <w:sz w:val="24"/>
                <w:szCs w:val="24"/>
              </w:rPr>
            </w:pPr>
            <w:proofErr w:type="spellStart"/>
            <w:r w:rsidRPr="00886DB1">
              <w:rPr>
                <w:rFonts w:ascii="Book Antiqua" w:hAnsi="Book Antiqua"/>
                <w:bCs/>
                <w:color w:val="000000"/>
                <w:sz w:val="24"/>
                <w:szCs w:val="24"/>
              </w:rPr>
              <w:t>Multinodular</w:t>
            </w:r>
            <w:proofErr w:type="spellEnd"/>
            <w:r w:rsidRPr="00886DB1">
              <w:rPr>
                <w:rFonts w:ascii="Book Antiqua" w:hAnsi="Book Antiqua" w:hint="eastAsia"/>
                <w:bCs/>
                <w:color w:val="000000"/>
                <w:sz w:val="24"/>
                <w:szCs w:val="24"/>
              </w:rPr>
              <w:t xml:space="preserve"> and extension</w:t>
            </w:r>
            <w:r w:rsidR="00615694">
              <w:rPr>
                <w:rFonts w:ascii="Book Antiqua" w:hAnsi="Book Antiqua" w:hint="eastAsia"/>
                <w:bCs/>
                <w:color w:val="000000"/>
                <w:sz w:val="24"/>
                <w:szCs w:val="24"/>
              </w:rPr>
              <w:t xml:space="preserve"> </w:t>
            </w:r>
            <w:r w:rsidRPr="00615694">
              <w:rPr>
                <w:rFonts w:ascii="Book Antiqua" w:hAnsi="Book Antiqua"/>
                <w:bCs/>
                <w:color w:val="000000"/>
                <w:sz w:val="24"/>
                <w:szCs w:val="24"/>
              </w:rPr>
              <w:t>≤</w:t>
            </w:r>
            <w:r w:rsidR="00615694">
              <w:rPr>
                <w:rFonts w:ascii="Book Antiqua" w:hAnsi="Book Antiqua" w:hint="eastAsia"/>
                <w:bCs/>
                <w:color w:val="000000"/>
                <w:sz w:val="24"/>
                <w:szCs w:val="24"/>
              </w:rPr>
              <w:t xml:space="preserve"> </w:t>
            </w:r>
            <w:r w:rsidRPr="00886DB1">
              <w:rPr>
                <w:rFonts w:ascii="Book Antiqua" w:hAnsi="Book Antiqua" w:hint="eastAsia"/>
                <w:bCs/>
                <w:color w:val="000000"/>
                <w:sz w:val="24"/>
                <w:szCs w:val="24"/>
              </w:rPr>
              <w:t>50%</w:t>
            </w:r>
          </w:p>
        </w:tc>
        <w:tc>
          <w:tcPr>
            <w:tcW w:w="2777" w:type="dxa"/>
            <w:gridSpan w:val="3"/>
            <w:tcBorders>
              <w:left w:val="nil"/>
              <w:right w:val="nil"/>
            </w:tcBorders>
          </w:tcPr>
          <w:p w14:paraId="6C681FE4"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1</w:t>
            </w:r>
          </w:p>
        </w:tc>
      </w:tr>
      <w:tr w:rsidR="00531A7E" w:rsidRPr="00CC5D89" w14:paraId="1B7ABE5E" w14:textId="77777777" w:rsidTr="000C3CF3">
        <w:trPr>
          <w:gridBefore w:val="1"/>
          <w:wBefore w:w="108" w:type="dxa"/>
        </w:trPr>
        <w:tc>
          <w:tcPr>
            <w:tcW w:w="7905" w:type="dxa"/>
            <w:gridSpan w:val="3"/>
          </w:tcPr>
          <w:p w14:paraId="1824E6DE" w14:textId="62A77BF6" w:rsidR="00531A7E" w:rsidRPr="00886DB1" w:rsidRDefault="00531A7E" w:rsidP="00371AAD">
            <w:pPr>
              <w:adjustRightInd w:val="0"/>
              <w:snapToGrid w:val="0"/>
              <w:spacing w:line="360" w:lineRule="auto"/>
              <w:ind w:firstLine="318"/>
              <w:rPr>
                <w:rFonts w:ascii="Book Antiqua" w:hAnsi="Book Antiqua"/>
                <w:b/>
                <w:bCs/>
                <w:color w:val="000000"/>
                <w:sz w:val="24"/>
                <w:szCs w:val="24"/>
              </w:rPr>
            </w:pPr>
            <w:r w:rsidRPr="00886DB1">
              <w:rPr>
                <w:rFonts w:ascii="Book Antiqua" w:hAnsi="Book Antiqua"/>
                <w:bCs/>
                <w:color w:val="000000"/>
                <w:sz w:val="24"/>
                <w:szCs w:val="24"/>
              </w:rPr>
              <w:t>Massive or extension</w:t>
            </w:r>
            <w:r w:rsidR="00615694">
              <w:rPr>
                <w:rFonts w:ascii="Book Antiqua" w:hAnsi="Book Antiqua" w:hint="eastAsia"/>
                <w:bCs/>
                <w:color w:val="000000"/>
                <w:sz w:val="24"/>
                <w:szCs w:val="24"/>
              </w:rPr>
              <w:t xml:space="preserve"> </w:t>
            </w:r>
            <w:r w:rsidRPr="00886DB1">
              <w:rPr>
                <w:rFonts w:ascii="Book Antiqua" w:hAnsi="Book Antiqua"/>
                <w:bCs/>
                <w:color w:val="000000"/>
                <w:sz w:val="24"/>
                <w:szCs w:val="24"/>
              </w:rPr>
              <w:t>&gt;</w:t>
            </w:r>
            <w:r w:rsidR="00615694">
              <w:rPr>
                <w:rFonts w:ascii="Book Antiqua" w:hAnsi="Book Antiqua" w:hint="eastAsia"/>
                <w:bCs/>
                <w:color w:val="000000"/>
                <w:sz w:val="24"/>
                <w:szCs w:val="24"/>
              </w:rPr>
              <w:t xml:space="preserve"> </w:t>
            </w:r>
            <w:r w:rsidRPr="00886DB1">
              <w:rPr>
                <w:rFonts w:ascii="Book Antiqua" w:hAnsi="Book Antiqua"/>
                <w:bCs/>
                <w:color w:val="000000"/>
                <w:sz w:val="24"/>
                <w:szCs w:val="24"/>
              </w:rPr>
              <w:t>50%</w:t>
            </w:r>
          </w:p>
        </w:tc>
        <w:tc>
          <w:tcPr>
            <w:tcW w:w="2777" w:type="dxa"/>
            <w:gridSpan w:val="3"/>
          </w:tcPr>
          <w:p w14:paraId="5AB98D9E"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2</w:t>
            </w:r>
          </w:p>
        </w:tc>
      </w:tr>
      <w:tr w:rsidR="00531A7E" w:rsidRPr="00CC5D89" w14:paraId="4195CFB9" w14:textId="77777777" w:rsidTr="000C3CF3">
        <w:trPr>
          <w:gridBefore w:val="1"/>
          <w:wBefore w:w="108" w:type="dxa"/>
        </w:trPr>
        <w:tc>
          <w:tcPr>
            <w:tcW w:w="7905" w:type="dxa"/>
            <w:gridSpan w:val="3"/>
            <w:tcBorders>
              <w:left w:val="nil"/>
              <w:right w:val="nil"/>
            </w:tcBorders>
          </w:tcPr>
          <w:p w14:paraId="4EE5D911" w14:textId="77777777" w:rsidR="00531A7E" w:rsidRPr="00886DB1" w:rsidRDefault="00531A7E" w:rsidP="00371AAD">
            <w:pPr>
              <w:adjustRightInd w:val="0"/>
              <w:snapToGrid w:val="0"/>
              <w:spacing w:line="360" w:lineRule="auto"/>
              <w:ind w:firstLine="318"/>
              <w:rPr>
                <w:rFonts w:ascii="Book Antiqua" w:hAnsi="Book Antiqua"/>
                <w:b/>
                <w:bCs/>
                <w:color w:val="000000"/>
                <w:sz w:val="24"/>
                <w:szCs w:val="24"/>
              </w:rPr>
            </w:pPr>
            <w:r w:rsidRPr="00886DB1">
              <w:rPr>
                <w:rFonts w:ascii="Book Antiqua" w:hAnsi="Book Antiqua"/>
                <w:bCs/>
                <w:color w:val="000000"/>
                <w:sz w:val="24"/>
                <w:szCs w:val="24"/>
              </w:rPr>
              <w:t>Alpha-fetoprotein level</w:t>
            </w:r>
          </w:p>
        </w:tc>
        <w:tc>
          <w:tcPr>
            <w:tcW w:w="2777" w:type="dxa"/>
            <w:gridSpan w:val="3"/>
            <w:tcBorders>
              <w:left w:val="nil"/>
              <w:right w:val="nil"/>
            </w:tcBorders>
          </w:tcPr>
          <w:p w14:paraId="62C52E80" w14:textId="77777777" w:rsidR="00531A7E" w:rsidRPr="00886DB1" w:rsidRDefault="00531A7E" w:rsidP="00371AAD">
            <w:pPr>
              <w:adjustRightInd w:val="0"/>
              <w:snapToGrid w:val="0"/>
              <w:spacing w:line="360" w:lineRule="auto"/>
              <w:rPr>
                <w:rFonts w:ascii="Book Antiqua" w:hAnsi="Book Antiqua"/>
                <w:color w:val="000000"/>
                <w:sz w:val="24"/>
                <w:szCs w:val="24"/>
              </w:rPr>
            </w:pPr>
          </w:p>
        </w:tc>
      </w:tr>
      <w:tr w:rsidR="00531A7E" w:rsidRPr="00CC5D89" w14:paraId="0DAB9A58" w14:textId="77777777" w:rsidTr="000C3CF3">
        <w:trPr>
          <w:gridBefore w:val="1"/>
          <w:wBefore w:w="108" w:type="dxa"/>
        </w:trPr>
        <w:tc>
          <w:tcPr>
            <w:tcW w:w="7905" w:type="dxa"/>
            <w:gridSpan w:val="3"/>
          </w:tcPr>
          <w:p w14:paraId="2B4EC346" w14:textId="4E4B7916" w:rsidR="00531A7E" w:rsidRPr="00886DB1" w:rsidRDefault="00531A7E" w:rsidP="00371AAD">
            <w:pPr>
              <w:adjustRightInd w:val="0"/>
              <w:snapToGrid w:val="0"/>
              <w:spacing w:line="360" w:lineRule="auto"/>
              <w:ind w:firstLine="601"/>
              <w:rPr>
                <w:rFonts w:ascii="Book Antiqua" w:hAnsi="Book Antiqua"/>
                <w:b/>
                <w:bCs/>
                <w:color w:val="000000"/>
                <w:sz w:val="24"/>
                <w:szCs w:val="24"/>
              </w:rPr>
            </w:pPr>
            <w:r w:rsidRPr="00886DB1">
              <w:rPr>
                <w:rFonts w:ascii="Book Antiqua" w:hAnsi="Book Antiqua"/>
                <w:bCs/>
                <w:color w:val="000000"/>
                <w:sz w:val="24"/>
                <w:szCs w:val="24"/>
              </w:rPr>
              <w:t>&lt;</w:t>
            </w:r>
            <w:r w:rsidR="00615694">
              <w:rPr>
                <w:rFonts w:ascii="Book Antiqua" w:hAnsi="Book Antiqua" w:hint="eastAsia"/>
                <w:bCs/>
                <w:color w:val="000000"/>
                <w:sz w:val="24"/>
                <w:szCs w:val="24"/>
              </w:rPr>
              <w:t xml:space="preserve"> </w:t>
            </w:r>
            <w:r w:rsidRPr="00886DB1">
              <w:rPr>
                <w:rFonts w:ascii="Book Antiqua" w:hAnsi="Book Antiqua"/>
                <w:bCs/>
                <w:color w:val="000000"/>
                <w:sz w:val="24"/>
                <w:szCs w:val="24"/>
              </w:rPr>
              <w:t>400 ng/mL</w:t>
            </w:r>
          </w:p>
        </w:tc>
        <w:tc>
          <w:tcPr>
            <w:tcW w:w="2777" w:type="dxa"/>
            <w:gridSpan w:val="3"/>
          </w:tcPr>
          <w:p w14:paraId="07A630D2"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0</w:t>
            </w:r>
          </w:p>
        </w:tc>
      </w:tr>
      <w:tr w:rsidR="00531A7E" w:rsidRPr="00CC5D89" w14:paraId="001A7294" w14:textId="77777777" w:rsidTr="000C3CF3">
        <w:trPr>
          <w:gridBefore w:val="1"/>
          <w:wBefore w:w="108" w:type="dxa"/>
        </w:trPr>
        <w:tc>
          <w:tcPr>
            <w:tcW w:w="7905" w:type="dxa"/>
            <w:gridSpan w:val="3"/>
            <w:tcBorders>
              <w:left w:val="nil"/>
              <w:right w:val="nil"/>
            </w:tcBorders>
          </w:tcPr>
          <w:p w14:paraId="0B4CE256" w14:textId="3E4D95BC" w:rsidR="00531A7E" w:rsidRPr="00886DB1" w:rsidRDefault="00531A7E" w:rsidP="00371AAD">
            <w:pPr>
              <w:adjustRightInd w:val="0"/>
              <w:snapToGrid w:val="0"/>
              <w:spacing w:line="360" w:lineRule="auto"/>
              <w:ind w:firstLine="601"/>
              <w:rPr>
                <w:rFonts w:ascii="Book Antiqua" w:hAnsi="Book Antiqua"/>
                <w:b/>
                <w:bCs/>
                <w:color w:val="000000"/>
                <w:sz w:val="24"/>
                <w:szCs w:val="24"/>
              </w:rPr>
            </w:pPr>
            <w:r w:rsidRPr="00615694">
              <w:rPr>
                <w:rFonts w:ascii="Book Antiqua" w:hAnsi="Book Antiqua"/>
                <w:bCs/>
                <w:color w:val="000000"/>
                <w:sz w:val="24"/>
                <w:szCs w:val="24"/>
              </w:rPr>
              <w:t>≥</w:t>
            </w:r>
            <w:r w:rsidR="00615694">
              <w:rPr>
                <w:rFonts w:ascii="Book Antiqua" w:hAnsi="Book Antiqua" w:hint="eastAsia"/>
                <w:bCs/>
                <w:color w:val="000000"/>
                <w:sz w:val="24"/>
                <w:szCs w:val="24"/>
              </w:rPr>
              <w:t xml:space="preserve"> </w:t>
            </w:r>
            <w:r w:rsidRPr="00886DB1">
              <w:rPr>
                <w:rFonts w:ascii="Book Antiqua" w:hAnsi="Book Antiqua" w:hint="eastAsia"/>
                <w:bCs/>
                <w:color w:val="000000"/>
                <w:sz w:val="24"/>
                <w:szCs w:val="24"/>
              </w:rPr>
              <w:t>400</w:t>
            </w:r>
            <w:r w:rsidRPr="00886DB1">
              <w:rPr>
                <w:rFonts w:ascii="Book Antiqua" w:hAnsi="Book Antiqua"/>
                <w:bCs/>
                <w:color w:val="000000"/>
                <w:sz w:val="24"/>
                <w:szCs w:val="24"/>
              </w:rPr>
              <w:t xml:space="preserve"> ng/mL</w:t>
            </w:r>
          </w:p>
        </w:tc>
        <w:tc>
          <w:tcPr>
            <w:tcW w:w="2777" w:type="dxa"/>
            <w:gridSpan w:val="3"/>
            <w:tcBorders>
              <w:left w:val="nil"/>
              <w:right w:val="nil"/>
            </w:tcBorders>
          </w:tcPr>
          <w:p w14:paraId="1F93B1D8"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1</w:t>
            </w:r>
          </w:p>
        </w:tc>
      </w:tr>
      <w:tr w:rsidR="00531A7E" w:rsidRPr="00CC5D89" w14:paraId="6A6E49D1" w14:textId="77777777" w:rsidTr="000C3CF3">
        <w:trPr>
          <w:gridBefore w:val="1"/>
          <w:wBefore w:w="108" w:type="dxa"/>
        </w:trPr>
        <w:tc>
          <w:tcPr>
            <w:tcW w:w="7905" w:type="dxa"/>
            <w:gridSpan w:val="3"/>
          </w:tcPr>
          <w:p w14:paraId="11AA59B5" w14:textId="77777777" w:rsidR="00531A7E" w:rsidRPr="00886DB1" w:rsidRDefault="00531A7E" w:rsidP="00371AAD">
            <w:pPr>
              <w:adjustRightInd w:val="0"/>
              <w:snapToGrid w:val="0"/>
              <w:spacing w:line="360" w:lineRule="auto"/>
              <w:ind w:firstLine="318"/>
              <w:rPr>
                <w:rFonts w:ascii="Book Antiqua" w:hAnsi="Book Antiqua"/>
                <w:b/>
                <w:bCs/>
                <w:color w:val="000000"/>
                <w:sz w:val="24"/>
                <w:szCs w:val="24"/>
              </w:rPr>
            </w:pPr>
            <w:r w:rsidRPr="00886DB1">
              <w:rPr>
                <w:rFonts w:ascii="Book Antiqua" w:hAnsi="Book Antiqua"/>
                <w:bCs/>
                <w:color w:val="000000"/>
                <w:sz w:val="24"/>
                <w:szCs w:val="24"/>
              </w:rPr>
              <w:t>Portal vein thrombosis</w:t>
            </w:r>
          </w:p>
        </w:tc>
        <w:tc>
          <w:tcPr>
            <w:tcW w:w="2777" w:type="dxa"/>
            <w:gridSpan w:val="3"/>
          </w:tcPr>
          <w:p w14:paraId="4F40223C" w14:textId="77777777" w:rsidR="00531A7E" w:rsidRPr="00886DB1" w:rsidRDefault="00531A7E" w:rsidP="00371AAD">
            <w:pPr>
              <w:adjustRightInd w:val="0"/>
              <w:snapToGrid w:val="0"/>
              <w:spacing w:line="360" w:lineRule="auto"/>
              <w:rPr>
                <w:rFonts w:ascii="Book Antiqua" w:hAnsi="Book Antiqua"/>
                <w:color w:val="000000"/>
                <w:sz w:val="24"/>
                <w:szCs w:val="24"/>
              </w:rPr>
            </w:pPr>
          </w:p>
        </w:tc>
      </w:tr>
      <w:tr w:rsidR="00531A7E" w:rsidRPr="00CC5D89" w14:paraId="327C43B3" w14:textId="77777777" w:rsidTr="000C3CF3">
        <w:trPr>
          <w:gridBefore w:val="1"/>
          <w:wBefore w:w="108" w:type="dxa"/>
        </w:trPr>
        <w:tc>
          <w:tcPr>
            <w:tcW w:w="7905" w:type="dxa"/>
            <w:gridSpan w:val="3"/>
            <w:tcBorders>
              <w:left w:val="nil"/>
              <w:right w:val="nil"/>
            </w:tcBorders>
          </w:tcPr>
          <w:p w14:paraId="2412CA2B" w14:textId="77777777" w:rsidR="00531A7E" w:rsidRPr="00886DB1" w:rsidRDefault="00531A7E" w:rsidP="00371AAD">
            <w:pPr>
              <w:adjustRightInd w:val="0"/>
              <w:snapToGrid w:val="0"/>
              <w:spacing w:line="360" w:lineRule="auto"/>
              <w:ind w:firstLine="601"/>
              <w:rPr>
                <w:rFonts w:ascii="Book Antiqua" w:hAnsi="Book Antiqua"/>
                <w:b/>
                <w:bCs/>
                <w:color w:val="000000"/>
                <w:sz w:val="24"/>
                <w:szCs w:val="24"/>
              </w:rPr>
            </w:pPr>
            <w:r w:rsidRPr="00886DB1">
              <w:rPr>
                <w:rFonts w:ascii="Book Antiqua" w:hAnsi="Book Antiqua"/>
                <w:bCs/>
                <w:color w:val="000000"/>
                <w:sz w:val="24"/>
                <w:szCs w:val="24"/>
              </w:rPr>
              <w:t>No</w:t>
            </w:r>
          </w:p>
        </w:tc>
        <w:tc>
          <w:tcPr>
            <w:tcW w:w="2777" w:type="dxa"/>
            <w:gridSpan w:val="3"/>
            <w:tcBorders>
              <w:left w:val="nil"/>
              <w:right w:val="nil"/>
            </w:tcBorders>
          </w:tcPr>
          <w:p w14:paraId="7FE29508"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0</w:t>
            </w:r>
          </w:p>
        </w:tc>
      </w:tr>
      <w:tr w:rsidR="00531A7E" w:rsidRPr="00CC5D89" w14:paraId="451C23BE" w14:textId="77777777" w:rsidTr="00615694">
        <w:trPr>
          <w:gridBefore w:val="1"/>
          <w:wBefore w:w="108" w:type="dxa"/>
        </w:trPr>
        <w:tc>
          <w:tcPr>
            <w:tcW w:w="7905" w:type="dxa"/>
            <w:gridSpan w:val="3"/>
            <w:tcBorders>
              <w:bottom w:val="single" w:sz="4" w:space="0" w:color="auto"/>
            </w:tcBorders>
          </w:tcPr>
          <w:p w14:paraId="643E042A" w14:textId="77777777" w:rsidR="00531A7E" w:rsidRPr="00886DB1" w:rsidRDefault="00531A7E" w:rsidP="00371AAD">
            <w:pPr>
              <w:adjustRightInd w:val="0"/>
              <w:snapToGrid w:val="0"/>
              <w:spacing w:line="360" w:lineRule="auto"/>
              <w:ind w:firstLine="601"/>
              <w:rPr>
                <w:rFonts w:ascii="Book Antiqua" w:hAnsi="Book Antiqua"/>
                <w:b/>
                <w:bCs/>
                <w:color w:val="000000"/>
                <w:sz w:val="24"/>
                <w:szCs w:val="24"/>
              </w:rPr>
            </w:pPr>
            <w:r w:rsidRPr="00886DB1">
              <w:rPr>
                <w:rFonts w:ascii="Book Antiqua" w:hAnsi="Book Antiqua"/>
                <w:bCs/>
                <w:color w:val="000000"/>
                <w:sz w:val="24"/>
                <w:szCs w:val="24"/>
              </w:rPr>
              <w:t>Yes</w:t>
            </w:r>
          </w:p>
        </w:tc>
        <w:tc>
          <w:tcPr>
            <w:tcW w:w="2777" w:type="dxa"/>
            <w:gridSpan w:val="3"/>
            <w:tcBorders>
              <w:bottom w:val="single" w:sz="4" w:space="0" w:color="auto"/>
            </w:tcBorders>
          </w:tcPr>
          <w:p w14:paraId="3A32ACCE"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1</w:t>
            </w:r>
          </w:p>
        </w:tc>
      </w:tr>
    </w:tbl>
    <w:p w14:paraId="6393FFBF" w14:textId="77777777" w:rsidR="00531A7E" w:rsidRPr="00886DB1" w:rsidRDefault="00531A7E" w:rsidP="00371AAD">
      <w:pPr>
        <w:adjustRightInd w:val="0"/>
        <w:snapToGrid w:val="0"/>
        <w:spacing w:line="360" w:lineRule="auto"/>
        <w:rPr>
          <w:rFonts w:ascii="Book Antiqua" w:hAnsi="Book Antiqua"/>
          <w:sz w:val="24"/>
          <w:szCs w:val="24"/>
        </w:rPr>
      </w:pPr>
    </w:p>
    <w:p w14:paraId="3FC7266B" w14:textId="77777777" w:rsidR="00531A7E" w:rsidRPr="00886DB1" w:rsidRDefault="00531A7E" w:rsidP="00371AAD">
      <w:pPr>
        <w:adjustRightInd w:val="0"/>
        <w:snapToGrid w:val="0"/>
        <w:spacing w:line="360" w:lineRule="auto"/>
        <w:rPr>
          <w:rFonts w:ascii="Book Antiqua" w:hAnsi="Book Antiqua"/>
          <w:sz w:val="24"/>
          <w:szCs w:val="24"/>
        </w:rPr>
      </w:pPr>
      <w:r w:rsidRPr="00886DB1">
        <w:rPr>
          <w:rFonts w:ascii="Book Antiqua" w:hAnsi="Book Antiqua"/>
          <w:sz w:val="24"/>
          <w:szCs w:val="24"/>
        </w:rPr>
        <w:br w:type="page"/>
      </w:r>
    </w:p>
    <w:p w14:paraId="56199D27" w14:textId="12313A59" w:rsidR="00531A7E" w:rsidRPr="00886DB1" w:rsidRDefault="00531A7E" w:rsidP="00371AAD">
      <w:pPr>
        <w:adjustRightInd w:val="0"/>
        <w:snapToGrid w:val="0"/>
        <w:spacing w:line="360" w:lineRule="auto"/>
        <w:rPr>
          <w:rFonts w:ascii="Book Antiqua" w:hAnsi="Book Antiqua"/>
          <w:b/>
          <w:sz w:val="24"/>
          <w:szCs w:val="24"/>
        </w:rPr>
      </w:pPr>
      <w:r w:rsidRPr="00886DB1">
        <w:rPr>
          <w:rFonts w:ascii="Book Antiqua" w:hAnsi="Book Antiqua"/>
          <w:b/>
          <w:sz w:val="24"/>
          <w:szCs w:val="24"/>
        </w:rPr>
        <w:lastRenderedPageBreak/>
        <w:t xml:space="preserve">Table 4 Barcelona Clinic Liver Cancer </w:t>
      </w:r>
      <w:r w:rsidR="00615694" w:rsidRPr="00886DB1">
        <w:rPr>
          <w:rFonts w:ascii="Book Antiqua" w:hAnsi="Book Antiqua"/>
          <w:b/>
          <w:sz w:val="24"/>
          <w:szCs w:val="24"/>
        </w:rPr>
        <w:t>staging s</w:t>
      </w:r>
      <w:r w:rsidRPr="00886DB1">
        <w:rPr>
          <w:rFonts w:ascii="Book Antiqua" w:hAnsi="Book Antiqua"/>
          <w:b/>
          <w:sz w:val="24"/>
          <w:szCs w:val="24"/>
        </w:rPr>
        <w:t>ystem</w:t>
      </w:r>
    </w:p>
    <w:tbl>
      <w:tblPr>
        <w:tblW w:w="10062" w:type="dxa"/>
        <w:tblBorders>
          <w:top w:val="single" w:sz="8" w:space="0" w:color="000000"/>
          <w:bottom w:val="single" w:sz="8" w:space="0" w:color="000000"/>
        </w:tblBorders>
        <w:tblLayout w:type="fixed"/>
        <w:tblLook w:val="04A0" w:firstRow="1" w:lastRow="0" w:firstColumn="1" w:lastColumn="0" w:noHBand="0" w:noVBand="1"/>
      </w:tblPr>
      <w:tblGrid>
        <w:gridCol w:w="1809"/>
        <w:gridCol w:w="851"/>
        <w:gridCol w:w="2977"/>
        <w:gridCol w:w="2551"/>
        <w:gridCol w:w="1874"/>
      </w:tblGrid>
      <w:tr w:rsidR="00531A7E" w:rsidRPr="00CC5D89" w14:paraId="4E4F41B5" w14:textId="77777777" w:rsidTr="00371AAD">
        <w:tc>
          <w:tcPr>
            <w:tcW w:w="1809" w:type="dxa"/>
            <w:tcBorders>
              <w:top w:val="single" w:sz="4" w:space="0" w:color="auto"/>
              <w:left w:val="nil"/>
              <w:bottom w:val="single" w:sz="8" w:space="0" w:color="000000"/>
              <w:right w:val="nil"/>
            </w:tcBorders>
          </w:tcPr>
          <w:p w14:paraId="2FAEC98B" w14:textId="77777777"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Stage</w:t>
            </w:r>
          </w:p>
        </w:tc>
        <w:tc>
          <w:tcPr>
            <w:tcW w:w="851" w:type="dxa"/>
            <w:tcBorders>
              <w:top w:val="single" w:sz="4" w:space="0" w:color="auto"/>
              <w:left w:val="nil"/>
              <w:bottom w:val="single" w:sz="8" w:space="0" w:color="000000"/>
              <w:right w:val="nil"/>
            </w:tcBorders>
          </w:tcPr>
          <w:p w14:paraId="5F76B44F" w14:textId="14FCDC0F"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PST</w:t>
            </w:r>
            <w:r w:rsidR="00371AAD">
              <w:rPr>
                <w:rFonts w:ascii="Book Antiqua" w:hAnsi="Book Antiqua" w:hint="eastAsia"/>
                <w:bCs/>
                <w:color w:val="000000"/>
                <w:sz w:val="24"/>
                <w:szCs w:val="24"/>
                <w:vertAlign w:val="superscript"/>
              </w:rPr>
              <w:t>1</w:t>
            </w:r>
          </w:p>
        </w:tc>
        <w:tc>
          <w:tcPr>
            <w:tcW w:w="2977" w:type="dxa"/>
            <w:tcBorders>
              <w:top w:val="single" w:sz="4" w:space="0" w:color="auto"/>
              <w:left w:val="nil"/>
              <w:bottom w:val="single" w:sz="8" w:space="0" w:color="000000"/>
              <w:right w:val="nil"/>
            </w:tcBorders>
          </w:tcPr>
          <w:p w14:paraId="67F01A3B" w14:textId="6F98C8CA"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Tumor stage</w:t>
            </w:r>
            <w:r w:rsidR="00371AAD">
              <w:rPr>
                <w:rFonts w:ascii="Book Antiqua" w:hAnsi="Book Antiqua" w:hint="eastAsia"/>
                <w:sz w:val="24"/>
                <w:szCs w:val="24"/>
                <w:vertAlign w:val="superscript"/>
              </w:rPr>
              <w:t>2</w:t>
            </w:r>
            <w:r w:rsidRPr="00886DB1">
              <w:rPr>
                <w:rFonts w:ascii="Book Antiqua" w:hAnsi="Book Antiqua"/>
                <w:bCs/>
                <w:color w:val="000000"/>
                <w:sz w:val="24"/>
                <w:szCs w:val="24"/>
              </w:rPr>
              <w:t>/cancer symptoms</w:t>
            </w:r>
          </w:p>
        </w:tc>
        <w:tc>
          <w:tcPr>
            <w:tcW w:w="2551" w:type="dxa"/>
            <w:tcBorders>
              <w:top w:val="single" w:sz="4" w:space="0" w:color="auto"/>
              <w:left w:val="nil"/>
              <w:bottom w:val="single" w:sz="8" w:space="0" w:color="000000"/>
              <w:right w:val="nil"/>
            </w:tcBorders>
          </w:tcPr>
          <w:p w14:paraId="012B39FB" w14:textId="77777777"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 xml:space="preserve">Hepatic function </w:t>
            </w:r>
          </w:p>
        </w:tc>
        <w:tc>
          <w:tcPr>
            <w:tcW w:w="1874" w:type="dxa"/>
            <w:tcBorders>
              <w:top w:val="single" w:sz="4" w:space="0" w:color="auto"/>
              <w:left w:val="nil"/>
              <w:bottom w:val="single" w:sz="8" w:space="0" w:color="000000"/>
              <w:right w:val="nil"/>
            </w:tcBorders>
          </w:tcPr>
          <w:p w14:paraId="725BFEEA" w14:textId="77777777"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Recommended treatment</w:t>
            </w:r>
          </w:p>
        </w:tc>
      </w:tr>
      <w:tr w:rsidR="00531A7E" w:rsidRPr="00CC5D89" w14:paraId="30BD3FC8" w14:textId="77777777" w:rsidTr="000C3CF3">
        <w:tc>
          <w:tcPr>
            <w:tcW w:w="1809" w:type="dxa"/>
            <w:tcBorders>
              <w:left w:val="nil"/>
              <w:right w:val="nil"/>
            </w:tcBorders>
          </w:tcPr>
          <w:p w14:paraId="519894F2" w14:textId="77777777"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0 (very early)</w:t>
            </w:r>
          </w:p>
        </w:tc>
        <w:tc>
          <w:tcPr>
            <w:tcW w:w="851" w:type="dxa"/>
            <w:tcBorders>
              <w:left w:val="nil"/>
              <w:right w:val="nil"/>
            </w:tcBorders>
          </w:tcPr>
          <w:p w14:paraId="6596D9BC"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0</w:t>
            </w:r>
          </w:p>
        </w:tc>
        <w:tc>
          <w:tcPr>
            <w:tcW w:w="2977" w:type="dxa"/>
            <w:tcBorders>
              <w:left w:val="nil"/>
              <w:right w:val="nil"/>
            </w:tcBorders>
          </w:tcPr>
          <w:p w14:paraId="672BE89F" w14:textId="06749F2A"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Single nodule &lt;</w:t>
            </w:r>
            <w:r w:rsidR="00371AAD">
              <w:rPr>
                <w:rFonts w:ascii="Book Antiqua" w:hAnsi="Book Antiqua" w:hint="eastAsia"/>
                <w:color w:val="000000"/>
                <w:sz w:val="24"/>
                <w:szCs w:val="24"/>
              </w:rPr>
              <w:t xml:space="preserve"> </w:t>
            </w:r>
            <w:r w:rsidRPr="00886DB1">
              <w:rPr>
                <w:rFonts w:ascii="Book Antiqua" w:hAnsi="Book Antiqua"/>
                <w:color w:val="000000"/>
                <w:sz w:val="24"/>
                <w:szCs w:val="24"/>
              </w:rPr>
              <w:t>2</w:t>
            </w:r>
            <w:r w:rsidR="00371AAD">
              <w:rPr>
                <w:rFonts w:ascii="Book Antiqua" w:hAnsi="Book Antiqua" w:hint="eastAsia"/>
                <w:color w:val="000000"/>
                <w:sz w:val="24"/>
                <w:szCs w:val="24"/>
              </w:rPr>
              <w:t xml:space="preserve"> </w:t>
            </w:r>
            <w:r w:rsidRPr="00886DB1">
              <w:rPr>
                <w:rFonts w:ascii="Book Antiqua" w:hAnsi="Book Antiqua"/>
                <w:color w:val="000000"/>
                <w:sz w:val="24"/>
                <w:szCs w:val="24"/>
              </w:rPr>
              <w:t>cm</w:t>
            </w:r>
          </w:p>
        </w:tc>
        <w:tc>
          <w:tcPr>
            <w:tcW w:w="2551" w:type="dxa"/>
            <w:tcBorders>
              <w:left w:val="nil"/>
              <w:right w:val="nil"/>
            </w:tcBorders>
          </w:tcPr>
          <w:p w14:paraId="1A88081C"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Child-Pugh A; normal portal pressure; normal bilirubin</w:t>
            </w:r>
          </w:p>
        </w:tc>
        <w:tc>
          <w:tcPr>
            <w:tcW w:w="1874" w:type="dxa"/>
            <w:tcBorders>
              <w:left w:val="nil"/>
              <w:right w:val="nil"/>
            </w:tcBorders>
          </w:tcPr>
          <w:p w14:paraId="6FABE6AC"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Resection</w:t>
            </w:r>
          </w:p>
        </w:tc>
      </w:tr>
      <w:tr w:rsidR="00531A7E" w:rsidRPr="00CC5D89" w14:paraId="0084FA4D" w14:textId="77777777" w:rsidTr="000C3CF3">
        <w:tc>
          <w:tcPr>
            <w:tcW w:w="1809" w:type="dxa"/>
          </w:tcPr>
          <w:p w14:paraId="6744B9B0" w14:textId="77777777"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A (early)</w:t>
            </w:r>
          </w:p>
        </w:tc>
        <w:tc>
          <w:tcPr>
            <w:tcW w:w="851" w:type="dxa"/>
          </w:tcPr>
          <w:p w14:paraId="52949391"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0</w:t>
            </w:r>
          </w:p>
        </w:tc>
        <w:tc>
          <w:tcPr>
            <w:tcW w:w="2977" w:type="dxa"/>
          </w:tcPr>
          <w:p w14:paraId="28EDFA78" w14:textId="69D37B2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Single nodule &lt;</w:t>
            </w:r>
            <w:r w:rsidR="00371AAD">
              <w:rPr>
                <w:rFonts w:ascii="Book Antiqua" w:hAnsi="Book Antiqua" w:hint="eastAsia"/>
                <w:color w:val="000000"/>
                <w:sz w:val="24"/>
                <w:szCs w:val="24"/>
              </w:rPr>
              <w:t xml:space="preserve"> </w:t>
            </w:r>
            <w:r w:rsidRPr="00886DB1">
              <w:rPr>
                <w:rFonts w:ascii="Book Antiqua" w:hAnsi="Book Antiqua"/>
                <w:color w:val="000000"/>
                <w:sz w:val="24"/>
                <w:szCs w:val="24"/>
              </w:rPr>
              <w:t>5</w:t>
            </w:r>
            <w:r w:rsidR="00371AAD">
              <w:rPr>
                <w:rFonts w:ascii="Book Antiqua" w:hAnsi="Book Antiqua" w:hint="eastAsia"/>
                <w:color w:val="000000"/>
                <w:sz w:val="24"/>
                <w:szCs w:val="24"/>
              </w:rPr>
              <w:t xml:space="preserve"> </w:t>
            </w:r>
            <w:r w:rsidRPr="00886DB1">
              <w:rPr>
                <w:rFonts w:ascii="Book Antiqua" w:hAnsi="Book Antiqua"/>
                <w:color w:val="000000"/>
                <w:sz w:val="24"/>
                <w:szCs w:val="24"/>
              </w:rPr>
              <w:t>cm</w:t>
            </w:r>
          </w:p>
          <w:p w14:paraId="4CAE8A6F" w14:textId="33CEB09C"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Up to 3 nodules, &lt;</w:t>
            </w:r>
            <w:r w:rsidR="00371AAD">
              <w:rPr>
                <w:rFonts w:ascii="Book Antiqua" w:hAnsi="Book Antiqua" w:hint="eastAsia"/>
                <w:color w:val="000000"/>
                <w:sz w:val="24"/>
                <w:szCs w:val="24"/>
              </w:rPr>
              <w:t xml:space="preserve"> </w:t>
            </w:r>
            <w:r w:rsidRPr="00886DB1">
              <w:rPr>
                <w:rFonts w:ascii="Book Antiqua" w:hAnsi="Book Antiqua"/>
                <w:color w:val="000000"/>
                <w:sz w:val="24"/>
                <w:szCs w:val="24"/>
              </w:rPr>
              <w:t>3</w:t>
            </w:r>
            <w:r w:rsidR="00371AAD">
              <w:rPr>
                <w:rFonts w:ascii="Book Antiqua" w:hAnsi="Book Antiqua" w:hint="eastAsia"/>
                <w:color w:val="000000"/>
                <w:sz w:val="24"/>
                <w:szCs w:val="24"/>
              </w:rPr>
              <w:t xml:space="preserve"> </w:t>
            </w:r>
            <w:r w:rsidRPr="00886DB1">
              <w:rPr>
                <w:rFonts w:ascii="Book Antiqua" w:hAnsi="Book Antiqua"/>
                <w:color w:val="000000"/>
                <w:sz w:val="24"/>
                <w:szCs w:val="24"/>
              </w:rPr>
              <w:t>cm each</w:t>
            </w:r>
          </w:p>
        </w:tc>
        <w:tc>
          <w:tcPr>
            <w:tcW w:w="2551" w:type="dxa"/>
          </w:tcPr>
          <w:p w14:paraId="5F01B10B"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 xml:space="preserve">Child-Pugh A; elevated portal pressure and/or </w:t>
            </w:r>
            <w:proofErr w:type="spellStart"/>
            <w:r w:rsidRPr="00886DB1">
              <w:rPr>
                <w:rFonts w:ascii="Book Antiqua" w:hAnsi="Book Antiqua"/>
                <w:color w:val="000000"/>
                <w:sz w:val="24"/>
                <w:szCs w:val="24"/>
              </w:rPr>
              <w:t>elevatedbilirubin</w:t>
            </w:r>
            <w:proofErr w:type="spellEnd"/>
          </w:p>
        </w:tc>
        <w:tc>
          <w:tcPr>
            <w:tcW w:w="1874" w:type="dxa"/>
          </w:tcPr>
          <w:p w14:paraId="5EF1E257" w14:textId="2CCC4D7E"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Liver transplantations or PEI/RFA</w:t>
            </w:r>
            <w:r w:rsidR="00371AAD">
              <w:rPr>
                <w:rFonts w:ascii="Book Antiqua" w:hAnsi="Book Antiqua" w:hint="eastAsia"/>
                <w:color w:val="000000"/>
                <w:sz w:val="24"/>
                <w:szCs w:val="24"/>
                <w:vertAlign w:val="superscript"/>
              </w:rPr>
              <w:t>3</w:t>
            </w:r>
            <w:r w:rsidR="00371AAD">
              <w:rPr>
                <w:rFonts w:ascii="Book Antiqua" w:hAnsi="Book Antiqua"/>
                <w:color w:val="000000"/>
                <w:sz w:val="24"/>
                <w:szCs w:val="24"/>
                <w:vertAlign w:val="superscript"/>
              </w:rPr>
              <w:t>,</w:t>
            </w:r>
            <w:r w:rsidR="00371AAD">
              <w:rPr>
                <w:rFonts w:ascii="Book Antiqua" w:hAnsi="Book Antiqua" w:hint="eastAsia"/>
                <w:color w:val="000000"/>
                <w:sz w:val="24"/>
                <w:szCs w:val="24"/>
                <w:vertAlign w:val="superscript"/>
              </w:rPr>
              <w:t>4</w:t>
            </w:r>
          </w:p>
        </w:tc>
      </w:tr>
      <w:tr w:rsidR="00531A7E" w:rsidRPr="00CC5D89" w14:paraId="53CF8914" w14:textId="77777777" w:rsidTr="000C3CF3">
        <w:tc>
          <w:tcPr>
            <w:tcW w:w="1809" w:type="dxa"/>
            <w:tcBorders>
              <w:left w:val="nil"/>
              <w:right w:val="nil"/>
            </w:tcBorders>
          </w:tcPr>
          <w:p w14:paraId="08831585" w14:textId="77777777"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B (intermediate)</w:t>
            </w:r>
          </w:p>
        </w:tc>
        <w:tc>
          <w:tcPr>
            <w:tcW w:w="851" w:type="dxa"/>
            <w:tcBorders>
              <w:left w:val="nil"/>
              <w:right w:val="nil"/>
            </w:tcBorders>
          </w:tcPr>
          <w:p w14:paraId="27DD55FA"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0</w:t>
            </w:r>
          </w:p>
        </w:tc>
        <w:tc>
          <w:tcPr>
            <w:tcW w:w="2977" w:type="dxa"/>
            <w:tcBorders>
              <w:left w:val="nil"/>
              <w:right w:val="nil"/>
            </w:tcBorders>
          </w:tcPr>
          <w:p w14:paraId="713821CF"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 xml:space="preserve">Large, </w:t>
            </w:r>
            <w:proofErr w:type="spellStart"/>
            <w:r w:rsidRPr="00886DB1">
              <w:rPr>
                <w:rFonts w:ascii="Book Antiqua" w:hAnsi="Book Antiqua"/>
                <w:color w:val="000000"/>
                <w:sz w:val="24"/>
                <w:szCs w:val="24"/>
              </w:rPr>
              <w:t>multinodular</w:t>
            </w:r>
            <w:proofErr w:type="spellEnd"/>
            <w:r w:rsidRPr="00886DB1">
              <w:rPr>
                <w:rFonts w:ascii="Book Antiqua" w:hAnsi="Book Antiqua"/>
                <w:color w:val="000000"/>
                <w:sz w:val="24"/>
                <w:szCs w:val="24"/>
              </w:rPr>
              <w:t>; no cancer symptoms</w:t>
            </w:r>
          </w:p>
        </w:tc>
        <w:tc>
          <w:tcPr>
            <w:tcW w:w="2551" w:type="dxa"/>
            <w:tcBorders>
              <w:left w:val="nil"/>
              <w:right w:val="nil"/>
            </w:tcBorders>
          </w:tcPr>
          <w:p w14:paraId="1175FD6C"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Child-Pugh A-B</w:t>
            </w:r>
          </w:p>
        </w:tc>
        <w:tc>
          <w:tcPr>
            <w:tcW w:w="1874" w:type="dxa"/>
            <w:tcBorders>
              <w:left w:val="nil"/>
              <w:right w:val="nil"/>
            </w:tcBorders>
          </w:tcPr>
          <w:p w14:paraId="7687D3A6" w14:textId="34C5B2AA"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TACE</w:t>
            </w:r>
          </w:p>
        </w:tc>
      </w:tr>
      <w:tr w:rsidR="00531A7E" w:rsidRPr="00CC5D89" w14:paraId="106EA743" w14:textId="77777777" w:rsidTr="000C3CF3">
        <w:tc>
          <w:tcPr>
            <w:tcW w:w="1809" w:type="dxa"/>
          </w:tcPr>
          <w:p w14:paraId="5BCAB52E" w14:textId="77777777"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C (advanced)</w:t>
            </w:r>
          </w:p>
        </w:tc>
        <w:tc>
          <w:tcPr>
            <w:tcW w:w="851" w:type="dxa"/>
          </w:tcPr>
          <w:p w14:paraId="0A959BA7"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1-2</w:t>
            </w:r>
          </w:p>
        </w:tc>
        <w:tc>
          <w:tcPr>
            <w:tcW w:w="2977" w:type="dxa"/>
          </w:tcPr>
          <w:p w14:paraId="28810566"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 xml:space="preserve">Portal invasion, </w:t>
            </w:r>
            <w:proofErr w:type="spellStart"/>
            <w:r w:rsidRPr="00886DB1">
              <w:rPr>
                <w:rFonts w:ascii="Book Antiqua" w:hAnsi="Book Antiqua"/>
                <w:color w:val="000000"/>
                <w:sz w:val="24"/>
                <w:szCs w:val="24"/>
              </w:rPr>
              <w:t>extrahepatic</w:t>
            </w:r>
            <w:proofErr w:type="spellEnd"/>
            <w:r w:rsidRPr="00886DB1">
              <w:rPr>
                <w:rFonts w:ascii="Book Antiqua" w:hAnsi="Book Antiqua"/>
                <w:color w:val="000000"/>
                <w:sz w:val="24"/>
                <w:szCs w:val="24"/>
              </w:rPr>
              <w:t xml:space="preserve"> disease, or cancer symptoms</w:t>
            </w:r>
          </w:p>
        </w:tc>
        <w:tc>
          <w:tcPr>
            <w:tcW w:w="2551" w:type="dxa"/>
          </w:tcPr>
          <w:p w14:paraId="78B8E894"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Child-Pugh A-B</w:t>
            </w:r>
          </w:p>
        </w:tc>
        <w:tc>
          <w:tcPr>
            <w:tcW w:w="1874" w:type="dxa"/>
          </w:tcPr>
          <w:p w14:paraId="68BF5D64"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 xml:space="preserve">New </w:t>
            </w:r>
            <w:proofErr w:type="spellStart"/>
            <w:r w:rsidRPr="00886DB1">
              <w:rPr>
                <w:rFonts w:ascii="Book Antiqua" w:hAnsi="Book Antiqua"/>
                <w:color w:val="000000"/>
                <w:sz w:val="24"/>
                <w:szCs w:val="24"/>
              </w:rPr>
              <w:t>antitumoral</w:t>
            </w:r>
            <w:proofErr w:type="spellEnd"/>
            <w:r w:rsidRPr="00886DB1">
              <w:rPr>
                <w:rFonts w:ascii="Book Antiqua" w:hAnsi="Book Antiqua"/>
                <w:color w:val="000000"/>
                <w:sz w:val="24"/>
                <w:szCs w:val="24"/>
              </w:rPr>
              <w:t xml:space="preserve"> agents</w:t>
            </w:r>
          </w:p>
        </w:tc>
      </w:tr>
      <w:tr w:rsidR="00531A7E" w:rsidRPr="00CC5D89" w14:paraId="0BAD2EB5" w14:textId="77777777" w:rsidTr="00371AAD">
        <w:tc>
          <w:tcPr>
            <w:tcW w:w="1809" w:type="dxa"/>
            <w:tcBorders>
              <w:left w:val="nil"/>
              <w:bottom w:val="single" w:sz="4" w:space="0" w:color="auto"/>
              <w:right w:val="nil"/>
            </w:tcBorders>
          </w:tcPr>
          <w:p w14:paraId="00137854" w14:textId="77777777"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D (terminal)</w:t>
            </w:r>
          </w:p>
        </w:tc>
        <w:tc>
          <w:tcPr>
            <w:tcW w:w="851" w:type="dxa"/>
            <w:tcBorders>
              <w:left w:val="nil"/>
              <w:bottom w:val="single" w:sz="4" w:space="0" w:color="auto"/>
              <w:right w:val="nil"/>
            </w:tcBorders>
          </w:tcPr>
          <w:p w14:paraId="05FBF0D5" w14:textId="1F640012"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&gt;</w:t>
            </w:r>
            <w:r w:rsidR="00371AAD">
              <w:rPr>
                <w:rFonts w:ascii="Book Antiqua" w:hAnsi="Book Antiqua" w:hint="eastAsia"/>
                <w:color w:val="000000"/>
                <w:sz w:val="24"/>
                <w:szCs w:val="24"/>
              </w:rPr>
              <w:t xml:space="preserve"> </w:t>
            </w:r>
            <w:r w:rsidRPr="00886DB1">
              <w:rPr>
                <w:rFonts w:ascii="Book Antiqua" w:hAnsi="Book Antiqua"/>
                <w:color w:val="000000"/>
                <w:sz w:val="24"/>
                <w:szCs w:val="24"/>
              </w:rPr>
              <w:t>2</w:t>
            </w:r>
          </w:p>
        </w:tc>
        <w:tc>
          <w:tcPr>
            <w:tcW w:w="2977" w:type="dxa"/>
            <w:tcBorders>
              <w:left w:val="nil"/>
              <w:bottom w:val="single" w:sz="4" w:space="0" w:color="auto"/>
              <w:right w:val="nil"/>
            </w:tcBorders>
          </w:tcPr>
          <w:p w14:paraId="2D52C557"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Any of the above</w:t>
            </w:r>
          </w:p>
        </w:tc>
        <w:tc>
          <w:tcPr>
            <w:tcW w:w="2551" w:type="dxa"/>
            <w:tcBorders>
              <w:left w:val="nil"/>
              <w:bottom w:val="single" w:sz="4" w:space="0" w:color="auto"/>
              <w:right w:val="nil"/>
            </w:tcBorders>
          </w:tcPr>
          <w:p w14:paraId="5B69774F"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Child-Pugh C</w:t>
            </w:r>
          </w:p>
        </w:tc>
        <w:tc>
          <w:tcPr>
            <w:tcW w:w="1874" w:type="dxa"/>
            <w:tcBorders>
              <w:left w:val="nil"/>
              <w:bottom w:val="single" w:sz="4" w:space="0" w:color="auto"/>
              <w:right w:val="nil"/>
            </w:tcBorders>
          </w:tcPr>
          <w:p w14:paraId="7812FE28" w14:textId="77777777" w:rsidR="00531A7E" w:rsidRPr="00886DB1" w:rsidRDefault="00531A7E" w:rsidP="00371AAD">
            <w:pPr>
              <w:adjustRightInd w:val="0"/>
              <w:snapToGrid w:val="0"/>
              <w:spacing w:line="360" w:lineRule="auto"/>
              <w:rPr>
                <w:rFonts w:ascii="Book Antiqua" w:hAnsi="Book Antiqua"/>
                <w:color w:val="000000"/>
                <w:sz w:val="24"/>
                <w:szCs w:val="24"/>
              </w:rPr>
            </w:pPr>
            <w:proofErr w:type="spellStart"/>
            <w:r w:rsidRPr="00886DB1">
              <w:rPr>
                <w:rFonts w:ascii="Book Antiqua" w:hAnsi="Book Antiqua"/>
                <w:color w:val="000000"/>
                <w:sz w:val="24"/>
                <w:szCs w:val="24"/>
              </w:rPr>
              <w:t>Symptonmatic</w:t>
            </w:r>
            <w:proofErr w:type="spellEnd"/>
            <w:r w:rsidRPr="00886DB1">
              <w:rPr>
                <w:rFonts w:ascii="Book Antiqua" w:hAnsi="Book Antiqua"/>
                <w:color w:val="000000"/>
                <w:sz w:val="24"/>
                <w:szCs w:val="24"/>
              </w:rPr>
              <w:t xml:space="preserve"> treatment</w:t>
            </w:r>
          </w:p>
        </w:tc>
      </w:tr>
    </w:tbl>
    <w:p w14:paraId="09D8C18E" w14:textId="5972A316" w:rsidR="00531A7E" w:rsidRPr="00886DB1" w:rsidRDefault="00371AAD" w:rsidP="00371AAD">
      <w:pPr>
        <w:adjustRightInd w:val="0"/>
        <w:snapToGrid w:val="0"/>
        <w:spacing w:line="360" w:lineRule="auto"/>
        <w:rPr>
          <w:rFonts w:ascii="Book Antiqua" w:hAnsi="Book Antiqua"/>
          <w:sz w:val="24"/>
          <w:szCs w:val="24"/>
        </w:rPr>
      </w:pPr>
      <w:r>
        <w:rPr>
          <w:rFonts w:ascii="Book Antiqua" w:hAnsi="Book Antiqua" w:hint="eastAsia"/>
          <w:sz w:val="24"/>
          <w:szCs w:val="24"/>
          <w:vertAlign w:val="superscript"/>
        </w:rPr>
        <w:t>1</w:t>
      </w:r>
      <w:r w:rsidR="00531A7E" w:rsidRPr="00886DB1">
        <w:rPr>
          <w:rFonts w:ascii="Book Antiqua" w:hAnsi="Book Antiqua"/>
          <w:sz w:val="24"/>
          <w:szCs w:val="24"/>
        </w:rPr>
        <w:t xml:space="preserve">PST evaluated using the World Health Organization's performance status scoring system (also known as the Eastern </w:t>
      </w:r>
      <w:proofErr w:type="spellStart"/>
      <w:r w:rsidR="00531A7E" w:rsidRPr="00886DB1">
        <w:rPr>
          <w:rFonts w:ascii="Book Antiqua" w:hAnsi="Book Antiqua"/>
          <w:sz w:val="24"/>
          <w:szCs w:val="24"/>
        </w:rPr>
        <w:t>CooperativeOncology</w:t>
      </w:r>
      <w:proofErr w:type="spellEnd"/>
      <w:r w:rsidR="00531A7E" w:rsidRPr="00886DB1">
        <w:rPr>
          <w:rFonts w:ascii="Book Antiqua" w:hAnsi="Book Antiqua"/>
          <w:sz w:val="24"/>
          <w:szCs w:val="24"/>
        </w:rPr>
        <w:t xml:space="preserve"> Group System or the </w:t>
      </w:r>
      <w:proofErr w:type="spellStart"/>
      <w:r w:rsidR="00531A7E" w:rsidRPr="00886DB1">
        <w:rPr>
          <w:rFonts w:ascii="Book Antiqua" w:hAnsi="Book Antiqua"/>
          <w:sz w:val="24"/>
          <w:szCs w:val="24"/>
        </w:rPr>
        <w:t>Zubrod</w:t>
      </w:r>
      <w:proofErr w:type="spellEnd"/>
      <w:r w:rsidR="00531A7E" w:rsidRPr="00886DB1">
        <w:rPr>
          <w:rFonts w:ascii="Book Antiqua" w:hAnsi="Book Antiqua"/>
          <w:sz w:val="24"/>
          <w:szCs w:val="24"/>
        </w:rPr>
        <w:t xml:space="preserve"> </w:t>
      </w:r>
      <w:r>
        <w:rPr>
          <w:rFonts w:ascii="Book Antiqua" w:hAnsi="Book Antiqua"/>
          <w:sz w:val="24"/>
          <w:szCs w:val="24"/>
        </w:rPr>
        <w:t>system)</w:t>
      </w:r>
      <w:r>
        <w:rPr>
          <w:rFonts w:ascii="Book Antiqua" w:hAnsi="Book Antiqua" w:hint="eastAsia"/>
          <w:sz w:val="24"/>
          <w:szCs w:val="24"/>
        </w:rPr>
        <w:t xml:space="preserve">; </w:t>
      </w:r>
      <w:r>
        <w:rPr>
          <w:rFonts w:ascii="Book Antiqua" w:hAnsi="Book Antiqua" w:hint="eastAsia"/>
          <w:sz w:val="24"/>
          <w:szCs w:val="24"/>
          <w:vertAlign w:val="superscript"/>
        </w:rPr>
        <w:t>2</w:t>
      </w:r>
      <w:r w:rsidRPr="00886DB1">
        <w:rPr>
          <w:rFonts w:ascii="Book Antiqua" w:hAnsi="Book Antiqua"/>
          <w:sz w:val="24"/>
          <w:szCs w:val="24"/>
        </w:rPr>
        <w:t>N1 or M1 under American Joint Committee on Cancer's tumor-node-metastasis staging system</w:t>
      </w:r>
      <w:r>
        <w:rPr>
          <w:rFonts w:ascii="Book Antiqua" w:hAnsi="Book Antiqua" w:hint="eastAsia"/>
          <w:sz w:val="24"/>
          <w:szCs w:val="24"/>
        </w:rPr>
        <w:t xml:space="preserve">; </w:t>
      </w:r>
      <w:r>
        <w:rPr>
          <w:rFonts w:ascii="Book Antiqua" w:hAnsi="Book Antiqua" w:hint="eastAsia"/>
          <w:sz w:val="24"/>
          <w:szCs w:val="24"/>
          <w:vertAlign w:val="superscript"/>
        </w:rPr>
        <w:t>3</w:t>
      </w:r>
      <w:r w:rsidR="00531A7E" w:rsidRPr="00886DB1">
        <w:rPr>
          <w:rFonts w:ascii="Book Antiqua" w:hAnsi="Book Antiqua"/>
          <w:sz w:val="24"/>
          <w:szCs w:val="24"/>
        </w:rPr>
        <w:t>Recommended in the absence of associated diseases</w:t>
      </w:r>
      <w:r>
        <w:rPr>
          <w:rFonts w:ascii="Book Antiqua" w:hAnsi="Book Antiqua" w:hint="eastAsia"/>
          <w:sz w:val="24"/>
          <w:szCs w:val="24"/>
        </w:rPr>
        <w:t xml:space="preserve">; </w:t>
      </w:r>
      <w:r>
        <w:rPr>
          <w:rFonts w:ascii="Book Antiqua" w:hAnsi="Book Antiqua" w:hint="eastAsia"/>
          <w:sz w:val="24"/>
          <w:szCs w:val="24"/>
          <w:vertAlign w:val="superscript"/>
        </w:rPr>
        <w:t>4</w:t>
      </w:r>
      <w:r w:rsidRPr="00886DB1">
        <w:rPr>
          <w:rFonts w:ascii="Book Antiqua" w:hAnsi="Book Antiqua"/>
          <w:sz w:val="24"/>
          <w:szCs w:val="24"/>
        </w:rPr>
        <w:t>PEI/RF is recommended in the p</w:t>
      </w:r>
      <w:r>
        <w:rPr>
          <w:rFonts w:ascii="Book Antiqua" w:hAnsi="Book Antiqua"/>
          <w:sz w:val="24"/>
          <w:szCs w:val="24"/>
        </w:rPr>
        <w:t>resence of associated diseases.</w:t>
      </w:r>
      <w:r>
        <w:rPr>
          <w:rFonts w:ascii="Book Antiqua" w:hAnsi="Book Antiqua" w:hint="eastAsia"/>
          <w:sz w:val="24"/>
          <w:szCs w:val="24"/>
        </w:rPr>
        <w:t xml:space="preserve"> </w:t>
      </w:r>
      <w:r w:rsidR="00531A7E" w:rsidRPr="00886DB1">
        <w:rPr>
          <w:rFonts w:ascii="Book Antiqua" w:hAnsi="Book Antiqua"/>
          <w:sz w:val="24"/>
          <w:szCs w:val="24"/>
        </w:rPr>
        <w:t>PEI</w:t>
      </w:r>
      <w:r>
        <w:rPr>
          <w:rFonts w:ascii="Book Antiqua" w:hAnsi="Book Antiqua" w:hint="eastAsia"/>
          <w:sz w:val="24"/>
          <w:szCs w:val="24"/>
        </w:rPr>
        <w:t>:</w:t>
      </w:r>
      <w:r w:rsidR="00531A7E" w:rsidRPr="00886DB1">
        <w:rPr>
          <w:rFonts w:ascii="Book Antiqua" w:hAnsi="Book Antiqua"/>
          <w:sz w:val="24"/>
          <w:szCs w:val="24"/>
        </w:rPr>
        <w:t xml:space="preserve"> </w:t>
      </w:r>
      <w:r w:rsidRPr="00886DB1">
        <w:rPr>
          <w:rFonts w:ascii="Book Antiqua" w:hAnsi="Book Antiqua"/>
          <w:sz w:val="24"/>
          <w:szCs w:val="24"/>
        </w:rPr>
        <w:t xml:space="preserve">Percutaneous </w:t>
      </w:r>
      <w:r w:rsidR="00531A7E" w:rsidRPr="00886DB1">
        <w:rPr>
          <w:rFonts w:ascii="Book Antiqua" w:hAnsi="Book Antiqua"/>
          <w:sz w:val="24"/>
          <w:szCs w:val="24"/>
        </w:rPr>
        <w:t>ethanol injection; PST</w:t>
      </w:r>
      <w:r>
        <w:rPr>
          <w:rFonts w:ascii="Book Antiqua" w:hAnsi="Book Antiqua" w:hint="eastAsia"/>
          <w:sz w:val="24"/>
          <w:szCs w:val="24"/>
        </w:rPr>
        <w:t>:</w:t>
      </w:r>
      <w:r w:rsidR="00531A7E" w:rsidRPr="00886DB1">
        <w:rPr>
          <w:rFonts w:ascii="Book Antiqua" w:hAnsi="Book Antiqua"/>
          <w:sz w:val="24"/>
          <w:szCs w:val="24"/>
        </w:rPr>
        <w:t xml:space="preserve"> </w:t>
      </w:r>
      <w:r w:rsidRPr="00886DB1">
        <w:rPr>
          <w:rFonts w:ascii="Book Antiqua" w:hAnsi="Book Antiqua"/>
          <w:sz w:val="24"/>
          <w:szCs w:val="24"/>
        </w:rPr>
        <w:t xml:space="preserve">Performance </w:t>
      </w:r>
      <w:r w:rsidR="00531A7E" w:rsidRPr="00886DB1">
        <w:rPr>
          <w:rFonts w:ascii="Book Antiqua" w:hAnsi="Book Antiqua"/>
          <w:sz w:val="24"/>
          <w:szCs w:val="24"/>
        </w:rPr>
        <w:t>status; REA</w:t>
      </w:r>
      <w:r>
        <w:rPr>
          <w:rFonts w:ascii="Book Antiqua" w:hAnsi="Book Antiqua" w:hint="eastAsia"/>
          <w:sz w:val="24"/>
          <w:szCs w:val="24"/>
        </w:rPr>
        <w:t>:</w:t>
      </w:r>
      <w:r w:rsidR="00531A7E" w:rsidRPr="00886DB1">
        <w:rPr>
          <w:rFonts w:ascii="Book Antiqua" w:hAnsi="Book Antiqua"/>
          <w:sz w:val="24"/>
          <w:szCs w:val="24"/>
        </w:rPr>
        <w:t xml:space="preserve"> </w:t>
      </w:r>
      <w:r w:rsidRPr="00886DB1">
        <w:rPr>
          <w:rFonts w:ascii="Book Antiqua" w:hAnsi="Book Antiqua"/>
          <w:sz w:val="24"/>
          <w:szCs w:val="24"/>
        </w:rPr>
        <w:t xml:space="preserve">Radiofrequency </w:t>
      </w:r>
      <w:r w:rsidR="00531A7E" w:rsidRPr="00886DB1">
        <w:rPr>
          <w:rFonts w:ascii="Book Antiqua" w:hAnsi="Book Antiqua"/>
          <w:sz w:val="24"/>
          <w:szCs w:val="24"/>
        </w:rPr>
        <w:t>ablation;</w:t>
      </w:r>
      <w:r>
        <w:rPr>
          <w:rFonts w:ascii="Book Antiqua" w:hAnsi="Book Antiqua" w:hint="eastAsia"/>
          <w:sz w:val="24"/>
          <w:szCs w:val="24"/>
        </w:rPr>
        <w:t xml:space="preserve"> </w:t>
      </w:r>
      <w:r w:rsidR="00531A7E" w:rsidRPr="00886DB1">
        <w:rPr>
          <w:rFonts w:ascii="Book Antiqua" w:hAnsi="Book Antiqua"/>
          <w:sz w:val="24"/>
          <w:szCs w:val="24"/>
        </w:rPr>
        <w:t>TACE</w:t>
      </w:r>
      <w:r>
        <w:rPr>
          <w:rFonts w:ascii="Book Antiqua" w:hAnsi="Book Antiqua" w:hint="eastAsia"/>
          <w:sz w:val="24"/>
          <w:szCs w:val="24"/>
        </w:rPr>
        <w:t>:</w:t>
      </w:r>
      <w:r w:rsidR="00531A7E" w:rsidRPr="00886DB1">
        <w:rPr>
          <w:rFonts w:ascii="Book Antiqua" w:hAnsi="Book Antiqua"/>
          <w:sz w:val="24"/>
          <w:szCs w:val="24"/>
        </w:rPr>
        <w:t xml:space="preserve"> </w:t>
      </w:r>
      <w:proofErr w:type="spellStart"/>
      <w:r w:rsidRPr="00886DB1">
        <w:rPr>
          <w:rFonts w:ascii="Book Antiqua" w:hAnsi="Book Antiqua"/>
          <w:sz w:val="24"/>
          <w:szCs w:val="24"/>
        </w:rPr>
        <w:t>Transarteral</w:t>
      </w:r>
      <w:proofErr w:type="spellEnd"/>
      <w:r w:rsidRPr="00886DB1">
        <w:rPr>
          <w:rFonts w:ascii="Book Antiqua" w:hAnsi="Book Antiqua"/>
          <w:sz w:val="24"/>
          <w:szCs w:val="24"/>
        </w:rPr>
        <w:t xml:space="preserve"> </w:t>
      </w:r>
      <w:r w:rsidR="00531A7E" w:rsidRPr="00886DB1">
        <w:rPr>
          <w:rFonts w:ascii="Book Antiqua" w:hAnsi="Book Antiqua"/>
          <w:sz w:val="24"/>
          <w:szCs w:val="24"/>
        </w:rPr>
        <w:t>chemoembolization.</w:t>
      </w:r>
    </w:p>
    <w:p w14:paraId="0BD5141B" w14:textId="77777777" w:rsidR="00531A7E" w:rsidRPr="00886DB1" w:rsidRDefault="00531A7E" w:rsidP="00371AAD">
      <w:pPr>
        <w:adjustRightInd w:val="0"/>
        <w:snapToGrid w:val="0"/>
        <w:spacing w:line="360" w:lineRule="auto"/>
        <w:rPr>
          <w:rFonts w:ascii="Book Antiqua" w:hAnsi="Book Antiqua"/>
          <w:sz w:val="24"/>
          <w:szCs w:val="24"/>
        </w:rPr>
      </w:pPr>
      <w:r w:rsidRPr="00886DB1">
        <w:rPr>
          <w:rFonts w:ascii="Book Antiqua" w:hAnsi="Book Antiqua"/>
          <w:sz w:val="24"/>
          <w:szCs w:val="24"/>
        </w:rPr>
        <w:br w:type="page"/>
      </w:r>
    </w:p>
    <w:p w14:paraId="0870FD98" w14:textId="2A49990C" w:rsidR="00531A7E" w:rsidRPr="00886DB1" w:rsidRDefault="00371AAD" w:rsidP="00371AAD">
      <w:pPr>
        <w:adjustRightInd w:val="0"/>
        <w:snapToGrid w:val="0"/>
        <w:spacing w:line="360" w:lineRule="auto"/>
        <w:rPr>
          <w:rFonts w:ascii="Book Antiqua" w:hAnsi="Book Antiqua"/>
          <w:b/>
          <w:sz w:val="24"/>
          <w:szCs w:val="24"/>
        </w:rPr>
      </w:pPr>
      <w:r>
        <w:rPr>
          <w:rFonts w:ascii="Book Antiqua" w:hAnsi="Book Antiqua"/>
          <w:b/>
          <w:sz w:val="24"/>
          <w:szCs w:val="24"/>
        </w:rPr>
        <w:lastRenderedPageBreak/>
        <w:t>Table 5</w:t>
      </w:r>
      <w:r w:rsidR="00531A7E" w:rsidRPr="00886DB1">
        <w:rPr>
          <w:rFonts w:ascii="Book Antiqua" w:hAnsi="Book Antiqua"/>
          <w:b/>
          <w:sz w:val="24"/>
          <w:szCs w:val="24"/>
        </w:rPr>
        <w:t xml:space="preserve"> Chinese University Prognostic Index</w:t>
      </w:r>
      <w:r>
        <w:rPr>
          <w:rFonts w:ascii="Book Antiqua" w:hAnsi="Book Antiqua" w:hint="eastAsia"/>
          <w:b/>
          <w:sz w:val="24"/>
          <w:szCs w:val="24"/>
        </w:rPr>
        <w:t xml:space="preserve"> </w:t>
      </w:r>
      <w:r w:rsidR="00531A7E" w:rsidRPr="00886DB1">
        <w:rPr>
          <w:rFonts w:ascii="Book Antiqua" w:hAnsi="Book Antiqua"/>
          <w:b/>
          <w:sz w:val="24"/>
          <w:szCs w:val="24"/>
        </w:rPr>
        <w:t xml:space="preserve">risk groups in </w:t>
      </w:r>
      <w:r w:rsidRPr="00371AAD">
        <w:rPr>
          <w:rFonts w:ascii="Book Antiqua" w:hAnsi="Book Antiqua"/>
          <w:b/>
          <w:sz w:val="24"/>
          <w:szCs w:val="24"/>
        </w:rPr>
        <w:t>hepatocellular carcinoma</w:t>
      </w:r>
    </w:p>
    <w:tbl>
      <w:tblPr>
        <w:tblpPr w:leftFromText="180" w:rightFromText="180" w:vertAnchor="text" w:horzAnchor="margin" w:tblpY="48"/>
        <w:tblW w:w="9322" w:type="dxa"/>
        <w:tblBorders>
          <w:top w:val="single" w:sz="8" w:space="0" w:color="000000"/>
          <w:bottom w:val="single" w:sz="8" w:space="0" w:color="000000"/>
        </w:tblBorders>
        <w:tblLayout w:type="fixed"/>
        <w:tblLook w:val="04A0" w:firstRow="1" w:lastRow="0" w:firstColumn="1" w:lastColumn="0" w:noHBand="0" w:noVBand="1"/>
      </w:tblPr>
      <w:tblGrid>
        <w:gridCol w:w="1734"/>
        <w:gridCol w:w="2060"/>
        <w:gridCol w:w="1276"/>
        <w:gridCol w:w="622"/>
        <w:gridCol w:w="1504"/>
        <w:gridCol w:w="621"/>
        <w:gridCol w:w="1136"/>
        <w:gridCol w:w="369"/>
      </w:tblGrid>
      <w:tr w:rsidR="00531A7E" w:rsidRPr="00371AAD" w14:paraId="717684B0" w14:textId="77777777" w:rsidTr="00371AAD">
        <w:tc>
          <w:tcPr>
            <w:tcW w:w="1734" w:type="dxa"/>
            <w:tcBorders>
              <w:top w:val="single" w:sz="4" w:space="0" w:color="auto"/>
              <w:left w:val="nil"/>
              <w:bottom w:val="single" w:sz="8" w:space="0" w:color="000000"/>
              <w:right w:val="nil"/>
            </w:tcBorders>
          </w:tcPr>
          <w:p w14:paraId="71BD6304" w14:textId="77777777" w:rsidR="00531A7E" w:rsidRPr="00371AAD" w:rsidRDefault="00531A7E" w:rsidP="00371AAD">
            <w:pPr>
              <w:adjustRightInd w:val="0"/>
              <w:snapToGrid w:val="0"/>
              <w:spacing w:line="360" w:lineRule="auto"/>
              <w:rPr>
                <w:rFonts w:ascii="Book Antiqua" w:hAnsi="Book Antiqua"/>
                <w:b/>
                <w:bCs/>
                <w:color w:val="000000"/>
                <w:sz w:val="24"/>
                <w:szCs w:val="24"/>
              </w:rPr>
            </w:pPr>
            <w:r w:rsidRPr="00371AAD">
              <w:rPr>
                <w:rFonts w:ascii="Book Antiqua" w:hAnsi="Book Antiqua"/>
                <w:b/>
                <w:bCs/>
                <w:color w:val="000000"/>
                <w:sz w:val="24"/>
                <w:szCs w:val="24"/>
              </w:rPr>
              <w:t>Parameter</w:t>
            </w:r>
          </w:p>
        </w:tc>
        <w:tc>
          <w:tcPr>
            <w:tcW w:w="7588" w:type="dxa"/>
            <w:gridSpan w:val="7"/>
            <w:tcBorders>
              <w:top w:val="single" w:sz="4" w:space="0" w:color="auto"/>
              <w:left w:val="nil"/>
              <w:bottom w:val="single" w:sz="8" w:space="0" w:color="000000"/>
              <w:right w:val="nil"/>
            </w:tcBorders>
          </w:tcPr>
          <w:p w14:paraId="098C9681" w14:textId="652A8033" w:rsidR="00531A7E" w:rsidRPr="00371AAD" w:rsidRDefault="00371AAD" w:rsidP="00371AAD">
            <w:pPr>
              <w:adjustRightInd w:val="0"/>
              <w:snapToGrid w:val="0"/>
              <w:spacing w:line="360" w:lineRule="auto"/>
              <w:jc w:val="center"/>
              <w:rPr>
                <w:rFonts w:ascii="Book Antiqua" w:hAnsi="Book Antiqua"/>
                <w:b/>
                <w:bCs/>
                <w:color w:val="000000"/>
                <w:sz w:val="24"/>
                <w:szCs w:val="24"/>
              </w:rPr>
            </w:pPr>
            <w:r w:rsidRPr="00371AAD">
              <w:rPr>
                <w:rFonts w:ascii="Book Antiqua" w:hAnsi="Book Antiqua"/>
                <w:b/>
                <w:bCs/>
                <w:color w:val="000000"/>
                <w:sz w:val="24"/>
                <w:szCs w:val="24"/>
              </w:rPr>
              <w:t>Weight (CUPI Score)</w:t>
            </w:r>
          </w:p>
        </w:tc>
      </w:tr>
      <w:tr w:rsidR="00531A7E" w:rsidRPr="00CC5D89" w14:paraId="26DE9663" w14:textId="77777777" w:rsidTr="000C3CF3">
        <w:tc>
          <w:tcPr>
            <w:tcW w:w="3794" w:type="dxa"/>
            <w:gridSpan w:val="2"/>
            <w:tcBorders>
              <w:left w:val="nil"/>
              <w:right w:val="nil"/>
            </w:tcBorders>
          </w:tcPr>
          <w:p w14:paraId="6ACD4C1F" w14:textId="77777777"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Bilirubin (mg/mL)</w:t>
            </w:r>
          </w:p>
        </w:tc>
        <w:tc>
          <w:tcPr>
            <w:tcW w:w="1276" w:type="dxa"/>
            <w:tcBorders>
              <w:left w:val="nil"/>
              <w:right w:val="nil"/>
            </w:tcBorders>
          </w:tcPr>
          <w:p w14:paraId="60EE2896" w14:textId="0D17F22B"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&lt;</w:t>
            </w:r>
            <w:r w:rsidR="00371AAD">
              <w:rPr>
                <w:rFonts w:ascii="Book Antiqua" w:hAnsi="Book Antiqua" w:hint="eastAsia"/>
                <w:color w:val="000000"/>
                <w:sz w:val="24"/>
                <w:szCs w:val="24"/>
              </w:rPr>
              <w:t xml:space="preserve"> </w:t>
            </w:r>
            <w:r w:rsidRPr="00886DB1">
              <w:rPr>
                <w:rFonts w:ascii="Book Antiqua" w:hAnsi="Book Antiqua"/>
                <w:color w:val="000000"/>
                <w:sz w:val="24"/>
                <w:szCs w:val="24"/>
              </w:rPr>
              <w:t>1.9</w:t>
            </w:r>
          </w:p>
        </w:tc>
        <w:tc>
          <w:tcPr>
            <w:tcW w:w="622" w:type="dxa"/>
            <w:tcBorders>
              <w:left w:val="nil"/>
              <w:right w:val="nil"/>
            </w:tcBorders>
          </w:tcPr>
          <w:p w14:paraId="2B97EEEA"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0</w:t>
            </w:r>
          </w:p>
        </w:tc>
        <w:tc>
          <w:tcPr>
            <w:tcW w:w="1504" w:type="dxa"/>
            <w:tcBorders>
              <w:left w:val="nil"/>
              <w:right w:val="nil"/>
            </w:tcBorders>
          </w:tcPr>
          <w:p w14:paraId="7EB55A79"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1.9-2.8</w:t>
            </w:r>
          </w:p>
        </w:tc>
        <w:tc>
          <w:tcPr>
            <w:tcW w:w="621" w:type="dxa"/>
            <w:tcBorders>
              <w:left w:val="nil"/>
              <w:right w:val="nil"/>
            </w:tcBorders>
          </w:tcPr>
          <w:p w14:paraId="0E5CE180"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3</w:t>
            </w:r>
          </w:p>
        </w:tc>
        <w:tc>
          <w:tcPr>
            <w:tcW w:w="1136" w:type="dxa"/>
            <w:tcBorders>
              <w:left w:val="nil"/>
              <w:right w:val="nil"/>
            </w:tcBorders>
          </w:tcPr>
          <w:p w14:paraId="1C43A3A0" w14:textId="29AD5A4F"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&gt;</w:t>
            </w:r>
            <w:r w:rsidR="00371AAD">
              <w:rPr>
                <w:rFonts w:ascii="Book Antiqua" w:hAnsi="Book Antiqua" w:hint="eastAsia"/>
                <w:color w:val="000000"/>
                <w:sz w:val="24"/>
                <w:szCs w:val="24"/>
              </w:rPr>
              <w:t xml:space="preserve"> </w:t>
            </w:r>
            <w:r w:rsidRPr="00886DB1">
              <w:rPr>
                <w:rFonts w:ascii="Book Antiqua" w:hAnsi="Book Antiqua"/>
                <w:color w:val="000000"/>
                <w:sz w:val="24"/>
                <w:szCs w:val="24"/>
              </w:rPr>
              <w:t>2.9</w:t>
            </w:r>
          </w:p>
        </w:tc>
        <w:tc>
          <w:tcPr>
            <w:tcW w:w="369" w:type="dxa"/>
            <w:tcBorders>
              <w:left w:val="nil"/>
              <w:right w:val="nil"/>
            </w:tcBorders>
          </w:tcPr>
          <w:p w14:paraId="69E8E679"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4</w:t>
            </w:r>
          </w:p>
        </w:tc>
      </w:tr>
      <w:tr w:rsidR="00531A7E" w:rsidRPr="00CC5D89" w14:paraId="3D265BC2" w14:textId="77777777" w:rsidTr="000C3CF3">
        <w:tc>
          <w:tcPr>
            <w:tcW w:w="3794" w:type="dxa"/>
            <w:gridSpan w:val="2"/>
          </w:tcPr>
          <w:p w14:paraId="443C130E" w14:textId="77777777"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Ascites</w:t>
            </w:r>
          </w:p>
        </w:tc>
        <w:tc>
          <w:tcPr>
            <w:tcW w:w="1276" w:type="dxa"/>
          </w:tcPr>
          <w:p w14:paraId="4FB3D7AD"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Present</w:t>
            </w:r>
          </w:p>
        </w:tc>
        <w:tc>
          <w:tcPr>
            <w:tcW w:w="622" w:type="dxa"/>
          </w:tcPr>
          <w:p w14:paraId="4165EEA6"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3</w:t>
            </w:r>
          </w:p>
        </w:tc>
        <w:tc>
          <w:tcPr>
            <w:tcW w:w="1504" w:type="dxa"/>
          </w:tcPr>
          <w:p w14:paraId="7E81383C" w14:textId="77777777" w:rsidR="00531A7E" w:rsidRPr="00886DB1" w:rsidRDefault="00531A7E" w:rsidP="00371AAD">
            <w:pPr>
              <w:adjustRightInd w:val="0"/>
              <w:snapToGrid w:val="0"/>
              <w:spacing w:line="360" w:lineRule="auto"/>
              <w:rPr>
                <w:rFonts w:ascii="Book Antiqua" w:hAnsi="Book Antiqua"/>
                <w:color w:val="000000"/>
                <w:sz w:val="24"/>
                <w:szCs w:val="24"/>
              </w:rPr>
            </w:pPr>
          </w:p>
        </w:tc>
        <w:tc>
          <w:tcPr>
            <w:tcW w:w="621" w:type="dxa"/>
          </w:tcPr>
          <w:p w14:paraId="3E573F25" w14:textId="77777777" w:rsidR="00531A7E" w:rsidRPr="00886DB1" w:rsidRDefault="00531A7E" w:rsidP="00371AAD">
            <w:pPr>
              <w:adjustRightInd w:val="0"/>
              <w:snapToGrid w:val="0"/>
              <w:spacing w:line="360" w:lineRule="auto"/>
              <w:rPr>
                <w:rFonts w:ascii="Book Antiqua" w:hAnsi="Book Antiqua"/>
                <w:color w:val="000000"/>
                <w:sz w:val="24"/>
                <w:szCs w:val="24"/>
              </w:rPr>
            </w:pPr>
          </w:p>
        </w:tc>
        <w:tc>
          <w:tcPr>
            <w:tcW w:w="1136" w:type="dxa"/>
          </w:tcPr>
          <w:p w14:paraId="341E571E" w14:textId="77777777" w:rsidR="00531A7E" w:rsidRPr="00886DB1" w:rsidRDefault="00531A7E" w:rsidP="00371AAD">
            <w:pPr>
              <w:adjustRightInd w:val="0"/>
              <w:snapToGrid w:val="0"/>
              <w:spacing w:line="360" w:lineRule="auto"/>
              <w:rPr>
                <w:rFonts w:ascii="Book Antiqua" w:hAnsi="Book Antiqua"/>
                <w:color w:val="000000"/>
                <w:sz w:val="24"/>
                <w:szCs w:val="24"/>
              </w:rPr>
            </w:pPr>
          </w:p>
        </w:tc>
        <w:tc>
          <w:tcPr>
            <w:tcW w:w="369" w:type="dxa"/>
          </w:tcPr>
          <w:p w14:paraId="0B00EA3A" w14:textId="77777777" w:rsidR="00531A7E" w:rsidRPr="00886DB1" w:rsidRDefault="00531A7E" w:rsidP="00371AAD">
            <w:pPr>
              <w:adjustRightInd w:val="0"/>
              <w:snapToGrid w:val="0"/>
              <w:spacing w:line="360" w:lineRule="auto"/>
              <w:rPr>
                <w:rFonts w:ascii="Book Antiqua" w:hAnsi="Book Antiqua"/>
                <w:color w:val="000000"/>
                <w:sz w:val="24"/>
                <w:szCs w:val="24"/>
              </w:rPr>
            </w:pPr>
          </w:p>
        </w:tc>
      </w:tr>
      <w:tr w:rsidR="00531A7E" w:rsidRPr="00CC5D89" w14:paraId="30221F96" w14:textId="77777777" w:rsidTr="000C3CF3">
        <w:tc>
          <w:tcPr>
            <w:tcW w:w="3794" w:type="dxa"/>
            <w:gridSpan w:val="2"/>
            <w:tcBorders>
              <w:left w:val="nil"/>
              <w:right w:val="nil"/>
            </w:tcBorders>
          </w:tcPr>
          <w:p w14:paraId="039AED28" w14:textId="77777777"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Alkaline phosphatase</w:t>
            </w:r>
          </w:p>
        </w:tc>
        <w:tc>
          <w:tcPr>
            <w:tcW w:w="1276" w:type="dxa"/>
            <w:tcBorders>
              <w:left w:val="nil"/>
              <w:right w:val="nil"/>
            </w:tcBorders>
          </w:tcPr>
          <w:p w14:paraId="6988DC8A" w14:textId="61D24AE3" w:rsidR="00531A7E" w:rsidRPr="00886DB1" w:rsidRDefault="00531A7E" w:rsidP="00371AAD">
            <w:pPr>
              <w:adjustRightInd w:val="0"/>
              <w:snapToGrid w:val="0"/>
              <w:spacing w:line="360" w:lineRule="auto"/>
              <w:rPr>
                <w:rFonts w:ascii="Book Antiqua" w:hAnsi="Book Antiqua"/>
                <w:color w:val="000000"/>
                <w:sz w:val="24"/>
                <w:szCs w:val="24"/>
              </w:rPr>
            </w:pPr>
            <w:r w:rsidRPr="00371AAD">
              <w:rPr>
                <w:rFonts w:ascii="Book Antiqua" w:hAnsi="Book Antiqua"/>
                <w:color w:val="000000"/>
                <w:sz w:val="24"/>
                <w:szCs w:val="24"/>
              </w:rPr>
              <w:t>≥</w:t>
            </w:r>
            <w:r w:rsidR="00371AAD">
              <w:rPr>
                <w:rFonts w:ascii="Book Antiqua" w:hAnsi="Book Antiqua" w:hint="eastAsia"/>
                <w:color w:val="000000"/>
                <w:sz w:val="24"/>
                <w:szCs w:val="24"/>
              </w:rPr>
              <w:t xml:space="preserve"> </w:t>
            </w:r>
            <w:r w:rsidRPr="00886DB1">
              <w:rPr>
                <w:rFonts w:ascii="Book Antiqua" w:hAnsi="Book Antiqua" w:hint="eastAsia"/>
                <w:color w:val="000000"/>
                <w:sz w:val="24"/>
                <w:szCs w:val="24"/>
              </w:rPr>
              <w:t>l</w:t>
            </w:r>
            <w:r w:rsidR="00371AAD">
              <w:rPr>
                <w:rFonts w:ascii="Book Antiqua" w:hAnsi="Book Antiqua" w:hint="eastAsia"/>
                <w:color w:val="000000"/>
                <w:sz w:val="24"/>
                <w:szCs w:val="24"/>
              </w:rPr>
              <w:t xml:space="preserve"> </w:t>
            </w:r>
            <w:proofErr w:type="spellStart"/>
            <w:r w:rsidRPr="00886DB1">
              <w:rPr>
                <w:rFonts w:ascii="Book Antiqua" w:hAnsi="Book Antiqua" w:hint="eastAsia"/>
                <w:color w:val="000000"/>
                <w:sz w:val="24"/>
                <w:szCs w:val="24"/>
              </w:rPr>
              <w:t>ka</w:t>
            </w:r>
            <w:proofErr w:type="spellEnd"/>
            <w:r w:rsidRPr="00886DB1">
              <w:rPr>
                <w:rFonts w:ascii="Book Antiqua" w:hAnsi="Book Antiqua"/>
                <w:color w:val="000000"/>
                <w:sz w:val="24"/>
                <w:szCs w:val="24"/>
              </w:rPr>
              <w:t xml:space="preserve"> IU/L</w:t>
            </w:r>
          </w:p>
        </w:tc>
        <w:tc>
          <w:tcPr>
            <w:tcW w:w="622" w:type="dxa"/>
            <w:tcBorders>
              <w:left w:val="nil"/>
              <w:right w:val="nil"/>
            </w:tcBorders>
          </w:tcPr>
          <w:p w14:paraId="42817F23"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3</w:t>
            </w:r>
          </w:p>
        </w:tc>
        <w:tc>
          <w:tcPr>
            <w:tcW w:w="1504" w:type="dxa"/>
            <w:tcBorders>
              <w:left w:val="nil"/>
              <w:right w:val="nil"/>
            </w:tcBorders>
          </w:tcPr>
          <w:p w14:paraId="7CF735DB" w14:textId="77777777" w:rsidR="00531A7E" w:rsidRPr="00886DB1" w:rsidRDefault="00531A7E" w:rsidP="00371AAD">
            <w:pPr>
              <w:adjustRightInd w:val="0"/>
              <w:snapToGrid w:val="0"/>
              <w:spacing w:line="360" w:lineRule="auto"/>
              <w:rPr>
                <w:rFonts w:ascii="Book Antiqua" w:hAnsi="Book Antiqua"/>
                <w:color w:val="000000"/>
                <w:sz w:val="24"/>
                <w:szCs w:val="24"/>
              </w:rPr>
            </w:pPr>
          </w:p>
        </w:tc>
        <w:tc>
          <w:tcPr>
            <w:tcW w:w="621" w:type="dxa"/>
            <w:tcBorders>
              <w:left w:val="nil"/>
              <w:right w:val="nil"/>
            </w:tcBorders>
          </w:tcPr>
          <w:p w14:paraId="32DA1216" w14:textId="77777777" w:rsidR="00531A7E" w:rsidRPr="00886DB1" w:rsidRDefault="00531A7E" w:rsidP="00371AAD">
            <w:pPr>
              <w:adjustRightInd w:val="0"/>
              <w:snapToGrid w:val="0"/>
              <w:spacing w:line="360" w:lineRule="auto"/>
              <w:rPr>
                <w:rFonts w:ascii="Book Antiqua" w:hAnsi="Book Antiqua"/>
                <w:color w:val="000000"/>
                <w:sz w:val="24"/>
                <w:szCs w:val="24"/>
              </w:rPr>
            </w:pPr>
          </w:p>
        </w:tc>
        <w:tc>
          <w:tcPr>
            <w:tcW w:w="1136" w:type="dxa"/>
            <w:tcBorders>
              <w:left w:val="nil"/>
              <w:right w:val="nil"/>
            </w:tcBorders>
          </w:tcPr>
          <w:p w14:paraId="72F4B5AC" w14:textId="77777777" w:rsidR="00531A7E" w:rsidRPr="00886DB1" w:rsidRDefault="00531A7E" w:rsidP="00371AAD">
            <w:pPr>
              <w:adjustRightInd w:val="0"/>
              <w:snapToGrid w:val="0"/>
              <w:spacing w:line="360" w:lineRule="auto"/>
              <w:rPr>
                <w:rFonts w:ascii="Book Antiqua" w:hAnsi="Book Antiqua"/>
                <w:color w:val="000000"/>
                <w:sz w:val="24"/>
                <w:szCs w:val="24"/>
              </w:rPr>
            </w:pPr>
          </w:p>
        </w:tc>
        <w:tc>
          <w:tcPr>
            <w:tcW w:w="369" w:type="dxa"/>
            <w:tcBorders>
              <w:left w:val="nil"/>
              <w:right w:val="nil"/>
            </w:tcBorders>
          </w:tcPr>
          <w:p w14:paraId="30EA85F7" w14:textId="77777777" w:rsidR="00531A7E" w:rsidRPr="00886DB1" w:rsidRDefault="00531A7E" w:rsidP="00371AAD">
            <w:pPr>
              <w:adjustRightInd w:val="0"/>
              <w:snapToGrid w:val="0"/>
              <w:spacing w:line="360" w:lineRule="auto"/>
              <w:rPr>
                <w:rFonts w:ascii="Book Antiqua" w:hAnsi="Book Antiqua"/>
                <w:color w:val="000000"/>
                <w:sz w:val="24"/>
                <w:szCs w:val="24"/>
              </w:rPr>
            </w:pPr>
          </w:p>
        </w:tc>
      </w:tr>
      <w:tr w:rsidR="00531A7E" w:rsidRPr="00CC5D89" w14:paraId="6103B6AD" w14:textId="77777777" w:rsidTr="000C3CF3">
        <w:tc>
          <w:tcPr>
            <w:tcW w:w="3794" w:type="dxa"/>
            <w:gridSpan w:val="2"/>
          </w:tcPr>
          <w:p w14:paraId="28228294" w14:textId="769AAED4"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 xml:space="preserve">TNM </w:t>
            </w:r>
            <w:r w:rsidR="00371AAD" w:rsidRPr="00886DB1">
              <w:rPr>
                <w:rFonts w:ascii="Book Antiqua" w:hAnsi="Book Antiqua"/>
                <w:bCs/>
                <w:color w:val="000000"/>
                <w:sz w:val="24"/>
                <w:szCs w:val="24"/>
              </w:rPr>
              <w:t>s</w:t>
            </w:r>
            <w:r w:rsidRPr="00886DB1">
              <w:rPr>
                <w:rFonts w:ascii="Book Antiqua" w:hAnsi="Book Antiqua"/>
                <w:bCs/>
                <w:color w:val="000000"/>
                <w:sz w:val="24"/>
                <w:szCs w:val="24"/>
              </w:rPr>
              <w:t>tage</w:t>
            </w:r>
          </w:p>
        </w:tc>
        <w:tc>
          <w:tcPr>
            <w:tcW w:w="1276" w:type="dxa"/>
          </w:tcPr>
          <w:p w14:paraId="4EF82D60"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I and II</w:t>
            </w:r>
          </w:p>
        </w:tc>
        <w:tc>
          <w:tcPr>
            <w:tcW w:w="622" w:type="dxa"/>
          </w:tcPr>
          <w:p w14:paraId="21F18BE7"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-3</w:t>
            </w:r>
          </w:p>
        </w:tc>
        <w:tc>
          <w:tcPr>
            <w:tcW w:w="1504" w:type="dxa"/>
          </w:tcPr>
          <w:p w14:paraId="4A90D018" w14:textId="77777777" w:rsidR="00531A7E" w:rsidRPr="00886DB1" w:rsidRDefault="00531A7E" w:rsidP="00371AAD">
            <w:pPr>
              <w:adjustRightInd w:val="0"/>
              <w:snapToGrid w:val="0"/>
              <w:spacing w:line="360" w:lineRule="auto"/>
              <w:rPr>
                <w:rFonts w:ascii="Book Antiqua" w:hAnsi="Book Antiqua"/>
                <w:color w:val="000000"/>
                <w:sz w:val="24"/>
                <w:szCs w:val="24"/>
              </w:rPr>
            </w:pPr>
            <w:proofErr w:type="spellStart"/>
            <w:r w:rsidRPr="00886DB1">
              <w:rPr>
                <w:rFonts w:ascii="Book Antiqua" w:hAnsi="Book Antiqua"/>
                <w:color w:val="000000"/>
                <w:sz w:val="24"/>
                <w:szCs w:val="24"/>
              </w:rPr>
              <w:t>IIIa</w:t>
            </w:r>
            <w:proofErr w:type="spellEnd"/>
            <w:r w:rsidRPr="00886DB1">
              <w:rPr>
                <w:rFonts w:ascii="Book Antiqua" w:hAnsi="Book Antiqua"/>
                <w:color w:val="000000"/>
                <w:sz w:val="24"/>
                <w:szCs w:val="24"/>
              </w:rPr>
              <w:t xml:space="preserve"> and </w:t>
            </w:r>
            <w:proofErr w:type="spellStart"/>
            <w:r w:rsidRPr="00886DB1">
              <w:rPr>
                <w:rFonts w:ascii="Book Antiqua" w:hAnsi="Book Antiqua"/>
                <w:color w:val="000000"/>
                <w:sz w:val="24"/>
                <w:szCs w:val="24"/>
              </w:rPr>
              <w:t>IIIb</w:t>
            </w:r>
            <w:proofErr w:type="spellEnd"/>
          </w:p>
        </w:tc>
        <w:tc>
          <w:tcPr>
            <w:tcW w:w="621" w:type="dxa"/>
          </w:tcPr>
          <w:p w14:paraId="308C04E2"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-1</w:t>
            </w:r>
          </w:p>
        </w:tc>
        <w:tc>
          <w:tcPr>
            <w:tcW w:w="1136" w:type="dxa"/>
          </w:tcPr>
          <w:p w14:paraId="06A4159E" w14:textId="77777777" w:rsidR="00531A7E" w:rsidRPr="00886DB1" w:rsidRDefault="00531A7E" w:rsidP="00371AAD">
            <w:pPr>
              <w:adjustRightInd w:val="0"/>
              <w:snapToGrid w:val="0"/>
              <w:spacing w:line="360" w:lineRule="auto"/>
              <w:rPr>
                <w:rFonts w:ascii="Book Antiqua" w:hAnsi="Book Antiqua"/>
                <w:color w:val="000000"/>
                <w:sz w:val="24"/>
                <w:szCs w:val="24"/>
              </w:rPr>
            </w:pPr>
            <w:proofErr w:type="spellStart"/>
            <w:r w:rsidRPr="00886DB1">
              <w:rPr>
                <w:rFonts w:ascii="Book Antiqua" w:hAnsi="Book Antiqua"/>
                <w:color w:val="000000"/>
                <w:sz w:val="24"/>
                <w:szCs w:val="24"/>
              </w:rPr>
              <w:t>IVa</w:t>
            </w:r>
            <w:proofErr w:type="spellEnd"/>
            <w:r w:rsidRPr="00886DB1">
              <w:rPr>
                <w:rFonts w:ascii="Book Antiqua" w:hAnsi="Book Antiqua"/>
                <w:color w:val="000000"/>
                <w:sz w:val="24"/>
                <w:szCs w:val="24"/>
              </w:rPr>
              <w:t xml:space="preserve"> and </w:t>
            </w:r>
            <w:proofErr w:type="spellStart"/>
            <w:r w:rsidRPr="00886DB1">
              <w:rPr>
                <w:rFonts w:ascii="Book Antiqua" w:hAnsi="Book Antiqua"/>
                <w:color w:val="000000"/>
                <w:sz w:val="24"/>
                <w:szCs w:val="24"/>
              </w:rPr>
              <w:t>IVb</w:t>
            </w:r>
            <w:proofErr w:type="spellEnd"/>
          </w:p>
        </w:tc>
        <w:tc>
          <w:tcPr>
            <w:tcW w:w="369" w:type="dxa"/>
          </w:tcPr>
          <w:p w14:paraId="5FDDF4C3"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0</w:t>
            </w:r>
          </w:p>
        </w:tc>
      </w:tr>
      <w:tr w:rsidR="00531A7E" w:rsidRPr="00CC5D89" w14:paraId="280177DB" w14:textId="77777777" w:rsidTr="000C3CF3">
        <w:tc>
          <w:tcPr>
            <w:tcW w:w="3794" w:type="dxa"/>
            <w:gridSpan w:val="2"/>
            <w:tcBorders>
              <w:left w:val="nil"/>
              <w:right w:val="nil"/>
            </w:tcBorders>
          </w:tcPr>
          <w:p w14:paraId="668402E1" w14:textId="77777777"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AFP (ng/mL)</w:t>
            </w:r>
          </w:p>
        </w:tc>
        <w:tc>
          <w:tcPr>
            <w:tcW w:w="1276" w:type="dxa"/>
            <w:tcBorders>
              <w:left w:val="nil"/>
              <w:right w:val="nil"/>
            </w:tcBorders>
          </w:tcPr>
          <w:p w14:paraId="716F717D" w14:textId="19A6A8FB" w:rsidR="00531A7E" w:rsidRPr="00886DB1" w:rsidRDefault="00531A7E" w:rsidP="00371AAD">
            <w:pPr>
              <w:adjustRightInd w:val="0"/>
              <w:snapToGrid w:val="0"/>
              <w:spacing w:line="360" w:lineRule="auto"/>
              <w:rPr>
                <w:rFonts w:ascii="Book Antiqua" w:hAnsi="Book Antiqua"/>
                <w:color w:val="000000"/>
                <w:sz w:val="24"/>
                <w:szCs w:val="24"/>
              </w:rPr>
            </w:pPr>
            <w:r w:rsidRPr="00371AAD">
              <w:rPr>
                <w:rFonts w:ascii="Book Antiqua" w:hAnsi="Book Antiqua"/>
                <w:color w:val="000000"/>
                <w:sz w:val="24"/>
                <w:szCs w:val="24"/>
              </w:rPr>
              <w:t>≥</w:t>
            </w:r>
            <w:r w:rsidR="00371AAD">
              <w:rPr>
                <w:rFonts w:ascii="Book Antiqua" w:hAnsi="Book Antiqua" w:hint="eastAsia"/>
                <w:color w:val="000000"/>
                <w:sz w:val="24"/>
                <w:szCs w:val="24"/>
              </w:rPr>
              <w:t xml:space="preserve"> </w:t>
            </w:r>
            <w:r w:rsidRPr="00886DB1">
              <w:rPr>
                <w:rFonts w:ascii="Book Antiqua" w:hAnsi="Book Antiqua" w:hint="eastAsia"/>
                <w:color w:val="000000"/>
                <w:sz w:val="24"/>
                <w:szCs w:val="24"/>
              </w:rPr>
              <w:t xml:space="preserve">FP </w:t>
            </w:r>
          </w:p>
        </w:tc>
        <w:tc>
          <w:tcPr>
            <w:tcW w:w="622" w:type="dxa"/>
            <w:tcBorders>
              <w:left w:val="nil"/>
              <w:right w:val="nil"/>
            </w:tcBorders>
          </w:tcPr>
          <w:p w14:paraId="5B61BCFF"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2</w:t>
            </w:r>
          </w:p>
        </w:tc>
        <w:tc>
          <w:tcPr>
            <w:tcW w:w="1504" w:type="dxa"/>
            <w:tcBorders>
              <w:left w:val="nil"/>
              <w:right w:val="nil"/>
            </w:tcBorders>
          </w:tcPr>
          <w:p w14:paraId="4F9C74C0" w14:textId="77777777" w:rsidR="00531A7E" w:rsidRPr="00886DB1" w:rsidRDefault="00531A7E" w:rsidP="00371AAD">
            <w:pPr>
              <w:adjustRightInd w:val="0"/>
              <w:snapToGrid w:val="0"/>
              <w:spacing w:line="360" w:lineRule="auto"/>
              <w:rPr>
                <w:rFonts w:ascii="Book Antiqua" w:hAnsi="Book Antiqua"/>
                <w:color w:val="000000"/>
                <w:sz w:val="24"/>
                <w:szCs w:val="24"/>
              </w:rPr>
            </w:pPr>
          </w:p>
        </w:tc>
        <w:tc>
          <w:tcPr>
            <w:tcW w:w="621" w:type="dxa"/>
            <w:tcBorders>
              <w:left w:val="nil"/>
              <w:right w:val="nil"/>
            </w:tcBorders>
          </w:tcPr>
          <w:p w14:paraId="4037DC17" w14:textId="77777777" w:rsidR="00531A7E" w:rsidRPr="00886DB1" w:rsidRDefault="00531A7E" w:rsidP="00371AAD">
            <w:pPr>
              <w:adjustRightInd w:val="0"/>
              <w:snapToGrid w:val="0"/>
              <w:spacing w:line="360" w:lineRule="auto"/>
              <w:rPr>
                <w:rFonts w:ascii="Book Antiqua" w:hAnsi="Book Antiqua"/>
                <w:color w:val="000000"/>
                <w:sz w:val="24"/>
                <w:szCs w:val="24"/>
              </w:rPr>
            </w:pPr>
          </w:p>
        </w:tc>
        <w:tc>
          <w:tcPr>
            <w:tcW w:w="1136" w:type="dxa"/>
            <w:tcBorders>
              <w:left w:val="nil"/>
              <w:right w:val="nil"/>
            </w:tcBorders>
          </w:tcPr>
          <w:p w14:paraId="3A033F3D" w14:textId="77777777" w:rsidR="00531A7E" w:rsidRPr="00886DB1" w:rsidRDefault="00531A7E" w:rsidP="00371AAD">
            <w:pPr>
              <w:adjustRightInd w:val="0"/>
              <w:snapToGrid w:val="0"/>
              <w:spacing w:line="360" w:lineRule="auto"/>
              <w:rPr>
                <w:rFonts w:ascii="Book Antiqua" w:hAnsi="Book Antiqua"/>
                <w:color w:val="000000"/>
                <w:sz w:val="24"/>
                <w:szCs w:val="24"/>
              </w:rPr>
            </w:pPr>
          </w:p>
        </w:tc>
        <w:tc>
          <w:tcPr>
            <w:tcW w:w="369" w:type="dxa"/>
            <w:tcBorders>
              <w:left w:val="nil"/>
              <w:right w:val="nil"/>
            </w:tcBorders>
          </w:tcPr>
          <w:p w14:paraId="299DDBAE" w14:textId="77777777" w:rsidR="00531A7E" w:rsidRPr="00886DB1" w:rsidRDefault="00531A7E" w:rsidP="00371AAD">
            <w:pPr>
              <w:adjustRightInd w:val="0"/>
              <w:snapToGrid w:val="0"/>
              <w:spacing w:line="360" w:lineRule="auto"/>
              <w:rPr>
                <w:rFonts w:ascii="Book Antiqua" w:hAnsi="Book Antiqua"/>
                <w:color w:val="000000"/>
                <w:sz w:val="24"/>
                <w:szCs w:val="24"/>
              </w:rPr>
            </w:pPr>
          </w:p>
        </w:tc>
      </w:tr>
      <w:tr w:rsidR="00531A7E" w:rsidRPr="00CC5D89" w14:paraId="36D77BEC" w14:textId="77777777" w:rsidTr="00371AAD">
        <w:tc>
          <w:tcPr>
            <w:tcW w:w="3794" w:type="dxa"/>
            <w:gridSpan w:val="2"/>
            <w:tcBorders>
              <w:bottom w:val="single" w:sz="4" w:space="0" w:color="auto"/>
            </w:tcBorders>
          </w:tcPr>
          <w:p w14:paraId="5B5FD7A3" w14:textId="77777777" w:rsidR="00531A7E" w:rsidRPr="00886DB1" w:rsidRDefault="00531A7E" w:rsidP="00371AAD">
            <w:pPr>
              <w:adjustRightInd w:val="0"/>
              <w:snapToGrid w:val="0"/>
              <w:spacing w:line="360" w:lineRule="auto"/>
              <w:rPr>
                <w:rFonts w:ascii="Book Antiqua" w:hAnsi="Book Antiqua"/>
                <w:bCs/>
                <w:color w:val="000000"/>
                <w:sz w:val="24"/>
                <w:szCs w:val="24"/>
              </w:rPr>
            </w:pPr>
            <w:r w:rsidRPr="00886DB1">
              <w:rPr>
                <w:rFonts w:ascii="Book Antiqua" w:hAnsi="Book Antiqua"/>
                <w:bCs/>
                <w:color w:val="000000"/>
                <w:sz w:val="24"/>
                <w:szCs w:val="24"/>
              </w:rPr>
              <w:t>Disease symptoms on presentation</w:t>
            </w:r>
          </w:p>
        </w:tc>
        <w:tc>
          <w:tcPr>
            <w:tcW w:w="1276" w:type="dxa"/>
            <w:tcBorders>
              <w:bottom w:val="single" w:sz="4" w:space="0" w:color="auto"/>
            </w:tcBorders>
          </w:tcPr>
          <w:p w14:paraId="06E06235"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None</w:t>
            </w:r>
          </w:p>
        </w:tc>
        <w:tc>
          <w:tcPr>
            <w:tcW w:w="622" w:type="dxa"/>
            <w:tcBorders>
              <w:bottom w:val="single" w:sz="4" w:space="0" w:color="auto"/>
            </w:tcBorders>
          </w:tcPr>
          <w:p w14:paraId="6924447F" w14:textId="77777777" w:rsidR="00531A7E" w:rsidRPr="00886DB1" w:rsidRDefault="00531A7E" w:rsidP="00371AAD">
            <w:pPr>
              <w:adjustRightInd w:val="0"/>
              <w:snapToGrid w:val="0"/>
              <w:spacing w:line="360" w:lineRule="auto"/>
              <w:rPr>
                <w:rFonts w:ascii="Book Antiqua" w:hAnsi="Book Antiqua"/>
                <w:color w:val="000000"/>
                <w:sz w:val="24"/>
                <w:szCs w:val="24"/>
              </w:rPr>
            </w:pPr>
            <w:r w:rsidRPr="00886DB1">
              <w:rPr>
                <w:rFonts w:ascii="Book Antiqua" w:hAnsi="Book Antiqua"/>
                <w:color w:val="000000"/>
                <w:sz w:val="24"/>
                <w:szCs w:val="24"/>
              </w:rPr>
              <w:t>-4</w:t>
            </w:r>
          </w:p>
        </w:tc>
        <w:tc>
          <w:tcPr>
            <w:tcW w:w="1504" w:type="dxa"/>
            <w:tcBorders>
              <w:bottom w:val="single" w:sz="4" w:space="0" w:color="auto"/>
            </w:tcBorders>
          </w:tcPr>
          <w:p w14:paraId="2F64B3A6" w14:textId="77777777" w:rsidR="00531A7E" w:rsidRPr="00886DB1" w:rsidRDefault="00531A7E" w:rsidP="00371AAD">
            <w:pPr>
              <w:adjustRightInd w:val="0"/>
              <w:snapToGrid w:val="0"/>
              <w:spacing w:line="360" w:lineRule="auto"/>
              <w:rPr>
                <w:rFonts w:ascii="Book Antiqua" w:hAnsi="Book Antiqua"/>
                <w:color w:val="000000"/>
                <w:sz w:val="24"/>
                <w:szCs w:val="24"/>
              </w:rPr>
            </w:pPr>
          </w:p>
        </w:tc>
        <w:tc>
          <w:tcPr>
            <w:tcW w:w="621" w:type="dxa"/>
            <w:tcBorders>
              <w:bottom w:val="single" w:sz="4" w:space="0" w:color="auto"/>
            </w:tcBorders>
          </w:tcPr>
          <w:p w14:paraId="454CB647" w14:textId="77777777" w:rsidR="00531A7E" w:rsidRPr="00886DB1" w:rsidRDefault="00531A7E" w:rsidP="00371AAD">
            <w:pPr>
              <w:adjustRightInd w:val="0"/>
              <w:snapToGrid w:val="0"/>
              <w:spacing w:line="360" w:lineRule="auto"/>
              <w:rPr>
                <w:rFonts w:ascii="Book Antiqua" w:hAnsi="Book Antiqua"/>
                <w:color w:val="000000"/>
                <w:sz w:val="24"/>
                <w:szCs w:val="24"/>
              </w:rPr>
            </w:pPr>
          </w:p>
        </w:tc>
        <w:tc>
          <w:tcPr>
            <w:tcW w:w="1136" w:type="dxa"/>
            <w:tcBorders>
              <w:bottom w:val="single" w:sz="4" w:space="0" w:color="auto"/>
            </w:tcBorders>
          </w:tcPr>
          <w:p w14:paraId="2AF9ACDE" w14:textId="77777777" w:rsidR="00531A7E" w:rsidRPr="00886DB1" w:rsidRDefault="00531A7E" w:rsidP="00371AAD">
            <w:pPr>
              <w:adjustRightInd w:val="0"/>
              <w:snapToGrid w:val="0"/>
              <w:spacing w:line="360" w:lineRule="auto"/>
              <w:rPr>
                <w:rFonts w:ascii="Book Antiqua" w:hAnsi="Book Antiqua"/>
                <w:color w:val="000000"/>
                <w:sz w:val="24"/>
                <w:szCs w:val="24"/>
              </w:rPr>
            </w:pPr>
          </w:p>
        </w:tc>
        <w:tc>
          <w:tcPr>
            <w:tcW w:w="369" w:type="dxa"/>
            <w:tcBorders>
              <w:bottom w:val="single" w:sz="4" w:space="0" w:color="auto"/>
            </w:tcBorders>
          </w:tcPr>
          <w:p w14:paraId="476989C7" w14:textId="77777777" w:rsidR="00531A7E" w:rsidRPr="00886DB1" w:rsidRDefault="00531A7E" w:rsidP="00371AAD">
            <w:pPr>
              <w:adjustRightInd w:val="0"/>
              <w:snapToGrid w:val="0"/>
              <w:spacing w:line="360" w:lineRule="auto"/>
              <w:rPr>
                <w:rFonts w:ascii="Book Antiqua" w:hAnsi="Book Antiqua"/>
                <w:color w:val="000000"/>
                <w:sz w:val="24"/>
                <w:szCs w:val="24"/>
              </w:rPr>
            </w:pPr>
          </w:p>
        </w:tc>
      </w:tr>
    </w:tbl>
    <w:p w14:paraId="03B9E468" w14:textId="30687C57" w:rsidR="00531A7E" w:rsidRPr="00886DB1" w:rsidRDefault="00371AAD" w:rsidP="00371AAD">
      <w:pPr>
        <w:adjustRightInd w:val="0"/>
        <w:snapToGrid w:val="0"/>
        <w:spacing w:line="360" w:lineRule="auto"/>
        <w:rPr>
          <w:rFonts w:ascii="Book Antiqua" w:hAnsi="Book Antiqua"/>
          <w:bCs/>
          <w:color w:val="000000"/>
          <w:sz w:val="24"/>
          <w:szCs w:val="24"/>
        </w:rPr>
      </w:pPr>
      <w:r w:rsidRPr="00371AAD">
        <w:rPr>
          <w:rFonts w:ascii="Book Antiqua" w:hAnsi="Book Antiqua" w:hint="eastAsia"/>
          <w:sz w:val="24"/>
          <w:szCs w:val="24"/>
        </w:rPr>
        <w:t xml:space="preserve">Adapted from </w:t>
      </w:r>
      <w:r w:rsidR="00531A7E" w:rsidRPr="00371AAD">
        <w:rPr>
          <w:rFonts w:ascii="Book Antiqua" w:hAnsi="Book Antiqua"/>
          <w:sz w:val="24"/>
          <w:szCs w:val="24"/>
        </w:rPr>
        <w:t xml:space="preserve">Leung </w:t>
      </w:r>
      <w:r w:rsidR="00531A7E" w:rsidRPr="00371AAD">
        <w:rPr>
          <w:rFonts w:ascii="Book Antiqua" w:hAnsi="Book Antiqua"/>
          <w:i/>
          <w:sz w:val="24"/>
          <w:szCs w:val="24"/>
        </w:rPr>
        <w:t xml:space="preserve">et </w:t>
      </w:r>
      <w:proofErr w:type="gramStart"/>
      <w:r w:rsidR="00531A7E" w:rsidRPr="00371AAD">
        <w:rPr>
          <w:rFonts w:ascii="Book Antiqua" w:hAnsi="Book Antiqua"/>
          <w:i/>
          <w:sz w:val="24"/>
          <w:szCs w:val="24"/>
        </w:rPr>
        <w:t>al</w:t>
      </w:r>
      <w:r w:rsidRPr="00371AAD">
        <w:rPr>
          <w:rFonts w:ascii="Book Antiqua" w:hAnsi="Book Antiqua" w:hint="eastAsia"/>
          <w:sz w:val="24"/>
          <w:szCs w:val="24"/>
          <w:vertAlign w:val="superscript"/>
        </w:rPr>
        <w:t>[</w:t>
      </w:r>
      <w:proofErr w:type="gramEnd"/>
      <w:r w:rsidRPr="00371AAD">
        <w:rPr>
          <w:rFonts w:ascii="Book Antiqua" w:hAnsi="Book Antiqua" w:hint="eastAsia"/>
          <w:sz w:val="24"/>
          <w:szCs w:val="24"/>
          <w:vertAlign w:val="superscript"/>
        </w:rPr>
        <w:t>9]</w:t>
      </w:r>
      <w:r w:rsidR="00531A7E" w:rsidRPr="00371AAD">
        <w:rPr>
          <w:rFonts w:ascii="Book Antiqua" w:hAnsi="Book Antiqua"/>
          <w:sz w:val="24"/>
          <w:szCs w:val="24"/>
        </w:rPr>
        <w:t xml:space="preserve">. </w:t>
      </w:r>
      <w:r w:rsidRPr="00371AAD">
        <w:rPr>
          <w:rFonts w:ascii="Book Antiqua" w:hAnsi="Book Antiqua"/>
          <w:sz w:val="24"/>
          <w:szCs w:val="24"/>
        </w:rPr>
        <w:t>CUPI</w:t>
      </w:r>
      <w:r>
        <w:rPr>
          <w:rFonts w:ascii="Book Antiqua" w:hAnsi="Book Antiqua" w:hint="eastAsia"/>
          <w:sz w:val="24"/>
          <w:szCs w:val="24"/>
        </w:rPr>
        <w:t>:</w:t>
      </w:r>
      <w:r w:rsidRPr="00371AAD">
        <w:rPr>
          <w:rFonts w:ascii="Book Antiqua" w:hAnsi="Book Antiqua"/>
          <w:sz w:val="24"/>
          <w:szCs w:val="24"/>
        </w:rPr>
        <w:t xml:space="preserve"> Chinese University Prognostic Index</w:t>
      </w:r>
      <w:r>
        <w:rPr>
          <w:rFonts w:ascii="Book Antiqua" w:hAnsi="Book Antiqua" w:hint="eastAsia"/>
          <w:sz w:val="24"/>
          <w:szCs w:val="24"/>
        </w:rPr>
        <w:t xml:space="preserve">; TNM: </w:t>
      </w:r>
      <w:r w:rsidRPr="00371AAD">
        <w:rPr>
          <w:rFonts w:ascii="Book Antiqua" w:hAnsi="Book Antiqua"/>
          <w:sz w:val="24"/>
          <w:szCs w:val="24"/>
        </w:rPr>
        <w:t>Tumor-node-metastasis</w:t>
      </w:r>
      <w:r>
        <w:rPr>
          <w:rFonts w:ascii="Book Antiqua" w:hAnsi="Book Antiqua" w:hint="eastAsia"/>
          <w:sz w:val="24"/>
          <w:szCs w:val="24"/>
        </w:rPr>
        <w:t xml:space="preserve">; </w:t>
      </w:r>
      <w:r w:rsidRPr="00371AAD">
        <w:rPr>
          <w:rFonts w:ascii="Book Antiqua" w:hAnsi="Book Antiqua"/>
          <w:sz w:val="24"/>
          <w:szCs w:val="24"/>
        </w:rPr>
        <w:t>AFP</w:t>
      </w:r>
      <w:r>
        <w:rPr>
          <w:rFonts w:ascii="Book Antiqua" w:hAnsi="Book Antiqua" w:hint="eastAsia"/>
          <w:sz w:val="24"/>
          <w:szCs w:val="24"/>
        </w:rPr>
        <w:t>:</w:t>
      </w:r>
      <w:r w:rsidRPr="00371AAD">
        <w:rPr>
          <w:rFonts w:ascii="Book Antiqua" w:hAnsi="Book Antiqua"/>
          <w:sz w:val="24"/>
          <w:szCs w:val="24"/>
        </w:rPr>
        <w:t xml:space="preserve"> </w:t>
      </w:r>
      <w:r w:rsidRPr="00371AAD">
        <w:rPr>
          <w:rFonts w:ascii="Book Antiqua" w:hAnsi="Book Antiqua"/>
          <w:caps/>
          <w:sz w:val="24"/>
          <w:szCs w:val="24"/>
        </w:rPr>
        <w:t>a</w:t>
      </w:r>
      <w:r w:rsidRPr="00371AAD">
        <w:rPr>
          <w:rFonts w:ascii="Book Antiqua" w:hAnsi="Book Antiqua"/>
          <w:sz w:val="24"/>
          <w:szCs w:val="24"/>
        </w:rPr>
        <w:t>lpha fetoprotein</w:t>
      </w:r>
      <w:r>
        <w:rPr>
          <w:rFonts w:ascii="Book Antiqua" w:hAnsi="Book Antiqua" w:hint="eastAsia"/>
          <w:sz w:val="24"/>
          <w:szCs w:val="24"/>
        </w:rPr>
        <w:t>.</w:t>
      </w:r>
    </w:p>
    <w:p w14:paraId="42B864A0" w14:textId="77777777" w:rsidR="00624F44" w:rsidRPr="00CA2097" w:rsidRDefault="00624F44" w:rsidP="00371AAD">
      <w:pPr>
        <w:pStyle w:val="ad"/>
        <w:adjustRightInd w:val="0"/>
        <w:snapToGrid w:val="0"/>
        <w:spacing w:line="360" w:lineRule="auto"/>
        <w:ind w:left="0" w:hanging="426"/>
        <w:contextualSpacing w:val="0"/>
        <w:rPr>
          <w:rFonts w:ascii="Book Antiqua" w:hAnsi="Book Antiqua"/>
          <w:sz w:val="24"/>
          <w:szCs w:val="24"/>
        </w:rPr>
      </w:pPr>
    </w:p>
    <w:sectPr w:rsidR="00624F44" w:rsidRPr="00CA2097">
      <w:footerReference w:type="even" r:id="rId12"/>
      <w:footerReference w:type="default" r:id="rId13"/>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27FD0" w14:textId="77777777" w:rsidR="00B03D0A" w:rsidRDefault="00B03D0A">
      <w:r>
        <w:separator/>
      </w:r>
    </w:p>
  </w:endnote>
  <w:endnote w:type="continuationSeparator" w:id="0">
    <w:p w14:paraId="264C6388" w14:textId="77777777" w:rsidR="00B03D0A" w:rsidRDefault="00B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D473C" w14:textId="77777777" w:rsidR="000C3CF3" w:rsidRDefault="000C3CF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ED2C3D5" w14:textId="77777777" w:rsidR="000C3CF3" w:rsidRDefault="000C3C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49328" w14:textId="77777777" w:rsidR="000C3CF3" w:rsidRDefault="000C3CF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166B9">
      <w:rPr>
        <w:rStyle w:val="a9"/>
        <w:noProof/>
      </w:rPr>
      <w:t>24</w:t>
    </w:r>
    <w:r>
      <w:rPr>
        <w:rStyle w:val="a9"/>
      </w:rPr>
      <w:fldChar w:fldCharType="end"/>
    </w:r>
  </w:p>
  <w:p w14:paraId="414E5E64" w14:textId="77777777" w:rsidR="000C3CF3" w:rsidRDefault="000C3C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21CC5" w14:textId="77777777" w:rsidR="00B03D0A" w:rsidRDefault="00B03D0A">
      <w:r>
        <w:separator/>
      </w:r>
    </w:p>
  </w:footnote>
  <w:footnote w:type="continuationSeparator" w:id="0">
    <w:p w14:paraId="394C7CE3" w14:textId="77777777" w:rsidR="00B03D0A" w:rsidRDefault="00B03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800"/>
    <w:multiLevelType w:val="multilevel"/>
    <w:tmpl w:val="FADA02E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00340A"/>
    <w:multiLevelType w:val="hybridMultilevel"/>
    <w:tmpl w:val="FADA02EE"/>
    <w:lvl w:ilvl="0" w:tplc="B96E2CF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44"/>
    <w:rsid w:val="000174A0"/>
    <w:rsid w:val="000609D1"/>
    <w:rsid w:val="00084502"/>
    <w:rsid w:val="000B4FF0"/>
    <w:rsid w:val="000C3CF3"/>
    <w:rsid w:val="000C48C6"/>
    <w:rsid w:val="00130F47"/>
    <w:rsid w:val="00140661"/>
    <w:rsid w:val="001501BA"/>
    <w:rsid w:val="00157A13"/>
    <w:rsid w:val="00164C2F"/>
    <w:rsid w:val="00172803"/>
    <w:rsid w:val="0017492A"/>
    <w:rsid w:val="001B4265"/>
    <w:rsid w:val="001E2A2D"/>
    <w:rsid w:val="001E4B0B"/>
    <w:rsid w:val="00255834"/>
    <w:rsid w:val="00271DA6"/>
    <w:rsid w:val="00296A37"/>
    <w:rsid w:val="002F164E"/>
    <w:rsid w:val="0031648C"/>
    <w:rsid w:val="00371AAD"/>
    <w:rsid w:val="00386D11"/>
    <w:rsid w:val="00394D3E"/>
    <w:rsid w:val="003B73E8"/>
    <w:rsid w:val="003E28E2"/>
    <w:rsid w:val="003E667A"/>
    <w:rsid w:val="00402B83"/>
    <w:rsid w:val="00411EDF"/>
    <w:rsid w:val="004459EB"/>
    <w:rsid w:val="00454C3D"/>
    <w:rsid w:val="00466828"/>
    <w:rsid w:val="00471A49"/>
    <w:rsid w:val="00472912"/>
    <w:rsid w:val="00531A7E"/>
    <w:rsid w:val="005918E6"/>
    <w:rsid w:val="005A6A2D"/>
    <w:rsid w:val="005E3DE1"/>
    <w:rsid w:val="00615694"/>
    <w:rsid w:val="00615C4A"/>
    <w:rsid w:val="00620076"/>
    <w:rsid w:val="00624F44"/>
    <w:rsid w:val="00633D61"/>
    <w:rsid w:val="00666D8E"/>
    <w:rsid w:val="006952AD"/>
    <w:rsid w:val="006C6A7C"/>
    <w:rsid w:val="006D1301"/>
    <w:rsid w:val="006E0DC4"/>
    <w:rsid w:val="006F4B2D"/>
    <w:rsid w:val="00713A22"/>
    <w:rsid w:val="0072182D"/>
    <w:rsid w:val="0072722B"/>
    <w:rsid w:val="00743323"/>
    <w:rsid w:val="0081118E"/>
    <w:rsid w:val="00851E3B"/>
    <w:rsid w:val="0086782F"/>
    <w:rsid w:val="00871807"/>
    <w:rsid w:val="008753CC"/>
    <w:rsid w:val="00886DB1"/>
    <w:rsid w:val="008D3DC9"/>
    <w:rsid w:val="008E5744"/>
    <w:rsid w:val="0091671A"/>
    <w:rsid w:val="00942AB9"/>
    <w:rsid w:val="00953B2F"/>
    <w:rsid w:val="00962DE9"/>
    <w:rsid w:val="00964249"/>
    <w:rsid w:val="00992CD4"/>
    <w:rsid w:val="009A643B"/>
    <w:rsid w:val="009D1ABE"/>
    <w:rsid w:val="009D2392"/>
    <w:rsid w:val="009E65B4"/>
    <w:rsid w:val="00A27C3A"/>
    <w:rsid w:val="00A71500"/>
    <w:rsid w:val="00A841F1"/>
    <w:rsid w:val="00B03D0A"/>
    <w:rsid w:val="00B166B9"/>
    <w:rsid w:val="00B406A0"/>
    <w:rsid w:val="00B4419E"/>
    <w:rsid w:val="00BF484E"/>
    <w:rsid w:val="00BF7792"/>
    <w:rsid w:val="00C113F4"/>
    <w:rsid w:val="00C119E8"/>
    <w:rsid w:val="00C11BA4"/>
    <w:rsid w:val="00C700CD"/>
    <w:rsid w:val="00C81DDD"/>
    <w:rsid w:val="00CA2097"/>
    <w:rsid w:val="00CC5D89"/>
    <w:rsid w:val="00CC5F4B"/>
    <w:rsid w:val="00CD07EE"/>
    <w:rsid w:val="00CD3CB7"/>
    <w:rsid w:val="00CD7B74"/>
    <w:rsid w:val="00CE5F9B"/>
    <w:rsid w:val="00D02EBE"/>
    <w:rsid w:val="00D162BB"/>
    <w:rsid w:val="00D623F7"/>
    <w:rsid w:val="00DA668C"/>
    <w:rsid w:val="00E63D25"/>
    <w:rsid w:val="00E974F6"/>
    <w:rsid w:val="00EA5F14"/>
    <w:rsid w:val="00EC1F74"/>
    <w:rsid w:val="00EF1D45"/>
    <w:rsid w:val="00F1504C"/>
    <w:rsid w:val="00F227CA"/>
    <w:rsid w:val="00F30E76"/>
    <w:rsid w:val="00F357BC"/>
    <w:rsid w:val="00F6346E"/>
    <w:rsid w:val="00FB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834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0" w:defQFormat="0" w:count="267">
    <w:lsdException w:name="Normal" w:semiHidden="0" w:qFormat="1"/>
    <w:lsdException w:name="heading 1" w:locked="1" w:semiHidden="0" w:qFormat="1"/>
    <w:lsdException w:name="heading 2" w:semiHidden="0" w:uiPriority="99"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unhideWhenUsed="1"/>
    <w:lsdException w:name="header" w:uiPriority="99"/>
    <w:lsdException w:name="footer" w:uiPriority="99"/>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lsdException w:name="line number" w:unhideWhenUsed="1"/>
    <w:lsdException w:name="page number" w:uiPriority="99"/>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lsdException w:name="FollowedHyperlink" w:uiPriority="99"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iPriority="99"/>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uiPriority="99"/>
    <w:lsdException w:name="Table Grid" w:uiPriority="99" w:unhideWhenUsed="1"/>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Char"/>
    <w:qFormat/>
    <w:locked/>
    <w:rsid w:val="00EA5F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Char"/>
    <w:uiPriority w:val="99"/>
    <w:qFormat/>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semiHidden/>
    <w:pPr>
      <w:jc w:val="left"/>
    </w:pPr>
  </w:style>
  <w:style w:type="paragraph" w:styleId="a5">
    <w:name w:val="Balloon Text"/>
    <w:basedOn w:val="a"/>
    <w:link w:val="Char1"/>
    <w:uiPriority w:val="99"/>
    <w:semiHidden/>
    <w:rPr>
      <w:kern w:val="0"/>
      <w:sz w:val="18"/>
      <w:szCs w:val="18"/>
    </w:rPr>
  </w:style>
  <w:style w:type="paragraph" w:styleId="a6">
    <w:name w:val="footer"/>
    <w:basedOn w:val="a"/>
    <w:link w:val="Char2"/>
    <w:uiPriority w:val="99"/>
    <w:semiHidden/>
    <w:pPr>
      <w:tabs>
        <w:tab w:val="center" w:pos="4153"/>
        <w:tab w:val="right" w:pos="8306"/>
      </w:tabs>
      <w:snapToGrid w:val="0"/>
      <w:jc w:val="left"/>
    </w:pPr>
    <w:rPr>
      <w:kern w:val="0"/>
      <w:sz w:val="18"/>
      <w:szCs w:val="18"/>
    </w:rPr>
  </w:style>
  <w:style w:type="paragraph" w:styleId="a7">
    <w:name w:val="header"/>
    <w:basedOn w:val="a"/>
    <w:link w:val="Char3"/>
    <w:uiPriority w:val="99"/>
    <w:semiHidden/>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character" w:styleId="a9">
    <w:name w:val="page number"/>
    <w:basedOn w:val="a0"/>
    <w:uiPriority w:val="99"/>
    <w:semiHidden/>
    <w:rPr>
      <w:rFonts w:cs="Times New Roman"/>
    </w:rPr>
  </w:style>
  <w:style w:type="character" w:styleId="aa">
    <w:name w:val="FollowedHyperlink"/>
    <w:basedOn w:val="a0"/>
    <w:uiPriority w:val="99"/>
    <w:semiHidden/>
    <w:unhideWhenUsed/>
    <w:rPr>
      <w:color w:val="800080"/>
      <w:u w:val="single"/>
    </w:rPr>
  </w:style>
  <w:style w:type="character" w:styleId="ab">
    <w:name w:val="Hyperlink"/>
    <w:basedOn w:val="a0"/>
    <w:uiPriority w:val="99"/>
    <w:rPr>
      <w:rFonts w:cs="Times New Roman"/>
      <w:color w:val="0000FF"/>
      <w:u w:val="single"/>
    </w:rPr>
  </w:style>
  <w:style w:type="character" w:styleId="ac">
    <w:name w:val="annotation reference"/>
    <w:basedOn w:val="a0"/>
    <w:uiPriority w:val="99"/>
    <w:semiHidden/>
    <w:rPr>
      <w:rFonts w:cs="Times New Roman"/>
      <w:sz w:val="21"/>
    </w:rPr>
  </w:style>
  <w:style w:type="paragraph" w:customStyle="1" w:styleId="tgt2">
    <w:name w:val="tgt2"/>
    <w:basedOn w:val="a"/>
    <w:uiPriority w:val="99"/>
    <w:pPr>
      <w:widowControl/>
      <w:spacing w:after="150" w:line="360" w:lineRule="auto"/>
      <w:jc w:val="left"/>
    </w:pPr>
    <w:rPr>
      <w:rFonts w:ascii="宋体" w:hAnsi="宋体" w:cs="宋体"/>
      <w:b/>
      <w:bCs/>
      <w:kern w:val="0"/>
      <w:sz w:val="36"/>
      <w:szCs w:val="36"/>
    </w:rPr>
  </w:style>
  <w:style w:type="paragraph" w:customStyle="1" w:styleId="ordinary-output">
    <w:name w:val="ordinary-output"/>
    <w:basedOn w:val="a"/>
    <w:uiPriority w:val="99"/>
    <w:pPr>
      <w:widowControl/>
      <w:spacing w:before="100" w:beforeAutospacing="1" w:after="75" w:line="330" w:lineRule="atLeast"/>
      <w:jc w:val="left"/>
    </w:pPr>
    <w:rPr>
      <w:rFonts w:ascii="宋体" w:hAnsi="宋体" w:cs="宋体"/>
      <w:color w:val="333333"/>
      <w:kern w:val="0"/>
      <w:sz w:val="27"/>
      <w:szCs w:val="27"/>
    </w:rPr>
  </w:style>
  <w:style w:type="paragraph" w:customStyle="1" w:styleId="ListParagraph1">
    <w:name w:val="List Paragraph1"/>
    <w:basedOn w:val="a"/>
    <w:uiPriority w:val="99"/>
    <w:qFormat/>
    <w:pPr>
      <w:widowControl/>
      <w:spacing w:after="200"/>
      <w:ind w:left="720"/>
      <w:contextualSpacing/>
      <w:jc w:val="left"/>
    </w:pPr>
    <w:rPr>
      <w:kern w:val="0"/>
      <w:sz w:val="24"/>
      <w:szCs w:val="24"/>
      <w:lang w:eastAsia="ja-JP"/>
    </w:rPr>
  </w:style>
  <w:style w:type="character" w:customStyle="1" w:styleId="2Char">
    <w:name w:val="标题 2 Char"/>
    <w:basedOn w:val="a0"/>
    <w:link w:val="2"/>
    <w:uiPriority w:val="99"/>
    <w:locked/>
    <w:rPr>
      <w:rFonts w:ascii="宋体" w:eastAsia="宋体" w:hAnsi="宋体" w:cs="Times New Roman"/>
      <w:b/>
      <w:kern w:val="0"/>
      <w:sz w:val="36"/>
    </w:rPr>
  </w:style>
  <w:style w:type="character" w:customStyle="1" w:styleId="Char3">
    <w:name w:val="页眉 Char"/>
    <w:basedOn w:val="a0"/>
    <w:link w:val="a7"/>
    <w:uiPriority w:val="99"/>
    <w:semiHidden/>
    <w:locked/>
    <w:rPr>
      <w:rFonts w:cs="Times New Roman"/>
      <w:sz w:val="18"/>
    </w:rPr>
  </w:style>
  <w:style w:type="character" w:customStyle="1" w:styleId="Char2">
    <w:name w:val="页脚 Char"/>
    <w:basedOn w:val="a0"/>
    <w:link w:val="a6"/>
    <w:uiPriority w:val="99"/>
    <w:semiHidden/>
    <w:locked/>
    <w:rPr>
      <w:rFonts w:cs="Times New Roman"/>
      <w:sz w:val="18"/>
    </w:rPr>
  </w:style>
  <w:style w:type="character" w:customStyle="1" w:styleId="Char1">
    <w:name w:val="批注框文本 Char"/>
    <w:basedOn w:val="a0"/>
    <w:link w:val="a5"/>
    <w:uiPriority w:val="99"/>
    <w:semiHidden/>
    <w:locked/>
    <w:rPr>
      <w:rFonts w:cs="Times New Roman"/>
      <w:sz w:val="18"/>
    </w:rPr>
  </w:style>
  <w:style w:type="character" w:customStyle="1" w:styleId="class3">
    <w:name w:val="class3"/>
    <w:uiPriority w:val="99"/>
  </w:style>
  <w:style w:type="character" w:customStyle="1" w:styleId="class4">
    <w:name w:val="class4"/>
    <w:uiPriority w:val="99"/>
  </w:style>
  <w:style w:type="character" w:customStyle="1" w:styleId="class5">
    <w:name w:val="class5"/>
    <w:uiPriority w:val="99"/>
  </w:style>
  <w:style w:type="character" w:customStyle="1" w:styleId="class6">
    <w:name w:val="class6"/>
    <w:uiPriority w:val="99"/>
  </w:style>
  <w:style w:type="character" w:customStyle="1" w:styleId="Char0">
    <w:name w:val="批注文字 Char"/>
    <w:basedOn w:val="a0"/>
    <w:link w:val="a4"/>
    <w:semiHidden/>
    <w:locked/>
    <w:rPr>
      <w:rFonts w:cs="Times New Roman"/>
      <w:kern w:val="2"/>
      <w:sz w:val="22"/>
    </w:rPr>
  </w:style>
  <w:style w:type="character" w:customStyle="1" w:styleId="Char">
    <w:name w:val="批注主题 Char"/>
    <w:basedOn w:val="Char0"/>
    <w:link w:val="a3"/>
    <w:uiPriority w:val="99"/>
    <w:semiHidden/>
    <w:locked/>
    <w:rPr>
      <w:rFonts w:cs="Times New Roman"/>
      <w:b/>
      <w:kern w:val="2"/>
      <w:sz w:val="22"/>
    </w:rPr>
  </w:style>
  <w:style w:type="character" w:customStyle="1" w:styleId="nlmsource">
    <w:name w:val="nlm_source"/>
    <w:basedOn w:val="a0"/>
    <w:uiPriority w:val="99"/>
    <w:rPr>
      <w:rFonts w:cs="Times New Roman"/>
    </w:rPr>
  </w:style>
  <w:style w:type="character" w:customStyle="1" w:styleId="cblinks">
    <w:name w:val="cblinks"/>
    <w:basedOn w:val="a0"/>
    <w:uiPriority w:val="99"/>
    <w:rPr>
      <w:rFonts w:cs="Times New Roman"/>
    </w:rPr>
  </w:style>
  <w:style w:type="character" w:customStyle="1" w:styleId="searchresultjournal1">
    <w:name w:val="searchresultjournal1"/>
    <w:uiPriority w:val="99"/>
    <w:rPr>
      <w:color w:val="006699"/>
      <w:u w:val="none"/>
    </w:rPr>
  </w:style>
  <w:style w:type="character" w:customStyle="1" w:styleId="longtext">
    <w:name w:val="long_text"/>
    <w:basedOn w:val="a0"/>
    <w:uiPriority w:val="99"/>
    <w:rPr>
      <w:rFonts w:cs="Times New Roman"/>
    </w:rPr>
  </w:style>
  <w:style w:type="character" w:customStyle="1" w:styleId="hps">
    <w:name w:val="hps"/>
    <w:basedOn w:val="a0"/>
    <w:uiPriority w:val="99"/>
    <w:rPr>
      <w:rFonts w:cs="Times New Roman"/>
    </w:rPr>
  </w:style>
  <w:style w:type="character" w:customStyle="1" w:styleId="apple-converted-space">
    <w:name w:val="apple-converted-space"/>
    <w:basedOn w:val="a0"/>
    <w:rPr>
      <w:rFonts w:cs="Times New Roman"/>
    </w:rPr>
  </w:style>
  <w:style w:type="character" w:customStyle="1" w:styleId="highlight2">
    <w:name w:val="highlight2"/>
    <w:basedOn w:val="a0"/>
    <w:uiPriority w:val="99"/>
    <w:rPr>
      <w:rFonts w:cs="Times New Roman"/>
    </w:rPr>
  </w:style>
  <w:style w:type="character" w:customStyle="1" w:styleId="PageNumber1">
    <w:name w:val="Page Number1"/>
    <w:basedOn w:val="a0"/>
  </w:style>
  <w:style w:type="character" w:customStyle="1" w:styleId="1Char">
    <w:name w:val="标题 1 Char"/>
    <w:basedOn w:val="a0"/>
    <w:link w:val="1"/>
    <w:rsid w:val="00EA5F14"/>
    <w:rPr>
      <w:rFonts w:asciiTheme="majorHAnsi" w:eastAsiaTheme="majorEastAsia" w:hAnsiTheme="majorHAnsi" w:cstheme="majorBidi"/>
      <w:b/>
      <w:bCs/>
      <w:color w:val="345A8A" w:themeColor="accent1" w:themeShade="B5"/>
      <w:kern w:val="2"/>
      <w:sz w:val="32"/>
      <w:szCs w:val="32"/>
    </w:rPr>
  </w:style>
  <w:style w:type="paragraph" w:styleId="ad">
    <w:name w:val="List Paragraph"/>
    <w:basedOn w:val="a"/>
    <w:uiPriority w:val="34"/>
    <w:qFormat/>
    <w:rsid w:val="00CD0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0" w:defQFormat="0" w:count="267">
    <w:lsdException w:name="Normal" w:semiHidden="0" w:qFormat="1"/>
    <w:lsdException w:name="heading 1" w:locked="1" w:semiHidden="0" w:qFormat="1"/>
    <w:lsdException w:name="heading 2" w:semiHidden="0" w:uiPriority="99"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unhideWhenUsed="1"/>
    <w:lsdException w:name="header" w:uiPriority="99"/>
    <w:lsdException w:name="footer" w:uiPriority="99"/>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lsdException w:name="line number" w:unhideWhenUsed="1"/>
    <w:lsdException w:name="page number" w:uiPriority="99"/>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lsdException w:name="FollowedHyperlink" w:uiPriority="99"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iPriority="99"/>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uiPriority="99"/>
    <w:lsdException w:name="Table Grid" w:uiPriority="99" w:unhideWhenUsed="1"/>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Char"/>
    <w:qFormat/>
    <w:locked/>
    <w:rsid w:val="00EA5F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Char"/>
    <w:uiPriority w:val="99"/>
    <w:qFormat/>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semiHidden/>
    <w:pPr>
      <w:jc w:val="left"/>
    </w:pPr>
  </w:style>
  <w:style w:type="paragraph" w:styleId="a5">
    <w:name w:val="Balloon Text"/>
    <w:basedOn w:val="a"/>
    <w:link w:val="Char1"/>
    <w:uiPriority w:val="99"/>
    <w:semiHidden/>
    <w:rPr>
      <w:kern w:val="0"/>
      <w:sz w:val="18"/>
      <w:szCs w:val="18"/>
    </w:rPr>
  </w:style>
  <w:style w:type="paragraph" w:styleId="a6">
    <w:name w:val="footer"/>
    <w:basedOn w:val="a"/>
    <w:link w:val="Char2"/>
    <w:uiPriority w:val="99"/>
    <w:semiHidden/>
    <w:pPr>
      <w:tabs>
        <w:tab w:val="center" w:pos="4153"/>
        <w:tab w:val="right" w:pos="8306"/>
      </w:tabs>
      <w:snapToGrid w:val="0"/>
      <w:jc w:val="left"/>
    </w:pPr>
    <w:rPr>
      <w:kern w:val="0"/>
      <w:sz w:val="18"/>
      <w:szCs w:val="18"/>
    </w:rPr>
  </w:style>
  <w:style w:type="paragraph" w:styleId="a7">
    <w:name w:val="header"/>
    <w:basedOn w:val="a"/>
    <w:link w:val="Char3"/>
    <w:uiPriority w:val="99"/>
    <w:semiHidden/>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character" w:styleId="a9">
    <w:name w:val="page number"/>
    <w:basedOn w:val="a0"/>
    <w:uiPriority w:val="99"/>
    <w:semiHidden/>
    <w:rPr>
      <w:rFonts w:cs="Times New Roman"/>
    </w:rPr>
  </w:style>
  <w:style w:type="character" w:styleId="aa">
    <w:name w:val="FollowedHyperlink"/>
    <w:basedOn w:val="a0"/>
    <w:uiPriority w:val="99"/>
    <w:semiHidden/>
    <w:unhideWhenUsed/>
    <w:rPr>
      <w:color w:val="800080"/>
      <w:u w:val="single"/>
    </w:rPr>
  </w:style>
  <w:style w:type="character" w:styleId="ab">
    <w:name w:val="Hyperlink"/>
    <w:basedOn w:val="a0"/>
    <w:uiPriority w:val="99"/>
    <w:rPr>
      <w:rFonts w:cs="Times New Roman"/>
      <w:color w:val="0000FF"/>
      <w:u w:val="single"/>
    </w:rPr>
  </w:style>
  <w:style w:type="character" w:styleId="ac">
    <w:name w:val="annotation reference"/>
    <w:basedOn w:val="a0"/>
    <w:uiPriority w:val="99"/>
    <w:semiHidden/>
    <w:rPr>
      <w:rFonts w:cs="Times New Roman"/>
      <w:sz w:val="21"/>
    </w:rPr>
  </w:style>
  <w:style w:type="paragraph" w:customStyle="1" w:styleId="tgt2">
    <w:name w:val="tgt2"/>
    <w:basedOn w:val="a"/>
    <w:uiPriority w:val="99"/>
    <w:pPr>
      <w:widowControl/>
      <w:spacing w:after="150" w:line="360" w:lineRule="auto"/>
      <w:jc w:val="left"/>
    </w:pPr>
    <w:rPr>
      <w:rFonts w:ascii="宋体" w:hAnsi="宋体" w:cs="宋体"/>
      <w:b/>
      <w:bCs/>
      <w:kern w:val="0"/>
      <w:sz w:val="36"/>
      <w:szCs w:val="36"/>
    </w:rPr>
  </w:style>
  <w:style w:type="paragraph" w:customStyle="1" w:styleId="ordinary-output">
    <w:name w:val="ordinary-output"/>
    <w:basedOn w:val="a"/>
    <w:uiPriority w:val="99"/>
    <w:pPr>
      <w:widowControl/>
      <w:spacing w:before="100" w:beforeAutospacing="1" w:after="75" w:line="330" w:lineRule="atLeast"/>
      <w:jc w:val="left"/>
    </w:pPr>
    <w:rPr>
      <w:rFonts w:ascii="宋体" w:hAnsi="宋体" w:cs="宋体"/>
      <w:color w:val="333333"/>
      <w:kern w:val="0"/>
      <w:sz w:val="27"/>
      <w:szCs w:val="27"/>
    </w:rPr>
  </w:style>
  <w:style w:type="paragraph" w:customStyle="1" w:styleId="ListParagraph1">
    <w:name w:val="List Paragraph1"/>
    <w:basedOn w:val="a"/>
    <w:uiPriority w:val="99"/>
    <w:qFormat/>
    <w:pPr>
      <w:widowControl/>
      <w:spacing w:after="200"/>
      <w:ind w:left="720"/>
      <w:contextualSpacing/>
      <w:jc w:val="left"/>
    </w:pPr>
    <w:rPr>
      <w:kern w:val="0"/>
      <w:sz w:val="24"/>
      <w:szCs w:val="24"/>
      <w:lang w:eastAsia="ja-JP"/>
    </w:rPr>
  </w:style>
  <w:style w:type="character" w:customStyle="1" w:styleId="2Char">
    <w:name w:val="标题 2 Char"/>
    <w:basedOn w:val="a0"/>
    <w:link w:val="2"/>
    <w:uiPriority w:val="99"/>
    <w:locked/>
    <w:rPr>
      <w:rFonts w:ascii="宋体" w:eastAsia="宋体" w:hAnsi="宋体" w:cs="Times New Roman"/>
      <w:b/>
      <w:kern w:val="0"/>
      <w:sz w:val="36"/>
    </w:rPr>
  </w:style>
  <w:style w:type="character" w:customStyle="1" w:styleId="Char3">
    <w:name w:val="页眉 Char"/>
    <w:basedOn w:val="a0"/>
    <w:link w:val="a7"/>
    <w:uiPriority w:val="99"/>
    <w:semiHidden/>
    <w:locked/>
    <w:rPr>
      <w:rFonts w:cs="Times New Roman"/>
      <w:sz w:val="18"/>
    </w:rPr>
  </w:style>
  <w:style w:type="character" w:customStyle="1" w:styleId="Char2">
    <w:name w:val="页脚 Char"/>
    <w:basedOn w:val="a0"/>
    <w:link w:val="a6"/>
    <w:uiPriority w:val="99"/>
    <w:semiHidden/>
    <w:locked/>
    <w:rPr>
      <w:rFonts w:cs="Times New Roman"/>
      <w:sz w:val="18"/>
    </w:rPr>
  </w:style>
  <w:style w:type="character" w:customStyle="1" w:styleId="Char1">
    <w:name w:val="批注框文本 Char"/>
    <w:basedOn w:val="a0"/>
    <w:link w:val="a5"/>
    <w:uiPriority w:val="99"/>
    <w:semiHidden/>
    <w:locked/>
    <w:rPr>
      <w:rFonts w:cs="Times New Roman"/>
      <w:sz w:val="18"/>
    </w:rPr>
  </w:style>
  <w:style w:type="character" w:customStyle="1" w:styleId="class3">
    <w:name w:val="class3"/>
    <w:uiPriority w:val="99"/>
  </w:style>
  <w:style w:type="character" w:customStyle="1" w:styleId="class4">
    <w:name w:val="class4"/>
    <w:uiPriority w:val="99"/>
  </w:style>
  <w:style w:type="character" w:customStyle="1" w:styleId="class5">
    <w:name w:val="class5"/>
    <w:uiPriority w:val="99"/>
  </w:style>
  <w:style w:type="character" w:customStyle="1" w:styleId="class6">
    <w:name w:val="class6"/>
    <w:uiPriority w:val="99"/>
  </w:style>
  <w:style w:type="character" w:customStyle="1" w:styleId="Char0">
    <w:name w:val="批注文字 Char"/>
    <w:basedOn w:val="a0"/>
    <w:link w:val="a4"/>
    <w:semiHidden/>
    <w:locked/>
    <w:rPr>
      <w:rFonts w:cs="Times New Roman"/>
      <w:kern w:val="2"/>
      <w:sz w:val="22"/>
    </w:rPr>
  </w:style>
  <w:style w:type="character" w:customStyle="1" w:styleId="Char">
    <w:name w:val="批注主题 Char"/>
    <w:basedOn w:val="Char0"/>
    <w:link w:val="a3"/>
    <w:uiPriority w:val="99"/>
    <w:semiHidden/>
    <w:locked/>
    <w:rPr>
      <w:rFonts w:cs="Times New Roman"/>
      <w:b/>
      <w:kern w:val="2"/>
      <w:sz w:val="22"/>
    </w:rPr>
  </w:style>
  <w:style w:type="character" w:customStyle="1" w:styleId="nlmsource">
    <w:name w:val="nlm_source"/>
    <w:basedOn w:val="a0"/>
    <w:uiPriority w:val="99"/>
    <w:rPr>
      <w:rFonts w:cs="Times New Roman"/>
    </w:rPr>
  </w:style>
  <w:style w:type="character" w:customStyle="1" w:styleId="cblinks">
    <w:name w:val="cblinks"/>
    <w:basedOn w:val="a0"/>
    <w:uiPriority w:val="99"/>
    <w:rPr>
      <w:rFonts w:cs="Times New Roman"/>
    </w:rPr>
  </w:style>
  <w:style w:type="character" w:customStyle="1" w:styleId="searchresultjournal1">
    <w:name w:val="searchresultjournal1"/>
    <w:uiPriority w:val="99"/>
    <w:rPr>
      <w:color w:val="006699"/>
      <w:u w:val="none"/>
    </w:rPr>
  </w:style>
  <w:style w:type="character" w:customStyle="1" w:styleId="longtext">
    <w:name w:val="long_text"/>
    <w:basedOn w:val="a0"/>
    <w:uiPriority w:val="99"/>
    <w:rPr>
      <w:rFonts w:cs="Times New Roman"/>
    </w:rPr>
  </w:style>
  <w:style w:type="character" w:customStyle="1" w:styleId="hps">
    <w:name w:val="hps"/>
    <w:basedOn w:val="a0"/>
    <w:uiPriority w:val="99"/>
    <w:rPr>
      <w:rFonts w:cs="Times New Roman"/>
    </w:rPr>
  </w:style>
  <w:style w:type="character" w:customStyle="1" w:styleId="apple-converted-space">
    <w:name w:val="apple-converted-space"/>
    <w:basedOn w:val="a0"/>
    <w:rPr>
      <w:rFonts w:cs="Times New Roman"/>
    </w:rPr>
  </w:style>
  <w:style w:type="character" w:customStyle="1" w:styleId="highlight2">
    <w:name w:val="highlight2"/>
    <w:basedOn w:val="a0"/>
    <w:uiPriority w:val="99"/>
    <w:rPr>
      <w:rFonts w:cs="Times New Roman"/>
    </w:rPr>
  </w:style>
  <w:style w:type="character" w:customStyle="1" w:styleId="PageNumber1">
    <w:name w:val="Page Number1"/>
    <w:basedOn w:val="a0"/>
  </w:style>
  <w:style w:type="character" w:customStyle="1" w:styleId="1Char">
    <w:name w:val="标题 1 Char"/>
    <w:basedOn w:val="a0"/>
    <w:link w:val="1"/>
    <w:rsid w:val="00EA5F14"/>
    <w:rPr>
      <w:rFonts w:asciiTheme="majorHAnsi" w:eastAsiaTheme="majorEastAsia" w:hAnsiTheme="majorHAnsi" w:cstheme="majorBidi"/>
      <w:b/>
      <w:bCs/>
      <w:color w:val="345A8A" w:themeColor="accent1" w:themeShade="B5"/>
      <w:kern w:val="2"/>
      <w:sz w:val="32"/>
      <w:szCs w:val="32"/>
    </w:rPr>
  </w:style>
  <w:style w:type="paragraph" w:styleId="ad">
    <w:name w:val="List Paragraph"/>
    <w:basedOn w:val="a"/>
    <w:uiPriority w:val="34"/>
    <w:qFormat/>
    <w:rsid w:val="00CD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4165">
      <w:bodyDiv w:val="1"/>
      <w:marLeft w:val="0"/>
      <w:marRight w:val="0"/>
      <w:marTop w:val="0"/>
      <w:marBottom w:val="0"/>
      <w:divBdr>
        <w:top w:val="none" w:sz="0" w:space="0" w:color="auto"/>
        <w:left w:val="none" w:sz="0" w:space="0" w:color="auto"/>
        <w:bottom w:val="none" w:sz="0" w:space="0" w:color="auto"/>
        <w:right w:val="none" w:sz="0" w:space="0" w:color="auto"/>
      </w:divBdr>
    </w:div>
    <w:div w:id="1636523170">
      <w:bodyDiv w:val="1"/>
      <w:marLeft w:val="0"/>
      <w:marRight w:val="0"/>
      <w:marTop w:val="0"/>
      <w:marBottom w:val="0"/>
      <w:divBdr>
        <w:top w:val="none" w:sz="0" w:space="0" w:color="auto"/>
        <w:left w:val="none" w:sz="0" w:space="0" w:color="auto"/>
        <w:bottom w:val="none" w:sz="0" w:space="0" w:color="auto"/>
        <w:right w:val="none" w:sz="0" w:space="0" w:color="auto"/>
      </w:divBdr>
    </w:div>
    <w:div w:id="1728528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Tissue_(biology)"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en.wikipedia.org/wiki/Diseas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宋体"/>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5A4CE4-4C3D-4369-AD67-0E5F9E37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7106</Words>
  <Characters>40506</Characters>
  <Application>Microsoft Office Word</Application>
  <DocSecurity>0</DocSecurity>
  <Lines>337</Lines>
  <Paragraphs>95</Paragraphs>
  <ScaleCrop>false</ScaleCrop>
  <Company>dp</Company>
  <LinksUpToDate>false</LinksUpToDate>
  <CharactersWithSpaces>47517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provide language certificate letter by professional English language editing companies (Classification of manuscript language quality evaluation is B).</dc:title>
  <dc:creator>Lenovo User</dc:creator>
  <cp:lastModifiedBy>LS Ma</cp:lastModifiedBy>
  <cp:revision>2</cp:revision>
  <cp:lastPrinted>2014-03-31T23:13:00Z</cp:lastPrinted>
  <dcterms:created xsi:type="dcterms:W3CDTF">2014-07-22T00:42:00Z</dcterms:created>
  <dcterms:modified xsi:type="dcterms:W3CDTF">2014-07-22T00:42:00Z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