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BD" w:rsidRPr="00133F2E" w:rsidRDefault="002E11BD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t>Name of journal: World Journal of Gastrointestinal Surgery</w:t>
      </w:r>
    </w:p>
    <w:p w:rsidR="002E11BD" w:rsidRPr="00133F2E" w:rsidRDefault="002E11BD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t>ESPS Manuscript NO: 11264</w:t>
      </w:r>
    </w:p>
    <w:p w:rsidR="006103A3" w:rsidRPr="00133F2E" w:rsidRDefault="002E11BD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t>Columns: Case Report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t xml:space="preserve">Surgical </w:t>
      </w:r>
      <w:r w:rsidR="002E11BD" w:rsidRPr="00133F2E">
        <w:rPr>
          <w:rFonts w:ascii="Book Antiqua" w:hAnsi="Book Antiqua" w:cs="Times New Roman"/>
          <w:b/>
          <w:sz w:val="24"/>
          <w:szCs w:val="24"/>
        </w:rPr>
        <w:t>management of colonic perforation due to ulcerative colitis during pregnancy</w:t>
      </w:r>
      <w:r w:rsidRPr="00133F2E">
        <w:rPr>
          <w:rFonts w:ascii="Book Antiqua" w:hAnsi="Book Antiqua" w:cs="Times New Roman"/>
          <w:b/>
          <w:sz w:val="24"/>
          <w:szCs w:val="24"/>
        </w:rPr>
        <w:t xml:space="preserve">: Report of a </w:t>
      </w:r>
      <w:r w:rsidR="002E11BD" w:rsidRPr="00133F2E">
        <w:rPr>
          <w:rFonts w:ascii="Book Antiqua" w:hAnsi="Book Antiqua" w:cs="Times New Roman"/>
          <w:b/>
          <w:sz w:val="24"/>
          <w:szCs w:val="24"/>
          <w:lang w:eastAsia="zh-CN"/>
        </w:rPr>
        <w:t>c</w:t>
      </w:r>
      <w:r w:rsidR="002E11BD" w:rsidRPr="00133F2E">
        <w:rPr>
          <w:rFonts w:ascii="Book Antiqua" w:hAnsi="Book Antiqua" w:cs="Times New Roman"/>
          <w:b/>
          <w:sz w:val="24"/>
          <w:szCs w:val="24"/>
        </w:rPr>
        <w:t>ase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23E62" w:rsidRPr="00133F2E" w:rsidRDefault="00133F2E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133F2E">
        <w:rPr>
          <w:rFonts w:ascii="Book Antiqua" w:hAnsi="Book Antiqua" w:cs="Times New Roman"/>
          <w:sz w:val="24"/>
          <w:szCs w:val="24"/>
        </w:rPr>
        <w:t>Overbey</w:t>
      </w:r>
      <w:proofErr w:type="spellEnd"/>
      <w:r w:rsidRPr="00133F2E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Pr="00133F2E">
        <w:rPr>
          <w:rFonts w:ascii="Book Antiqua" w:eastAsia="Arial Unicode MS" w:hAnsi="Book Antiqua" w:cs="Arial Unicode MS"/>
          <w:sz w:val="24"/>
          <w:szCs w:val="24"/>
          <w:lang w:eastAsia="zh-CN"/>
        </w:rPr>
        <w:t xml:space="preserve">DM </w:t>
      </w:r>
      <w:r w:rsidRPr="00133F2E">
        <w:rPr>
          <w:rFonts w:ascii="Book Antiqua" w:eastAsia="Arial Unicode MS" w:hAnsi="Book Antiqua" w:cs="Arial Unicode MS"/>
          <w:i/>
          <w:sz w:val="24"/>
          <w:szCs w:val="24"/>
          <w:lang w:eastAsia="zh-CN"/>
        </w:rPr>
        <w:t>et al</w:t>
      </w:r>
      <w:r w:rsidRPr="00133F2E">
        <w:rPr>
          <w:rFonts w:ascii="Book Antiqua" w:eastAsia="Arial Unicode MS" w:hAnsi="Book Antiqua" w:cs="Arial Unicode MS"/>
          <w:sz w:val="24"/>
          <w:szCs w:val="24"/>
          <w:lang w:eastAsia="zh-CN"/>
        </w:rPr>
        <w:t xml:space="preserve">. </w:t>
      </w:r>
      <w:r w:rsidR="0086742C" w:rsidRPr="00133F2E">
        <w:rPr>
          <w:rFonts w:ascii="Book Antiqua" w:eastAsia="Arial Unicode MS" w:hAnsi="Book Antiqua" w:cs="Arial Unicode MS"/>
          <w:sz w:val="24"/>
          <w:szCs w:val="24"/>
        </w:rPr>
        <w:t xml:space="preserve">Surgical </w:t>
      </w:r>
      <w:r w:rsidR="002E11BD" w:rsidRPr="00133F2E">
        <w:rPr>
          <w:rFonts w:ascii="Book Antiqua" w:eastAsia="Arial Unicode MS" w:hAnsi="Book Antiqua" w:cs="Arial Unicode MS"/>
          <w:sz w:val="24"/>
          <w:szCs w:val="24"/>
          <w:lang w:eastAsia="zh-CN"/>
        </w:rPr>
        <w:t>i</w:t>
      </w:r>
      <w:r w:rsidR="0086742C" w:rsidRPr="00133F2E">
        <w:rPr>
          <w:rFonts w:ascii="Book Antiqua" w:eastAsia="Arial Unicode MS" w:hAnsi="Book Antiqua" w:cs="Arial Unicode MS"/>
          <w:sz w:val="24"/>
          <w:szCs w:val="24"/>
        </w:rPr>
        <w:t xml:space="preserve">ntervention </w:t>
      </w:r>
      <w:r w:rsidR="00125DAA" w:rsidRPr="00133F2E">
        <w:rPr>
          <w:rFonts w:ascii="Book Antiqua" w:eastAsia="Arial Unicode MS" w:hAnsi="Book Antiqua" w:cs="Arial Unicode MS"/>
          <w:sz w:val="24"/>
          <w:szCs w:val="24"/>
        </w:rPr>
        <w:t>for</w:t>
      </w:r>
      <w:r w:rsidR="0086742C" w:rsidRPr="00133F2E">
        <w:rPr>
          <w:rFonts w:ascii="Book Antiqua" w:eastAsia="Arial Unicode MS" w:hAnsi="Book Antiqua" w:cs="Arial Unicode MS"/>
          <w:sz w:val="24"/>
          <w:szCs w:val="24"/>
        </w:rPr>
        <w:t xml:space="preserve"> IBD in </w:t>
      </w:r>
      <w:r w:rsidR="002E11BD" w:rsidRPr="00133F2E">
        <w:rPr>
          <w:rFonts w:ascii="Book Antiqua" w:eastAsia="Arial Unicode MS" w:hAnsi="Book Antiqua" w:cs="Arial Unicode MS"/>
          <w:sz w:val="24"/>
          <w:szCs w:val="24"/>
          <w:lang w:eastAsia="zh-CN"/>
        </w:rPr>
        <w:t>p</w:t>
      </w:r>
      <w:r w:rsidR="0086742C" w:rsidRPr="00133F2E">
        <w:rPr>
          <w:rFonts w:ascii="Book Antiqua" w:eastAsia="Arial Unicode MS" w:hAnsi="Book Antiqua" w:cs="Arial Unicode MS"/>
          <w:sz w:val="24"/>
          <w:szCs w:val="24"/>
        </w:rPr>
        <w:t>regnancy</w:t>
      </w:r>
    </w:p>
    <w:p w:rsidR="00D23E62" w:rsidRPr="00133F2E" w:rsidRDefault="00D23E62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6103A3" w:rsidRPr="00133F2E" w:rsidRDefault="0086742C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Douglas</w:t>
      </w:r>
      <w:r w:rsidR="00133F2E" w:rsidRPr="00133F2E">
        <w:rPr>
          <w:rFonts w:ascii="Book Antiqua" w:hAnsi="Book Antiqua" w:cs="Times New Roman"/>
          <w:sz w:val="24"/>
          <w:szCs w:val="24"/>
          <w:lang w:eastAsia="zh-CN"/>
        </w:rPr>
        <w:t xml:space="preserve"> M</w:t>
      </w:r>
      <w:r w:rsidRPr="00133F2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03A3" w:rsidRPr="00133F2E">
        <w:rPr>
          <w:rFonts w:ascii="Book Antiqua" w:hAnsi="Book Antiqua" w:cs="Times New Roman"/>
          <w:sz w:val="24"/>
          <w:szCs w:val="24"/>
        </w:rPr>
        <w:t>Overbey</w:t>
      </w:r>
      <w:proofErr w:type="spellEnd"/>
      <w:r w:rsidR="006103A3" w:rsidRPr="00133F2E">
        <w:rPr>
          <w:rFonts w:ascii="Book Antiqua" w:hAnsi="Book Antiqua" w:cs="Times New Roman"/>
          <w:sz w:val="24"/>
          <w:szCs w:val="24"/>
        </w:rPr>
        <w:t xml:space="preserve">, </w:t>
      </w:r>
      <w:r w:rsidRPr="00133F2E">
        <w:rPr>
          <w:rFonts w:ascii="Book Antiqua" w:hAnsi="Book Antiqua" w:cs="Times New Roman"/>
          <w:sz w:val="24"/>
          <w:szCs w:val="24"/>
        </w:rPr>
        <w:t xml:space="preserve">Henry </w:t>
      </w:r>
      <w:proofErr w:type="spellStart"/>
      <w:r w:rsidR="006103A3" w:rsidRPr="00133F2E">
        <w:rPr>
          <w:rFonts w:ascii="Book Antiqua" w:hAnsi="Book Antiqua" w:cs="Times New Roman"/>
          <w:sz w:val="24"/>
          <w:szCs w:val="24"/>
        </w:rPr>
        <w:t>Govekar</w:t>
      </w:r>
      <w:proofErr w:type="spellEnd"/>
      <w:r w:rsidR="006103A3" w:rsidRPr="00133F2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Csaba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03A3" w:rsidRPr="00133F2E">
        <w:rPr>
          <w:rFonts w:ascii="Book Antiqua" w:hAnsi="Book Antiqua" w:cs="Times New Roman"/>
          <w:sz w:val="24"/>
          <w:szCs w:val="24"/>
        </w:rPr>
        <w:t>Gajdos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801A8" w:rsidRPr="00133F2E" w:rsidRDefault="006801A8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103A3" w:rsidRPr="00133F2E" w:rsidRDefault="00133F2E" w:rsidP="00133F2E">
      <w:pPr>
        <w:pStyle w:val="SenderAddress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33F2E">
        <w:rPr>
          <w:rFonts w:ascii="Book Antiqua" w:hAnsi="Book Antiqua"/>
          <w:b/>
        </w:rPr>
        <w:t xml:space="preserve">Douglas </w:t>
      </w:r>
      <w:r w:rsidRPr="00133F2E">
        <w:rPr>
          <w:rFonts w:ascii="Book Antiqua" w:eastAsiaTheme="minorEastAsia" w:hAnsi="Book Antiqua"/>
          <w:b/>
          <w:lang w:eastAsia="zh-CN"/>
        </w:rPr>
        <w:t xml:space="preserve">M </w:t>
      </w:r>
      <w:proofErr w:type="spellStart"/>
      <w:r w:rsidRPr="00133F2E">
        <w:rPr>
          <w:rFonts w:ascii="Book Antiqua" w:hAnsi="Book Antiqua"/>
          <w:b/>
        </w:rPr>
        <w:t>Overbey</w:t>
      </w:r>
      <w:proofErr w:type="spellEnd"/>
      <w:r w:rsidRPr="00133F2E">
        <w:rPr>
          <w:rFonts w:ascii="Book Antiqua" w:hAnsi="Book Antiqua"/>
          <w:b/>
        </w:rPr>
        <w:t xml:space="preserve">, Henry </w:t>
      </w:r>
      <w:proofErr w:type="spellStart"/>
      <w:r w:rsidRPr="00133F2E">
        <w:rPr>
          <w:rFonts w:ascii="Book Antiqua" w:hAnsi="Book Antiqua"/>
          <w:b/>
        </w:rPr>
        <w:t>Govekar</w:t>
      </w:r>
      <w:proofErr w:type="spellEnd"/>
      <w:r w:rsidRPr="00133F2E">
        <w:rPr>
          <w:rFonts w:ascii="Book Antiqua" w:hAnsi="Book Antiqua"/>
          <w:b/>
        </w:rPr>
        <w:t xml:space="preserve">, </w:t>
      </w:r>
      <w:proofErr w:type="spellStart"/>
      <w:r w:rsidRPr="00133F2E">
        <w:rPr>
          <w:rFonts w:ascii="Book Antiqua" w:hAnsi="Book Antiqua"/>
          <w:b/>
        </w:rPr>
        <w:t>Csaba</w:t>
      </w:r>
      <w:proofErr w:type="spellEnd"/>
      <w:r w:rsidRPr="00133F2E">
        <w:rPr>
          <w:rFonts w:ascii="Book Antiqua" w:hAnsi="Book Antiqua"/>
          <w:b/>
        </w:rPr>
        <w:t xml:space="preserve"> </w:t>
      </w:r>
      <w:proofErr w:type="spellStart"/>
      <w:r w:rsidRPr="00133F2E">
        <w:rPr>
          <w:rFonts w:ascii="Book Antiqua" w:hAnsi="Book Antiqua"/>
          <w:b/>
        </w:rPr>
        <w:t>Gajdos</w:t>
      </w:r>
      <w:proofErr w:type="spellEnd"/>
      <w:r w:rsidRPr="00133F2E">
        <w:rPr>
          <w:rFonts w:ascii="Book Antiqua" w:hAnsi="Book Antiqua"/>
          <w:b/>
          <w:lang w:eastAsia="zh-CN"/>
        </w:rPr>
        <w:t xml:space="preserve">, </w:t>
      </w:r>
      <w:r w:rsidRPr="00133F2E">
        <w:rPr>
          <w:rFonts w:ascii="Book Antiqua" w:hAnsi="Book Antiqua"/>
        </w:rPr>
        <w:t>Department of Surgery</w:t>
      </w:r>
      <w:r w:rsidRPr="00133F2E">
        <w:rPr>
          <w:rFonts w:ascii="Book Antiqua" w:hAnsi="Book Antiqua"/>
          <w:lang w:eastAsia="zh-CN"/>
        </w:rPr>
        <w:t>,</w:t>
      </w:r>
      <w:r w:rsidRPr="00133F2E">
        <w:rPr>
          <w:rFonts w:ascii="Book Antiqua" w:hAnsi="Book Antiqua"/>
        </w:rPr>
        <w:t xml:space="preserve"> </w:t>
      </w:r>
      <w:r w:rsidR="006103A3" w:rsidRPr="00133F2E">
        <w:rPr>
          <w:rFonts w:ascii="Book Antiqua" w:hAnsi="Book Antiqua"/>
        </w:rPr>
        <w:t xml:space="preserve">University of Colorado, </w:t>
      </w:r>
      <w:r w:rsidRPr="00133F2E">
        <w:rPr>
          <w:rFonts w:ascii="Book Antiqua" w:hAnsi="Book Antiqua"/>
        </w:rPr>
        <w:t>Aurora, CO 80045</w:t>
      </w:r>
      <w:r w:rsidRPr="00133F2E">
        <w:rPr>
          <w:rFonts w:ascii="Book Antiqua" w:eastAsiaTheme="minorEastAsia" w:hAnsi="Book Antiqua"/>
          <w:lang w:eastAsia="zh-CN"/>
        </w:rPr>
        <w:t>, United States</w:t>
      </w:r>
    </w:p>
    <w:p w:rsidR="006801A8" w:rsidRPr="00133F2E" w:rsidRDefault="006801A8" w:rsidP="002E11BD">
      <w:pPr>
        <w:pStyle w:val="SenderAddress"/>
        <w:spacing w:line="360" w:lineRule="auto"/>
        <w:jc w:val="both"/>
        <w:rPr>
          <w:rFonts w:ascii="Book Antiqua" w:hAnsi="Book Antiqua"/>
        </w:rPr>
      </w:pPr>
    </w:p>
    <w:p w:rsidR="006801A8" w:rsidRPr="00133F2E" w:rsidRDefault="00133F2E" w:rsidP="002E11BD">
      <w:pPr>
        <w:pStyle w:val="SenderAddress"/>
        <w:spacing w:line="360" w:lineRule="auto"/>
        <w:jc w:val="both"/>
        <w:rPr>
          <w:rFonts w:ascii="Book Antiqua" w:hAnsi="Book Antiqua"/>
        </w:rPr>
      </w:pPr>
      <w:r w:rsidRPr="00133F2E">
        <w:rPr>
          <w:rFonts w:ascii="Book Antiqua" w:hAnsi="Book Antiqua"/>
          <w:b/>
        </w:rPr>
        <w:t>Author contributions:</w:t>
      </w:r>
      <w:r w:rsidRPr="00133F2E">
        <w:rPr>
          <w:rFonts w:ascii="Book Antiqua" w:hAnsi="Book Antiqua"/>
        </w:rPr>
        <w:t xml:space="preserve"> </w:t>
      </w:r>
      <w:r w:rsidR="006801A8" w:rsidRPr="00133F2E">
        <w:rPr>
          <w:rFonts w:ascii="Book Antiqua" w:hAnsi="Book Antiqua"/>
        </w:rPr>
        <w:t>All authors were involved in the case and contributed equally to writing and reviewing the manuscript.</w:t>
      </w:r>
    </w:p>
    <w:p w:rsidR="006801A8" w:rsidRPr="00133F2E" w:rsidRDefault="006801A8" w:rsidP="002E11BD">
      <w:pPr>
        <w:pStyle w:val="SenderAddress"/>
        <w:spacing w:line="360" w:lineRule="auto"/>
        <w:jc w:val="both"/>
        <w:rPr>
          <w:rFonts w:ascii="Book Antiqua" w:hAnsi="Book Antiqua"/>
        </w:rPr>
      </w:pPr>
    </w:p>
    <w:p w:rsidR="006801A8" w:rsidRPr="00133F2E" w:rsidRDefault="00133F2E" w:rsidP="00133F2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33F2E">
        <w:rPr>
          <w:rFonts w:ascii="Book Antiqua" w:hAnsi="Book Antiqua"/>
          <w:b/>
          <w:sz w:val="24"/>
          <w:szCs w:val="24"/>
        </w:rPr>
        <w:t>Correspondence to:</w:t>
      </w:r>
      <w:r w:rsidRPr="00133F2E">
        <w:rPr>
          <w:rFonts w:ascii="Book Antiqua" w:hAnsi="Book Antiqua"/>
          <w:sz w:val="24"/>
          <w:szCs w:val="24"/>
        </w:rPr>
        <w:t xml:space="preserve"> </w:t>
      </w:r>
      <w:r w:rsidR="006801A8" w:rsidRPr="00133F2E">
        <w:rPr>
          <w:rFonts w:ascii="Book Antiqua" w:hAnsi="Book Antiqua" w:cs="Times New Roman"/>
          <w:b/>
          <w:sz w:val="24"/>
          <w:szCs w:val="24"/>
        </w:rPr>
        <w:t xml:space="preserve">Douglas M </w:t>
      </w:r>
      <w:proofErr w:type="spellStart"/>
      <w:r w:rsidR="006801A8" w:rsidRPr="00133F2E">
        <w:rPr>
          <w:rFonts w:ascii="Book Antiqua" w:hAnsi="Book Antiqua" w:cs="Times New Roman"/>
          <w:b/>
          <w:sz w:val="24"/>
          <w:szCs w:val="24"/>
        </w:rPr>
        <w:t>Overbey</w:t>
      </w:r>
      <w:proofErr w:type="spellEnd"/>
      <w:r w:rsidRPr="00133F2E">
        <w:rPr>
          <w:rFonts w:ascii="Book Antiqua" w:hAnsi="Book Antiqua" w:cs="Times New Roman"/>
          <w:b/>
          <w:sz w:val="24"/>
          <w:szCs w:val="24"/>
          <w:lang w:eastAsia="zh-CN"/>
        </w:rPr>
        <w:t xml:space="preserve">, MD, </w:t>
      </w:r>
      <w:r w:rsidRPr="00133F2E">
        <w:rPr>
          <w:rFonts w:ascii="Book Antiqua" w:hAnsi="Book Antiqua" w:cs="Times New Roman"/>
          <w:sz w:val="24"/>
          <w:szCs w:val="24"/>
        </w:rPr>
        <w:t>Department of Surgery</w:t>
      </w:r>
      <w:r w:rsidRPr="00133F2E">
        <w:rPr>
          <w:rFonts w:ascii="Book Antiqua" w:hAnsi="Book Antiqua" w:cs="Times New Roman"/>
          <w:sz w:val="24"/>
          <w:szCs w:val="24"/>
          <w:lang w:eastAsia="zh-CN"/>
        </w:rPr>
        <w:t>,</w:t>
      </w:r>
      <w:r w:rsidRPr="00133F2E">
        <w:rPr>
          <w:rFonts w:ascii="Book Antiqua" w:hAnsi="Book Antiqua" w:cs="Times New Roman"/>
          <w:sz w:val="24"/>
          <w:szCs w:val="24"/>
        </w:rPr>
        <w:t xml:space="preserve"> University of Colorado,</w:t>
      </w:r>
      <w:r w:rsidRPr="00133F2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801A8" w:rsidRPr="00133F2E">
        <w:rPr>
          <w:rFonts w:ascii="Book Antiqua" w:hAnsi="Book Antiqua"/>
          <w:sz w:val="24"/>
          <w:szCs w:val="24"/>
        </w:rPr>
        <w:t>12631 E 17</w:t>
      </w:r>
      <w:r w:rsidR="006801A8" w:rsidRPr="00133F2E">
        <w:rPr>
          <w:rFonts w:ascii="Book Antiqua" w:hAnsi="Book Antiqua"/>
          <w:sz w:val="24"/>
          <w:szCs w:val="24"/>
          <w:vertAlign w:val="superscript"/>
        </w:rPr>
        <w:t>th</w:t>
      </w:r>
      <w:r w:rsidR="006801A8" w:rsidRPr="00133F2E">
        <w:rPr>
          <w:rFonts w:ascii="Book Antiqua" w:hAnsi="Book Antiqua"/>
          <w:sz w:val="24"/>
          <w:szCs w:val="24"/>
        </w:rPr>
        <w:t xml:space="preserve"> Ave</w:t>
      </w:r>
      <w:r w:rsidRPr="00133F2E">
        <w:rPr>
          <w:rFonts w:ascii="Book Antiqua" w:hAnsi="Book Antiqua"/>
          <w:sz w:val="24"/>
          <w:szCs w:val="24"/>
          <w:lang w:eastAsia="zh-CN"/>
        </w:rPr>
        <w:t xml:space="preserve">, </w:t>
      </w:r>
      <w:r w:rsidR="006801A8" w:rsidRPr="00133F2E">
        <w:rPr>
          <w:rFonts w:ascii="Book Antiqua" w:hAnsi="Book Antiqua"/>
          <w:sz w:val="24"/>
          <w:szCs w:val="24"/>
        </w:rPr>
        <w:t>Mail Stop C302</w:t>
      </w:r>
      <w:r w:rsidRPr="00133F2E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6801A8" w:rsidRPr="00133F2E">
        <w:rPr>
          <w:rFonts w:ascii="Book Antiqua" w:hAnsi="Book Antiqua"/>
          <w:sz w:val="24"/>
          <w:szCs w:val="24"/>
        </w:rPr>
        <w:t>Aurora, CO 80045</w:t>
      </w:r>
      <w:r w:rsidRPr="00133F2E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86742C" w:rsidRPr="00133F2E">
        <w:rPr>
          <w:rFonts w:ascii="Book Antiqua" w:hAnsi="Book Antiqua"/>
          <w:sz w:val="24"/>
          <w:szCs w:val="24"/>
        </w:rPr>
        <w:t>U</w:t>
      </w:r>
      <w:r w:rsidRPr="00133F2E">
        <w:rPr>
          <w:rFonts w:ascii="Book Antiqua" w:hAnsi="Book Antiqua" w:hint="eastAsia"/>
          <w:sz w:val="24"/>
          <w:szCs w:val="24"/>
          <w:lang w:eastAsia="zh-CN"/>
        </w:rPr>
        <w:t xml:space="preserve">nited States. </w:t>
      </w:r>
      <w:r w:rsidR="006801A8" w:rsidRPr="00133F2E">
        <w:rPr>
          <w:rFonts w:ascii="Book Antiqua" w:hAnsi="Book Antiqua"/>
          <w:sz w:val="24"/>
          <w:szCs w:val="24"/>
        </w:rPr>
        <w:t>dmom94@gmail.com</w:t>
      </w:r>
    </w:p>
    <w:p w:rsidR="00133F2E" w:rsidRPr="00133F2E" w:rsidRDefault="00133F2E" w:rsidP="002E11BD">
      <w:pPr>
        <w:pStyle w:val="SenderAddress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125DAA" w:rsidRPr="00133F2E" w:rsidRDefault="00133F2E" w:rsidP="002E11BD">
      <w:pPr>
        <w:pStyle w:val="SenderAddress"/>
        <w:spacing w:line="360" w:lineRule="auto"/>
        <w:jc w:val="both"/>
        <w:rPr>
          <w:rFonts w:ascii="Book Antiqua" w:hAnsi="Book Antiqua"/>
        </w:rPr>
      </w:pPr>
      <w:r w:rsidRPr="00133F2E">
        <w:rPr>
          <w:rFonts w:ascii="Book Antiqua" w:hAnsi="Book Antiqua"/>
          <w:b/>
        </w:rPr>
        <w:t>Telephone:</w:t>
      </w:r>
      <w:r w:rsidRPr="00133F2E">
        <w:rPr>
          <w:rFonts w:ascii="Book Antiqua" w:hAnsi="Book Antiqua"/>
        </w:rPr>
        <w:t xml:space="preserve"> </w:t>
      </w:r>
      <w:r w:rsidRPr="00133F2E">
        <w:rPr>
          <w:rFonts w:ascii="Book Antiqua" w:eastAsiaTheme="minorEastAsia" w:hAnsi="Book Antiqua" w:hint="eastAsia"/>
          <w:lang w:eastAsia="zh-CN"/>
        </w:rPr>
        <w:t>+</w:t>
      </w:r>
      <w:r w:rsidR="0086742C" w:rsidRPr="00133F2E">
        <w:rPr>
          <w:rFonts w:ascii="Book Antiqua" w:hAnsi="Book Antiqua"/>
        </w:rPr>
        <w:t>1-</w:t>
      </w:r>
      <w:r w:rsidRPr="00133F2E">
        <w:rPr>
          <w:rFonts w:ascii="Book Antiqua" w:hAnsi="Book Antiqua"/>
        </w:rPr>
        <w:t>573-225</w:t>
      </w:r>
      <w:r w:rsidR="006801A8" w:rsidRPr="00133F2E">
        <w:rPr>
          <w:rFonts w:ascii="Book Antiqua" w:hAnsi="Book Antiqua"/>
        </w:rPr>
        <w:t>7728</w:t>
      </w:r>
      <w:r w:rsidRPr="00133F2E">
        <w:rPr>
          <w:rFonts w:ascii="Book Antiqua" w:eastAsiaTheme="minorEastAsia" w:hAnsi="Book Antiqua" w:hint="eastAsia"/>
          <w:lang w:eastAsia="zh-CN"/>
        </w:rPr>
        <w:t xml:space="preserve"> </w:t>
      </w:r>
      <w:r w:rsidRPr="00133F2E">
        <w:rPr>
          <w:rFonts w:ascii="Book Antiqua" w:hAnsi="Book Antiqua"/>
          <w:b/>
        </w:rPr>
        <w:t>F</w:t>
      </w:r>
      <w:r w:rsidR="00125DAA" w:rsidRPr="00133F2E">
        <w:rPr>
          <w:rFonts w:ascii="Book Antiqua" w:hAnsi="Book Antiqua"/>
          <w:b/>
        </w:rPr>
        <w:t>ax:</w:t>
      </w:r>
      <w:r w:rsidR="00125DAA" w:rsidRPr="00133F2E">
        <w:rPr>
          <w:rFonts w:ascii="Book Antiqua" w:eastAsiaTheme="minorEastAsia" w:hAnsi="Book Antiqua"/>
          <w:lang w:eastAsia="zh-CN"/>
        </w:rPr>
        <w:t xml:space="preserve"> </w:t>
      </w:r>
      <w:r w:rsidRPr="00133F2E">
        <w:rPr>
          <w:rFonts w:ascii="Book Antiqua" w:eastAsiaTheme="minorEastAsia" w:hAnsi="Book Antiqua" w:hint="eastAsia"/>
          <w:lang w:eastAsia="zh-CN"/>
        </w:rPr>
        <w:t>+</w:t>
      </w:r>
      <w:r w:rsidRPr="00133F2E">
        <w:rPr>
          <w:rFonts w:ascii="Book Antiqua" w:hAnsi="Book Antiqua"/>
        </w:rPr>
        <w:t>1-303-724</w:t>
      </w:r>
      <w:r w:rsidR="00125DAA" w:rsidRPr="00133F2E">
        <w:rPr>
          <w:rFonts w:ascii="Book Antiqua" w:hAnsi="Book Antiqua"/>
        </w:rPr>
        <w:t>2682</w:t>
      </w:r>
    </w:p>
    <w:p w:rsidR="006801A8" w:rsidRDefault="006801A8" w:rsidP="002E11BD">
      <w:pPr>
        <w:pStyle w:val="SenderAddress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133F2E" w:rsidRPr="004F50FE" w:rsidRDefault="00133F2E" w:rsidP="00133F2E">
      <w:pPr>
        <w:spacing w:line="360" w:lineRule="auto"/>
        <w:rPr>
          <w:rFonts w:ascii="Book Antiqua" w:hAnsi="Book Antiqua"/>
          <w:sz w:val="24"/>
          <w:lang w:eastAsia="zh-CN"/>
        </w:rPr>
      </w:pPr>
      <w:r w:rsidRPr="004F50FE">
        <w:rPr>
          <w:rFonts w:ascii="Book Antiqua" w:hAnsi="Book Antiqua"/>
          <w:b/>
          <w:sz w:val="24"/>
        </w:rPr>
        <w:t xml:space="preserve">Received: </w:t>
      </w:r>
      <w:r w:rsidRPr="00133F2E">
        <w:rPr>
          <w:rFonts w:ascii="Book Antiqua" w:hAnsi="Book Antiqua" w:hint="eastAsia"/>
          <w:sz w:val="24"/>
          <w:lang w:eastAsia="zh-CN"/>
        </w:rPr>
        <w:t>May 12, 2014</w:t>
      </w:r>
      <w:r w:rsidRPr="004F50FE">
        <w:rPr>
          <w:rFonts w:ascii="Book Antiqua" w:hAnsi="Book Antiqua"/>
          <w:b/>
          <w:sz w:val="24"/>
        </w:rPr>
        <w:t xml:space="preserve"> Revised: </w:t>
      </w:r>
      <w:r w:rsidRPr="00133F2E">
        <w:rPr>
          <w:rFonts w:ascii="Book Antiqua" w:hAnsi="Book Antiqua" w:hint="eastAsia"/>
          <w:sz w:val="24"/>
          <w:lang w:eastAsia="zh-CN"/>
        </w:rPr>
        <w:t>July 30, 2014</w:t>
      </w:r>
    </w:p>
    <w:p w:rsidR="00DF0317" w:rsidRDefault="00133F2E" w:rsidP="00DF0317">
      <w:pPr>
        <w:rPr>
          <w:rFonts w:ascii="Book Antiqua" w:hAnsi="Book Antiqua"/>
          <w:color w:val="000000"/>
          <w:sz w:val="24"/>
        </w:rPr>
      </w:pPr>
      <w:r w:rsidRPr="004F50FE">
        <w:rPr>
          <w:rFonts w:ascii="Book Antiqua" w:hAnsi="Book Antiqua"/>
          <w:b/>
          <w:sz w:val="24"/>
        </w:rPr>
        <w:t>Accepted:</w:t>
      </w:r>
      <w:bookmarkStart w:id="0" w:name="OLE_LINK2"/>
      <w:bookmarkStart w:id="1" w:name="OLE_LINK3"/>
      <w:bookmarkStart w:id="2" w:name="OLE_LINK4"/>
      <w:r w:rsidR="00DF0317" w:rsidRPr="00DF0317">
        <w:rPr>
          <w:rFonts w:ascii="Book Antiqua" w:hAnsi="Book Antiqua"/>
          <w:color w:val="000000"/>
          <w:sz w:val="24"/>
        </w:rPr>
        <w:t xml:space="preserve"> </w:t>
      </w:r>
      <w:r w:rsidR="00DF0317">
        <w:rPr>
          <w:rFonts w:ascii="Book Antiqua" w:hAnsi="Book Antiqua"/>
          <w:color w:val="000000"/>
          <w:sz w:val="24"/>
        </w:rPr>
        <w:t>September 17, 2014</w:t>
      </w:r>
    </w:p>
    <w:p w:rsidR="00133F2E" w:rsidRPr="004F50FE" w:rsidRDefault="00133F2E" w:rsidP="00133F2E">
      <w:pPr>
        <w:spacing w:line="360" w:lineRule="auto"/>
        <w:rPr>
          <w:rFonts w:ascii="Book Antiqua" w:hAnsi="Book Antiqua"/>
          <w:sz w:val="24"/>
        </w:rPr>
      </w:pPr>
      <w:bookmarkStart w:id="3" w:name="_GoBack"/>
      <w:bookmarkEnd w:id="0"/>
      <w:bookmarkEnd w:id="1"/>
      <w:bookmarkEnd w:id="2"/>
      <w:bookmarkEnd w:id="3"/>
      <w:r w:rsidRPr="004F50FE">
        <w:rPr>
          <w:rFonts w:ascii="Book Antiqua" w:hAnsi="Book Antiqua"/>
          <w:b/>
          <w:sz w:val="24"/>
        </w:rPr>
        <w:t xml:space="preserve"> </w:t>
      </w:r>
    </w:p>
    <w:p w:rsidR="00133F2E" w:rsidRDefault="00133F2E" w:rsidP="00133F2E">
      <w:pPr>
        <w:pStyle w:val="SenderAddress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4F50FE">
        <w:rPr>
          <w:rFonts w:ascii="Book Antiqua" w:hAnsi="Book Antiqua"/>
          <w:b/>
        </w:rPr>
        <w:t>Published online:</w:t>
      </w:r>
    </w:p>
    <w:p w:rsidR="00133F2E" w:rsidRPr="00133F2E" w:rsidRDefault="00133F2E" w:rsidP="00133F2E">
      <w:pPr>
        <w:pStyle w:val="SenderAddress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lastRenderedPageBreak/>
        <w:t>A</w:t>
      </w:r>
      <w:r w:rsidR="002E11BD" w:rsidRPr="00133F2E">
        <w:rPr>
          <w:rFonts w:ascii="Book Antiqua" w:hAnsi="Book Antiqua" w:cs="Times New Roman"/>
          <w:b/>
          <w:sz w:val="24"/>
          <w:szCs w:val="24"/>
        </w:rPr>
        <w:t>bstract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 xml:space="preserve">This report describes a young female in her second trimester of pregnancy with known </w:t>
      </w:r>
      <w:r w:rsidR="00133F2E" w:rsidRPr="00133F2E">
        <w:rPr>
          <w:rFonts w:ascii="Book Antiqua" w:hAnsi="Book Antiqua" w:cs="Times New Roman"/>
          <w:sz w:val="24"/>
          <w:szCs w:val="24"/>
        </w:rPr>
        <w:t>ulcerative c</w:t>
      </w:r>
      <w:r w:rsidRPr="00133F2E">
        <w:rPr>
          <w:rFonts w:ascii="Book Antiqua" w:hAnsi="Book Antiqua" w:cs="Times New Roman"/>
          <w:sz w:val="24"/>
          <w:szCs w:val="24"/>
        </w:rPr>
        <w:t xml:space="preserve">olitis on maintenance medical therapy. She was admitted for </w:t>
      </w:r>
      <w:r w:rsidR="00125DAA" w:rsidRPr="00133F2E">
        <w:rPr>
          <w:rFonts w:ascii="Book Antiqua" w:hAnsi="Book Antiqua" w:cs="Times New Roman"/>
          <w:sz w:val="24"/>
          <w:szCs w:val="24"/>
        </w:rPr>
        <w:t xml:space="preserve">abdominal pain, and workup revealed a </w:t>
      </w:r>
      <w:r w:rsidRPr="00133F2E">
        <w:rPr>
          <w:rFonts w:ascii="Book Antiqua" w:hAnsi="Book Antiqua" w:cs="Times New Roman"/>
          <w:sz w:val="24"/>
          <w:szCs w:val="24"/>
        </w:rPr>
        <w:t>colonic stricture and ulceration with contained perforation.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After multidisciplinary discussion she was managed with colectomy and end ileostomy. She de</w:t>
      </w:r>
      <w:r w:rsidR="00133F2E">
        <w:rPr>
          <w:rFonts w:ascii="Book Antiqua" w:hAnsi="Book Antiqua" w:cs="Times New Roman"/>
          <w:sz w:val="24"/>
          <w:szCs w:val="24"/>
        </w:rPr>
        <w:t xml:space="preserve">livered a healthy newborn 18 </w:t>
      </w:r>
      <w:proofErr w:type="spellStart"/>
      <w:r w:rsidR="00133F2E">
        <w:rPr>
          <w:rFonts w:ascii="Book Antiqua" w:hAnsi="Book Antiqua" w:cs="Times New Roman"/>
          <w:sz w:val="24"/>
          <w:szCs w:val="24"/>
        </w:rPr>
        <w:t>w</w:t>
      </w:r>
      <w:r w:rsidRPr="00133F2E">
        <w:rPr>
          <w:rFonts w:ascii="Book Antiqua" w:hAnsi="Book Antiqua" w:cs="Times New Roman"/>
          <w:sz w:val="24"/>
          <w:szCs w:val="24"/>
        </w:rPr>
        <w:t>k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after surgery. Only a few prior reports described surgical management of </w:t>
      </w:r>
      <w:r w:rsidR="00133F2E" w:rsidRPr="00133F2E">
        <w:rPr>
          <w:rFonts w:ascii="Book Antiqua" w:hAnsi="Book Antiqua" w:cs="Times New Roman"/>
          <w:sz w:val="24"/>
          <w:szCs w:val="24"/>
        </w:rPr>
        <w:t>inflammatory bowel disease</w:t>
      </w:r>
      <w:r w:rsidRPr="00133F2E">
        <w:rPr>
          <w:rFonts w:ascii="Book Antiqua" w:hAnsi="Book Antiqua" w:cs="Times New Roman"/>
          <w:sz w:val="24"/>
          <w:szCs w:val="24"/>
        </w:rPr>
        <w:t xml:space="preserve"> during pregnancy, with recent results indicating low risk of adverse outcomes.</w:t>
      </w:r>
    </w:p>
    <w:p w:rsidR="00AA7844" w:rsidRDefault="00AA7844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133F2E" w:rsidRDefault="00133F2E" w:rsidP="002E11BD">
      <w:pPr>
        <w:spacing w:after="0" w:line="360" w:lineRule="auto"/>
        <w:jc w:val="both"/>
        <w:rPr>
          <w:rFonts w:ascii="Book Antiqua" w:hAnsi="Book Antiqua" w:cs="Tahoma"/>
          <w:sz w:val="24"/>
          <w:lang w:eastAsia="zh-CN"/>
        </w:rPr>
      </w:pPr>
      <w:r w:rsidRPr="004F50FE">
        <w:rPr>
          <w:rFonts w:ascii="Book Antiqua" w:hAnsi="Book Antiqua" w:cs="Tahoma"/>
          <w:sz w:val="24"/>
          <w:lang w:eastAsia="ja-JP"/>
        </w:rPr>
        <w:t>© 201</w:t>
      </w:r>
      <w:r w:rsidRPr="004F50FE">
        <w:rPr>
          <w:rFonts w:ascii="Book Antiqua" w:hAnsi="Book Antiqua" w:cs="Tahoma"/>
          <w:sz w:val="24"/>
        </w:rPr>
        <w:t>4</w:t>
      </w:r>
      <w:r w:rsidRPr="004F50FE">
        <w:rPr>
          <w:rFonts w:ascii="Book Antiqua" w:hAnsi="Book Antiqua" w:cs="Tahoma"/>
          <w:sz w:val="24"/>
          <w:lang w:eastAsia="ja-JP"/>
        </w:rPr>
        <w:t xml:space="preserve"> </w:t>
      </w:r>
      <w:proofErr w:type="spellStart"/>
      <w:r w:rsidRPr="004F50FE">
        <w:rPr>
          <w:rFonts w:ascii="Book Antiqua" w:hAnsi="Book Antiqua" w:cs="Tahoma"/>
          <w:sz w:val="24"/>
          <w:lang w:eastAsia="ja-JP"/>
        </w:rPr>
        <w:t>Baishideng</w:t>
      </w:r>
      <w:proofErr w:type="spellEnd"/>
      <w:r w:rsidRPr="004F50FE">
        <w:rPr>
          <w:rFonts w:ascii="Book Antiqua" w:hAnsi="Book Antiqua" w:cs="Tahoma"/>
          <w:sz w:val="24"/>
          <w:lang w:eastAsia="ja-JP"/>
        </w:rPr>
        <w:t xml:space="preserve"> Publishing Group </w:t>
      </w:r>
      <w:r w:rsidRPr="004F50FE">
        <w:rPr>
          <w:rFonts w:ascii="Book Antiqua" w:hAnsi="Book Antiqua" w:cs="Tahoma"/>
          <w:sz w:val="24"/>
        </w:rPr>
        <w:t>Inc</w:t>
      </w:r>
      <w:r w:rsidRPr="004F50FE">
        <w:rPr>
          <w:rFonts w:ascii="Book Antiqua" w:hAnsi="Book Antiqua" w:cs="Tahoma"/>
          <w:sz w:val="24"/>
          <w:lang w:eastAsia="ja-JP"/>
        </w:rPr>
        <w:t>. All rights</w:t>
      </w:r>
      <w:r w:rsidRPr="004F50FE">
        <w:rPr>
          <w:rFonts w:ascii="Book Antiqua" w:hAnsi="Book Antiqua" w:cs="Tahoma"/>
          <w:sz w:val="24"/>
        </w:rPr>
        <w:t xml:space="preserve"> </w:t>
      </w:r>
      <w:r w:rsidRPr="004F50FE">
        <w:rPr>
          <w:rFonts w:ascii="Book Antiqua" w:hAnsi="Book Antiqua" w:cs="Tahoma"/>
          <w:sz w:val="24"/>
          <w:lang w:eastAsia="ja-JP"/>
        </w:rPr>
        <w:t>reserved</w:t>
      </w:r>
      <w:r>
        <w:rPr>
          <w:rFonts w:ascii="Book Antiqua" w:hAnsi="Book Antiqua" w:cs="Tahoma" w:hint="eastAsia"/>
          <w:sz w:val="24"/>
          <w:lang w:eastAsia="zh-CN"/>
        </w:rPr>
        <w:t>.</w:t>
      </w:r>
    </w:p>
    <w:p w:rsidR="00133F2E" w:rsidRPr="00133F2E" w:rsidRDefault="00133F2E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t>K</w:t>
      </w:r>
      <w:r w:rsidR="002E11BD" w:rsidRPr="00133F2E">
        <w:rPr>
          <w:rFonts w:ascii="Book Antiqua" w:hAnsi="Book Antiqua" w:cs="Times New Roman"/>
          <w:b/>
          <w:sz w:val="24"/>
          <w:szCs w:val="24"/>
        </w:rPr>
        <w:t>ey</w:t>
      </w:r>
      <w:r w:rsidR="002E11BD" w:rsidRPr="00133F2E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2E11BD" w:rsidRPr="00133F2E">
        <w:rPr>
          <w:rFonts w:ascii="Book Antiqua" w:hAnsi="Book Antiqua" w:cs="Times New Roman"/>
          <w:b/>
          <w:sz w:val="24"/>
          <w:szCs w:val="24"/>
        </w:rPr>
        <w:t>words</w:t>
      </w:r>
      <w:r w:rsidR="002E11BD" w:rsidRPr="00133F2E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r w:rsidR="00125DAA" w:rsidRPr="00133F2E">
        <w:rPr>
          <w:rFonts w:ascii="Book Antiqua" w:hAnsi="Book Antiqua" w:cs="Times New Roman"/>
          <w:sz w:val="24"/>
          <w:szCs w:val="24"/>
        </w:rPr>
        <w:t xml:space="preserve">Inflammatory </w:t>
      </w:r>
      <w:r w:rsidR="00133F2E" w:rsidRPr="00133F2E">
        <w:rPr>
          <w:rFonts w:ascii="Book Antiqua" w:hAnsi="Book Antiqua" w:cs="Times New Roman"/>
          <w:sz w:val="24"/>
          <w:szCs w:val="24"/>
        </w:rPr>
        <w:t>bowel di</w:t>
      </w:r>
      <w:r w:rsidR="00125DAA" w:rsidRPr="00133F2E">
        <w:rPr>
          <w:rFonts w:ascii="Book Antiqua" w:hAnsi="Book Antiqua" w:cs="Times New Roman"/>
          <w:sz w:val="24"/>
          <w:szCs w:val="24"/>
        </w:rPr>
        <w:t>sease;</w:t>
      </w:r>
      <w:r w:rsidRPr="00133F2E">
        <w:rPr>
          <w:rFonts w:ascii="Book Antiqua" w:hAnsi="Book Antiqua" w:cs="Times New Roman"/>
          <w:sz w:val="24"/>
          <w:szCs w:val="24"/>
        </w:rPr>
        <w:t xml:space="preserve"> Ulc</w:t>
      </w:r>
      <w:r w:rsidR="00125DAA" w:rsidRPr="00133F2E">
        <w:rPr>
          <w:rFonts w:ascii="Book Antiqua" w:hAnsi="Book Antiqua" w:cs="Times New Roman"/>
          <w:sz w:val="24"/>
          <w:szCs w:val="24"/>
        </w:rPr>
        <w:t xml:space="preserve">erative </w:t>
      </w:r>
      <w:r w:rsidR="00133F2E" w:rsidRPr="00133F2E">
        <w:rPr>
          <w:rFonts w:ascii="Book Antiqua" w:hAnsi="Book Antiqua" w:cs="Times New Roman"/>
          <w:sz w:val="24"/>
          <w:szCs w:val="24"/>
        </w:rPr>
        <w:t>c</w:t>
      </w:r>
      <w:r w:rsidR="00125DAA" w:rsidRPr="00133F2E">
        <w:rPr>
          <w:rFonts w:ascii="Book Antiqua" w:hAnsi="Book Antiqua" w:cs="Times New Roman"/>
          <w:sz w:val="24"/>
          <w:szCs w:val="24"/>
        </w:rPr>
        <w:t>olitis; Colonic stricture; Colon perforation;</w:t>
      </w:r>
      <w:r w:rsidRPr="00133F2E">
        <w:rPr>
          <w:rFonts w:ascii="Book Antiqua" w:hAnsi="Book Antiqua" w:cs="Times New Roman"/>
          <w:sz w:val="24"/>
          <w:szCs w:val="24"/>
        </w:rPr>
        <w:t xml:space="preserve"> Pregnancy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E11BD" w:rsidRPr="00133F2E" w:rsidRDefault="003C4320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133F2E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2E11BD" w:rsidRPr="00133F2E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2E11BD" w:rsidRPr="00133F2E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r w:rsidR="0086742C" w:rsidRPr="00133F2E">
        <w:rPr>
          <w:rFonts w:ascii="Book Antiqua" w:hAnsi="Book Antiqua" w:cs="Times New Roman"/>
          <w:sz w:val="24"/>
          <w:szCs w:val="24"/>
        </w:rPr>
        <w:t>S</w:t>
      </w:r>
      <w:r w:rsidR="00E57641" w:rsidRPr="00133F2E">
        <w:rPr>
          <w:rFonts w:ascii="Book Antiqua" w:hAnsi="Book Antiqua" w:cs="Times New Roman"/>
          <w:sz w:val="24"/>
          <w:szCs w:val="24"/>
        </w:rPr>
        <w:t xml:space="preserve">urgical management of </w:t>
      </w:r>
      <w:r w:rsidR="00133F2E">
        <w:rPr>
          <w:rFonts w:ascii="Book Antiqua" w:hAnsi="Book Antiqua" w:cs="Times New Roman" w:hint="eastAsia"/>
          <w:sz w:val="24"/>
          <w:szCs w:val="24"/>
          <w:lang w:eastAsia="zh-CN"/>
        </w:rPr>
        <w:t>i</w:t>
      </w:r>
      <w:r w:rsidR="00133F2E" w:rsidRPr="00133F2E">
        <w:rPr>
          <w:rFonts w:ascii="Book Antiqua" w:hAnsi="Book Antiqua" w:cs="Times New Roman"/>
          <w:sz w:val="24"/>
          <w:szCs w:val="24"/>
        </w:rPr>
        <w:t>nflammatory bowel disease</w:t>
      </w:r>
      <w:r w:rsidR="00E57641" w:rsidRPr="00133F2E">
        <w:rPr>
          <w:rFonts w:ascii="Book Antiqua" w:hAnsi="Book Antiqua" w:cs="Times New Roman"/>
          <w:sz w:val="24"/>
          <w:szCs w:val="24"/>
        </w:rPr>
        <w:t xml:space="preserve"> flare during</w:t>
      </w:r>
      <w:r w:rsidR="0086742C" w:rsidRPr="00133F2E">
        <w:rPr>
          <w:rFonts w:ascii="Book Antiqua" w:hAnsi="Book Antiqua" w:cs="Times New Roman"/>
          <w:sz w:val="24"/>
          <w:szCs w:val="24"/>
        </w:rPr>
        <w:t xml:space="preserve"> pregnancy </w:t>
      </w:r>
      <w:proofErr w:type="gramStart"/>
      <w:r w:rsidR="0086742C" w:rsidRPr="00133F2E">
        <w:rPr>
          <w:rFonts w:ascii="Book Antiqua" w:hAnsi="Book Antiqua" w:cs="Times New Roman"/>
          <w:sz w:val="24"/>
          <w:szCs w:val="24"/>
        </w:rPr>
        <w:t>are</w:t>
      </w:r>
      <w:proofErr w:type="gramEnd"/>
      <w:r w:rsidR="0086742C" w:rsidRPr="00133F2E">
        <w:rPr>
          <w:rFonts w:ascii="Book Antiqua" w:hAnsi="Book Antiqua" w:cs="Times New Roman"/>
          <w:sz w:val="24"/>
          <w:szCs w:val="24"/>
        </w:rPr>
        <w:t xml:space="preserve"> rare and infrequently reported in the literature.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="0086742C" w:rsidRPr="00133F2E">
        <w:rPr>
          <w:rFonts w:ascii="Book Antiqua" w:hAnsi="Book Antiqua" w:cs="Times New Roman"/>
          <w:sz w:val="24"/>
          <w:szCs w:val="24"/>
        </w:rPr>
        <w:t xml:space="preserve">This case report summarizes the </w:t>
      </w:r>
      <w:r w:rsidR="002C6AE8" w:rsidRPr="00133F2E">
        <w:rPr>
          <w:rFonts w:ascii="Book Antiqua" w:hAnsi="Book Antiqua" w:cs="Times New Roman"/>
          <w:sz w:val="24"/>
          <w:szCs w:val="24"/>
        </w:rPr>
        <w:t>literature and describes a successful resection of a contained perforation and stricture secondary to ulcerative colitis flare.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133F2E" w:rsidRPr="00133F2E" w:rsidRDefault="00133F2E" w:rsidP="00133F2E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133F2E" w:rsidRPr="00133F2E" w:rsidRDefault="00133F2E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133F2E">
        <w:rPr>
          <w:rFonts w:ascii="Book Antiqua" w:hAnsi="Book Antiqua" w:cs="Times New Roman"/>
          <w:sz w:val="24"/>
          <w:szCs w:val="24"/>
        </w:rPr>
        <w:t>Overbey</w:t>
      </w:r>
      <w:proofErr w:type="spellEnd"/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DM</w:t>
      </w:r>
      <w:r w:rsidRPr="00133F2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Govekar</w:t>
      </w:r>
      <w:proofErr w:type="spellEnd"/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H</w:t>
      </w:r>
      <w:r w:rsidRPr="00133F2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Gajdos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C. </w:t>
      </w:r>
      <w:r w:rsidRPr="00133F2E">
        <w:rPr>
          <w:rFonts w:ascii="Book Antiqua" w:hAnsi="Book Antiqua" w:cs="Times New Roman"/>
          <w:sz w:val="24"/>
          <w:szCs w:val="24"/>
        </w:rPr>
        <w:t xml:space="preserve">Surgical management of colonic perforation due to ulcerative colitis during pregnancy: Report of a </w:t>
      </w:r>
      <w:r w:rsidRPr="00133F2E">
        <w:rPr>
          <w:rFonts w:ascii="Book Antiqua" w:hAnsi="Book Antiqua" w:cs="Times New Roman"/>
          <w:sz w:val="24"/>
          <w:szCs w:val="24"/>
          <w:lang w:eastAsia="zh-CN"/>
        </w:rPr>
        <w:t>c</w:t>
      </w:r>
      <w:r w:rsidRPr="00133F2E">
        <w:rPr>
          <w:rFonts w:ascii="Book Antiqua" w:hAnsi="Book Antiqua" w:cs="Times New Roman"/>
          <w:sz w:val="24"/>
          <w:szCs w:val="24"/>
        </w:rPr>
        <w:t>ase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C34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C341A0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C341A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C341A0">
        <w:rPr>
          <w:rFonts w:ascii="Book Antiqua" w:hAnsi="Book Antiqua"/>
          <w:i/>
          <w:iCs/>
          <w:sz w:val="24"/>
          <w:szCs w:val="24"/>
        </w:rPr>
        <w:t>Surg</w:t>
      </w:r>
      <w:proofErr w:type="spellEnd"/>
      <w:r>
        <w:rPr>
          <w:rFonts w:ascii="Book Antiqua" w:hAnsi="Book Antiqua" w:hint="eastAsia"/>
          <w:iCs/>
          <w:sz w:val="24"/>
          <w:szCs w:val="24"/>
          <w:lang w:eastAsia="zh-CN"/>
        </w:rPr>
        <w:t xml:space="preserve"> 2014; </w:t>
      </w:r>
      <w:proofErr w:type="gramStart"/>
      <w:r>
        <w:rPr>
          <w:rFonts w:ascii="Book Antiqua" w:hAnsi="Book Antiqua" w:hint="eastAsia"/>
          <w:iCs/>
          <w:sz w:val="24"/>
          <w:szCs w:val="24"/>
          <w:lang w:eastAsia="zh-CN"/>
        </w:rPr>
        <w:t>In</w:t>
      </w:r>
      <w:proofErr w:type="gramEnd"/>
      <w:r>
        <w:rPr>
          <w:rFonts w:ascii="Book Antiqua" w:hAnsi="Book Antiqua" w:hint="eastAsia"/>
          <w:iCs/>
          <w:sz w:val="24"/>
          <w:szCs w:val="24"/>
          <w:lang w:eastAsia="zh-CN"/>
        </w:rPr>
        <w:t xml:space="preserve"> press</w:t>
      </w:r>
    </w:p>
    <w:p w:rsidR="00133F2E" w:rsidRPr="00133F2E" w:rsidRDefault="00133F2E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t>INTRODUCTION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 xml:space="preserve">Inflammatory bowel disease (IBD) encompasses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Crohn’s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disease (CD) and Ulcerative Colitis (UC).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These autoimmune conditions involve mucosal inflammation of the </w:t>
      </w:r>
      <w:r w:rsidR="00180852" w:rsidRPr="00133F2E">
        <w:rPr>
          <w:rFonts w:ascii="Book Antiqua" w:hAnsi="Book Antiqua" w:cs="Times New Roman"/>
          <w:sz w:val="24"/>
          <w:szCs w:val="24"/>
        </w:rPr>
        <w:t>entire gastrointestinal</w:t>
      </w:r>
      <w:r w:rsidRPr="00133F2E">
        <w:rPr>
          <w:rFonts w:ascii="Book Antiqua" w:hAnsi="Book Antiqua" w:cs="Times New Roman"/>
          <w:sz w:val="24"/>
          <w:szCs w:val="24"/>
        </w:rPr>
        <w:t xml:space="preserve"> tract in CD and the colon and rectum in UC.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While primary management of IBD is medical, surgical indications are generally reserved for toxic colitis, perforation, bleeding, strictures</w:t>
      </w:r>
      <w:r w:rsidR="00917BB9" w:rsidRPr="00133F2E">
        <w:rPr>
          <w:rFonts w:ascii="Book Antiqua" w:hAnsi="Book Antiqua" w:cs="Times New Roman"/>
          <w:sz w:val="24"/>
          <w:szCs w:val="24"/>
        </w:rPr>
        <w:t>,</w:t>
      </w:r>
      <w:r w:rsidRPr="00133F2E">
        <w:rPr>
          <w:rFonts w:ascii="Book Antiqua" w:hAnsi="Book Antiqua" w:cs="Times New Roman"/>
          <w:sz w:val="24"/>
          <w:szCs w:val="24"/>
        </w:rPr>
        <w:t xml:space="preserve"> neoplasms</w:t>
      </w:r>
      <w:r w:rsidR="00917BB9" w:rsidRPr="00133F2E">
        <w:rPr>
          <w:rFonts w:ascii="Book Antiqua" w:hAnsi="Book Antiqua" w:cs="Times New Roman"/>
          <w:sz w:val="24"/>
          <w:szCs w:val="24"/>
        </w:rPr>
        <w:t>, and failure of medical management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lastRenderedPageBreak/>
        <w:t xml:space="preserve">Although the rate of IBD flare is similar in pregnant and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nonpregnant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patients (26</w:t>
      </w:r>
      <w:r w:rsidR="00133F2E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Pr="00133F2E">
        <w:rPr>
          <w:rFonts w:ascii="Book Antiqua" w:hAnsi="Book Antiqua" w:cs="Times New Roman"/>
          <w:sz w:val="24"/>
          <w:szCs w:val="24"/>
        </w:rPr>
        <w:t xml:space="preserve">-34%), the primary determinant of disease outcome seems to involve quiescence versus active disease at the initiation of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pregnancy</w:t>
      </w:r>
      <w:r w:rsidR="00D23E62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D23E62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1]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Thus the goal in a planned pregnancy is remission before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conception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1]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The optimal drug regimen is patient dependent but the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aminosalicylate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mesalamine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balsalazide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, sulfasalazine),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thiopurine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(AZA and 6-MP), and anti-TNF (INF, ADA, CZP) classes are generally considered safe in pregnancy.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Active disease is a greater risk than active therapy and timing of dosages can avoid the later weeks of pregnancy to mediate placental transfer of these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drugs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1,2]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103A3" w:rsidRPr="00133F2E" w:rsidRDefault="006103A3" w:rsidP="00133F2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 xml:space="preserve">Initial studies reported an association between IBD and adverse outcomes in pregnant patients, possibly mediated by the immunologic phases of pregnancy and specific interactions leading to preterm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birth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3]</w:t>
      </w:r>
      <w:r w:rsidRPr="00133F2E">
        <w:rPr>
          <w:rFonts w:ascii="Book Antiqua" w:hAnsi="Book Antiqua" w:cs="Times New Roman"/>
          <w:sz w:val="24"/>
          <w:szCs w:val="24"/>
        </w:rPr>
        <w:t xml:space="preserve">. Surgical management of ulcerative colitis in an ongoing pregnancy is infrequently reported, with only one recent literature review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published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4]</w:t>
      </w:r>
      <w:r w:rsidRPr="00133F2E">
        <w:rPr>
          <w:rFonts w:ascii="Book Antiqua" w:hAnsi="Book Antiqua" w:cs="Times New Roman"/>
          <w:sz w:val="24"/>
          <w:szCs w:val="24"/>
        </w:rPr>
        <w:t xml:space="preserve"> and additional case reports.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Results showed no mortality reported after 1974, and minimal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morbidity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4,5]</w:t>
      </w:r>
      <w:r w:rsidRPr="00133F2E">
        <w:rPr>
          <w:rFonts w:ascii="Book Antiqua" w:hAnsi="Book Antiqua" w:cs="Times New Roman"/>
          <w:sz w:val="24"/>
          <w:szCs w:val="24"/>
        </w:rPr>
        <w:t>. Other more generalized reports of IBD relapse during pregnancy indicate a colectomy rate of up to 17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%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6]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We report a case of a surgically treated complicated IBD during pregnancy. </w:t>
      </w:r>
    </w:p>
    <w:p w:rsidR="002D2CF0" w:rsidRPr="00133F2E" w:rsidRDefault="002D2CF0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133F2E">
        <w:rPr>
          <w:rFonts w:ascii="Book Antiqua" w:hAnsi="Book Antiqua" w:cs="Times New Roman"/>
          <w:b/>
          <w:sz w:val="24"/>
          <w:szCs w:val="24"/>
        </w:rPr>
        <w:t>CASE REPORT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Our patient is a</w:t>
      </w:r>
      <w:r w:rsidR="00133F2E">
        <w:rPr>
          <w:rFonts w:ascii="Book Antiqua" w:hAnsi="Book Antiqua" w:cs="Times New Roman"/>
          <w:sz w:val="24"/>
          <w:szCs w:val="24"/>
        </w:rPr>
        <w:t xml:space="preserve"> 23</w:t>
      </w:r>
      <w:r w:rsidR="00133F2E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133F2E">
        <w:rPr>
          <w:rFonts w:ascii="Book Antiqua" w:hAnsi="Book Antiqua" w:cs="Times New Roman"/>
          <w:sz w:val="24"/>
          <w:szCs w:val="24"/>
        </w:rPr>
        <w:t>year-old female with a 13 year history of UC.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She was diagnosed with IBD via symptoms and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colonoscopic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evidence of disease at ten years of age.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Over the last 13 years she has been managed with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mesalamine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and steroid bursts.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She underwent repeat colonoscopy secondary to a stricture in the transverse colon near the splenic flexure in 2012.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Biopsies at that time were negative for malignancy and the lumen was viewed to be widely patent.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103A3" w:rsidRPr="00133F2E" w:rsidRDefault="006103A3" w:rsidP="00133F2E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 xml:space="preserve">Patient presented to University Hospital at 21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of </w:t>
      </w:r>
      <w:r w:rsidR="003846F0" w:rsidRPr="00133F2E">
        <w:rPr>
          <w:rFonts w:ascii="Book Antiqua" w:hAnsi="Book Antiqua" w:cs="Times New Roman"/>
          <w:sz w:val="24"/>
          <w:szCs w:val="24"/>
        </w:rPr>
        <w:t xml:space="preserve">her first </w:t>
      </w:r>
      <w:r w:rsidRPr="00133F2E">
        <w:rPr>
          <w:rFonts w:ascii="Book Antiqua" w:hAnsi="Book Antiqua" w:cs="Times New Roman"/>
          <w:sz w:val="24"/>
          <w:szCs w:val="24"/>
        </w:rPr>
        <w:t>pregnancy in April of 2013, with worsening abdominal pain, diarrhea, nausea and intermittent emesis for two months.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At the time of admission she was on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mesalamine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800</w:t>
      </w:r>
      <w:r w:rsidR="00133F2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mg </w:t>
      </w:r>
      <w:r w:rsidRPr="00133F2E">
        <w:rPr>
          <w:rFonts w:ascii="Book Antiqua" w:hAnsi="Book Antiqua" w:cs="Times New Roman"/>
          <w:i/>
          <w:sz w:val="24"/>
          <w:szCs w:val="24"/>
        </w:rPr>
        <w:t>bid</w:t>
      </w:r>
      <w:r w:rsidRPr="00133F2E">
        <w:rPr>
          <w:rFonts w:ascii="Book Antiqua" w:hAnsi="Book Antiqua" w:cs="Times New Roman"/>
          <w:sz w:val="24"/>
          <w:szCs w:val="24"/>
        </w:rPr>
        <w:t>, and prednisone 30</w:t>
      </w:r>
      <w:r w:rsidR="00133F2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mg </w:t>
      </w:r>
      <w:proofErr w:type="spellStart"/>
      <w:r w:rsidRPr="00133F2E">
        <w:rPr>
          <w:rFonts w:ascii="Book Antiqua" w:hAnsi="Book Antiqua" w:cs="Times New Roman"/>
          <w:i/>
          <w:sz w:val="24"/>
          <w:szCs w:val="24"/>
        </w:rPr>
        <w:t>qd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>, as well as a prenatal vitamin and a proton pump inhibitor.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Physical exam revealed a gravid uterus with focal tenderness in the mid epigastric region and the left </w:t>
      </w:r>
      <w:r w:rsidRPr="00133F2E">
        <w:rPr>
          <w:rFonts w:ascii="Book Antiqua" w:hAnsi="Book Antiqua" w:cs="Times New Roman"/>
          <w:sz w:val="24"/>
          <w:szCs w:val="24"/>
        </w:rPr>
        <w:lastRenderedPageBreak/>
        <w:t>upper quadrant.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 Laboratory analysis was significant for leukocytosis at 14.0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248D3">
        <w:rPr>
          <w:rFonts w:ascii="Book Antiqua" w:hAnsi="Book Antiqua" w:cs="Times New Roman"/>
          <w:sz w:val="24"/>
          <w:szCs w:val="24"/>
        </w:rPr>
        <w:t>×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248D3">
        <w:rPr>
          <w:rFonts w:ascii="Book Antiqua" w:hAnsi="Book Antiqua" w:cs="Times New Roman"/>
          <w:sz w:val="24"/>
          <w:szCs w:val="24"/>
        </w:rPr>
        <w:t>10</w:t>
      </w:r>
      <w:r w:rsidRPr="000248D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Pr="00133F2E">
        <w:rPr>
          <w:rFonts w:ascii="Book Antiqua" w:hAnsi="Book Antiqua" w:cs="Times New Roman"/>
          <w:sz w:val="24"/>
          <w:szCs w:val="24"/>
        </w:rPr>
        <w:t xml:space="preserve">/L, </w:t>
      </w:r>
      <w:r w:rsidR="00180852" w:rsidRPr="00133F2E">
        <w:rPr>
          <w:rFonts w:ascii="Book Antiqua" w:hAnsi="Book Antiqua" w:cs="Times New Roman"/>
          <w:sz w:val="24"/>
          <w:szCs w:val="24"/>
        </w:rPr>
        <w:t>Erythrocyte sedimentation rate</w:t>
      </w:r>
      <w:r w:rsidRPr="00133F2E">
        <w:rPr>
          <w:rFonts w:ascii="Book Antiqua" w:hAnsi="Book Antiqua" w:cs="Times New Roman"/>
          <w:sz w:val="24"/>
          <w:szCs w:val="24"/>
        </w:rPr>
        <w:t xml:space="preserve"> of 75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248D3">
        <w:rPr>
          <w:rFonts w:ascii="Book Antiqua" w:hAnsi="Book Antiqua" w:cs="Times New Roman"/>
          <w:sz w:val="24"/>
          <w:szCs w:val="24"/>
        </w:rPr>
        <w:t>mm/H</w:t>
      </w:r>
      <w:r w:rsidRPr="00133F2E">
        <w:rPr>
          <w:rFonts w:ascii="Book Antiqua" w:hAnsi="Book Antiqua" w:cs="Times New Roman"/>
          <w:sz w:val="24"/>
          <w:szCs w:val="24"/>
        </w:rPr>
        <w:t xml:space="preserve"> and C</w:t>
      </w:r>
      <w:r w:rsidR="00180852" w:rsidRPr="00133F2E">
        <w:rPr>
          <w:rFonts w:ascii="Book Antiqua" w:hAnsi="Book Antiqua" w:cs="Times New Roman"/>
          <w:sz w:val="24"/>
          <w:szCs w:val="24"/>
        </w:rPr>
        <w:t>-reactive protein</w:t>
      </w:r>
      <w:r w:rsidRPr="00133F2E">
        <w:rPr>
          <w:rFonts w:ascii="Book Antiqua" w:hAnsi="Book Antiqua" w:cs="Times New Roman"/>
          <w:sz w:val="24"/>
          <w:szCs w:val="24"/>
        </w:rPr>
        <w:t xml:space="preserve"> of 7.0 mg/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She underwent a CT scan showing a colonic stricture near the splenic flexure, with dilated proximal colon and a fluid collection surrounding the splenic flexure measuring up to 4.0 cm</w:t>
      </w:r>
      <w:r w:rsidR="00043E9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(Figure 1)</w:t>
      </w:r>
      <w:r w:rsidRPr="00133F2E">
        <w:rPr>
          <w:rFonts w:ascii="Book Antiqua" w:hAnsi="Book Antiqua" w:cs="Times New Roman"/>
          <w:sz w:val="24"/>
          <w:szCs w:val="24"/>
        </w:rPr>
        <w:t>. She also had a colonoscopy showing a tight, inflamed and friable 8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mm stricture at 45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cm with active ulceration at 35-40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cm.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colonoscope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could not be passed through the stricture.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Antibiotics were continued from admission (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piperacillin-tazobactam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and metronidazole), with no signs of hemodynamic instability or sepsis. Multidisciplinary meetings were arranged with gastroenterology, obstetrics and surgery.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103A3" w:rsidRPr="00133F2E" w:rsidRDefault="006103A3" w:rsidP="000248D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Following a week of conservative measures with total parent</w:t>
      </w:r>
      <w:r w:rsidR="00180852" w:rsidRPr="00133F2E">
        <w:rPr>
          <w:rFonts w:ascii="Book Antiqua" w:hAnsi="Book Antiqua" w:cs="Times New Roman"/>
          <w:sz w:val="24"/>
          <w:szCs w:val="24"/>
        </w:rPr>
        <w:t>er</w:t>
      </w:r>
      <w:r w:rsidRPr="00133F2E">
        <w:rPr>
          <w:rFonts w:ascii="Book Antiqua" w:hAnsi="Book Antiqua" w:cs="Times New Roman"/>
          <w:sz w:val="24"/>
          <w:szCs w:val="24"/>
        </w:rPr>
        <w:t>al nutrition and no signs of improvement, she underwent a subtotal colectomy (</w:t>
      </w:r>
      <w:r w:rsidR="00221CEC" w:rsidRPr="00133F2E">
        <w:rPr>
          <w:rFonts w:ascii="Book Antiqua" w:hAnsi="Book Antiqua" w:cs="Times New Roman"/>
          <w:sz w:val="24"/>
          <w:szCs w:val="24"/>
        </w:rPr>
        <w:t xml:space="preserve">cecum, </w:t>
      </w:r>
      <w:r w:rsidRPr="00133F2E">
        <w:rPr>
          <w:rFonts w:ascii="Book Antiqua" w:hAnsi="Book Antiqua" w:cs="Times New Roman"/>
          <w:sz w:val="24"/>
          <w:szCs w:val="24"/>
        </w:rPr>
        <w:t>ascending, transverse, descending</w:t>
      </w:r>
      <w:r w:rsidR="006F3982" w:rsidRPr="00133F2E">
        <w:rPr>
          <w:rFonts w:ascii="Book Antiqua" w:hAnsi="Book Antiqua" w:cs="Times New Roman"/>
          <w:sz w:val="24"/>
          <w:szCs w:val="24"/>
        </w:rPr>
        <w:t>, sigmoid</w:t>
      </w:r>
      <w:r w:rsidRPr="00133F2E">
        <w:rPr>
          <w:rFonts w:ascii="Book Antiqua" w:hAnsi="Book Antiqua" w:cs="Times New Roman"/>
          <w:sz w:val="24"/>
          <w:szCs w:val="24"/>
        </w:rPr>
        <w:t xml:space="preserve"> colon resected), end ileostomy, and partial gastrectomy due to the colon mass being inseparable </w:t>
      </w:r>
      <w:r w:rsidR="00180852" w:rsidRPr="00133F2E">
        <w:rPr>
          <w:rFonts w:ascii="Book Antiqua" w:hAnsi="Book Antiqua" w:cs="Times New Roman"/>
          <w:sz w:val="24"/>
          <w:szCs w:val="24"/>
        </w:rPr>
        <w:t>from</w:t>
      </w:r>
      <w:r w:rsidRPr="00133F2E">
        <w:rPr>
          <w:rFonts w:ascii="Book Antiqua" w:hAnsi="Book Antiqua" w:cs="Times New Roman"/>
          <w:sz w:val="24"/>
          <w:szCs w:val="24"/>
        </w:rPr>
        <w:t xml:space="preserve"> the greater curvature of the stomach.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The rectal stump was left in place and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oversewn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The fetus was closely monitored. </w:t>
      </w:r>
    </w:p>
    <w:p w:rsidR="006103A3" w:rsidRPr="00133F2E" w:rsidRDefault="006103A3" w:rsidP="000248D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 xml:space="preserve">The </w:t>
      </w:r>
      <w:r w:rsidR="002C6AE8" w:rsidRPr="00133F2E">
        <w:rPr>
          <w:rFonts w:ascii="Book Antiqua" w:hAnsi="Book Antiqua" w:cs="Times New Roman"/>
          <w:sz w:val="24"/>
          <w:szCs w:val="24"/>
        </w:rPr>
        <w:t>post-operative</w:t>
      </w:r>
      <w:r w:rsidRPr="00133F2E">
        <w:rPr>
          <w:rFonts w:ascii="Book Antiqua" w:hAnsi="Book Antiqua" w:cs="Times New Roman"/>
          <w:sz w:val="24"/>
          <w:szCs w:val="24"/>
        </w:rPr>
        <w:t xml:space="preserve"> course was uneventful and patient was discharged home on postoperative day </w:t>
      </w:r>
      <w:r w:rsidR="00180852" w:rsidRPr="00133F2E">
        <w:rPr>
          <w:rFonts w:ascii="Book Antiqua" w:hAnsi="Book Antiqua" w:cs="Times New Roman"/>
          <w:sz w:val="24"/>
          <w:szCs w:val="24"/>
        </w:rPr>
        <w:t>five, with</w:t>
      </w:r>
      <w:r w:rsidRPr="00133F2E">
        <w:rPr>
          <w:rFonts w:ascii="Book Antiqua" w:hAnsi="Book Antiqua" w:cs="Times New Roman"/>
          <w:sz w:val="24"/>
          <w:szCs w:val="24"/>
        </w:rPr>
        <w:t xml:space="preserve"> </w:t>
      </w:r>
      <w:r w:rsidR="000248D3">
        <w:rPr>
          <w:rFonts w:ascii="Book Antiqua" w:hAnsi="Book Antiqua" w:cs="Times New Roman"/>
          <w:sz w:val="24"/>
          <w:szCs w:val="24"/>
        </w:rPr>
        <w:t>steroid taper over the next 7 d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The follow up visit included a normal fetal ultrasound. Pathology revealed diffuse mucosal inflammation </w:t>
      </w:r>
      <w:r w:rsidR="00791100" w:rsidRPr="00133F2E">
        <w:rPr>
          <w:rFonts w:ascii="Book Antiqua" w:hAnsi="Book Antiqua" w:cs="Times New Roman"/>
          <w:sz w:val="24"/>
          <w:szCs w:val="24"/>
        </w:rPr>
        <w:t xml:space="preserve">(chronic colitis) </w:t>
      </w:r>
      <w:r w:rsidR="006F3982" w:rsidRPr="00133F2E">
        <w:rPr>
          <w:rFonts w:ascii="Book Antiqua" w:hAnsi="Book Antiqua" w:cs="Times New Roman"/>
          <w:sz w:val="24"/>
          <w:szCs w:val="24"/>
        </w:rPr>
        <w:t>throughout the</w:t>
      </w:r>
      <w:r w:rsidRPr="00133F2E">
        <w:rPr>
          <w:rFonts w:ascii="Book Antiqua" w:hAnsi="Book Antiqua" w:cs="Times New Roman"/>
          <w:sz w:val="24"/>
          <w:szCs w:val="24"/>
        </w:rPr>
        <w:t xml:space="preserve"> colon </w:t>
      </w:r>
      <w:r w:rsidR="00791100" w:rsidRPr="00133F2E">
        <w:rPr>
          <w:rFonts w:ascii="Book Antiqua" w:hAnsi="Book Antiqua" w:cs="Times New Roman"/>
          <w:sz w:val="24"/>
          <w:szCs w:val="24"/>
        </w:rPr>
        <w:t>without skip lesions</w:t>
      </w:r>
      <w:r w:rsidRPr="00133F2E">
        <w:rPr>
          <w:rFonts w:ascii="Book Antiqua" w:hAnsi="Book Antiqua" w:cs="Times New Roman"/>
          <w:sz w:val="24"/>
          <w:szCs w:val="24"/>
        </w:rPr>
        <w:t>, with a normal short terminal ileum segment</w:t>
      </w:r>
      <w:r w:rsidR="00043E97">
        <w:rPr>
          <w:rFonts w:ascii="Book Antiqua" w:hAnsi="Book Antiqua" w:cs="Times New Roman" w:hint="eastAsia"/>
          <w:sz w:val="24"/>
          <w:szCs w:val="24"/>
          <w:lang w:eastAsia="zh-CN"/>
        </w:rPr>
        <w:t xml:space="preserve"> (Figure 2)</w:t>
      </w:r>
      <w:r w:rsidRPr="00133F2E">
        <w:rPr>
          <w:rFonts w:ascii="Book Antiqua" w:hAnsi="Book Antiqua" w:cs="Times New Roman"/>
          <w:sz w:val="24"/>
          <w:szCs w:val="24"/>
        </w:rPr>
        <w:t>. A colonic ulcer was identified as well as the adherent abscess measuring 5.5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cm.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The rest of her pregnancy was uncomplicated and she went</w:t>
      </w:r>
      <w:r w:rsidR="00180852" w:rsidRPr="00133F2E">
        <w:rPr>
          <w:rFonts w:ascii="Book Antiqua" w:hAnsi="Book Antiqua" w:cs="Times New Roman"/>
          <w:sz w:val="24"/>
          <w:szCs w:val="24"/>
        </w:rPr>
        <w:t xml:space="preserve"> on to deliver a healthy infant.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103A3" w:rsidRPr="000248D3" w:rsidRDefault="006103A3" w:rsidP="002E11B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248D3">
        <w:rPr>
          <w:rFonts w:ascii="Book Antiqua" w:hAnsi="Book Antiqua" w:cs="Times New Roman"/>
          <w:b/>
          <w:sz w:val="24"/>
          <w:szCs w:val="24"/>
        </w:rPr>
        <w:t>DISCUSSION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IBD in pregnancy presents a unique challenge.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IBD flares can present with symptoms like abdominal pain,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hematochezia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>, or varying degrees of perforation as illustrated by our case.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103A3" w:rsidRPr="00133F2E" w:rsidRDefault="006103A3" w:rsidP="000248D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The goal in treating any IBD flare is to induce remission of the acute flare, and design appropriate maintenance therapy to improve quality of life.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Surgical intervention in </w:t>
      </w:r>
      <w:r w:rsidRPr="00133F2E">
        <w:rPr>
          <w:rFonts w:ascii="Book Antiqua" w:hAnsi="Book Antiqua" w:cs="Times New Roman"/>
          <w:sz w:val="24"/>
          <w:szCs w:val="24"/>
        </w:rPr>
        <w:lastRenderedPageBreak/>
        <w:t>ulcerative colitis is typically reserved for failure of medical therapy, acute change such as toxic colitis, perforation, bleeding, or the development of strictures or neoplasm.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Surgical intervention with a gravid uterus presents several unique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challenges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7]</w:t>
      </w:r>
      <w:r w:rsidRPr="00133F2E">
        <w:rPr>
          <w:rFonts w:ascii="Book Antiqua" w:hAnsi="Book Antiqua" w:cs="Times New Roman"/>
          <w:sz w:val="24"/>
          <w:szCs w:val="24"/>
        </w:rPr>
        <w:t>.</w:t>
      </w:r>
    </w:p>
    <w:p w:rsidR="006103A3" w:rsidRPr="00133F2E" w:rsidRDefault="006103A3" w:rsidP="000248D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There were two main decision pathways in our case.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First, the decision to continue medical management or pursue surgical intervention.</w:t>
      </w:r>
      <w:proofErr w:type="gramEnd"/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With patient’s non-toxic state there was no urgent need for surgery, but due to the stricture and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phlegmon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, patient would have been unlikely to maintain adequate nutrition without repeat dilation or stenting of the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strictured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colonic segment. We also had concern for a developing malignancy, since UC may confer an increased risk for developing colon cancer of up to 30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%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8]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2D2CF0" w:rsidRP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Furthermore, increasing immunosuppression in the setting of a known perforation and abscess can be risky.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This made surgical intervention the preferred approach.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103A3" w:rsidRPr="00133F2E" w:rsidRDefault="006103A3" w:rsidP="000248D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The second decision is which operation is best suited to her case.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Diversion only would allow nutritional intake and provide proximal decompression, but would leave a severely inflamed segment of colon in place thus requiring escalation of medical therapy and likely steroids throughout the rest of her pregnancy. The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strictured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 segment of colon would ultimately require resection at a later date anyway.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We elected to proceed with a subtotal colectomy.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Primary anastomosis was considered too risky under the circumstances, and an end ileostomy eliminated the risk of a possible anastomotic leak. Ileostomy placement in a patient with a gravid uterus must also be given special consideration to avoid obstruction as the abdomen changes in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girth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9]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A rectal stump was left in place to allow future reconstruction</w:t>
      </w:r>
      <w:r w:rsidR="00221CEC" w:rsidRPr="00133F2E">
        <w:rPr>
          <w:rFonts w:ascii="Book Antiqua" w:hAnsi="Book Antiqua" w:cs="Times New Roman"/>
          <w:sz w:val="24"/>
          <w:szCs w:val="24"/>
        </w:rPr>
        <w:t>. Surveillance of the remaining rect</w:t>
      </w:r>
      <w:r w:rsidR="00392156" w:rsidRPr="00133F2E">
        <w:rPr>
          <w:rFonts w:ascii="Book Antiqua" w:hAnsi="Book Antiqua" w:cs="Times New Roman"/>
          <w:sz w:val="24"/>
          <w:szCs w:val="24"/>
        </w:rPr>
        <w:t>al</w:t>
      </w:r>
      <w:r w:rsidR="00221CEC" w:rsidRPr="00133F2E">
        <w:rPr>
          <w:rFonts w:ascii="Book Antiqua" w:hAnsi="Book Antiqua" w:cs="Times New Roman"/>
          <w:sz w:val="24"/>
          <w:szCs w:val="24"/>
        </w:rPr>
        <w:t xml:space="preserve"> stump is recommended for malignancy concern.</w:t>
      </w:r>
    </w:p>
    <w:p w:rsidR="006103A3" w:rsidRPr="00133F2E" w:rsidRDefault="006103A3" w:rsidP="000248D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 xml:space="preserve">A literature review in 2005 identified only five cases in 25 years at a large referral center, and 37 published cases in the literature for fulminant ulcerative colitis requiring an operation during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pregnancy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4]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Although early cases noted a fetal mortality as high as 49%, more recent studies have shown subtotal colectomy and Brooke ileostomy to be safe in the pregnant </w:t>
      </w:r>
      <w:proofErr w:type="gramStart"/>
      <w:r w:rsidRPr="00133F2E">
        <w:rPr>
          <w:rFonts w:ascii="Book Antiqua" w:hAnsi="Book Antiqua" w:cs="Times New Roman"/>
          <w:sz w:val="24"/>
          <w:szCs w:val="24"/>
        </w:rPr>
        <w:t>population</w:t>
      </w:r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2C6AE8" w:rsidRPr="00133F2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4]</w:t>
      </w:r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6103A3" w:rsidRPr="00133F2E" w:rsidRDefault="006103A3" w:rsidP="000248D3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lastRenderedPageBreak/>
        <w:t xml:space="preserve">In summary, we successfully managed a case of complicated UC in pregnancy </w:t>
      </w:r>
      <w:r w:rsidRPr="000248D3">
        <w:rPr>
          <w:rFonts w:ascii="Book Antiqua" w:hAnsi="Book Antiqua" w:cs="Times New Roman"/>
          <w:i/>
          <w:sz w:val="24"/>
          <w:szCs w:val="24"/>
        </w:rPr>
        <w:t>via</w:t>
      </w:r>
      <w:r w:rsidRPr="00133F2E">
        <w:rPr>
          <w:rFonts w:ascii="Book Antiqua" w:hAnsi="Book Antiqua" w:cs="Times New Roman"/>
          <w:sz w:val="24"/>
          <w:szCs w:val="24"/>
        </w:rPr>
        <w:t xml:space="preserve"> extended colectomy, partial gastrectomy and end 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iliosotmy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 xml:space="preserve">. Patient had an uneventful recovery and delivered a healthy newborn a few weeks later. Consideration should be given to surgical resection in cases of complicated UC in pregnant women in well selected cases following multidisciplinary evaluation. </w:t>
      </w:r>
    </w:p>
    <w:p w:rsidR="003577F2" w:rsidRPr="00133F2E" w:rsidRDefault="003577F2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D23E62" w:rsidRPr="00133F2E" w:rsidRDefault="00D23E62" w:rsidP="002E11B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33F2E">
        <w:rPr>
          <w:rFonts w:ascii="Book Antiqua" w:hAnsi="Book Antiqua"/>
          <w:b/>
          <w:sz w:val="24"/>
          <w:szCs w:val="24"/>
        </w:rPr>
        <w:t>COMMENTS</w:t>
      </w:r>
    </w:p>
    <w:p w:rsidR="00D23E62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</w:rPr>
      </w:pPr>
      <w:r w:rsidRPr="000248D3">
        <w:rPr>
          <w:rFonts w:ascii="Book Antiqua" w:hAnsi="Book Antiqua"/>
          <w:b/>
          <w:i/>
          <w:sz w:val="24"/>
          <w:szCs w:val="24"/>
        </w:rPr>
        <w:t>Case characteristics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3577F2" w:rsidRPr="00133F2E" w:rsidRDefault="003577F2" w:rsidP="002E11B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33F2E">
        <w:rPr>
          <w:rFonts w:ascii="Book Antiqua" w:hAnsi="Book Antiqua" w:cs="Arial"/>
          <w:color w:val="000000"/>
          <w:sz w:val="24"/>
          <w:szCs w:val="24"/>
        </w:rPr>
        <w:t>23 year</w:t>
      </w:r>
      <w:r w:rsidR="000248D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s</w:t>
      </w:r>
      <w:r w:rsidRPr="00133F2E">
        <w:rPr>
          <w:rFonts w:ascii="Book Antiqua" w:hAnsi="Book Antiqua" w:cs="Arial"/>
          <w:color w:val="000000"/>
          <w:sz w:val="24"/>
          <w:szCs w:val="24"/>
        </w:rPr>
        <w:t xml:space="preserve"> old pregnant female with known ulcerative colitis presents with abdominal pain, nausea, emesis, and diarrhea for two months. 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</w:p>
    <w:p w:rsidR="00D23E62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</w:rPr>
      </w:pPr>
      <w:r w:rsidRPr="000248D3">
        <w:rPr>
          <w:rFonts w:ascii="Book Antiqua" w:hAnsi="Book Antiqua" w:cs="Arial"/>
          <w:b/>
          <w:i/>
          <w:color w:val="000000"/>
          <w:sz w:val="24"/>
          <w:szCs w:val="24"/>
        </w:rPr>
        <w:t>Clinical diagnosis</w:t>
      </w:r>
    </w:p>
    <w:p w:rsidR="003577F2" w:rsidRPr="00133F2E" w:rsidRDefault="003577F2" w:rsidP="002E11B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Physical exam revealed a gravid uterus with focal tenderness in the mid epigastric region and the left upper quadrant.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23E62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</w:rPr>
      </w:pPr>
      <w:r w:rsidRPr="000248D3">
        <w:rPr>
          <w:rFonts w:ascii="Book Antiqua" w:hAnsi="Book Antiqua" w:cs="Arial"/>
          <w:b/>
          <w:i/>
          <w:color w:val="000000"/>
          <w:sz w:val="24"/>
          <w:szCs w:val="24"/>
        </w:rPr>
        <w:t>Differential diagnosis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3577F2" w:rsidRPr="00133F2E" w:rsidRDefault="003C4320" w:rsidP="002E11BD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3F2E">
        <w:rPr>
          <w:rFonts w:ascii="Book Antiqua" w:hAnsi="Book Antiqua" w:cs="Arial"/>
          <w:color w:val="000000"/>
          <w:sz w:val="24"/>
          <w:szCs w:val="24"/>
        </w:rPr>
        <w:t>Differential</w:t>
      </w:r>
      <w:r w:rsidR="0097717B" w:rsidRPr="00133F2E">
        <w:rPr>
          <w:rFonts w:ascii="Book Antiqua" w:hAnsi="Book Antiqua" w:cs="Arial"/>
          <w:color w:val="000000"/>
          <w:sz w:val="24"/>
          <w:szCs w:val="24"/>
        </w:rPr>
        <w:t xml:space="preserve"> diagnosis included inflammatory bowel disease flare, gastroenteritis or infectious colitis, diverticulitis, and appendicitis-the next step was to discern </w:t>
      </w:r>
      <w:r w:rsidR="0097717B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via </w:t>
      </w:r>
      <w:r w:rsidR="0097717B" w:rsidRPr="00133F2E">
        <w:rPr>
          <w:rFonts w:ascii="Book Antiqua" w:hAnsi="Book Antiqua" w:cs="Arial"/>
          <w:color w:val="000000"/>
          <w:sz w:val="24"/>
          <w:szCs w:val="24"/>
        </w:rPr>
        <w:t xml:space="preserve">imaging and </w:t>
      </w:r>
      <w:proofErr w:type="spellStart"/>
      <w:r w:rsidR="0097717B" w:rsidRPr="00133F2E">
        <w:rPr>
          <w:rFonts w:ascii="Book Antiqua" w:hAnsi="Book Antiqua" w:cs="Arial"/>
          <w:color w:val="000000"/>
          <w:sz w:val="24"/>
          <w:szCs w:val="24"/>
        </w:rPr>
        <w:t>colonoscopic</w:t>
      </w:r>
      <w:proofErr w:type="spellEnd"/>
      <w:r w:rsidR="0097717B" w:rsidRPr="00133F2E">
        <w:rPr>
          <w:rFonts w:ascii="Book Antiqua" w:hAnsi="Book Antiqua" w:cs="Arial"/>
          <w:color w:val="000000"/>
          <w:sz w:val="24"/>
          <w:szCs w:val="24"/>
        </w:rPr>
        <w:t xml:space="preserve"> evaluation.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</w:p>
    <w:p w:rsidR="00D23E62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</w:rPr>
      </w:pPr>
      <w:r w:rsidRPr="000248D3">
        <w:rPr>
          <w:rFonts w:ascii="Book Antiqua" w:hAnsi="Book Antiqua" w:cs="Arial"/>
          <w:b/>
          <w:i/>
          <w:color w:val="000000"/>
          <w:sz w:val="24"/>
          <w:szCs w:val="24"/>
        </w:rPr>
        <w:t>Laboratory diagnosis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3577F2" w:rsidRPr="00133F2E" w:rsidRDefault="003577F2" w:rsidP="002E11BD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Laboratory analysis was significant for leukocytosis at 14.0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248D3">
        <w:rPr>
          <w:rFonts w:ascii="Book Antiqua" w:hAnsi="Book Antiqua" w:cs="Times New Roman"/>
          <w:sz w:val="24"/>
          <w:szCs w:val="24"/>
        </w:rPr>
        <w:t>×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10</w:t>
      </w:r>
      <w:r w:rsidRPr="000248D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Pr="00133F2E">
        <w:rPr>
          <w:rFonts w:ascii="Book Antiqua" w:hAnsi="Book Antiqua" w:cs="Times New Roman"/>
          <w:sz w:val="24"/>
          <w:szCs w:val="24"/>
        </w:rPr>
        <w:t>/L, Erythrocyte sedimentation rate of 75</w:t>
      </w:r>
      <w:r w:rsidR="000248D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Times New Roman"/>
          <w:sz w:val="24"/>
          <w:szCs w:val="24"/>
        </w:rPr>
        <w:t>mm/H and C-reactive protein of 7.0 mg/</w:t>
      </w:r>
      <w:proofErr w:type="spellStart"/>
      <w:r w:rsidRPr="00133F2E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133F2E">
        <w:rPr>
          <w:rFonts w:ascii="Book Antiqua" w:hAnsi="Book Antiqua" w:cs="Times New Roman"/>
          <w:sz w:val="24"/>
          <w:szCs w:val="24"/>
        </w:rPr>
        <w:t>.</w:t>
      </w:r>
      <w:r w:rsidR="00133F2E">
        <w:rPr>
          <w:rFonts w:ascii="Book Antiqua" w:hAnsi="Book Antiqua" w:cs="Times New Roman"/>
          <w:sz w:val="24"/>
          <w:szCs w:val="24"/>
        </w:rPr>
        <w:t xml:space="preserve"> 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</w:p>
    <w:p w:rsidR="000248D3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  <w:lang w:eastAsia="zh-CN"/>
        </w:rPr>
      </w:pPr>
      <w:r w:rsidRPr="000248D3">
        <w:rPr>
          <w:rFonts w:ascii="Book Antiqua" w:hAnsi="Book Antiqua" w:cs="Arial"/>
          <w:b/>
          <w:i/>
          <w:color w:val="000000"/>
          <w:sz w:val="24"/>
          <w:szCs w:val="24"/>
        </w:rPr>
        <w:t>Imaging diagnosis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3577F2" w:rsidRPr="00133F2E" w:rsidRDefault="003577F2" w:rsidP="002E11BD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3F2E">
        <w:rPr>
          <w:rFonts w:ascii="Book Antiqua" w:hAnsi="Book Antiqua" w:cs="Times New Roman"/>
          <w:sz w:val="24"/>
          <w:szCs w:val="24"/>
        </w:rPr>
        <w:t>C</w:t>
      </w:r>
      <w:r w:rsidR="0097717B" w:rsidRPr="00133F2E">
        <w:rPr>
          <w:rFonts w:ascii="Book Antiqua" w:hAnsi="Book Antiqua" w:cs="Times New Roman"/>
          <w:sz w:val="24"/>
          <w:szCs w:val="24"/>
        </w:rPr>
        <w:t>omputerized tomography revealed</w:t>
      </w:r>
      <w:r w:rsidRPr="00133F2E">
        <w:rPr>
          <w:rFonts w:ascii="Book Antiqua" w:hAnsi="Book Antiqua" w:cs="Times New Roman"/>
          <w:sz w:val="24"/>
          <w:szCs w:val="24"/>
        </w:rPr>
        <w:t xml:space="preserve"> a colonic stricture near the splenic flexure, with dilated proximal colon and a fluid collection surrounding the splenic flexure measuring up to 4.0 cm.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</w:p>
    <w:p w:rsidR="000248D3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  <w:lang w:eastAsia="zh-CN"/>
        </w:rPr>
      </w:pPr>
      <w:r w:rsidRPr="000248D3">
        <w:rPr>
          <w:rFonts w:ascii="Book Antiqua" w:hAnsi="Book Antiqua" w:cs="Arial"/>
          <w:b/>
          <w:i/>
          <w:color w:val="000000"/>
          <w:sz w:val="24"/>
          <w:szCs w:val="24"/>
        </w:rPr>
        <w:lastRenderedPageBreak/>
        <w:t>Pathological diagnosis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D23E62" w:rsidRPr="00133F2E" w:rsidRDefault="0097717B" w:rsidP="002E11BD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3F2E">
        <w:rPr>
          <w:rFonts w:ascii="Book Antiqua" w:hAnsi="Book Antiqua" w:cs="Arial"/>
          <w:color w:val="000000"/>
          <w:sz w:val="24"/>
          <w:szCs w:val="24"/>
        </w:rPr>
        <w:t>Pathology revealed diffuse mucosal inflammation limited to the colon and rectum, with a normal short terminal ileum segment. A colonic ulcer was identified as well as the adherent abscess measuring 5.5</w:t>
      </w:r>
      <w:r w:rsidR="000248D3"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Pr="00133F2E">
        <w:rPr>
          <w:rFonts w:ascii="Book Antiqua" w:hAnsi="Book Antiqua" w:cs="Arial"/>
          <w:color w:val="000000"/>
          <w:sz w:val="24"/>
          <w:szCs w:val="24"/>
        </w:rPr>
        <w:t>cm.</w:t>
      </w:r>
      <w:r w:rsidR="00133F2E">
        <w:rPr>
          <w:rFonts w:ascii="Book Antiqua" w:hAnsi="Book Antiqua" w:cs="Arial"/>
          <w:color w:val="000000"/>
          <w:sz w:val="24"/>
          <w:szCs w:val="24"/>
        </w:rPr>
        <w:t xml:space="preserve"> 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</w:p>
    <w:p w:rsidR="00D23E62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</w:rPr>
      </w:pPr>
      <w:r w:rsidRPr="000248D3">
        <w:rPr>
          <w:rFonts w:ascii="Book Antiqua" w:hAnsi="Book Antiqua" w:cs="Arial"/>
          <w:b/>
          <w:i/>
          <w:color w:val="000000"/>
          <w:sz w:val="24"/>
          <w:szCs w:val="24"/>
        </w:rPr>
        <w:t>Treatment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97717B" w:rsidRPr="00133F2E" w:rsidRDefault="0097717B" w:rsidP="002E11BD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133F2E">
        <w:rPr>
          <w:rFonts w:ascii="Book Antiqua" w:hAnsi="Book Antiqua" w:cs="Arial"/>
          <w:color w:val="000000"/>
          <w:sz w:val="24"/>
          <w:szCs w:val="24"/>
        </w:rPr>
        <w:t>Treatment included antibiosis as well as surgical management including subtotal colectomy and end ileostomy.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</w:p>
    <w:p w:rsidR="00D23E62" w:rsidRPr="000248D3" w:rsidRDefault="00D23E62" w:rsidP="002E11BD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0248D3">
        <w:rPr>
          <w:rFonts w:ascii="Book Antiqua" w:hAnsi="Book Antiqua"/>
          <w:b/>
          <w:i/>
          <w:sz w:val="24"/>
          <w:szCs w:val="24"/>
        </w:rPr>
        <w:t>Related reports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97717B" w:rsidRPr="00133F2E" w:rsidRDefault="0097717B" w:rsidP="002E11B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33F2E">
        <w:rPr>
          <w:rFonts w:ascii="Book Antiqua" w:hAnsi="Book Antiqua"/>
          <w:sz w:val="24"/>
          <w:szCs w:val="24"/>
        </w:rPr>
        <w:t>A literature review in 2005 identified only five cases in 25 years at a large referral center, and 37 published cases in the literature for fulminant ulcerative colitis requiring an operation during pregnancy.</w:t>
      </w:r>
      <w:r w:rsidR="00133F2E">
        <w:rPr>
          <w:rFonts w:ascii="Book Antiqua" w:hAnsi="Book Antiqua"/>
          <w:sz w:val="24"/>
          <w:szCs w:val="24"/>
        </w:rPr>
        <w:t xml:space="preserve"> </w:t>
      </w:r>
      <w:r w:rsidRPr="00133F2E">
        <w:rPr>
          <w:rFonts w:ascii="Book Antiqua" w:hAnsi="Book Antiqua"/>
          <w:sz w:val="24"/>
          <w:szCs w:val="24"/>
        </w:rPr>
        <w:t>Although early cases noted a fetal mortality as high as 49%, more recent studies have shown subtotal colectomy and Brooke ileostomy to be safe in the pregnant population.</w:t>
      </w:r>
      <w:r w:rsidR="00133F2E">
        <w:rPr>
          <w:rFonts w:ascii="Book Antiqua" w:hAnsi="Book Antiqua"/>
          <w:sz w:val="24"/>
          <w:szCs w:val="24"/>
        </w:rPr>
        <w:t xml:space="preserve"> 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248D3" w:rsidRPr="000248D3" w:rsidRDefault="00D23E62" w:rsidP="002E11BD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  <w:lang w:eastAsia="zh-CN"/>
        </w:rPr>
      </w:pPr>
      <w:r w:rsidRPr="000248D3">
        <w:rPr>
          <w:rFonts w:ascii="Book Antiqua" w:hAnsi="Book Antiqua" w:cs="Arial"/>
          <w:b/>
          <w:i/>
          <w:color w:val="000000"/>
          <w:sz w:val="24"/>
          <w:szCs w:val="24"/>
        </w:rPr>
        <w:t>Experiences and lessons</w:t>
      </w:r>
      <w:r w:rsidR="003577F2" w:rsidRPr="000248D3">
        <w:rPr>
          <w:rFonts w:ascii="Book Antiqua" w:hAnsi="Book Antiqua" w:cs="Arial"/>
          <w:b/>
          <w:i/>
          <w:color w:val="000000"/>
          <w:sz w:val="24"/>
          <w:szCs w:val="24"/>
        </w:rPr>
        <w:t xml:space="preserve"> </w:t>
      </w:r>
    </w:p>
    <w:p w:rsidR="00221CEC" w:rsidRPr="00133F2E" w:rsidRDefault="00221CEC" w:rsidP="002E11B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33F2E">
        <w:rPr>
          <w:rFonts w:ascii="Book Antiqua" w:hAnsi="Book Antiqua" w:cs="Arial"/>
          <w:color w:val="000000"/>
          <w:sz w:val="24"/>
          <w:szCs w:val="24"/>
        </w:rPr>
        <w:t>An important lesson is that surgical management of complicated IBD flare can be safe in pregnancy and should be considered in appropriate circumstances.</w:t>
      </w:r>
    </w:p>
    <w:p w:rsidR="000248D3" w:rsidRDefault="000248D3" w:rsidP="002E11B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0248D3" w:rsidRPr="000248D3" w:rsidRDefault="00D23E62" w:rsidP="000248D3">
      <w:pPr>
        <w:spacing w:after="0" w:line="360" w:lineRule="auto"/>
        <w:jc w:val="both"/>
        <w:rPr>
          <w:rFonts w:ascii="Book Antiqua" w:hAnsi="Book Antiqua" w:cs="Arial"/>
          <w:i/>
          <w:color w:val="000000"/>
          <w:sz w:val="24"/>
          <w:szCs w:val="24"/>
          <w:lang w:eastAsia="zh-CN"/>
        </w:rPr>
      </w:pPr>
      <w:r w:rsidRPr="000248D3">
        <w:rPr>
          <w:rFonts w:ascii="Book Antiqua" w:hAnsi="Book Antiqua"/>
          <w:b/>
          <w:i/>
          <w:sz w:val="24"/>
          <w:szCs w:val="24"/>
        </w:rPr>
        <w:t>Peer review</w:t>
      </w:r>
      <w:r w:rsidR="003577F2" w:rsidRPr="000248D3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</w:p>
    <w:p w:rsidR="000248D3" w:rsidRDefault="000248D3" w:rsidP="000248D3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  <w:r w:rsidRPr="000248D3">
        <w:rPr>
          <w:rFonts w:ascii="Book Antiqua" w:hAnsi="Book Antiqua" w:cs="Arial"/>
          <w:color w:val="000000"/>
          <w:sz w:val="24"/>
          <w:szCs w:val="24"/>
          <w:lang w:eastAsia="zh-CN"/>
        </w:rPr>
        <w:t>Authors report a case of a surgically treated complicated during pregnancy</w:t>
      </w:r>
      <w:r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 xml:space="preserve">. </w:t>
      </w:r>
      <w:r w:rsidRPr="000248D3">
        <w:rPr>
          <w:rFonts w:ascii="Book Antiqua" w:hAnsi="Book Antiqua" w:cs="Arial"/>
          <w:color w:val="000000"/>
          <w:sz w:val="24"/>
          <w:szCs w:val="24"/>
          <w:lang w:eastAsia="zh-CN"/>
        </w:rPr>
        <w:t>They successfully managed a case of complicated UC in pregnancy and this information is important.</w:t>
      </w:r>
    </w:p>
    <w:p w:rsidR="000248D3" w:rsidRPr="00B12103" w:rsidRDefault="000248D3" w:rsidP="00B12103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</w:p>
    <w:p w:rsidR="000248D3" w:rsidRPr="00B12103" w:rsidRDefault="000248D3" w:rsidP="00B1210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B12103">
        <w:rPr>
          <w:rFonts w:ascii="Book Antiqua" w:hAnsi="Book Antiqua" w:cs="Times New Roman"/>
          <w:b/>
          <w:sz w:val="24"/>
          <w:szCs w:val="24"/>
        </w:rPr>
        <w:t>REFERENCES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Beaulieu DB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Kane S. Inflammatory bowel disease in pregnancy.</w:t>
      </w:r>
      <w:proofErr w:type="gram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North Am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40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399-413, ix [PMID: 21601787 DOI: 10.1016/j.gtc.2011.03.006]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2 </w:t>
      </w:r>
      <w:proofErr w:type="spellStart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Mahadevan</w:t>
      </w:r>
      <w:proofErr w:type="spellEnd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U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Pregnancy and inflammatory bowel disease.</w:t>
      </w:r>
      <w:proofErr w:type="gram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North Am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38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629-649 [PMID: 19913206 DOI: 10.1016/j.gtc.2009.07.006]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3 </w:t>
      </w:r>
      <w:proofErr w:type="spellStart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Nasef</w:t>
      </w:r>
      <w:proofErr w:type="spellEnd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NA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Ferguson LR.</w:t>
      </w:r>
      <w:proofErr w:type="gram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Inflammatory bowel disease and pregnancy: overlapping pathways. 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Transl</w:t>
      </w:r>
      <w:proofErr w:type="spellEnd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Res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160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65-83 [PMID: 22687963 DOI: 10.1016/j.trsl.2011.12.002]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4 </w:t>
      </w:r>
      <w:proofErr w:type="spellStart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Dozois</w:t>
      </w:r>
      <w:proofErr w:type="spellEnd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EJ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Wolff BG, Tremaine WJ, Watson WJ, </w:t>
      </w:r>
      <w:proofErr w:type="spell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Drelichman</w:t>
      </w:r>
      <w:proofErr w:type="spell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ER, Carne PW, </w:t>
      </w:r>
      <w:proofErr w:type="spell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Bakken</w:t>
      </w:r>
      <w:proofErr w:type="spell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JL. Maternal and fetal outcome after colectomy for fulminant ulcerative colitis during pregnancy: case series and literature review. </w:t>
      </w:r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Dis Colon Rectum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2006;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49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64-73 [PMID: 16320006 DOI: 10.1007/s10350-005-0210-x]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Wilson IA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Dench J, Garrett WV.</w:t>
      </w:r>
      <w:proofErr w:type="gram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Surgical management of ulcerative colitis in an ongoing pregnancy: report of a case and literature review. 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</w:t>
      </w:r>
      <w:proofErr w:type="spellEnd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J Colorectal Dis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2014;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29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271 [PMID: 24169963 DOI: 10.1007/s00384-013-1786-6]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Reddy D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Murphy SJ, Kane SV, Present DH, </w:t>
      </w:r>
      <w:proofErr w:type="spell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Kornbluth</w:t>
      </w:r>
      <w:proofErr w:type="spell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AA. </w:t>
      </w:r>
      <w:proofErr w:type="gram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Relapses of inflammatory bowel disease during pregnancy: in-hospital management and birth outcomes.</w:t>
      </w:r>
      <w:proofErr w:type="gram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103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1203-1209 [PMID: 18422816 DOI: 10.1111/j.1572-0241.2007.01756.x]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7 </w:t>
      </w:r>
      <w:proofErr w:type="spellStart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Germain</w:t>
      </w:r>
      <w:proofErr w:type="spellEnd"/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Brunaud</w:t>
      </w:r>
      <w:proofErr w:type="spell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L. Visceral surgery and pregnancy.</w:t>
      </w:r>
      <w:proofErr w:type="gram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Visc</w:t>
      </w:r>
      <w:proofErr w:type="spellEnd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B1210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B1210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147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e129-e135 [PMID: 20813621 DOI: 10.1016/j.jviscsurg.2010.07.005]</w:t>
      </w:r>
    </w:p>
    <w:p w:rsidR="00B12103" w:rsidRPr="00B12103" w:rsidRDefault="00B12103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B1210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Rogler</w:t>
      </w:r>
      <w:proofErr w:type="spellEnd"/>
      <w:r w:rsidRPr="00B1210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G.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Chronic ulcerative colitis and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colorectal cancer.</w:t>
      </w:r>
      <w:proofErr w:type="gramEnd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r w:rsidRPr="00B1210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Cancer </w:t>
      </w:r>
      <w:proofErr w:type="spellStart"/>
      <w:r w:rsidRPr="00B1210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Lett</w:t>
      </w:r>
      <w:proofErr w:type="spellEnd"/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2013 </w:t>
      </w:r>
      <w:r w:rsidR="00A26786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[</w:t>
      </w:r>
      <w:r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10.1016/j.canlet.2013.07.032</w:t>
      </w:r>
      <w:r w:rsidR="00A26786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]</w:t>
      </w:r>
    </w:p>
    <w:p w:rsidR="00B12103" w:rsidRPr="00B12103" w:rsidRDefault="00A26786" w:rsidP="00B12103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9 </w:t>
      </w:r>
      <w:r w:rsidR="00B12103" w:rsidRPr="00B1210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Spring A,</w:t>
      </w:r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Lee M, </w:t>
      </w:r>
      <w:proofErr w:type="spellStart"/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Patchett</w:t>
      </w:r>
      <w:proofErr w:type="spellEnd"/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Deasy</w:t>
      </w:r>
      <w:proofErr w:type="spellEnd"/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Wilson I, </w:t>
      </w:r>
      <w:proofErr w:type="gramStart"/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Cahill</w:t>
      </w:r>
      <w:proofErr w:type="gramEnd"/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RA. </w:t>
      </w:r>
      <w:r w:rsidR="00B12103" w:rsidRPr="00B1210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Colorectal Disease </w:t>
      </w:r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2012; </w:t>
      </w:r>
      <w:r w:rsidR="00B12103" w:rsidRPr="00B1210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14: 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e631-e632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[</w:t>
      </w:r>
      <w:r w:rsidR="00B12103" w:rsidRPr="00B1210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DOI: 10.1111/j.1463-1318.2012.02972.x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]</w:t>
      </w:r>
    </w:p>
    <w:p w:rsidR="000248D3" w:rsidRPr="00B12103" w:rsidRDefault="000248D3" w:rsidP="000248D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A26786" w:rsidRDefault="00A26786" w:rsidP="00A26786">
      <w:pPr>
        <w:pStyle w:val="1"/>
        <w:wordWrap w:val="0"/>
        <w:spacing w:line="360" w:lineRule="auto"/>
        <w:ind w:left="360" w:right="120"/>
        <w:jc w:val="right"/>
        <w:rPr>
          <w:rFonts w:ascii="Book Antiqua" w:hAnsi="Book Antiqua"/>
          <w:bCs/>
          <w:lang w:eastAsia="zh-CN"/>
        </w:rPr>
      </w:pPr>
      <w:bookmarkStart w:id="4" w:name="OLE_LINK139"/>
      <w:bookmarkStart w:id="5" w:name="OLE_LINK142"/>
      <w:bookmarkStart w:id="6" w:name="OLE_LINK187"/>
      <w:r>
        <w:rPr>
          <w:rStyle w:val="ab"/>
          <w:rFonts w:ascii="Book Antiqua" w:hAnsi="Book Antiqua" w:cs="Arial"/>
          <w:noProof/>
        </w:rPr>
        <w:t>P-Reviewer</w:t>
      </w:r>
      <w:r w:rsidRPr="004F50FE">
        <w:rPr>
          <w:rStyle w:val="ab"/>
          <w:rFonts w:ascii="Book Antiqua" w:hAnsi="Book Antiqua" w:cs="Arial"/>
          <w:noProof/>
          <w:lang w:eastAsia="zh-CN"/>
        </w:rPr>
        <w:t>:</w:t>
      </w:r>
      <w:r w:rsidRPr="004F50FE">
        <w:rPr>
          <w:rFonts w:ascii="Book Antiqua" w:hAnsi="Book Antiqua"/>
          <w:bCs/>
        </w:rPr>
        <w:t xml:space="preserve"> </w:t>
      </w:r>
      <w:r w:rsidRPr="00A26786">
        <w:rPr>
          <w:rFonts w:ascii="Book Antiqua" w:hAnsi="Book Antiqua"/>
          <w:bCs/>
          <w:lang w:eastAsia="zh-CN"/>
        </w:rPr>
        <w:t>Cologne, KG</w:t>
      </w:r>
      <w:r w:rsidRPr="00A26786">
        <w:rPr>
          <w:rFonts w:ascii="Book Antiqua" w:hAnsi="Book Antiqua" w:hint="eastAsia"/>
          <w:bCs/>
          <w:lang w:eastAsia="zh-CN"/>
        </w:rPr>
        <w:t xml:space="preserve">, </w:t>
      </w:r>
      <w:proofErr w:type="spellStart"/>
      <w:r w:rsidRPr="00A26786">
        <w:rPr>
          <w:rFonts w:ascii="Book Antiqua" w:hAnsi="Book Antiqua"/>
          <w:bCs/>
          <w:lang w:eastAsia="zh-CN"/>
        </w:rPr>
        <w:t>Ozkan</w:t>
      </w:r>
      <w:proofErr w:type="spellEnd"/>
      <w:r w:rsidRPr="00A26786">
        <w:rPr>
          <w:rFonts w:ascii="Book Antiqua" w:hAnsi="Book Antiqua" w:hint="eastAsia"/>
          <w:bCs/>
          <w:lang w:eastAsia="zh-CN"/>
        </w:rPr>
        <w:t xml:space="preserve"> OV, </w:t>
      </w:r>
      <w:proofErr w:type="spellStart"/>
      <w:proofErr w:type="gramStart"/>
      <w:r w:rsidRPr="00A26786">
        <w:rPr>
          <w:rFonts w:ascii="Book Antiqua" w:hAnsi="Book Antiqua"/>
          <w:bCs/>
          <w:lang w:eastAsia="zh-CN"/>
        </w:rPr>
        <w:t>Pescatori</w:t>
      </w:r>
      <w:proofErr w:type="spellEnd"/>
      <w:proofErr w:type="gramEnd"/>
      <w:r w:rsidRPr="00A26786">
        <w:rPr>
          <w:rFonts w:ascii="Book Antiqua" w:hAnsi="Book Antiqua" w:hint="eastAsia"/>
          <w:bCs/>
          <w:lang w:eastAsia="zh-CN"/>
        </w:rPr>
        <w:t xml:space="preserve"> M</w:t>
      </w:r>
      <w:r w:rsidRPr="004F50FE">
        <w:rPr>
          <w:rFonts w:ascii="Book Antiqua" w:hAnsi="Book Antiqua"/>
          <w:bCs/>
          <w:lang w:eastAsia="zh-CN"/>
        </w:rPr>
        <w:t xml:space="preserve"> </w:t>
      </w:r>
      <w:r w:rsidRPr="004F50FE">
        <w:rPr>
          <w:rFonts w:ascii="Book Antiqua" w:hAnsi="Book Antiqua"/>
          <w:b/>
          <w:bCs/>
        </w:rPr>
        <w:t>S-Editor</w:t>
      </w:r>
      <w:r w:rsidRPr="004F50FE">
        <w:rPr>
          <w:rFonts w:ascii="Book Antiqua" w:hAnsi="Book Antiqua"/>
          <w:b/>
          <w:bCs/>
          <w:lang w:eastAsia="zh-CN"/>
        </w:rPr>
        <w:t>:</w:t>
      </w:r>
      <w:r w:rsidRPr="004F50FE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  <w:lang w:eastAsia="zh-CN"/>
        </w:rPr>
        <w:t xml:space="preserve">Song XX </w:t>
      </w:r>
    </w:p>
    <w:p w:rsidR="00A26786" w:rsidRPr="004F50FE" w:rsidRDefault="00A26786" w:rsidP="00A26786">
      <w:pPr>
        <w:pStyle w:val="1"/>
        <w:spacing w:line="360" w:lineRule="auto"/>
        <w:ind w:left="360" w:right="120"/>
        <w:jc w:val="right"/>
        <w:rPr>
          <w:rFonts w:ascii="Book Antiqua" w:hAnsi="Book Antiqua"/>
          <w:b/>
          <w:bCs/>
          <w:lang w:eastAsia="zh-CN"/>
        </w:rPr>
      </w:pPr>
      <w:r w:rsidRPr="004F50FE">
        <w:rPr>
          <w:rFonts w:ascii="Book Antiqua" w:hAnsi="Book Antiqua"/>
          <w:b/>
          <w:bCs/>
        </w:rPr>
        <w:t>L-Editor</w:t>
      </w:r>
      <w:r w:rsidRPr="004F50FE">
        <w:rPr>
          <w:rFonts w:ascii="Book Antiqua" w:hAnsi="Book Antiqua"/>
          <w:b/>
          <w:bCs/>
          <w:lang w:eastAsia="zh-CN"/>
        </w:rPr>
        <w:t>:</w:t>
      </w:r>
      <w:r w:rsidRPr="004F50FE">
        <w:rPr>
          <w:rFonts w:ascii="Book Antiqua" w:hAnsi="Book Antiqua"/>
          <w:b/>
          <w:bCs/>
        </w:rPr>
        <w:t xml:space="preserve"> E-Editor</w:t>
      </w:r>
      <w:bookmarkEnd w:id="4"/>
      <w:r w:rsidRPr="004F50FE">
        <w:rPr>
          <w:rFonts w:ascii="Book Antiqua" w:hAnsi="Book Antiqua"/>
          <w:b/>
          <w:bCs/>
          <w:lang w:eastAsia="zh-CN"/>
        </w:rPr>
        <w:t>:</w:t>
      </w:r>
    </w:p>
    <w:bookmarkEnd w:id="5"/>
    <w:bookmarkEnd w:id="6"/>
    <w:p w:rsidR="000248D3" w:rsidRPr="00A26786" w:rsidRDefault="000248D3" w:rsidP="000248D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A26786" w:rsidRPr="00A26786" w:rsidRDefault="00A26786" w:rsidP="00A26786">
      <w:pPr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3385905" cy="3270250"/>
            <wp:effectExtent l="0" t="0" r="5080" b="6350"/>
            <wp:docPr id="3" name="图片 3" descr="C:\Users\Administrator.PC--20130702KXV\AppData\Roaming\Tencent\Users\1597780261\QQ\WinTemp\RichOle\4XCT4{5)L@7UDWYQDHHHO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-20130702KXV\AppData\Roaming\Tencent\Users\1597780261\QQ\WinTemp\RichOle\4XCT4{5)L@7UDWYQDHHHO6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0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9A" w:rsidRDefault="00A26786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 w:hint="eastAsia"/>
          <w:sz w:val="24"/>
          <w:szCs w:val="24"/>
          <w:lang w:eastAsia="zh-CN"/>
        </w:rPr>
        <w:t>A</w:t>
      </w:r>
    </w:p>
    <w:p w:rsidR="00A26786" w:rsidRDefault="00A26786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A26786" w:rsidRPr="00A26786" w:rsidRDefault="00A26786" w:rsidP="00A26786">
      <w:pPr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drawing>
          <wp:inline distT="0" distB="0" distL="0" distR="0">
            <wp:extent cx="2457450" cy="2476800"/>
            <wp:effectExtent l="0" t="0" r="0" b="0"/>
            <wp:docPr id="4" name="图片 4" descr="C:\Users\Administrator.PC--20130702KXV\AppData\Roaming\Tencent\Users\1597780261\QQ\WinTemp\RichOle\XHT88M2W%MU[KY7__2M$K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PC--20130702KXV\AppData\Roaming\Tencent\Users\1597780261\QQ\WinTemp\RichOle\XHT88M2W%MU[KY7__2M$K8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86" w:rsidRPr="00133F2E" w:rsidRDefault="00A26786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 w:hint="eastAsia"/>
          <w:sz w:val="24"/>
          <w:szCs w:val="24"/>
          <w:lang w:eastAsia="zh-CN"/>
        </w:rPr>
        <w:t>B</w:t>
      </w:r>
    </w:p>
    <w:p w:rsidR="006103A3" w:rsidRPr="00133F2E" w:rsidRDefault="006103A3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highlight w:val="yellow"/>
          <w:lang w:eastAsia="zh-CN"/>
        </w:rPr>
      </w:pPr>
      <w:r w:rsidRPr="00133F2E">
        <w:rPr>
          <w:rFonts w:ascii="Book Antiqua" w:hAnsi="Book Antiqua" w:cs="Times New Roman"/>
          <w:sz w:val="24"/>
          <w:szCs w:val="24"/>
        </w:rPr>
        <w:softHyphen/>
      </w:r>
      <w:r w:rsidRPr="00043E97">
        <w:rPr>
          <w:rFonts w:ascii="Book Antiqua" w:hAnsi="Book Antiqua" w:cs="Times New Roman"/>
          <w:b/>
          <w:sz w:val="24"/>
          <w:szCs w:val="24"/>
        </w:rPr>
        <w:t>Figure 1</w:t>
      </w:r>
      <w:r w:rsidR="0077149A" w:rsidRPr="00043E9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043E97">
        <w:rPr>
          <w:rFonts w:ascii="Book Antiqua" w:hAnsi="Book Antiqua" w:cs="Times New Roman"/>
          <w:b/>
          <w:sz w:val="24"/>
          <w:szCs w:val="24"/>
        </w:rPr>
        <w:t xml:space="preserve">CT scan images revealing the </w:t>
      </w:r>
      <w:proofErr w:type="spellStart"/>
      <w:r w:rsidRPr="00043E97">
        <w:rPr>
          <w:rFonts w:ascii="Book Antiqua" w:hAnsi="Book Antiqua" w:cs="Times New Roman"/>
          <w:b/>
          <w:sz w:val="24"/>
          <w:szCs w:val="24"/>
        </w:rPr>
        <w:t>strictured</w:t>
      </w:r>
      <w:proofErr w:type="spellEnd"/>
      <w:r w:rsidRPr="00043E97">
        <w:rPr>
          <w:rFonts w:ascii="Book Antiqua" w:hAnsi="Book Antiqua" w:cs="Times New Roman"/>
          <w:b/>
          <w:sz w:val="24"/>
          <w:szCs w:val="24"/>
        </w:rPr>
        <w:t xml:space="preserve"> segment </w:t>
      </w:r>
      <w:r w:rsidR="00A26786" w:rsidRPr="00043E97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(A) </w:t>
      </w:r>
      <w:r w:rsidRPr="00043E97">
        <w:rPr>
          <w:rFonts w:ascii="Book Antiqua" w:hAnsi="Book Antiqua" w:cs="Times New Roman"/>
          <w:b/>
          <w:sz w:val="24"/>
          <w:szCs w:val="24"/>
        </w:rPr>
        <w:t xml:space="preserve">and adjacent </w:t>
      </w:r>
      <w:proofErr w:type="spellStart"/>
      <w:r w:rsidRPr="00043E97">
        <w:rPr>
          <w:rFonts w:ascii="Book Antiqua" w:hAnsi="Book Antiqua" w:cs="Times New Roman"/>
          <w:b/>
          <w:sz w:val="24"/>
          <w:szCs w:val="24"/>
        </w:rPr>
        <w:t>phlegmon</w:t>
      </w:r>
      <w:proofErr w:type="spellEnd"/>
      <w:r w:rsidRPr="00043E9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A26786" w:rsidRPr="00043E97">
        <w:rPr>
          <w:rFonts w:ascii="Book Antiqua" w:hAnsi="Book Antiqua" w:cs="Times New Roman" w:hint="eastAsia"/>
          <w:b/>
          <w:sz w:val="24"/>
          <w:szCs w:val="24"/>
          <w:lang w:eastAsia="zh-CN"/>
        </w:rPr>
        <w:t>(B).</w:t>
      </w:r>
    </w:p>
    <w:p w:rsidR="00A26786" w:rsidRPr="00A26786" w:rsidRDefault="00A26786" w:rsidP="00A26786">
      <w:pPr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2046532" cy="1612900"/>
            <wp:effectExtent l="0" t="0" r="0" b="6350"/>
            <wp:docPr id="5" name="图片 5" descr="C:\Users\Administrator.PC--20130702KXV\AppData\Roaming\Tencent\Users\1597780261\QQ\WinTemp\RichOle\}3]NF18QWRWO4YH`0QSB3$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PC--20130702KXV\AppData\Roaming\Tencent\Users\1597780261\QQ\WinTemp\RichOle\}3]NF18QWRWO4YH`0QSB3$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32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DD" w:rsidRPr="00A26786" w:rsidRDefault="0077149A" w:rsidP="002E11B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A26786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A26786" w:rsidRPr="00A26786">
        <w:rPr>
          <w:rFonts w:ascii="Book Antiqua" w:hAnsi="Book Antiqua" w:cs="Times New Roman" w:hint="eastAsia"/>
          <w:b/>
          <w:sz w:val="24"/>
          <w:szCs w:val="24"/>
          <w:lang w:eastAsia="zh-CN"/>
        </w:rPr>
        <w:t>2</w:t>
      </w:r>
      <w:r w:rsidR="006103A3" w:rsidRPr="00A2678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6103A3" w:rsidRPr="00A26786">
        <w:rPr>
          <w:rFonts w:ascii="Book Antiqua" w:hAnsi="Book Antiqua" w:cs="Times New Roman"/>
          <w:b/>
          <w:sz w:val="24"/>
          <w:szCs w:val="24"/>
        </w:rPr>
        <w:t>Colonoscopic</w:t>
      </w:r>
      <w:proofErr w:type="spellEnd"/>
      <w:r w:rsidR="006103A3" w:rsidRPr="00A26786">
        <w:rPr>
          <w:rFonts w:ascii="Book Antiqua" w:hAnsi="Book Antiqua" w:cs="Times New Roman"/>
          <w:b/>
          <w:sz w:val="24"/>
          <w:szCs w:val="24"/>
        </w:rPr>
        <w:t xml:space="preserve"> images showing the </w:t>
      </w:r>
      <w:proofErr w:type="spellStart"/>
      <w:r w:rsidR="006103A3" w:rsidRPr="00A26786">
        <w:rPr>
          <w:rFonts w:ascii="Book Antiqua" w:hAnsi="Book Antiqua" w:cs="Times New Roman"/>
          <w:b/>
          <w:sz w:val="24"/>
          <w:szCs w:val="24"/>
        </w:rPr>
        <w:t>strictured</w:t>
      </w:r>
      <w:proofErr w:type="spellEnd"/>
      <w:r w:rsidR="006103A3" w:rsidRPr="00A26786">
        <w:rPr>
          <w:rFonts w:ascii="Book Antiqua" w:hAnsi="Book Antiqua" w:cs="Times New Roman"/>
          <w:b/>
          <w:sz w:val="24"/>
          <w:szCs w:val="24"/>
        </w:rPr>
        <w:t xml:space="preserve"> segment (arrow) and mucosal inflammation. </w:t>
      </w:r>
    </w:p>
    <w:sectPr w:rsidR="008132DD" w:rsidRPr="00A26786" w:rsidSect="00B9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B6" w:rsidRDefault="00AC70B6" w:rsidP="00D23E62">
      <w:pPr>
        <w:spacing w:after="0" w:line="240" w:lineRule="auto"/>
      </w:pPr>
      <w:r>
        <w:separator/>
      </w:r>
    </w:p>
  </w:endnote>
  <w:endnote w:type="continuationSeparator" w:id="0">
    <w:p w:rsidR="00AC70B6" w:rsidRDefault="00AC70B6" w:rsidP="00D2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B6" w:rsidRDefault="00AC70B6" w:rsidP="00D23E62">
      <w:pPr>
        <w:spacing w:after="0" w:line="240" w:lineRule="auto"/>
      </w:pPr>
      <w:r>
        <w:separator/>
      </w:r>
    </w:p>
  </w:footnote>
  <w:footnote w:type="continuationSeparator" w:id="0">
    <w:p w:rsidR="00AC70B6" w:rsidRDefault="00AC70B6" w:rsidP="00D2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168C"/>
    <w:multiLevelType w:val="hybridMultilevel"/>
    <w:tmpl w:val="EEEA4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A3"/>
    <w:rsid w:val="00005583"/>
    <w:rsid w:val="0002437E"/>
    <w:rsid w:val="000248D3"/>
    <w:rsid w:val="00043E97"/>
    <w:rsid w:val="0011137F"/>
    <w:rsid w:val="00125DAA"/>
    <w:rsid w:val="00133F2E"/>
    <w:rsid w:val="00165EDC"/>
    <w:rsid w:val="00180852"/>
    <w:rsid w:val="00221CEC"/>
    <w:rsid w:val="002827D2"/>
    <w:rsid w:val="002C6AE8"/>
    <w:rsid w:val="002D2CF0"/>
    <w:rsid w:val="002E11BD"/>
    <w:rsid w:val="002E266E"/>
    <w:rsid w:val="002F3F0E"/>
    <w:rsid w:val="003577F2"/>
    <w:rsid w:val="003846F0"/>
    <w:rsid w:val="00392156"/>
    <w:rsid w:val="003A6DCC"/>
    <w:rsid w:val="003C4320"/>
    <w:rsid w:val="003D58A3"/>
    <w:rsid w:val="003F1F13"/>
    <w:rsid w:val="004319CB"/>
    <w:rsid w:val="004F5942"/>
    <w:rsid w:val="00501066"/>
    <w:rsid w:val="005027AD"/>
    <w:rsid w:val="005E2D32"/>
    <w:rsid w:val="006103A3"/>
    <w:rsid w:val="006577B0"/>
    <w:rsid w:val="00664D28"/>
    <w:rsid w:val="00671087"/>
    <w:rsid w:val="006801A8"/>
    <w:rsid w:val="006E6D9C"/>
    <w:rsid w:val="006F3982"/>
    <w:rsid w:val="0077149A"/>
    <w:rsid w:val="00791100"/>
    <w:rsid w:val="008132DD"/>
    <w:rsid w:val="0086742C"/>
    <w:rsid w:val="008F3628"/>
    <w:rsid w:val="00917BB9"/>
    <w:rsid w:val="0097717B"/>
    <w:rsid w:val="009F6299"/>
    <w:rsid w:val="00A26786"/>
    <w:rsid w:val="00AA7844"/>
    <w:rsid w:val="00AC70B6"/>
    <w:rsid w:val="00B12103"/>
    <w:rsid w:val="00BF4E89"/>
    <w:rsid w:val="00CD0D20"/>
    <w:rsid w:val="00CD5C6C"/>
    <w:rsid w:val="00CE1DC9"/>
    <w:rsid w:val="00D23E62"/>
    <w:rsid w:val="00DF0317"/>
    <w:rsid w:val="00E5764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A3"/>
    <w:pPr>
      <w:ind w:left="720"/>
      <w:contextualSpacing/>
    </w:pPr>
  </w:style>
  <w:style w:type="paragraph" w:customStyle="1" w:styleId="SenderAddress">
    <w:name w:val="Sender Address"/>
    <w:basedOn w:val="a"/>
    <w:rsid w:val="0061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2D2CF0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01A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D2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3E6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3E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3E6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23E6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23E62"/>
  </w:style>
  <w:style w:type="character" w:customStyle="1" w:styleId="Char2">
    <w:name w:val="批注文字 Char"/>
    <w:basedOn w:val="a0"/>
    <w:link w:val="a9"/>
    <w:uiPriority w:val="99"/>
    <w:semiHidden/>
    <w:rsid w:val="00D23E6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23E6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23E62"/>
    <w:rPr>
      <w:b/>
      <w:bCs/>
    </w:rPr>
  </w:style>
  <w:style w:type="character" w:styleId="ab">
    <w:name w:val="Strong"/>
    <w:basedOn w:val="a0"/>
    <w:uiPriority w:val="22"/>
    <w:qFormat/>
    <w:rsid w:val="008132DD"/>
    <w:rPr>
      <w:b/>
      <w:bCs/>
    </w:rPr>
  </w:style>
  <w:style w:type="paragraph" w:styleId="ac">
    <w:name w:val="Normal (Web)"/>
    <w:basedOn w:val="a"/>
    <w:uiPriority w:val="99"/>
    <w:unhideWhenUsed/>
    <w:rsid w:val="0081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103"/>
  </w:style>
  <w:style w:type="paragraph" w:customStyle="1" w:styleId="1">
    <w:name w:val="列出段落1"/>
    <w:basedOn w:val="a"/>
    <w:rsid w:val="00A26786"/>
    <w:pPr>
      <w:spacing w:after="0" w:line="240" w:lineRule="auto"/>
      <w:ind w:left="720"/>
      <w:contextualSpacing/>
    </w:pPr>
    <w:rPr>
      <w:rFonts w:ascii="Cambria" w:eastAsia="宋体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A3"/>
    <w:pPr>
      <w:ind w:left="720"/>
      <w:contextualSpacing/>
    </w:pPr>
  </w:style>
  <w:style w:type="paragraph" w:customStyle="1" w:styleId="SenderAddress">
    <w:name w:val="Sender Address"/>
    <w:basedOn w:val="a"/>
    <w:rsid w:val="0061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D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2D2CF0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01A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D23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3E6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3E6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3E6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23E6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23E62"/>
  </w:style>
  <w:style w:type="character" w:customStyle="1" w:styleId="Char2">
    <w:name w:val="批注文字 Char"/>
    <w:basedOn w:val="a0"/>
    <w:link w:val="a9"/>
    <w:uiPriority w:val="99"/>
    <w:semiHidden/>
    <w:rsid w:val="00D23E6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23E6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23E62"/>
    <w:rPr>
      <w:b/>
      <w:bCs/>
    </w:rPr>
  </w:style>
  <w:style w:type="character" w:styleId="ab">
    <w:name w:val="Strong"/>
    <w:basedOn w:val="a0"/>
    <w:uiPriority w:val="22"/>
    <w:qFormat/>
    <w:rsid w:val="008132DD"/>
    <w:rPr>
      <w:b/>
      <w:bCs/>
    </w:rPr>
  </w:style>
  <w:style w:type="paragraph" w:styleId="ac">
    <w:name w:val="Normal (Web)"/>
    <w:basedOn w:val="a"/>
    <w:uiPriority w:val="99"/>
    <w:unhideWhenUsed/>
    <w:rsid w:val="0081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103"/>
  </w:style>
  <w:style w:type="paragraph" w:customStyle="1" w:styleId="1">
    <w:name w:val="列出段落1"/>
    <w:basedOn w:val="a"/>
    <w:rsid w:val="00A26786"/>
    <w:pPr>
      <w:spacing w:after="0" w:line="240" w:lineRule="auto"/>
      <w:ind w:left="720"/>
      <w:contextualSpacing/>
    </w:pPr>
    <w:rPr>
      <w:rFonts w:ascii="Cambria" w:eastAsia="宋体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4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0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37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8FDC-BBE5-417D-ADB3-8DBB776F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LS Ma</cp:lastModifiedBy>
  <cp:revision>2</cp:revision>
  <dcterms:created xsi:type="dcterms:W3CDTF">2014-09-16T18:57:00Z</dcterms:created>
  <dcterms:modified xsi:type="dcterms:W3CDTF">2014-09-16T18:57:00Z</dcterms:modified>
</cp:coreProperties>
</file>