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64" w:rsidRPr="00971A64" w:rsidRDefault="00971A64" w:rsidP="00C96EAF">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r w:rsidRPr="00971A64">
        <w:rPr>
          <w:rFonts w:ascii="Book Antiqua" w:hAnsi="Book Antiqua" w:cs="Tahoma"/>
          <w:b/>
          <w:color w:val="0000FF"/>
          <w:sz w:val="24"/>
          <w:szCs w:val="24"/>
        </w:rPr>
        <w:t xml:space="preserve">Name of journal: </w:t>
      </w:r>
      <w:r w:rsidRPr="00971A64">
        <w:rPr>
          <w:rFonts w:ascii="Book Antiqua" w:hAnsi="Book Antiqua" w:cs="Tahoma"/>
          <w:b/>
          <w:color w:val="000000"/>
          <w:sz w:val="24"/>
          <w:szCs w:val="24"/>
        </w:rPr>
        <w:t>World Journal of Gastroenterology</w:t>
      </w:r>
    </w:p>
    <w:p w:rsidR="00971A64" w:rsidRPr="00971A64" w:rsidRDefault="00971A64" w:rsidP="00C96EAF">
      <w:pPr>
        <w:spacing w:after="0" w:line="360" w:lineRule="auto"/>
        <w:jc w:val="both"/>
        <w:rPr>
          <w:rFonts w:ascii="Book Antiqua" w:hAnsi="Book Antiqua" w:cs="Tahoma"/>
          <w:b/>
          <w:color w:val="0000FF"/>
          <w:sz w:val="24"/>
          <w:szCs w:val="24"/>
          <w:lang w:eastAsia="zh-CN"/>
        </w:rPr>
      </w:pPr>
      <w:r w:rsidRPr="00971A64">
        <w:rPr>
          <w:rFonts w:ascii="Book Antiqua" w:hAnsi="Book Antiqua" w:cs="Tahoma"/>
          <w:b/>
          <w:color w:val="0000FF"/>
          <w:sz w:val="24"/>
          <w:szCs w:val="24"/>
        </w:rPr>
        <w:t>ESPS Manuscript NO:</w:t>
      </w:r>
      <w:r w:rsidRPr="00971A64">
        <w:rPr>
          <w:rFonts w:ascii="Book Antiqua" w:hAnsi="Book Antiqua" w:cs="Tahoma"/>
          <w:b/>
          <w:color w:val="0000FF"/>
          <w:sz w:val="24"/>
          <w:szCs w:val="24"/>
          <w:lang w:eastAsia="zh-CN"/>
        </w:rPr>
        <w:t xml:space="preserve"> 11268</w:t>
      </w:r>
    </w:p>
    <w:p w:rsidR="00971A64" w:rsidRPr="00971A64" w:rsidRDefault="00971A64" w:rsidP="00C96EAF">
      <w:pPr>
        <w:spacing w:after="0" w:line="360" w:lineRule="auto"/>
        <w:jc w:val="both"/>
        <w:rPr>
          <w:rFonts w:ascii="Book Antiqua" w:hAnsi="Book Antiqua" w:cs="Tahoma"/>
          <w:b/>
          <w:color w:val="000000"/>
          <w:sz w:val="24"/>
          <w:szCs w:val="24"/>
        </w:rPr>
      </w:pPr>
      <w:r w:rsidRPr="00971A64">
        <w:rPr>
          <w:rFonts w:ascii="Book Antiqua" w:hAnsi="Book Antiqua" w:cs="Tahoma"/>
          <w:b/>
          <w:color w:val="0000FF"/>
          <w:sz w:val="24"/>
          <w:szCs w:val="24"/>
        </w:rPr>
        <w:t>Columns:</w:t>
      </w:r>
      <w:r w:rsidRPr="00971A64">
        <w:rPr>
          <w:rFonts w:ascii="Book Antiqua" w:hAnsi="Book Antiqua"/>
          <w:sz w:val="24"/>
          <w:szCs w:val="24"/>
        </w:rPr>
        <w:t xml:space="preserve"> </w:t>
      </w:r>
      <w:r w:rsidR="004F0985" w:rsidRPr="00A25B4B">
        <w:rPr>
          <w:rFonts w:ascii="Book Antiqua" w:hAnsi="Book Antiqua"/>
          <w:b/>
          <w:sz w:val="24"/>
          <w:szCs w:val="24"/>
        </w:rPr>
        <w:t>OBSERVATIONAL STUDY</w:t>
      </w:r>
    </w:p>
    <w:bookmarkEnd w:id="0"/>
    <w:bookmarkEnd w:id="1"/>
    <w:bookmarkEnd w:id="2"/>
    <w:bookmarkEnd w:id="3"/>
    <w:p w:rsidR="00971A64" w:rsidRPr="00971A64" w:rsidRDefault="00971A64" w:rsidP="00C96EAF">
      <w:pPr>
        <w:spacing w:after="0" w:line="360" w:lineRule="auto"/>
        <w:jc w:val="both"/>
        <w:rPr>
          <w:rFonts w:ascii="Book Antiqua" w:eastAsia="Times New Roman" w:hAnsi="Book Antiqua" w:cs="宋体"/>
          <w:b/>
          <w:i/>
          <w:color w:val="000000" w:themeColor="text1"/>
          <w:sz w:val="24"/>
          <w:szCs w:val="24"/>
          <w:lang w:val="en-US" w:eastAsia="zh-CN"/>
        </w:rPr>
      </w:pPr>
    </w:p>
    <w:p w:rsidR="00823EA1" w:rsidRDefault="00823EA1" w:rsidP="00C96EAF">
      <w:pPr>
        <w:spacing w:after="0" w:line="360" w:lineRule="auto"/>
        <w:jc w:val="both"/>
        <w:rPr>
          <w:rFonts w:ascii="Book Antiqua" w:hAnsi="Book Antiqua" w:cs="Times New Roman"/>
          <w:b/>
          <w:color w:val="000000" w:themeColor="text1"/>
          <w:sz w:val="24"/>
          <w:szCs w:val="24"/>
          <w:lang w:val="en-US" w:eastAsia="zh-CN"/>
        </w:rPr>
      </w:pPr>
      <w:r w:rsidRPr="00971A64">
        <w:rPr>
          <w:rFonts w:ascii="Book Antiqua" w:eastAsia="Calibri" w:hAnsi="Book Antiqua" w:cs="Times New Roman"/>
          <w:b/>
          <w:color w:val="000000" w:themeColor="text1"/>
          <w:sz w:val="24"/>
          <w:szCs w:val="24"/>
          <w:lang w:val="en-US"/>
        </w:rPr>
        <w:t xml:space="preserve">Fatty acid changes help to better understand regression of </w:t>
      </w:r>
      <w:r w:rsidR="00F568DB" w:rsidRPr="00F568DB">
        <w:rPr>
          <w:rFonts w:ascii="Book Antiqua" w:eastAsia="Calibri" w:hAnsi="Book Antiqua" w:cs="Times New Roman"/>
          <w:b/>
          <w:color w:val="000000" w:themeColor="text1"/>
          <w:sz w:val="24"/>
          <w:szCs w:val="24"/>
          <w:lang w:val="en-US"/>
        </w:rPr>
        <w:t>non-alcoholic fatty liver disease</w:t>
      </w:r>
    </w:p>
    <w:p w:rsidR="00F568DB" w:rsidRPr="00F568DB" w:rsidRDefault="00F568DB" w:rsidP="00C96EAF">
      <w:pPr>
        <w:spacing w:after="0" w:line="360" w:lineRule="auto"/>
        <w:jc w:val="both"/>
        <w:rPr>
          <w:rFonts w:ascii="Book Antiqua" w:hAnsi="Book Antiqua" w:cs="Times New Roman"/>
          <w:color w:val="000000" w:themeColor="text1"/>
          <w:sz w:val="24"/>
          <w:szCs w:val="24"/>
          <w:lang w:val="en-US" w:eastAsia="zh-CN"/>
        </w:rPr>
      </w:pPr>
    </w:p>
    <w:p w:rsidR="00823EA1" w:rsidRDefault="00F568DB"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rPr>
        <w:t>Maciejewska</w:t>
      </w:r>
      <w:r w:rsidRPr="00971A64">
        <w:rPr>
          <w:rFonts w:ascii="Book Antiqua" w:eastAsia="Calibri" w:hAnsi="Book Antiqua" w:cs="Times New Roman"/>
          <w:color w:val="000000" w:themeColor="text1"/>
          <w:sz w:val="24"/>
          <w:szCs w:val="24"/>
          <w:lang w:val="en-US"/>
        </w:rPr>
        <w:t xml:space="preserve"> </w:t>
      </w:r>
      <w:r>
        <w:rPr>
          <w:rFonts w:ascii="Book Antiqua" w:hAnsi="Book Antiqua" w:cs="Times New Roman" w:hint="eastAsia"/>
          <w:color w:val="000000" w:themeColor="text1"/>
          <w:sz w:val="24"/>
          <w:szCs w:val="24"/>
          <w:lang w:val="en-US" w:eastAsia="zh-CN"/>
        </w:rPr>
        <w:t xml:space="preserve">D </w:t>
      </w:r>
      <w:r w:rsidRPr="00F568DB">
        <w:rPr>
          <w:rFonts w:ascii="Book Antiqua" w:hAnsi="Book Antiqua" w:cs="Times New Roman" w:hint="eastAsia"/>
          <w:i/>
          <w:color w:val="000000" w:themeColor="text1"/>
          <w:sz w:val="24"/>
          <w:szCs w:val="24"/>
          <w:lang w:val="en-US" w:eastAsia="zh-CN"/>
        </w:rPr>
        <w:t xml:space="preserve">et al. </w:t>
      </w:r>
      <w:r w:rsidR="00823EA1" w:rsidRPr="00971A64">
        <w:rPr>
          <w:rFonts w:ascii="Book Antiqua" w:eastAsia="Calibri" w:hAnsi="Book Antiqua" w:cs="Times New Roman"/>
          <w:color w:val="000000" w:themeColor="text1"/>
          <w:sz w:val="24"/>
          <w:szCs w:val="24"/>
          <w:lang w:val="en-US"/>
        </w:rPr>
        <w:t>Fatty acid profiles after NAFLD regression</w:t>
      </w:r>
    </w:p>
    <w:p w:rsidR="00F568DB" w:rsidRPr="00F568DB" w:rsidRDefault="00F568DB" w:rsidP="00C96EAF">
      <w:pPr>
        <w:spacing w:after="0" w:line="360" w:lineRule="auto"/>
        <w:jc w:val="both"/>
        <w:rPr>
          <w:rFonts w:ascii="Book Antiqua" w:hAnsi="Book Antiqua" w:cs="Times New Roman"/>
          <w:b/>
          <w:color w:val="000000" w:themeColor="text1"/>
          <w:sz w:val="24"/>
          <w:szCs w:val="24"/>
          <w:lang w:val="en-US" w:eastAsia="zh-CN"/>
        </w:rPr>
      </w:pPr>
    </w:p>
    <w:p w:rsidR="00823EA1" w:rsidRDefault="00823EA1" w:rsidP="00C96EAF">
      <w:pPr>
        <w:spacing w:after="0" w:line="360" w:lineRule="auto"/>
        <w:jc w:val="both"/>
        <w:rPr>
          <w:rFonts w:ascii="Book Antiqua" w:hAnsi="Book Antiqua" w:cs="Times New Roman"/>
          <w:color w:val="000000" w:themeColor="text1"/>
          <w:sz w:val="24"/>
          <w:szCs w:val="24"/>
          <w:lang w:eastAsia="zh-CN"/>
        </w:rPr>
      </w:pPr>
      <w:r w:rsidRPr="00971A64">
        <w:rPr>
          <w:rFonts w:ascii="Book Antiqua" w:eastAsia="Calibri" w:hAnsi="Book Antiqua" w:cs="Times New Roman"/>
          <w:color w:val="000000" w:themeColor="text1"/>
          <w:sz w:val="24"/>
          <w:szCs w:val="24"/>
        </w:rPr>
        <w:t>Dominika Maciejewska, Arleta Drozd, Piotr Ossowski, Karina Ryterska, Dominika Jamioł, Marcin Banaszczak, Joanna Raszeja</w:t>
      </w:r>
      <w:r w:rsidR="00F568DB">
        <w:rPr>
          <w:rFonts w:ascii="Book Antiqua" w:hAnsi="Book Antiqua" w:cs="Times New Roman" w:hint="eastAsia"/>
          <w:color w:val="000000" w:themeColor="text1"/>
          <w:sz w:val="24"/>
          <w:szCs w:val="24"/>
          <w:lang w:eastAsia="zh-CN"/>
        </w:rPr>
        <w:t>-</w:t>
      </w:r>
      <w:r w:rsidR="0022606A" w:rsidRPr="00971A64">
        <w:rPr>
          <w:rFonts w:ascii="Book Antiqua" w:eastAsia="Calibri" w:hAnsi="Book Antiqua" w:cs="Times New Roman"/>
          <w:color w:val="000000" w:themeColor="text1"/>
          <w:sz w:val="24"/>
          <w:szCs w:val="24"/>
        </w:rPr>
        <w:t>Wyszomirska</w:t>
      </w:r>
      <w:r w:rsidR="006561DF" w:rsidRPr="00971A64">
        <w:rPr>
          <w:rFonts w:ascii="Book Antiqua" w:eastAsia="Calibri" w:hAnsi="Book Antiqua" w:cs="Times New Roman"/>
          <w:color w:val="000000" w:themeColor="text1"/>
          <w:sz w:val="24"/>
          <w:szCs w:val="24"/>
        </w:rPr>
        <w:t xml:space="preserve">, </w:t>
      </w:r>
      <w:r w:rsidRPr="00971A64">
        <w:rPr>
          <w:rFonts w:ascii="Book Antiqua" w:eastAsia="Calibri" w:hAnsi="Book Antiqua" w:cs="Times New Roman"/>
          <w:color w:val="000000" w:themeColor="text1"/>
          <w:sz w:val="24"/>
          <w:szCs w:val="24"/>
        </w:rPr>
        <w:t>Małgorzata Kaczorowska, Anna Sabinicz, Ewa Stachowska</w:t>
      </w:r>
    </w:p>
    <w:p w:rsidR="00F568DB" w:rsidRPr="00F568DB" w:rsidRDefault="007D7A73" w:rsidP="00C96EAF">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noProof/>
          <w:color w:val="000000" w:themeColor="text1"/>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102870</wp:posOffset>
                </wp:positionV>
                <wp:extent cx="5755640" cy="0"/>
                <wp:effectExtent l="21590" t="2794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1pt" to="45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RFQ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" strokecolor="gray" strokeweight="3pt"/>
            </w:pict>
          </mc:Fallback>
        </mc:AlternateContent>
      </w:r>
    </w:p>
    <w:p w:rsidR="00823EA1" w:rsidRPr="00F568DB" w:rsidRDefault="00823EA1" w:rsidP="00C96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color w:val="000000" w:themeColor="text1"/>
          <w:sz w:val="24"/>
          <w:szCs w:val="24"/>
          <w:vertAlign w:val="superscript"/>
          <w:lang w:eastAsia="zh-CN"/>
        </w:rPr>
      </w:pPr>
      <w:r w:rsidRPr="00F568DB">
        <w:rPr>
          <w:rFonts w:ascii="Book Antiqua" w:eastAsia="Times New Roman" w:hAnsi="Book Antiqua" w:cs="Times New Roman"/>
          <w:b/>
          <w:color w:val="000000" w:themeColor="text1"/>
          <w:sz w:val="24"/>
          <w:szCs w:val="24"/>
          <w:lang w:eastAsia="pl-PL"/>
        </w:rPr>
        <w:t>Dominika Maciejewska, Arleta Drozd, Piotr Ossowski, Karina Ryterska, Dominika Jamioł, Marcin Banaszczak, Małgorzata Kaczorowska, Anna Sabinicz, Ewa Stachowska</w:t>
      </w:r>
      <w:r w:rsidR="00F568DB">
        <w:rPr>
          <w:rFonts w:ascii="Book Antiqua" w:hAnsi="Book Antiqua" w:cs="Times New Roman" w:hint="eastAsia"/>
          <w:color w:val="000000" w:themeColor="text1"/>
          <w:sz w:val="24"/>
          <w:szCs w:val="24"/>
          <w:lang w:eastAsia="zh-CN"/>
        </w:rPr>
        <w:t xml:space="preserve">, </w:t>
      </w:r>
      <w:r w:rsidRPr="00971A64">
        <w:rPr>
          <w:rFonts w:ascii="Book Antiqua" w:eastAsia="Times New Roman" w:hAnsi="Book Antiqua" w:cs="Times New Roman"/>
          <w:color w:val="000000" w:themeColor="text1"/>
          <w:sz w:val="24"/>
          <w:szCs w:val="24"/>
          <w:lang w:eastAsia="pl-PL"/>
        </w:rPr>
        <w:t xml:space="preserve">Department of Biochemistry and Human Nutrition, Pomeranian Medical University, </w:t>
      </w:r>
      <w:r w:rsidR="008716DC" w:rsidRPr="008716DC">
        <w:rPr>
          <w:rFonts w:ascii="Book Antiqua" w:eastAsia="Times New Roman" w:hAnsi="Book Antiqua" w:cs="Times New Roman"/>
          <w:color w:val="000000" w:themeColor="text1"/>
          <w:sz w:val="24"/>
          <w:szCs w:val="24"/>
          <w:lang w:eastAsia="pl-PL"/>
        </w:rPr>
        <w:t>70-204 Szczecin</w:t>
      </w:r>
      <w:r w:rsidR="008716DC">
        <w:rPr>
          <w:rFonts w:ascii="Book Antiqua" w:hAnsi="Book Antiqua" w:cs="Times New Roman" w:hint="eastAsia"/>
          <w:color w:val="000000" w:themeColor="text1"/>
          <w:sz w:val="24"/>
          <w:szCs w:val="24"/>
          <w:lang w:eastAsia="zh-CN"/>
        </w:rPr>
        <w:t xml:space="preserve">, </w:t>
      </w:r>
      <w:r w:rsidRPr="00971A64">
        <w:rPr>
          <w:rFonts w:ascii="Book Antiqua" w:eastAsia="Times New Roman" w:hAnsi="Book Antiqua" w:cs="Times New Roman"/>
          <w:color w:val="000000" w:themeColor="text1"/>
          <w:sz w:val="24"/>
          <w:szCs w:val="24"/>
          <w:lang w:eastAsia="pl-PL"/>
        </w:rPr>
        <w:t>Poland</w:t>
      </w:r>
    </w:p>
    <w:p w:rsidR="00F568DB" w:rsidRPr="00F568DB" w:rsidRDefault="00F568DB" w:rsidP="00C96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color w:val="000000" w:themeColor="text1"/>
          <w:sz w:val="24"/>
          <w:szCs w:val="24"/>
          <w:vertAlign w:val="superscript"/>
          <w:lang w:eastAsia="zh-CN"/>
        </w:rPr>
      </w:pPr>
    </w:p>
    <w:p w:rsidR="00823EA1" w:rsidRPr="00F568DB" w:rsidRDefault="00823EA1" w:rsidP="00C96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color w:val="000000" w:themeColor="text1"/>
          <w:sz w:val="24"/>
          <w:szCs w:val="24"/>
          <w:vertAlign w:val="superscript"/>
          <w:lang w:val="en-US" w:eastAsia="zh-CN"/>
        </w:rPr>
      </w:pPr>
      <w:r w:rsidRPr="00F568DB">
        <w:rPr>
          <w:rFonts w:ascii="Book Antiqua" w:eastAsia="Times New Roman" w:hAnsi="Book Antiqua" w:cs="Times New Roman"/>
          <w:b/>
          <w:color w:val="000000" w:themeColor="text1"/>
          <w:sz w:val="24"/>
          <w:szCs w:val="24"/>
          <w:lang w:val="en-US" w:eastAsia="pl-PL"/>
        </w:rPr>
        <w:t>Joanna Raszeja</w:t>
      </w:r>
      <w:r w:rsidR="00F568DB" w:rsidRPr="00F568DB">
        <w:rPr>
          <w:rFonts w:ascii="Book Antiqua" w:hAnsi="Book Antiqua" w:cs="Times New Roman" w:hint="eastAsia"/>
          <w:b/>
          <w:color w:val="000000" w:themeColor="text1"/>
          <w:sz w:val="24"/>
          <w:szCs w:val="24"/>
          <w:lang w:val="en-US" w:eastAsia="zh-CN"/>
        </w:rPr>
        <w:t>-</w:t>
      </w:r>
      <w:r w:rsidR="0022606A" w:rsidRPr="00F568DB">
        <w:rPr>
          <w:rFonts w:ascii="Book Antiqua" w:eastAsia="Times New Roman" w:hAnsi="Book Antiqua" w:cs="Times New Roman"/>
          <w:b/>
          <w:color w:val="000000" w:themeColor="text1"/>
          <w:sz w:val="24"/>
          <w:szCs w:val="24"/>
          <w:lang w:val="en-US" w:eastAsia="pl-PL"/>
        </w:rPr>
        <w:t>Wyszomirska</w:t>
      </w:r>
      <w:r w:rsidR="00F568DB" w:rsidRPr="00F568DB">
        <w:rPr>
          <w:rFonts w:ascii="Book Antiqua" w:hAnsi="Book Antiqua" w:cs="Times New Roman" w:hint="eastAsia"/>
          <w:b/>
          <w:color w:val="000000" w:themeColor="text1"/>
          <w:sz w:val="24"/>
          <w:szCs w:val="24"/>
          <w:lang w:val="en-US" w:eastAsia="zh-CN"/>
        </w:rPr>
        <w:t>,</w:t>
      </w:r>
      <w:r w:rsidR="00F568DB">
        <w:rPr>
          <w:rFonts w:ascii="Book Antiqua" w:hAnsi="Book Antiqua" w:cs="Times New Roman" w:hint="eastAsia"/>
          <w:color w:val="000000" w:themeColor="text1"/>
          <w:sz w:val="24"/>
          <w:szCs w:val="24"/>
          <w:lang w:val="en-US" w:eastAsia="zh-CN"/>
        </w:rPr>
        <w:t xml:space="preserve"> </w:t>
      </w:r>
      <w:r w:rsidRPr="00971A64">
        <w:rPr>
          <w:rFonts w:ascii="Book Antiqua" w:eastAsia="Times New Roman" w:hAnsi="Book Antiqua" w:cs="Times New Roman"/>
          <w:color w:val="000000" w:themeColor="text1"/>
          <w:sz w:val="24"/>
          <w:szCs w:val="24"/>
          <w:lang w:val="en-US" w:eastAsia="pl-PL"/>
        </w:rPr>
        <w:t>Department of General, Transplant and Liver Surgery</w:t>
      </w:r>
      <w:r w:rsidR="004037E6" w:rsidRPr="00971A64">
        <w:rPr>
          <w:rFonts w:ascii="Book Antiqua" w:eastAsia="Times New Roman" w:hAnsi="Book Antiqua" w:cs="Times New Roman"/>
          <w:color w:val="000000" w:themeColor="text1"/>
          <w:sz w:val="24"/>
          <w:szCs w:val="24"/>
          <w:lang w:val="en-US" w:eastAsia="pl-PL"/>
        </w:rPr>
        <w:t>,</w:t>
      </w:r>
      <w:r w:rsidR="00F568DB">
        <w:rPr>
          <w:rFonts w:ascii="Book Antiqua" w:eastAsia="Times New Roman" w:hAnsi="Book Antiqua" w:cs="Times New Roman"/>
          <w:color w:val="000000" w:themeColor="text1"/>
          <w:sz w:val="24"/>
          <w:szCs w:val="24"/>
          <w:lang w:val="en-US" w:eastAsia="pl-PL"/>
        </w:rPr>
        <w:t xml:space="preserve"> Medical University of Warsaw, </w:t>
      </w:r>
      <w:r w:rsidR="008716DC" w:rsidRPr="008716DC">
        <w:rPr>
          <w:rFonts w:ascii="Book Antiqua" w:eastAsia="Times New Roman" w:hAnsi="Book Antiqua" w:cs="Times New Roman"/>
          <w:color w:val="000000" w:themeColor="text1"/>
          <w:sz w:val="24"/>
          <w:szCs w:val="24"/>
          <w:lang w:val="en-US" w:eastAsia="pl-PL"/>
        </w:rPr>
        <w:t xml:space="preserve">02-672 </w:t>
      </w:r>
      <w:r w:rsidRPr="00971A64">
        <w:rPr>
          <w:rFonts w:ascii="Book Antiqua" w:eastAsia="Times New Roman" w:hAnsi="Book Antiqua" w:cs="Times New Roman"/>
          <w:color w:val="000000" w:themeColor="text1"/>
          <w:sz w:val="24"/>
          <w:szCs w:val="24"/>
          <w:lang w:val="en-US" w:eastAsia="pl-PL"/>
        </w:rPr>
        <w:t>Warsaw, Poland</w:t>
      </w:r>
    </w:p>
    <w:p w:rsidR="00905330" w:rsidRPr="00971A64" w:rsidRDefault="00905330" w:rsidP="00C96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Times New Roman"/>
          <w:color w:val="000000"/>
          <w:sz w:val="24"/>
          <w:szCs w:val="24"/>
          <w:lang w:val="en-US" w:eastAsia="pl-PL"/>
        </w:rPr>
      </w:pPr>
    </w:p>
    <w:p w:rsidR="00823EA1" w:rsidRPr="004F0985" w:rsidRDefault="004F0985" w:rsidP="00C96EAF">
      <w:pPr>
        <w:spacing w:after="0" w:line="360" w:lineRule="auto"/>
        <w:jc w:val="both"/>
        <w:rPr>
          <w:rFonts w:ascii="Book Antiqua" w:hAnsi="Book Antiqua"/>
          <w:b/>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712F63">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Pr>
          <w:rFonts w:ascii="Book Antiqua" w:hAnsi="Book Antiqua" w:hint="eastAsia"/>
          <w:b/>
          <w:sz w:val="24"/>
          <w:lang w:eastAsia="zh-CN"/>
        </w:rPr>
        <w:t>:</w:t>
      </w:r>
      <w:r w:rsidR="00823EA1" w:rsidRPr="00971A64">
        <w:rPr>
          <w:rFonts w:ascii="Book Antiqua" w:eastAsia="Calibri" w:hAnsi="Book Antiqua" w:cs="Times New Roman"/>
          <w:b/>
          <w:color w:val="000000" w:themeColor="text1"/>
          <w:sz w:val="24"/>
          <w:szCs w:val="24"/>
          <w:lang w:val="en-US"/>
        </w:rPr>
        <w:t xml:space="preserve"> </w:t>
      </w:r>
      <w:r w:rsidR="00823EA1" w:rsidRPr="00971A64">
        <w:rPr>
          <w:rFonts w:ascii="Book Antiqua" w:eastAsia="Calibri" w:hAnsi="Book Antiqua" w:cs="Times New Roman"/>
          <w:color w:val="000000" w:themeColor="text1"/>
          <w:sz w:val="24"/>
          <w:szCs w:val="24"/>
          <w:lang w:val="en-US"/>
        </w:rPr>
        <w:t xml:space="preserve">Maciejewska </w:t>
      </w:r>
      <w:r w:rsidR="00A25B4B">
        <w:rPr>
          <w:rFonts w:ascii="Book Antiqua" w:hAnsi="Book Antiqua" w:cs="Times New Roman" w:hint="eastAsia"/>
          <w:color w:val="000000" w:themeColor="text1"/>
          <w:sz w:val="24"/>
          <w:szCs w:val="24"/>
          <w:lang w:val="en-US" w:eastAsia="zh-CN"/>
        </w:rPr>
        <w:t>D</w:t>
      </w:r>
      <w:r w:rsidR="00823EA1" w:rsidRPr="00971A64">
        <w:rPr>
          <w:rFonts w:ascii="Book Antiqua" w:eastAsia="Calibri" w:hAnsi="Book Antiqua" w:cs="Times New Roman"/>
          <w:color w:val="000000" w:themeColor="text1"/>
          <w:sz w:val="24"/>
          <w:szCs w:val="24"/>
          <w:lang w:val="en-US"/>
        </w:rPr>
        <w:t xml:space="preserve"> principal investigator, involved in design of the study; Drozd</w:t>
      </w:r>
      <w:r w:rsidR="00A25B4B">
        <w:rPr>
          <w:rFonts w:ascii="Book Antiqua" w:hAnsi="Book Antiqua" w:cs="Times New Roman" w:hint="eastAsia"/>
          <w:color w:val="000000" w:themeColor="text1"/>
          <w:sz w:val="24"/>
          <w:szCs w:val="24"/>
          <w:lang w:val="en-US" w:eastAsia="zh-CN"/>
        </w:rPr>
        <w:t xml:space="preserve"> A</w:t>
      </w:r>
      <w:r w:rsidR="00823EA1" w:rsidRPr="00971A64">
        <w:rPr>
          <w:rFonts w:ascii="Book Antiqua" w:eastAsia="Calibri" w:hAnsi="Book Antiqua" w:cs="Times New Roman"/>
          <w:color w:val="000000" w:themeColor="text1"/>
          <w:sz w:val="24"/>
          <w:szCs w:val="24"/>
          <w:lang w:val="en-US"/>
        </w:rPr>
        <w:t>, Banaszczak</w:t>
      </w:r>
      <w:r w:rsidR="00A25B4B">
        <w:rPr>
          <w:rFonts w:ascii="Book Antiqua" w:hAnsi="Book Antiqua" w:cs="Times New Roman" w:hint="eastAsia"/>
          <w:color w:val="000000" w:themeColor="text1"/>
          <w:sz w:val="24"/>
          <w:szCs w:val="24"/>
          <w:lang w:val="en-US" w:eastAsia="zh-CN"/>
        </w:rPr>
        <w:t xml:space="preserve"> M</w:t>
      </w:r>
      <w:r w:rsidR="00823EA1" w:rsidRPr="00971A64">
        <w:rPr>
          <w:rFonts w:ascii="Book Antiqua" w:eastAsia="Calibri" w:hAnsi="Book Antiqua" w:cs="Times New Roman"/>
          <w:color w:val="000000" w:themeColor="text1"/>
          <w:sz w:val="24"/>
          <w:szCs w:val="24"/>
          <w:lang w:val="en-US"/>
        </w:rPr>
        <w:t xml:space="preserve"> performed the analysis; Ossowski </w:t>
      </w:r>
      <w:r w:rsidR="00A25B4B">
        <w:rPr>
          <w:rFonts w:ascii="Book Antiqua" w:hAnsi="Book Antiqua" w:cs="Times New Roman" w:hint="eastAsia"/>
          <w:color w:val="000000" w:themeColor="text1"/>
          <w:sz w:val="24"/>
          <w:szCs w:val="24"/>
          <w:lang w:val="en-US" w:eastAsia="zh-CN"/>
        </w:rPr>
        <w:t>P</w:t>
      </w:r>
      <w:r w:rsidR="00823EA1" w:rsidRPr="00971A64">
        <w:rPr>
          <w:rFonts w:ascii="Book Antiqua" w:eastAsia="Calibri" w:hAnsi="Book Antiqua" w:cs="Times New Roman"/>
          <w:color w:val="000000" w:themeColor="text1"/>
          <w:sz w:val="24"/>
          <w:szCs w:val="24"/>
          <w:lang w:val="en-US"/>
        </w:rPr>
        <w:t xml:space="preserve"> performed statistical analysis; Ryterska</w:t>
      </w:r>
      <w:r w:rsidR="00A25B4B">
        <w:rPr>
          <w:rFonts w:ascii="Book Antiqua" w:hAnsi="Book Antiqua" w:cs="Times New Roman" w:hint="eastAsia"/>
          <w:color w:val="000000" w:themeColor="text1"/>
          <w:sz w:val="24"/>
          <w:szCs w:val="24"/>
          <w:lang w:val="en-US" w:eastAsia="zh-CN"/>
        </w:rPr>
        <w:t xml:space="preserve"> K</w:t>
      </w:r>
      <w:r w:rsidR="00823EA1" w:rsidRPr="00971A64">
        <w:rPr>
          <w:rFonts w:ascii="Book Antiqua" w:eastAsia="Calibri" w:hAnsi="Book Antiqua" w:cs="Times New Roman"/>
          <w:color w:val="000000" w:themeColor="text1"/>
          <w:sz w:val="24"/>
          <w:szCs w:val="24"/>
          <w:lang w:val="en-US"/>
        </w:rPr>
        <w:t>, Jamioł</w:t>
      </w:r>
      <w:r w:rsidR="00A25B4B">
        <w:rPr>
          <w:rFonts w:ascii="Book Antiqua" w:hAnsi="Book Antiqua" w:cs="Times New Roman" w:hint="eastAsia"/>
          <w:color w:val="000000" w:themeColor="text1"/>
          <w:sz w:val="24"/>
          <w:szCs w:val="24"/>
          <w:lang w:val="en-US" w:eastAsia="zh-CN"/>
        </w:rPr>
        <w:t xml:space="preserve"> D</w:t>
      </w:r>
      <w:r w:rsidR="00823EA1" w:rsidRPr="00971A64">
        <w:rPr>
          <w:rFonts w:ascii="Book Antiqua" w:eastAsia="Calibri" w:hAnsi="Book Antiqua" w:cs="Times New Roman"/>
          <w:color w:val="000000" w:themeColor="text1"/>
          <w:sz w:val="24"/>
          <w:szCs w:val="24"/>
          <w:lang w:val="en-US"/>
        </w:rPr>
        <w:t>, Kaczorowska</w:t>
      </w:r>
      <w:r w:rsidR="00A25B4B">
        <w:rPr>
          <w:rFonts w:ascii="Book Antiqua" w:hAnsi="Book Antiqua" w:cs="Times New Roman" w:hint="eastAsia"/>
          <w:color w:val="000000" w:themeColor="text1"/>
          <w:sz w:val="24"/>
          <w:szCs w:val="24"/>
          <w:lang w:val="en-US" w:eastAsia="zh-CN"/>
        </w:rPr>
        <w:t xml:space="preserve"> M and</w:t>
      </w:r>
      <w:r w:rsidR="00823EA1" w:rsidRPr="00971A64">
        <w:rPr>
          <w:rFonts w:ascii="Book Antiqua" w:eastAsia="Calibri" w:hAnsi="Book Antiqua" w:cs="Times New Roman"/>
          <w:color w:val="000000" w:themeColor="text1"/>
          <w:sz w:val="24"/>
          <w:szCs w:val="24"/>
          <w:lang w:val="en-US"/>
        </w:rPr>
        <w:t xml:space="preserve"> Sabinicz</w:t>
      </w:r>
      <w:r w:rsidR="00A25B4B">
        <w:rPr>
          <w:rFonts w:ascii="Book Antiqua" w:hAnsi="Book Antiqua" w:cs="Times New Roman" w:hint="eastAsia"/>
          <w:color w:val="000000" w:themeColor="text1"/>
          <w:sz w:val="24"/>
          <w:szCs w:val="24"/>
          <w:lang w:val="en-US" w:eastAsia="zh-CN"/>
        </w:rPr>
        <w:t xml:space="preserve"> A</w:t>
      </w:r>
      <w:r w:rsidR="00823EA1" w:rsidRPr="00971A64">
        <w:rPr>
          <w:rFonts w:ascii="Book Antiqua" w:eastAsia="Calibri" w:hAnsi="Book Antiqua" w:cs="Times New Roman"/>
          <w:color w:val="000000" w:themeColor="text1"/>
          <w:sz w:val="24"/>
          <w:szCs w:val="24"/>
          <w:lang w:val="en-US"/>
        </w:rPr>
        <w:t xml:space="preserve"> involved in dietary consultation; Stachowska </w:t>
      </w:r>
      <w:r w:rsidR="00A25B4B">
        <w:rPr>
          <w:rFonts w:ascii="Book Antiqua" w:hAnsi="Book Antiqua" w:cs="Times New Roman"/>
          <w:color w:val="000000" w:themeColor="text1"/>
          <w:sz w:val="24"/>
          <w:szCs w:val="24"/>
          <w:lang w:val="en-US" w:eastAsia="zh-CN"/>
        </w:rPr>
        <w:t>E</w:t>
      </w:r>
      <w:r w:rsidR="00A25B4B">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 xml:space="preserve">principal investigator, involved in conception and design of the study, dietary consultation; Raszeja </w:t>
      </w:r>
      <w:r w:rsidR="00A25B4B">
        <w:rPr>
          <w:rFonts w:ascii="Book Antiqua" w:hAnsi="Book Antiqua" w:cs="Times New Roman"/>
          <w:color w:val="000000" w:themeColor="text1"/>
          <w:sz w:val="24"/>
          <w:szCs w:val="24"/>
          <w:lang w:val="en-US" w:eastAsia="zh-CN"/>
        </w:rPr>
        <w:t>J</w:t>
      </w:r>
      <w:r w:rsidR="00A25B4B">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enrolled the patients</w:t>
      </w:r>
      <w:r w:rsidR="00A25B4B">
        <w:rPr>
          <w:rFonts w:ascii="Book Antiqua" w:hAnsi="Book Antiqua" w:cs="Times New Roman" w:hint="eastAsia"/>
          <w:color w:val="000000" w:themeColor="text1"/>
          <w:sz w:val="24"/>
          <w:szCs w:val="24"/>
          <w:lang w:val="en-US" w:eastAsia="zh-CN"/>
        </w:rPr>
        <w:t>.</w:t>
      </w:r>
      <w:r w:rsidR="00823EA1" w:rsidRPr="00971A64">
        <w:rPr>
          <w:rFonts w:ascii="Book Antiqua" w:eastAsia="Calibri" w:hAnsi="Book Antiqua" w:cs="Times New Roman"/>
          <w:color w:val="000000" w:themeColor="text1"/>
          <w:sz w:val="24"/>
          <w:szCs w:val="24"/>
          <w:lang w:val="en-US"/>
        </w:rPr>
        <w:t xml:space="preserve"> </w:t>
      </w:r>
    </w:p>
    <w:p w:rsidR="00A25B4B" w:rsidRPr="00A25B4B" w:rsidRDefault="00A25B4B" w:rsidP="00C96EAF">
      <w:pPr>
        <w:spacing w:after="0" w:line="360" w:lineRule="auto"/>
        <w:jc w:val="both"/>
        <w:rPr>
          <w:rFonts w:ascii="Book Antiqua" w:hAnsi="Book Antiqua" w:cs="Times New Roman"/>
          <w:color w:val="000000" w:themeColor="text1"/>
          <w:sz w:val="24"/>
          <w:szCs w:val="24"/>
          <w:lang w:val="en-US" w:eastAsia="zh-CN"/>
        </w:rPr>
      </w:pPr>
    </w:p>
    <w:p w:rsidR="00A25B4B" w:rsidRPr="00A25B4B" w:rsidRDefault="00A25B4B" w:rsidP="00C96EAF">
      <w:pPr>
        <w:tabs>
          <w:tab w:val="left" w:pos="9356"/>
        </w:tabs>
        <w:spacing w:after="0" w:line="360" w:lineRule="auto"/>
        <w:jc w:val="both"/>
        <w:rPr>
          <w:rFonts w:ascii="Book Antiqua" w:hAnsi="Book Antiqua" w:cs="Times New Roman"/>
          <w:sz w:val="24"/>
          <w:szCs w:val="24"/>
          <w:lang w:val="en-US" w:eastAsia="zh-CN"/>
        </w:rPr>
      </w:pPr>
      <w:r w:rsidRPr="00A25B4B">
        <w:rPr>
          <w:rFonts w:ascii="Book Antiqua" w:eastAsia="Calibri" w:hAnsi="Book Antiqua" w:cs="Times New Roman"/>
          <w:b/>
          <w:sz w:val="24"/>
          <w:szCs w:val="24"/>
          <w:lang w:val="en-US"/>
        </w:rPr>
        <w:t>Supported by</w:t>
      </w:r>
      <w:r w:rsidRPr="00A25B4B">
        <w:rPr>
          <w:rFonts w:ascii="Book Antiqua" w:eastAsia="Calibri" w:hAnsi="Book Antiqua" w:cs="Times New Roman"/>
          <w:sz w:val="24"/>
          <w:szCs w:val="24"/>
          <w:lang w:val="en-US"/>
        </w:rPr>
        <w:t xml:space="preserve"> Grant from the </w:t>
      </w:r>
      <w:r w:rsidR="008716DC">
        <w:rPr>
          <w:rFonts w:ascii="Book Antiqua" w:hAnsi="Book Antiqua" w:cs="Times New Roman" w:hint="eastAsia"/>
          <w:sz w:val="24"/>
          <w:szCs w:val="24"/>
          <w:lang w:val="en-US" w:eastAsia="zh-CN"/>
        </w:rPr>
        <w:t>No.</w:t>
      </w:r>
      <w:r w:rsidR="00F30FE8">
        <w:rPr>
          <w:rFonts w:ascii="Book Antiqua" w:hAnsi="Book Antiqua" w:cs="Times New Roman"/>
          <w:sz w:val="24"/>
          <w:szCs w:val="24"/>
          <w:lang w:val="en-US" w:eastAsia="zh-CN"/>
        </w:rPr>
        <w:t xml:space="preserve"> </w:t>
      </w:r>
      <w:r w:rsidR="00F90FC5">
        <w:rPr>
          <w:rFonts w:ascii="Book Antiqua" w:eastAsia="Calibri" w:hAnsi="Book Antiqua" w:cs="Times New Roman"/>
          <w:sz w:val="24"/>
          <w:szCs w:val="24"/>
          <w:lang w:val="en-US"/>
        </w:rPr>
        <w:t>NCNNrNN404</w:t>
      </w:r>
      <w:r w:rsidRPr="00A25B4B">
        <w:rPr>
          <w:rFonts w:ascii="Book Antiqua" w:eastAsia="Calibri" w:hAnsi="Book Antiqua" w:cs="Times New Roman"/>
          <w:sz w:val="24"/>
          <w:szCs w:val="24"/>
          <w:lang w:val="en-US"/>
        </w:rPr>
        <w:t>150539</w:t>
      </w:r>
    </w:p>
    <w:p w:rsidR="00A25B4B" w:rsidRPr="00A25B4B" w:rsidRDefault="00A25B4B" w:rsidP="00C96EAF">
      <w:pPr>
        <w:spacing w:after="0" w:line="360" w:lineRule="auto"/>
        <w:jc w:val="both"/>
        <w:rPr>
          <w:rFonts w:ascii="Book Antiqua" w:hAnsi="Book Antiqua" w:cs="Times New Roman"/>
          <w:color w:val="000000" w:themeColor="text1"/>
          <w:sz w:val="24"/>
          <w:szCs w:val="24"/>
          <w:lang w:val="en-US" w:eastAsia="zh-CN"/>
        </w:rPr>
      </w:pPr>
    </w:p>
    <w:p w:rsidR="00823EA1" w:rsidRPr="004F0985" w:rsidRDefault="004F0985" w:rsidP="00C96EAF">
      <w:pPr>
        <w:spacing w:after="0" w:line="360" w:lineRule="auto"/>
        <w:jc w:val="both"/>
        <w:rPr>
          <w:rFonts w:ascii="Book Antiqua" w:hAnsi="Book Antiqua"/>
          <w:b/>
          <w:color w:val="000000"/>
          <w:sz w:val="24"/>
        </w:rPr>
      </w:pPr>
      <w:r w:rsidRPr="00712F63">
        <w:rPr>
          <w:rFonts w:ascii="Book Antiqua" w:hAnsi="Book Antiqua"/>
          <w:b/>
          <w:color w:val="000000"/>
          <w:sz w:val="24"/>
        </w:rPr>
        <w:lastRenderedPageBreak/>
        <w:t>Correspondence to:</w:t>
      </w:r>
      <w:r>
        <w:rPr>
          <w:rFonts w:ascii="Book Antiqua" w:hAnsi="Book Antiqua" w:hint="eastAsia"/>
          <w:b/>
          <w:color w:val="000000"/>
          <w:sz w:val="24"/>
          <w:lang w:eastAsia="zh-CN"/>
        </w:rPr>
        <w:t xml:space="preserve"> </w:t>
      </w:r>
      <w:bookmarkStart w:id="13" w:name="OLE_LINK1"/>
      <w:bookmarkStart w:id="14" w:name="OLE_LINK2"/>
      <w:r w:rsidR="00823EA1" w:rsidRPr="00A25B4B">
        <w:rPr>
          <w:rFonts w:ascii="Book Antiqua" w:eastAsia="Calibri" w:hAnsi="Book Antiqua" w:cs="Times New Roman"/>
          <w:b/>
          <w:color w:val="000000" w:themeColor="text1"/>
          <w:sz w:val="24"/>
          <w:szCs w:val="24"/>
          <w:lang w:val="en-US"/>
        </w:rPr>
        <w:t>Ewa</w:t>
      </w:r>
      <w:r w:rsidR="00152439" w:rsidRPr="00A25B4B">
        <w:rPr>
          <w:rFonts w:ascii="Book Antiqua" w:eastAsia="Calibri" w:hAnsi="Book Antiqua" w:cs="Times New Roman"/>
          <w:b/>
          <w:color w:val="000000" w:themeColor="text1"/>
          <w:sz w:val="24"/>
          <w:szCs w:val="24"/>
          <w:lang w:val="en-US"/>
        </w:rPr>
        <w:t xml:space="preserve"> </w:t>
      </w:r>
      <w:r w:rsidR="00823EA1" w:rsidRPr="00A25B4B">
        <w:rPr>
          <w:rFonts w:ascii="Book Antiqua" w:eastAsia="Calibri" w:hAnsi="Book Antiqua" w:cs="Times New Roman"/>
          <w:b/>
          <w:color w:val="000000" w:themeColor="text1"/>
          <w:sz w:val="24"/>
          <w:szCs w:val="24"/>
          <w:lang w:val="en-US"/>
        </w:rPr>
        <w:t>Stachowska</w:t>
      </w:r>
      <w:bookmarkEnd w:id="13"/>
      <w:bookmarkEnd w:id="14"/>
      <w:r>
        <w:rPr>
          <w:rFonts w:ascii="Book Antiqua" w:hAnsi="Book Antiqua" w:cs="Times New Roman" w:hint="eastAsia"/>
          <w:b/>
          <w:color w:val="000000" w:themeColor="text1"/>
          <w:sz w:val="24"/>
          <w:szCs w:val="24"/>
          <w:lang w:val="en-US" w:eastAsia="zh-CN"/>
        </w:rPr>
        <w:t>,</w:t>
      </w:r>
      <w:r w:rsidR="00823EA1" w:rsidRPr="00A25B4B">
        <w:rPr>
          <w:rFonts w:ascii="Book Antiqua" w:eastAsia="Calibri" w:hAnsi="Book Antiqua" w:cs="Times New Roman"/>
          <w:b/>
          <w:color w:val="000000" w:themeColor="text1"/>
          <w:sz w:val="24"/>
          <w:szCs w:val="24"/>
          <w:lang w:val="en-US"/>
        </w:rPr>
        <w:t xml:space="preserve"> PhD, Professor</w:t>
      </w:r>
      <w:r w:rsidR="00823EA1" w:rsidRPr="008716DC">
        <w:rPr>
          <w:rFonts w:ascii="Book Antiqua" w:eastAsia="Calibri" w:hAnsi="Book Antiqua" w:cs="Times New Roman"/>
          <w:b/>
          <w:color w:val="000000" w:themeColor="text1"/>
          <w:sz w:val="24"/>
          <w:szCs w:val="24"/>
          <w:lang w:val="en-US"/>
        </w:rPr>
        <w:t>, Head</w:t>
      </w:r>
      <w:r w:rsidR="00C96EAF">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Department of Biochemistry and Human Nutrition, Pomeranian Medical University,</w:t>
      </w:r>
      <w:r w:rsidR="008B3650" w:rsidRPr="00971A64">
        <w:rPr>
          <w:rFonts w:ascii="Book Antiqua" w:eastAsia="Calibri" w:hAnsi="Book Antiqua" w:cs="Times New Roman"/>
          <w:color w:val="000000" w:themeColor="text1"/>
          <w:sz w:val="24"/>
          <w:szCs w:val="24"/>
          <w:lang w:val="en-US"/>
        </w:rPr>
        <w:t xml:space="preserve"> </w:t>
      </w:r>
      <w:r w:rsidR="008716DC" w:rsidRPr="008716DC">
        <w:rPr>
          <w:rFonts w:ascii="Book Antiqua" w:eastAsia="Calibri" w:hAnsi="Book Antiqua" w:cs="Times New Roman"/>
          <w:color w:val="000000" w:themeColor="text1"/>
          <w:sz w:val="24"/>
          <w:szCs w:val="24"/>
          <w:lang w:val="en-US"/>
        </w:rPr>
        <w:t>ul. Rybacka 1</w:t>
      </w:r>
      <w:r w:rsidR="008716DC">
        <w:rPr>
          <w:rFonts w:ascii="Book Antiqua" w:hAnsi="Book Antiqua" w:cs="Times New Roman" w:hint="eastAsia"/>
          <w:color w:val="000000" w:themeColor="text1"/>
          <w:sz w:val="24"/>
          <w:szCs w:val="24"/>
          <w:lang w:val="en-US" w:eastAsia="zh-CN"/>
        </w:rPr>
        <w:t xml:space="preserve">, </w:t>
      </w:r>
      <w:r w:rsidR="008716DC" w:rsidRPr="008716DC">
        <w:rPr>
          <w:rFonts w:ascii="Book Antiqua" w:eastAsia="Times New Roman" w:hAnsi="Book Antiqua" w:cs="Times New Roman"/>
          <w:color w:val="000000" w:themeColor="text1"/>
          <w:sz w:val="24"/>
          <w:szCs w:val="24"/>
          <w:lang w:eastAsia="pl-PL"/>
        </w:rPr>
        <w:t>70-204 Szczecin</w:t>
      </w:r>
      <w:r w:rsidR="008716DC">
        <w:rPr>
          <w:rFonts w:ascii="Book Antiqua" w:hAnsi="Book Antiqua" w:cs="Times New Roman" w:hint="eastAsia"/>
          <w:color w:val="000000" w:themeColor="text1"/>
          <w:sz w:val="24"/>
          <w:szCs w:val="24"/>
          <w:lang w:eastAsia="zh-CN"/>
        </w:rPr>
        <w:t xml:space="preserve">, </w:t>
      </w:r>
      <w:r w:rsidR="008B3650" w:rsidRPr="00971A64">
        <w:rPr>
          <w:rFonts w:ascii="Book Antiqua" w:eastAsia="Calibri" w:hAnsi="Book Antiqua" w:cs="Times New Roman"/>
          <w:color w:val="000000" w:themeColor="text1"/>
          <w:sz w:val="24"/>
          <w:szCs w:val="24"/>
          <w:lang w:val="en-US"/>
        </w:rPr>
        <w:t>Poland</w:t>
      </w:r>
      <w:r w:rsidR="00A25B4B">
        <w:rPr>
          <w:rFonts w:ascii="Book Antiqua" w:hAnsi="Book Antiqua" w:cs="Times New Roman" w:hint="eastAsia"/>
          <w:color w:val="000000" w:themeColor="text1"/>
          <w:sz w:val="24"/>
          <w:szCs w:val="24"/>
          <w:lang w:val="en-US" w:eastAsia="zh-CN"/>
        </w:rPr>
        <w:t>.</w:t>
      </w:r>
      <w:r w:rsidR="006561DF" w:rsidRPr="00A25B4B">
        <w:rPr>
          <w:rFonts w:ascii="Book Antiqua" w:eastAsia="Calibri" w:hAnsi="Book Antiqua" w:cs="Times New Roman"/>
          <w:sz w:val="24"/>
          <w:szCs w:val="24"/>
          <w:lang w:val="en-US"/>
        </w:rPr>
        <w:t xml:space="preserve"> </w:t>
      </w:r>
      <w:r w:rsidR="00823EA1" w:rsidRPr="00A25B4B">
        <w:rPr>
          <w:rFonts w:ascii="Book Antiqua" w:eastAsia="Calibri" w:hAnsi="Book Antiqua" w:cs="Times New Roman"/>
          <w:sz w:val="24"/>
          <w:szCs w:val="24"/>
          <w:lang w:val="en-US"/>
        </w:rPr>
        <w:t>ewast@sci.pum.szczecin.pl</w:t>
      </w:r>
    </w:p>
    <w:p w:rsidR="00823EA1" w:rsidRPr="00971A64" w:rsidRDefault="00823EA1" w:rsidP="00C96EAF">
      <w:pPr>
        <w:spacing w:after="0" w:line="360" w:lineRule="auto"/>
        <w:jc w:val="both"/>
        <w:rPr>
          <w:rFonts w:ascii="Book Antiqua" w:eastAsia="Calibri" w:hAnsi="Book Antiqua" w:cs="Times New Roman"/>
          <w:color w:val="000000" w:themeColor="text1"/>
          <w:sz w:val="24"/>
          <w:szCs w:val="24"/>
          <w:lang w:val="en-US"/>
        </w:rPr>
      </w:pPr>
      <w:r w:rsidRPr="00971A64">
        <w:rPr>
          <w:rFonts w:ascii="Book Antiqua" w:eastAsia="Calibri" w:hAnsi="Book Antiqua" w:cs="Times New Roman"/>
          <w:b/>
          <w:color w:val="000000" w:themeColor="text1"/>
          <w:sz w:val="24"/>
          <w:szCs w:val="24"/>
          <w:lang w:val="en-US"/>
        </w:rPr>
        <w:t xml:space="preserve">Telephone: </w:t>
      </w:r>
      <w:r w:rsidR="00E90BE7" w:rsidRPr="00E90BE7">
        <w:rPr>
          <w:rFonts w:ascii="Book Antiqua" w:eastAsia="Calibri" w:hAnsi="Book Antiqua" w:cs="Times New Roman"/>
          <w:color w:val="000000" w:themeColor="text1"/>
          <w:sz w:val="24"/>
          <w:szCs w:val="24"/>
          <w:lang w:val="en-US"/>
        </w:rPr>
        <w:t>+</w:t>
      </w:r>
      <w:r w:rsidRPr="00A25B4B">
        <w:rPr>
          <w:rFonts w:ascii="Book Antiqua" w:eastAsia="Calibri" w:hAnsi="Book Antiqua" w:cs="Times New Roman"/>
          <w:color w:val="000000" w:themeColor="text1"/>
          <w:sz w:val="24"/>
          <w:szCs w:val="24"/>
          <w:lang w:val="en-US"/>
        </w:rPr>
        <w:t>48</w:t>
      </w:r>
      <w:r w:rsidR="00A25B4B" w:rsidRPr="00A25B4B">
        <w:rPr>
          <w:rFonts w:ascii="Book Antiqua" w:hAnsi="Book Antiqua" w:cs="Times New Roman" w:hint="eastAsia"/>
          <w:color w:val="000000" w:themeColor="text1"/>
          <w:sz w:val="24"/>
          <w:szCs w:val="24"/>
          <w:lang w:val="en-US" w:eastAsia="zh-CN"/>
        </w:rPr>
        <w:t>-</w:t>
      </w:r>
      <w:r w:rsidRPr="00A25B4B">
        <w:rPr>
          <w:rFonts w:ascii="Book Antiqua" w:eastAsia="Calibri" w:hAnsi="Book Antiqua" w:cs="Times New Roman"/>
          <w:color w:val="000000"/>
          <w:sz w:val="24"/>
          <w:szCs w:val="24"/>
          <w:lang w:val="en-US"/>
        </w:rPr>
        <w:t>91</w:t>
      </w:r>
      <w:r w:rsidR="00A25B4B" w:rsidRPr="00A25B4B">
        <w:rPr>
          <w:rFonts w:ascii="Book Antiqua" w:hAnsi="Book Antiqua" w:cs="Times New Roman" w:hint="eastAsia"/>
          <w:color w:val="000000"/>
          <w:sz w:val="24"/>
          <w:szCs w:val="24"/>
          <w:lang w:val="en-US" w:eastAsia="zh-CN"/>
        </w:rPr>
        <w:t>-</w:t>
      </w:r>
      <w:r w:rsidR="00A25B4B" w:rsidRPr="00A25B4B">
        <w:rPr>
          <w:rFonts w:ascii="Book Antiqua" w:eastAsia="Calibri" w:hAnsi="Book Antiqua" w:cs="Times New Roman"/>
          <w:color w:val="000000"/>
          <w:sz w:val="24"/>
          <w:szCs w:val="24"/>
          <w:lang w:val="en-US"/>
        </w:rPr>
        <w:t>441</w:t>
      </w:r>
      <w:r w:rsidRPr="00A25B4B">
        <w:rPr>
          <w:rFonts w:ascii="Book Antiqua" w:eastAsia="Calibri" w:hAnsi="Book Antiqua" w:cs="Times New Roman"/>
          <w:color w:val="000000"/>
          <w:sz w:val="24"/>
          <w:szCs w:val="24"/>
          <w:lang w:val="en-US"/>
        </w:rPr>
        <w:t>4806</w:t>
      </w:r>
      <w:r w:rsidR="00A25B4B" w:rsidRPr="00A25B4B">
        <w:rPr>
          <w:rFonts w:ascii="Book Antiqua" w:hAnsi="Book Antiqua" w:cs="Times New Roman" w:hint="eastAsia"/>
          <w:color w:val="000000"/>
          <w:sz w:val="24"/>
          <w:szCs w:val="24"/>
          <w:lang w:val="en-US" w:eastAsia="zh-CN"/>
        </w:rPr>
        <w:tab/>
      </w:r>
      <w:r w:rsidR="00A25B4B" w:rsidRPr="00A25B4B">
        <w:rPr>
          <w:rFonts w:ascii="Book Antiqua" w:hAnsi="Book Antiqua" w:cs="Times New Roman" w:hint="eastAsia"/>
          <w:color w:val="000000"/>
          <w:sz w:val="24"/>
          <w:szCs w:val="24"/>
          <w:lang w:val="en-US" w:eastAsia="zh-CN"/>
        </w:rPr>
        <w:tab/>
      </w:r>
      <w:r w:rsidRPr="00A25B4B">
        <w:rPr>
          <w:rFonts w:ascii="Book Antiqua" w:eastAsia="Calibri" w:hAnsi="Book Antiqua" w:cs="Times New Roman"/>
          <w:b/>
          <w:color w:val="000000" w:themeColor="text1"/>
          <w:sz w:val="24"/>
          <w:szCs w:val="24"/>
          <w:lang w:val="en-US"/>
        </w:rPr>
        <w:t>Fax</w:t>
      </w:r>
      <w:r w:rsidRPr="00971A64">
        <w:rPr>
          <w:rFonts w:ascii="Book Antiqua" w:eastAsia="Calibri" w:hAnsi="Book Antiqua" w:cs="Times New Roman"/>
          <w:b/>
          <w:color w:val="000000" w:themeColor="text1"/>
          <w:sz w:val="24"/>
          <w:szCs w:val="24"/>
          <w:lang w:val="en-US"/>
        </w:rPr>
        <w:t xml:space="preserve">: </w:t>
      </w:r>
      <w:r w:rsidRPr="00E90BE7">
        <w:rPr>
          <w:rFonts w:ascii="Book Antiqua" w:eastAsia="Calibri" w:hAnsi="Book Antiqua" w:cs="Times New Roman"/>
          <w:color w:val="000000" w:themeColor="text1"/>
          <w:sz w:val="24"/>
          <w:szCs w:val="24"/>
          <w:lang w:val="en-US"/>
        </w:rPr>
        <w:t>+</w:t>
      </w:r>
      <w:r w:rsidRPr="00971A64">
        <w:rPr>
          <w:rFonts w:ascii="Book Antiqua" w:eastAsia="Calibri" w:hAnsi="Book Antiqua" w:cs="Times New Roman"/>
          <w:color w:val="000000" w:themeColor="text1"/>
          <w:sz w:val="24"/>
          <w:szCs w:val="24"/>
          <w:lang w:val="en-US"/>
        </w:rPr>
        <w:t>48</w:t>
      </w:r>
      <w:r w:rsidR="00A25B4B">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91</w:t>
      </w:r>
      <w:r w:rsidR="00A25B4B">
        <w:rPr>
          <w:rFonts w:ascii="Book Antiqua" w:hAnsi="Book Antiqua" w:cs="Times New Roman" w:hint="eastAsia"/>
          <w:color w:val="000000" w:themeColor="text1"/>
          <w:sz w:val="24"/>
          <w:szCs w:val="24"/>
          <w:lang w:val="en-US" w:eastAsia="zh-CN"/>
        </w:rPr>
        <w:t>-</w:t>
      </w:r>
      <w:r w:rsidR="00A25B4B">
        <w:rPr>
          <w:rFonts w:ascii="Book Antiqua" w:eastAsia="Calibri" w:hAnsi="Book Antiqua" w:cs="Times New Roman"/>
          <w:color w:val="000000" w:themeColor="text1"/>
          <w:sz w:val="24"/>
          <w:szCs w:val="24"/>
          <w:lang w:val="en-US"/>
        </w:rPr>
        <w:t>441</w:t>
      </w:r>
      <w:r w:rsidRPr="00971A64">
        <w:rPr>
          <w:rFonts w:ascii="Book Antiqua" w:eastAsia="Calibri" w:hAnsi="Book Antiqua" w:cs="Times New Roman"/>
          <w:color w:val="000000" w:themeColor="text1"/>
          <w:sz w:val="24"/>
          <w:szCs w:val="24"/>
          <w:lang w:val="en-US"/>
        </w:rPr>
        <w:t>4807</w:t>
      </w:r>
    </w:p>
    <w:p w:rsidR="00A25B4B" w:rsidRDefault="00A25B4B" w:rsidP="00C96EAF">
      <w:pPr>
        <w:tabs>
          <w:tab w:val="left" w:pos="9000"/>
        </w:tabs>
        <w:spacing w:after="0" w:line="360" w:lineRule="auto"/>
        <w:jc w:val="both"/>
        <w:rPr>
          <w:rFonts w:ascii="Book Antiqua" w:hAnsi="Book Antiqua"/>
          <w:b/>
          <w:sz w:val="24"/>
          <w:szCs w:val="24"/>
          <w:lang w:val="en-US" w:eastAsia="zh-CN"/>
        </w:rPr>
      </w:pPr>
    </w:p>
    <w:p w:rsidR="00F271F7" w:rsidRPr="00971A64" w:rsidRDefault="00F271F7" w:rsidP="00C96EAF">
      <w:pPr>
        <w:tabs>
          <w:tab w:val="left" w:pos="9000"/>
        </w:tabs>
        <w:spacing w:after="0" w:line="360" w:lineRule="auto"/>
        <w:jc w:val="both"/>
        <w:rPr>
          <w:rFonts w:ascii="Book Antiqua" w:hAnsi="Book Antiqua" w:cs="Tahoma"/>
          <w:color w:val="000000"/>
          <w:sz w:val="24"/>
          <w:szCs w:val="24"/>
          <w:shd w:val="clear" w:color="auto" w:fill="FFFFFF"/>
          <w:lang w:val="en-US" w:eastAsia="zh-CN"/>
        </w:rPr>
      </w:pPr>
      <w:r w:rsidRPr="00971A64">
        <w:rPr>
          <w:rFonts w:ascii="Book Antiqua" w:hAnsi="Book Antiqua"/>
          <w:b/>
          <w:sz w:val="24"/>
          <w:szCs w:val="24"/>
          <w:lang w:val="en-US"/>
        </w:rPr>
        <w:t>Received:</w:t>
      </w:r>
      <w:r w:rsidR="00051122" w:rsidRPr="00A25B4B">
        <w:rPr>
          <w:rFonts w:ascii="Book Antiqua" w:hAnsi="Book Antiqua"/>
          <w:b/>
          <w:sz w:val="24"/>
          <w:szCs w:val="24"/>
          <w:lang w:val="en-US"/>
        </w:rPr>
        <w:t xml:space="preserve"> </w:t>
      </w:r>
      <w:r w:rsidR="00E90BE7" w:rsidRPr="00E90BE7">
        <w:rPr>
          <w:rFonts w:ascii="Book Antiqua" w:hAnsi="Book Antiqua" w:hint="eastAsia"/>
          <w:sz w:val="24"/>
          <w:szCs w:val="24"/>
          <w:lang w:val="en-US" w:eastAsia="zh-CN"/>
        </w:rPr>
        <w:t>M</w:t>
      </w:r>
      <w:r w:rsidR="00E90BE7" w:rsidRPr="00E90BE7">
        <w:rPr>
          <w:rFonts w:ascii="Book Antiqua" w:hAnsi="Book Antiqua"/>
          <w:sz w:val="24"/>
          <w:szCs w:val="24"/>
          <w:lang w:val="en-US" w:eastAsia="zh-CN"/>
        </w:rPr>
        <w:t>ay</w:t>
      </w:r>
      <w:r w:rsidR="00E90BE7" w:rsidRPr="00E90BE7">
        <w:rPr>
          <w:rFonts w:ascii="Book Antiqua" w:hAnsi="Book Antiqua" w:hint="eastAsia"/>
          <w:sz w:val="24"/>
          <w:szCs w:val="24"/>
          <w:lang w:val="en-US" w:eastAsia="zh-CN"/>
        </w:rPr>
        <w:t xml:space="preserve"> 12, 2014</w:t>
      </w:r>
      <w:r w:rsidR="008716DC">
        <w:rPr>
          <w:rFonts w:ascii="Book Antiqua" w:hAnsi="Book Antiqua" w:cs="Tahoma" w:hint="eastAsia"/>
          <w:color w:val="000000"/>
          <w:sz w:val="24"/>
          <w:szCs w:val="24"/>
          <w:lang w:val="en-US" w:eastAsia="zh-CN"/>
        </w:rPr>
        <w:t xml:space="preserve">     </w:t>
      </w:r>
      <w:r w:rsidRPr="00A25B4B">
        <w:rPr>
          <w:rFonts w:ascii="Book Antiqua" w:eastAsia="Calibri" w:hAnsi="Book Antiqua" w:cs="Times New Roman"/>
          <w:b/>
          <w:sz w:val="24"/>
          <w:szCs w:val="24"/>
          <w:lang w:val="en-US"/>
        </w:rPr>
        <w:t>Revised</w:t>
      </w:r>
      <w:r w:rsidRPr="00A25B4B">
        <w:rPr>
          <w:rFonts w:ascii="Book Antiqua" w:hAnsi="Book Antiqua"/>
          <w:b/>
          <w:sz w:val="24"/>
          <w:szCs w:val="24"/>
          <w:lang w:val="en-US"/>
        </w:rPr>
        <w:t>:</w:t>
      </w:r>
      <w:r w:rsidR="00051122" w:rsidRPr="00A25B4B">
        <w:rPr>
          <w:rFonts w:ascii="Book Antiqua" w:hAnsi="Book Antiqua"/>
          <w:b/>
          <w:sz w:val="24"/>
          <w:szCs w:val="24"/>
          <w:lang w:val="en-US"/>
        </w:rPr>
        <w:t xml:space="preserve"> </w:t>
      </w:r>
      <w:r w:rsidR="00E90BE7">
        <w:rPr>
          <w:rFonts w:ascii="Book Antiqua" w:hAnsi="Book Antiqua" w:cs="Tahoma" w:hint="eastAsia"/>
          <w:color w:val="000000"/>
          <w:sz w:val="24"/>
          <w:szCs w:val="24"/>
          <w:lang w:val="en-US" w:eastAsia="zh-CN"/>
        </w:rPr>
        <w:t>J</w:t>
      </w:r>
      <w:r w:rsidR="00E90BE7">
        <w:rPr>
          <w:rFonts w:ascii="Book Antiqua" w:hAnsi="Book Antiqua" w:cs="Tahoma"/>
          <w:color w:val="000000"/>
          <w:sz w:val="24"/>
          <w:szCs w:val="24"/>
          <w:lang w:val="en-US" w:eastAsia="zh-CN"/>
        </w:rPr>
        <w:t>une</w:t>
      </w:r>
      <w:r w:rsidR="00E90BE7">
        <w:rPr>
          <w:rFonts w:ascii="Book Antiqua" w:hAnsi="Book Antiqua" w:cs="Tahoma" w:hint="eastAsia"/>
          <w:color w:val="000000"/>
          <w:sz w:val="24"/>
          <w:szCs w:val="24"/>
          <w:lang w:val="en-US" w:eastAsia="zh-CN"/>
        </w:rPr>
        <w:t xml:space="preserve"> 24, 2014</w:t>
      </w:r>
    </w:p>
    <w:p w:rsidR="001C75DC" w:rsidRDefault="00A25B4B" w:rsidP="001C75DC">
      <w:pPr>
        <w:rPr>
          <w:rFonts w:ascii="Book Antiqua" w:hAnsi="Book Antiqua"/>
          <w:color w:val="000000"/>
          <w:sz w:val="24"/>
        </w:rPr>
      </w:pPr>
      <w:r w:rsidRPr="00712F63">
        <w:rPr>
          <w:rFonts w:ascii="Book Antiqua" w:hAnsi="Book Antiqua"/>
          <w:b/>
          <w:color w:val="000000"/>
          <w:sz w:val="24"/>
        </w:rPr>
        <w:t xml:space="preserve">Accepted: </w:t>
      </w:r>
      <w:bookmarkStart w:id="15" w:name="OLE_LINK3"/>
      <w:bookmarkStart w:id="16" w:name="OLE_LINK4"/>
      <w:bookmarkStart w:id="17" w:name="OLE_LINK5"/>
      <w:bookmarkStart w:id="18" w:name="OLE_LINK6"/>
      <w:bookmarkStart w:id="19" w:name="OLE_LINK7"/>
      <w:bookmarkStart w:id="20" w:name="OLE_LINK9"/>
      <w:bookmarkStart w:id="21" w:name="OLE_LINK10"/>
      <w:bookmarkStart w:id="22" w:name="OLE_LINK13"/>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30"/>
      <w:bookmarkStart w:id="33" w:name="OLE_LINK31"/>
      <w:bookmarkStart w:id="34" w:name="OLE_LINK32"/>
      <w:bookmarkStart w:id="35" w:name="OLE_LINK34"/>
      <w:bookmarkStart w:id="36" w:name="OLE_LINK36"/>
      <w:bookmarkStart w:id="37" w:name="OLE_LINK37"/>
      <w:bookmarkStart w:id="38" w:name="OLE_LINK38"/>
      <w:bookmarkStart w:id="39" w:name="OLE_LINK41"/>
      <w:bookmarkStart w:id="40" w:name="OLE_LINK42"/>
      <w:bookmarkStart w:id="41" w:name="OLE_LINK44"/>
      <w:bookmarkStart w:id="42" w:name="OLE_LINK45"/>
      <w:bookmarkStart w:id="43" w:name="OLE_LINK46"/>
      <w:bookmarkStart w:id="44" w:name="OLE_LINK47"/>
      <w:bookmarkStart w:id="45" w:name="OLE_LINK52"/>
      <w:bookmarkStart w:id="46" w:name="OLE_LINK43"/>
      <w:bookmarkStart w:id="47" w:name="OLE_LINK57"/>
      <w:bookmarkStart w:id="48" w:name="OLE_LINK58"/>
      <w:bookmarkStart w:id="49" w:name="OLE_LINK8"/>
      <w:bookmarkStart w:id="50" w:name="OLE_LINK62"/>
      <w:bookmarkStart w:id="51" w:name="OLE_LINK66"/>
      <w:bookmarkStart w:id="52" w:name="OLE_LINK68"/>
      <w:bookmarkStart w:id="53" w:name="OLE_LINK69"/>
      <w:bookmarkStart w:id="54" w:name="OLE_LINK71"/>
      <w:bookmarkStart w:id="55" w:name="OLE_LINK74"/>
      <w:bookmarkStart w:id="56" w:name="OLE_LINK77"/>
      <w:bookmarkStart w:id="57" w:name="OLE_LINK78"/>
      <w:bookmarkStart w:id="58" w:name="OLE_LINK72"/>
      <w:bookmarkStart w:id="59" w:name="OLE_LINK73"/>
      <w:bookmarkStart w:id="60" w:name="OLE_LINK79"/>
      <w:bookmarkStart w:id="61" w:name="OLE_LINK86"/>
      <w:bookmarkStart w:id="62" w:name="OLE_LINK87"/>
      <w:bookmarkStart w:id="63" w:name="OLE_LINK88"/>
      <w:bookmarkStart w:id="64" w:name="OLE_LINK89"/>
      <w:bookmarkStart w:id="65" w:name="OLE_LINK92"/>
      <w:bookmarkStart w:id="66" w:name="OLE_LINK94"/>
      <w:r w:rsidR="001C75DC">
        <w:rPr>
          <w:rFonts w:ascii="Book Antiqua" w:hAnsi="Book Antiqua"/>
          <w:color w:val="000000"/>
          <w:sz w:val="24"/>
        </w:rPr>
        <w:t>July 2</w:t>
      </w:r>
      <w:r w:rsidR="001C75DC">
        <w:rPr>
          <w:rFonts w:ascii="Book Antiqua" w:hAnsi="Book Antiqua" w:hint="eastAsia"/>
          <w:color w:val="000000"/>
          <w:sz w:val="24"/>
        </w:rPr>
        <w:t>9</w:t>
      </w:r>
      <w:r w:rsidR="001C75DC">
        <w:rPr>
          <w:rFonts w:ascii="Book Antiqua" w:hAnsi="Book Antiqua"/>
          <w:color w:val="000000"/>
          <w:sz w:val="24"/>
        </w:rPr>
        <w:t>, 2014</w:t>
      </w:r>
    </w:p>
    <w:p w:rsidR="00A25B4B" w:rsidRPr="00712F63" w:rsidRDefault="00A25B4B" w:rsidP="00C96EAF">
      <w:pPr>
        <w:spacing w:after="0" w:line="360" w:lineRule="auto"/>
        <w:jc w:val="both"/>
        <w:rPr>
          <w:rFonts w:ascii="Book Antiqua" w:hAnsi="Book Antiqua"/>
          <w:b/>
          <w:color w:val="000000"/>
          <w:sz w:val="24"/>
        </w:rPr>
      </w:pPr>
      <w:bookmarkStart w:id="67"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25B4B" w:rsidRPr="00712F63" w:rsidRDefault="00A25B4B" w:rsidP="00C96EAF">
      <w:pPr>
        <w:spacing w:after="0" w:line="360" w:lineRule="auto"/>
        <w:jc w:val="both"/>
        <w:rPr>
          <w:rFonts w:ascii="Book Antiqua" w:hAnsi="Book Antiqua"/>
          <w:color w:val="000000"/>
          <w:sz w:val="24"/>
        </w:rPr>
      </w:pPr>
      <w:r w:rsidRPr="00712F63">
        <w:rPr>
          <w:rFonts w:ascii="Book Antiqua" w:hAnsi="Book Antiqua"/>
          <w:b/>
          <w:color w:val="000000"/>
          <w:sz w:val="24"/>
        </w:rPr>
        <w:t xml:space="preserve">Published online: </w:t>
      </w:r>
    </w:p>
    <w:p w:rsidR="003A4DD7" w:rsidRPr="00A25B4B" w:rsidRDefault="003A4DD7" w:rsidP="00C96EAF">
      <w:pPr>
        <w:tabs>
          <w:tab w:val="left" w:pos="9356"/>
        </w:tabs>
        <w:spacing w:after="0" w:line="360" w:lineRule="auto"/>
        <w:jc w:val="both"/>
        <w:rPr>
          <w:rFonts w:ascii="Book Antiqua" w:hAnsi="Book Antiqua"/>
          <w:b/>
          <w:sz w:val="24"/>
          <w:szCs w:val="24"/>
        </w:rPr>
      </w:pPr>
    </w:p>
    <w:p w:rsidR="00F271F7" w:rsidRPr="00971A64" w:rsidRDefault="00F271F7" w:rsidP="00C96EAF">
      <w:pPr>
        <w:tabs>
          <w:tab w:val="left" w:pos="9356"/>
        </w:tabs>
        <w:spacing w:after="0" w:line="360" w:lineRule="auto"/>
        <w:jc w:val="both"/>
        <w:rPr>
          <w:rFonts w:ascii="Book Antiqua" w:eastAsia="Calibri" w:hAnsi="Book Antiqua" w:cs="Times New Roman"/>
          <w:sz w:val="24"/>
          <w:szCs w:val="24"/>
          <w:lang w:val="en-US"/>
        </w:rPr>
      </w:pPr>
    </w:p>
    <w:p w:rsidR="003A4DD7" w:rsidRPr="00971A64" w:rsidRDefault="003A4DD7" w:rsidP="00C96EAF">
      <w:pPr>
        <w:spacing w:after="0" w:line="360" w:lineRule="auto"/>
        <w:jc w:val="both"/>
        <w:rPr>
          <w:rFonts w:ascii="Book Antiqua" w:eastAsia="Calibri" w:hAnsi="Book Antiqua" w:cs="Times New Roman"/>
          <w:b/>
          <w:color w:val="000000" w:themeColor="text1"/>
          <w:sz w:val="24"/>
          <w:szCs w:val="24"/>
          <w:lang w:val="en-US"/>
        </w:rPr>
      </w:pPr>
    </w:p>
    <w:p w:rsidR="003A4DD7" w:rsidRPr="00971A64" w:rsidRDefault="003A4DD7" w:rsidP="00C96EAF">
      <w:pPr>
        <w:spacing w:after="0" w:line="360" w:lineRule="auto"/>
        <w:jc w:val="both"/>
        <w:rPr>
          <w:rFonts w:ascii="Book Antiqua" w:eastAsia="Calibri" w:hAnsi="Book Antiqua" w:cs="Times New Roman"/>
          <w:b/>
          <w:color w:val="000000" w:themeColor="text1"/>
          <w:sz w:val="24"/>
          <w:szCs w:val="24"/>
          <w:lang w:val="en-US"/>
        </w:rPr>
      </w:pPr>
    </w:p>
    <w:p w:rsidR="00A25B4B" w:rsidRDefault="00A25B4B" w:rsidP="00C96EAF">
      <w:pPr>
        <w:spacing w:after="0"/>
        <w:jc w:val="both"/>
        <w:rPr>
          <w:rFonts w:ascii="Book Antiqua" w:eastAsia="Calibri" w:hAnsi="Book Antiqua" w:cs="Times New Roman"/>
          <w:b/>
          <w:color w:val="000000" w:themeColor="text1"/>
          <w:sz w:val="24"/>
          <w:szCs w:val="24"/>
          <w:lang w:val="en-US"/>
        </w:rPr>
      </w:pPr>
      <w:r>
        <w:rPr>
          <w:rFonts w:ascii="Book Antiqua" w:eastAsia="Calibri" w:hAnsi="Book Antiqua" w:cs="Times New Roman"/>
          <w:b/>
          <w:color w:val="000000" w:themeColor="text1"/>
          <w:sz w:val="24"/>
          <w:szCs w:val="24"/>
          <w:lang w:val="en-US"/>
        </w:rPr>
        <w:br w:type="page"/>
      </w:r>
    </w:p>
    <w:p w:rsidR="00823EA1" w:rsidRPr="00F61570" w:rsidRDefault="00F61570" w:rsidP="00C96EAF">
      <w:pPr>
        <w:spacing w:after="0" w:line="360" w:lineRule="auto"/>
        <w:jc w:val="both"/>
        <w:rPr>
          <w:rFonts w:ascii="Book Antiqua" w:hAnsi="Book Antiqua" w:cs="Times New Roman"/>
          <w:b/>
          <w:color w:val="000000" w:themeColor="text1"/>
          <w:sz w:val="24"/>
          <w:szCs w:val="24"/>
          <w:lang w:val="en-US" w:eastAsia="zh-CN"/>
        </w:rPr>
      </w:pPr>
      <w:r>
        <w:rPr>
          <w:rFonts w:ascii="Book Antiqua" w:eastAsia="Calibri" w:hAnsi="Book Antiqua" w:cs="Times New Roman"/>
          <w:b/>
          <w:color w:val="000000" w:themeColor="text1"/>
          <w:sz w:val="24"/>
          <w:szCs w:val="24"/>
          <w:lang w:val="en-US"/>
        </w:rPr>
        <w:lastRenderedPageBreak/>
        <w:t>Abstract</w:t>
      </w:r>
    </w:p>
    <w:p w:rsidR="000A363C" w:rsidRDefault="000A363C" w:rsidP="00C96EAF">
      <w:pPr>
        <w:spacing w:after="0" w:line="360" w:lineRule="auto"/>
        <w:jc w:val="both"/>
        <w:rPr>
          <w:rFonts w:ascii="Book Antiqua" w:hAnsi="Book Antiqua" w:cs="Times New Roman"/>
          <w:color w:val="000000" w:themeColor="text1"/>
          <w:sz w:val="24"/>
          <w:szCs w:val="24"/>
          <w:lang w:val="en-US" w:eastAsia="zh-CN"/>
        </w:rPr>
      </w:pPr>
      <w:r w:rsidRPr="00712F63">
        <w:rPr>
          <w:rFonts w:ascii="Book Antiqua" w:hAnsi="Book Antiqua"/>
          <w:b/>
          <w:sz w:val="24"/>
        </w:rPr>
        <w:t>AIM:</w:t>
      </w:r>
      <w:r>
        <w:rPr>
          <w:rFonts w:ascii="Book Antiqua" w:hAnsi="Book Antiqua" w:hint="eastAsia"/>
          <w:b/>
          <w:sz w:val="24"/>
          <w:lang w:eastAsia="zh-CN"/>
        </w:rPr>
        <w:t xml:space="preserve"> </w:t>
      </w:r>
      <w:r>
        <w:rPr>
          <w:rFonts w:ascii="Book Antiqua" w:hAnsi="Book Antiqua" w:cs="Times New Roman" w:hint="eastAsia"/>
          <w:color w:val="000000" w:themeColor="text1"/>
          <w:sz w:val="24"/>
          <w:szCs w:val="24"/>
          <w:lang w:val="en-US" w:eastAsia="zh-CN"/>
        </w:rPr>
        <w:t xml:space="preserve">To </w:t>
      </w:r>
      <w:r w:rsidRPr="00971A64">
        <w:rPr>
          <w:rFonts w:ascii="Book Antiqua" w:eastAsia="Calibri" w:hAnsi="Book Antiqua" w:cs="Times New Roman"/>
          <w:color w:val="000000" w:themeColor="text1"/>
          <w:sz w:val="24"/>
          <w:szCs w:val="24"/>
          <w:lang w:val="en-US"/>
        </w:rPr>
        <w:t xml:space="preserve"> reduce in liver steatosis due to a six-month dietary intervention resulted in significant changes in the concentrations of fatty acids.</w:t>
      </w:r>
    </w:p>
    <w:p w:rsidR="000A363C" w:rsidRPr="000A363C" w:rsidRDefault="000A363C" w:rsidP="00C96EAF">
      <w:pPr>
        <w:spacing w:after="0" w:line="360" w:lineRule="auto"/>
        <w:jc w:val="both"/>
        <w:rPr>
          <w:rFonts w:ascii="Book Antiqua" w:hAnsi="Book Antiqua" w:cs="Times New Roman"/>
          <w:color w:val="000000" w:themeColor="text1"/>
          <w:sz w:val="24"/>
          <w:szCs w:val="24"/>
          <w:lang w:val="en-US" w:eastAsia="zh-CN"/>
        </w:rPr>
      </w:pPr>
    </w:p>
    <w:p w:rsidR="00A25B4B" w:rsidRDefault="000A363C" w:rsidP="00C96EAF">
      <w:pPr>
        <w:spacing w:after="0" w:line="360" w:lineRule="auto"/>
        <w:jc w:val="both"/>
        <w:rPr>
          <w:rFonts w:ascii="Book Antiqua" w:hAnsi="Book Antiqua" w:cs="Times New Roman"/>
          <w:color w:val="000000" w:themeColor="text1"/>
          <w:sz w:val="24"/>
          <w:szCs w:val="24"/>
          <w:lang w:val="en-US" w:eastAsia="zh-CN"/>
        </w:rPr>
      </w:pPr>
      <w:r w:rsidRPr="00712F63">
        <w:rPr>
          <w:rFonts w:ascii="Book Antiqua" w:hAnsi="Book Antiqua"/>
          <w:b/>
          <w:sz w:val="24"/>
        </w:rPr>
        <w:t>METHODS:</w:t>
      </w:r>
      <w:r>
        <w:rPr>
          <w:rFonts w:ascii="Book Antiqua" w:hAnsi="Book Antiqua" w:hint="eastAsia"/>
          <w:b/>
          <w:sz w:val="24"/>
          <w:lang w:eastAsia="zh-CN"/>
        </w:rPr>
        <w:t xml:space="preserve"> </w:t>
      </w:r>
      <w:r w:rsidR="00823EA1" w:rsidRPr="00971A64">
        <w:rPr>
          <w:rFonts w:ascii="Book Antiqua" w:eastAsia="Calibri" w:hAnsi="Book Antiqua" w:cs="Times New Roman"/>
          <w:color w:val="000000" w:themeColor="text1"/>
          <w:sz w:val="24"/>
          <w:szCs w:val="24"/>
          <w:lang w:val="en-US"/>
        </w:rPr>
        <w:t xml:space="preserve">A group of 35 Caucasian individuals diagnosed with different levels of steatosis were prospectively enrolled in the present study. Analysis of the fatty acid profiles was performed according to changes in liver steatosis (liver steatosis reduction by one and two degrees) after a six-month dietary intervention. The diet helped reduce body mass in obese and overweight patients, and stabilize both glycemia and dyslipidemia. Fatty acids were extracted according to the Folch method and </w:t>
      </w:r>
      <w:r w:rsidR="008B3650" w:rsidRPr="00971A64">
        <w:rPr>
          <w:rFonts w:ascii="Book Antiqua" w:eastAsia="Calibri" w:hAnsi="Book Antiqua" w:cs="Times New Roman"/>
          <w:color w:val="000000" w:themeColor="text1"/>
          <w:sz w:val="24"/>
          <w:szCs w:val="24"/>
          <w:lang w:val="en-US"/>
        </w:rPr>
        <w:t>analy</w:t>
      </w:r>
      <w:r w:rsidR="00A25B4B">
        <w:rPr>
          <w:rFonts w:ascii="Book Antiqua" w:eastAsia="Calibri" w:hAnsi="Book Antiqua" w:cs="Times New Roman"/>
          <w:color w:val="000000" w:themeColor="text1"/>
          <w:sz w:val="24"/>
          <w:szCs w:val="24"/>
          <w:lang w:val="en-US"/>
        </w:rPr>
        <w:t>zed by gas chromatography.</w:t>
      </w:r>
      <w:r w:rsidR="00A25B4B">
        <w:rPr>
          <w:rFonts w:ascii="Book Antiqua" w:eastAsia="Calibri" w:hAnsi="Book Antiqua" w:cs="Times New Roman"/>
          <w:color w:val="000000" w:themeColor="text1"/>
          <w:sz w:val="24"/>
          <w:szCs w:val="24"/>
          <w:lang w:val="en-US"/>
        </w:rPr>
        <w:tab/>
      </w:r>
      <w:r w:rsidR="00A25B4B">
        <w:rPr>
          <w:rFonts w:ascii="Book Antiqua" w:eastAsia="Calibri" w:hAnsi="Book Antiqua" w:cs="Times New Roman"/>
          <w:color w:val="000000" w:themeColor="text1"/>
          <w:sz w:val="24"/>
          <w:szCs w:val="24"/>
          <w:lang w:val="en-US"/>
        </w:rPr>
        <w:tab/>
      </w:r>
      <w:r w:rsidR="00A25B4B">
        <w:rPr>
          <w:rFonts w:ascii="Book Antiqua" w:eastAsia="Calibri" w:hAnsi="Book Antiqua" w:cs="Times New Roman"/>
          <w:color w:val="000000" w:themeColor="text1"/>
          <w:sz w:val="24"/>
          <w:szCs w:val="24"/>
          <w:lang w:val="en-US"/>
        </w:rPr>
        <w:tab/>
      </w:r>
      <w:r w:rsidR="00A25B4B">
        <w:rPr>
          <w:rFonts w:ascii="Book Antiqua" w:eastAsia="Calibri" w:hAnsi="Book Antiqua" w:cs="Times New Roman"/>
          <w:color w:val="000000" w:themeColor="text1"/>
          <w:sz w:val="24"/>
          <w:szCs w:val="24"/>
          <w:lang w:val="en-US"/>
        </w:rPr>
        <w:tab/>
      </w:r>
    </w:p>
    <w:p w:rsidR="00A25B4B" w:rsidRDefault="00A25B4B" w:rsidP="00C96EAF">
      <w:pPr>
        <w:spacing w:after="0" w:line="360" w:lineRule="auto"/>
        <w:jc w:val="both"/>
        <w:rPr>
          <w:rFonts w:ascii="Book Antiqua" w:hAnsi="Book Antiqua" w:cs="Times New Roman"/>
          <w:color w:val="000000" w:themeColor="text1"/>
          <w:sz w:val="24"/>
          <w:szCs w:val="24"/>
          <w:lang w:val="en-US" w:eastAsia="zh-CN"/>
        </w:rPr>
      </w:pPr>
    </w:p>
    <w:p w:rsidR="00A25B4B" w:rsidRDefault="00A25B4B" w:rsidP="00C96EAF">
      <w:pPr>
        <w:spacing w:after="0" w:line="360" w:lineRule="auto"/>
        <w:jc w:val="both"/>
        <w:rPr>
          <w:rFonts w:ascii="Book Antiqua" w:hAnsi="Book Antiqua" w:cs="Times New Roman"/>
          <w:color w:val="000000" w:themeColor="text1"/>
          <w:sz w:val="24"/>
          <w:szCs w:val="24"/>
          <w:lang w:val="en-US" w:eastAsia="zh-CN"/>
        </w:rPr>
      </w:pPr>
      <w:r w:rsidRPr="00A25B4B">
        <w:rPr>
          <w:rFonts w:ascii="Book Antiqua" w:eastAsia="Calibri" w:hAnsi="Book Antiqua" w:cs="Times New Roman"/>
          <w:b/>
          <w:color w:val="000000" w:themeColor="text1"/>
          <w:sz w:val="24"/>
          <w:szCs w:val="24"/>
          <w:lang w:val="en-US"/>
        </w:rPr>
        <w:t>RESULTS</w:t>
      </w:r>
      <w:r>
        <w:rPr>
          <w:rFonts w:ascii="Book Antiqua" w:hAnsi="Book Antiqua" w:cs="Times New Roman" w:hint="eastAsia"/>
          <w:color w:val="000000" w:themeColor="text1"/>
          <w:sz w:val="24"/>
          <w:szCs w:val="24"/>
          <w:lang w:val="en-US" w:eastAsia="zh-CN"/>
        </w:rPr>
        <w:t xml:space="preserve">: </w:t>
      </w:r>
      <w:r>
        <w:rPr>
          <w:rFonts w:ascii="Book Antiqua" w:hAnsi="Book Antiqua" w:cs="Times New Roman"/>
          <w:color w:val="000000" w:themeColor="text1"/>
          <w:sz w:val="24"/>
          <w:szCs w:val="24"/>
          <w:lang w:val="en-US" w:eastAsia="zh-CN"/>
        </w:rPr>
        <w:t xml:space="preserve">This </w:t>
      </w:r>
      <w:r>
        <w:rPr>
          <w:rFonts w:ascii="Book Antiqua" w:hAnsi="Book Antiqua" w:cs="Times New Roman" w:hint="eastAsia"/>
          <w:color w:val="000000" w:themeColor="text1"/>
          <w:sz w:val="24"/>
          <w:szCs w:val="24"/>
          <w:lang w:val="en-US" w:eastAsia="zh-CN"/>
        </w:rPr>
        <w:t>study</w:t>
      </w:r>
      <w:r w:rsidRPr="00971A64">
        <w:rPr>
          <w:rFonts w:ascii="Book Antiqua" w:eastAsia="Calibri" w:hAnsi="Book Antiqua" w:cs="Times New Roman"/>
          <w:color w:val="000000" w:themeColor="text1"/>
          <w:sz w:val="24"/>
          <w:szCs w:val="24"/>
          <w:lang w:val="en-US"/>
        </w:rPr>
        <w:t xml:space="preserve"> </w:t>
      </w:r>
      <w:r w:rsidR="00823EA1" w:rsidRPr="00971A64">
        <w:rPr>
          <w:rFonts w:ascii="Book Antiqua" w:eastAsia="Calibri" w:hAnsi="Book Antiqua" w:cs="Times New Roman"/>
          <w:color w:val="000000" w:themeColor="text1"/>
          <w:sz w:val="24"/>
          <w:szCs w:val="24"/>
          <w:lang w:val="en-US"/>
        </w:rPr>
        <w:t xml:space="preserve">showed significant changes in patients who reduced liver steatosis by one, as well as two degrees. A reduction in liver steatosis by one degree caused a significant increase in the level of the </w:t>
      </w:r>
      <w:r w:rsidR="00823EA1" w:rsidRPr="00A25B4B">
        <w:rPr>
          <w:rFonts w:ascii="Book Antiqua" w:eastAsia="Calibri" w:hAnsi="Book Antiqua" w:cs="Times New Roman"/>
          <w:i/>
          <w:color w:val="000000" w:themeColor="text1"/>
          <w:sz w:val="24"/>
          <w:szCs w:val="24"/>
          <w:lang w:val="en-US"/>
        </w:rPr>
        <w:t>n</w:t>
      </w:r>
      <w:r w:rsidR="00823EA1" w:rsidRPr="00971A64">
        <w:rPr>
          <w:rFonts w:ascii="Book Antiqua" w:eastAsia="Calibri" w:hAnsi="Book Antiqua" w:cs="Times New Roman"/>
          <w:color w:val="000000" w:themeColor="text1"/>
          <w:sz w:val="24"/>
          <w:szCs w:val="24"/>
          <w:lang w:val="en-US"/>
        </w:rPr>
        <w:t>-3 family</w:t>
      </w:r>
      <w:r w:rsidR="003A4DD7" w:rsidRPr="00971A64">
        <w:rPr>
          <w:rFonts w:ascii="Book Antiqua" w:eastAsia="Calibri" w:hAnsi="Book Antiqua" w:cs="Times New Roman"/>
          <w:color w:val="000000" w:themeColor="text1"/>
          <w:sz w:val="24"/>
          <w:szCs w:val="24"/>
          <w:lang w:val="en-US"/>
        </w:rPr>
        <w:t>: eicosapentaenoic acid – EPA (</w:t>
      </w:r>
      <w:r w:rsidRPr="00A25B4B">
        <w:rPr>
          <w:rFonts w:ascii="Book Antiqua" w:eastAsia="Calibri" w:hAnsi="Book Antiqua" w:cs="Times New Roman"/>
          <w:i/>
          <w:color w:val="000000" w:themeColor="text1"/>
          <w:sz w:val="24"/>
          <w:szCs w:val="24"/>
          <w:lang w:val="en-US"/>
        </w:rPr>
        <w:t>P</w:t>
      </w:r>
      <w:r w:rsidRPr="00971A64">
        <w:rPr>
          <w:rFonts w:ascii="Book Antiqua" w:eastAsia="Calibri" w:hAnsi="Book Antiqua" w:cs="Times New Roman"/>
          <w:color w:val="000000" w:themeColor="text1"/>
          <w:sz w:val="24"/>
          <w:szCs w:val="24"/>
          <w:lang w:val="en-US"/>
        </w:rPr>
        <w:t xml:space="preserve"> </w:t>
      </w:r>
      <w:r w:rsidR="00823EA1" w:rsidRPr="00971A64">
        <w:rPr>
          <w:rFonts w:ascii="Book Antiqua" w:eastAsia="Calibri" w:hAnsi="Book Antiqua" w:cs="Times New Roman"/>
          <w:color w:val="000000" w:themeColor="text1"/>
          <w:sz w:val="24"/>
          <w:szCs w:val="24"/>
          <w:lang w:val="en-US"/>
        </w:rPr>
        <w:t>&lt;</w:t>
      </w:r>
      <w:r>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0.05</w:t>
      </w:r>
      <w:r w:rsidR="00905330" w:rsidRPr="00971A64">
        <w:rPr>
          <w:rFonts w:ascii="Book Antiqua" w:eastAsia="Calibri" w:hAnsi="Book Antiqua" w:cs="Times New Roman"/>
          <w:color w:val="000000" w:themeColor="text1"/>
          <w:sz w:val="24"/>
          <w:szCs w:val="24"/>
          <w:lang w:val="en-US"/>
        </w:rPr>
        <w:t>5</w:t>
      </w:r>
      <w:r w:rsidR="00823EA1" w:rsidRPr="00971A64">
        <w:rPr>
          <w:rFonts w:ascii="Book Antiqua" w:eastAsia="Calibri" w:hAnsi="Book Antiqua" w:cs="Times New Roman"/>
          <w:color w:val="000000" w:themeColor="text1"/>
          <w:sz w:val="24"/>
          <w:szCs w:val="24"/>
          <w:lang w:val="en-US"/>
        </w:rPr>
        <w:t>), docosape</w:t>
      </w:r>
      <w:r w:rsidR="003A4DD7" w:rsidRPr="00971A64">
        <w:rPr>
          <w:rFonts w:ascii="Book Antiqua" w:eastAsia="Calibri" w:hAnsi="Book Antiqua" w:cs="Times New Roman"/>
          <w:color w:val="000000" w:themeColor="text1"/>
          <w:sz w:val="24"/>
          <w:szCs w:val="24"/>
          <w:lang w:val="en-US"/>
        </w:rPr>
        <w:t>ntaenoic acid</w:t>
      </w:r>
      <w:r w:rsidR="000A363C">
        <w:rPr>
          <w:rFonts w:ascii="Book Antiqua" w:hAnsi="Book Antiqua" w:cs="Times New Roman" w:hint="eastAsia"/>
          <w:color w:val="000000" w:themeColor="text1"/>
          <w:sz w:val="24"/>
          <w:szCs w:val="24"/>
          <w:lang w:val="en-US" w:eastAsia="zh-CN"/>
        </w:rPr>
        <w:t>-</w:t>
      </w:r>
      <w:r w:rsidR="003A4DD7" w:rsidRPr="00971A64">
        <w:rPr>
          <w:rFonts w:ascii="Book Antiqua" w:eastAsia="Calibri" w:hAnsi="Book Antiqua" w:cs="Times New Roman"/>
          <w:color w:val="000000" w:themeColor="text1"/>
          <w:sz w:val="24"/>
          <w:szCs w:val="24"/>
          <w:lang w:val="en-US"/>
        </w:rPr>
        <w:t>C 22:5 (</w:t>
      </w:r>
      <w:r w:rsidR="003A4DD7" w:rsidRPr="00A25B4B">
        <w:rPr>
          <w:rFonts w:ascii="Book Antiqua" w:eastAsia="Calibri" w:hAnsi="Book Antiqua" w:cs="Times New Roman"/>
          <w:i/>
          <w:color w:val="000000" w:themeColor="text1"/>
          <w:sz w:val="24"/>
          <w:szCs w:val="24"/>
          <w:lang w:val="en-US"/>
        </w:rPr>
        <w:t>P</w:t>
      </w:r>
      <w:r>
        <w:rPr>
          <w:rFonts w:ascii="Book Antiqua" w:hAnsi="Book Antiqua" w:cs="Times New Roman" w:hint="eastAsia"/>
          <w:color w:val="000000" w:themeColor="text1"/>
          <w:sz w:val="24"/>
          <w:szCs w:val="24"/>
          <w:lang w:val="en-US" w:eastAsia="zh-CN"/>
        </w:rPr>
        <w:t xml:space="preserve"> </w:t>
      </w:r>
      <w:r w:rsidR="00905330" w:rsidRPr="00971A64">
        <w:rPr>
          <w:rFonts w:ascii="Book Antiqua" w:eastAsia="Calibri" w:hAnsi="Book Antiqua" w:cs="Times New Roman"/>
          <w:color w:val="000000" w:themeColor="text1"/>
          <w:sz w:val="24"/>
          <w:szCs w:val="24"/>
          <w:lang w:val="en-US"/>
        </w:rPr>
        <w:t>&lt;</w:t>
      </w:r>
      <w:r>
        <w:rPr>
          <w:rFonts w:ascii="Book Antiqua" w:hAnsi="Book Antiqua" w:cs="Times New Roman" w:hint="eastAsia"/>
          <w:color w:val="000000" w:themeColor="text1"/>
          <w:sz w:val="24"/>
          <w:szCs w:val="24"/>
          <w:lang w:val="en-US" w:eastAsia="zh-CN"/>
        </w:rPr>
        <w:t xml:space="preserve"> </w:t>
      </w:r>
      <w:r w:rsidR="00905330" w:rsidRPr="00971A64">
        <w:rPr>
          <w:rFonts w:ascii="Book Antiqua" w:eastAsia="Calibri" w:hAnsi="Book Antiqua" w:cs="Times New Roman"/>
          <w:color w:val="000000" w:themeColor="text1"/>
          <w:sz w:val="24"/>
          <w:szCs w:val="24"/>
          <w:lang w:val="en-US"/>
        </w:rPr>
        <w:t>0.05</w:t>
      </w:r>
      <w:r w:rsidR="00823EA1" w:rsidRPr="00971A64">
        <w:rPr>
          <w:rFonts w:ascii="Book Antiqua" w:eastAsia="Calibri" w:hAnsi="Book Antiqua" w:cs="Times New Roman"/>
          <w:color w:val="000000" w:themeColor="text1"/>
          <w:sz w:val="24"/>
          <w:szCs w:val="24"/>
          <w:lang w:val="en-US"/>
        </w:rPr>
        <w:t>) and doc</w:t>
      </w:r>
      <w:r w:rsidR="003A4DD7" w:rsidRPr="00971A64">
        <w:rPr>
          <w:rFonts w:ascii="Book Antiqua" w:eastAsia="Calibri" w:hAnsi="Book Antiqua" w:cs="Times New Roman"/>
          <w:color w:val="000000" w:themeColor="text1"/>
          <w:sz w:val="24"/>
          <w:szCs w:val="24"/>
          <w:lang w:val="en-US"/>
        </w:rPr>
        <w:t>osahexaenoic acid – DHA (</w:t>
      </w:r>
      <w:r w:rsidRPr="00A25B4B">
        <w:rPr>
          <w:rFonts w:ascii="Book Antiqua" w:eastAsia="Calibri" w:hAnsi="Book Antiqua" w:cs="Times New Roman"/>
          <w:i/>
          <w:color w:val="000000" w:themeColor="text1"/>
          <w:sz w:val="24"/>
          <w:szCs w:val="24"/>
          <w:lang w:val="en-US"/>
        </w:rPr>
        <w:t>P</w:t>
      </w:r>
      <w:r w:rsidRPr="00971A64">
        <w:rPr>
          <w:rFonts w:ascii="Book Antiqua" w:eastAsia="Calibri" w:hAnsi="Book Antiqua" w:cs="Times New Roman"/>
          <w:color w:val="000000" w:themeColor="text1"/>
          <w:sz w:val="24"/>
          <w:szCs w:val="24"/>
          <w:lang w:val="en-US"/>
        </w:rPr>
        <w:t xml:space="preserve"> </w:t>
      </w:r>
      <w:r w:rsidR="00905330" w:rsidRPr="00971A64">
        <w:rPr>
          <w:rFonts w:ascii="Book Antiqua" w:eastAsia="Calibri" w:hAnsi="Book Antiqua" w:cs="Times New Roman"/>
          <w:color w:val="000000" w:themeColor="text1"/>
          <w:sz w:val="24"/>
          <w:szCs w:val="24"/>
          <w:lang w:val="en-US"/>
        </w:rPr>
        <w:t>&lt;</w:t>
      </w:r>
      <w:r>
        <w:rPr>
          <w:rFonts w:ascii="Book Antiqua" w:hAnsi="Book Antiqua" w:cs="Times New Roman" w:hint="eastAsia"/>
          <w:color w:val="000000" w:themeColor="text1"/>
          <w:sz w:val="24"/>
          <w:szCs w:val="24"/>
          <w:lang w:val="en-US" w:eastAsia="zh-CN"/>
        </w:rPr>
        <w:t xml:space="preserve"> </w:t>
      </w:r>
      <w:r w:rsidR="00905330" w:rsidRPr="00971A64">
        <w:rPr>
          <w:rFonts w:ascii="Book Antiqua" w:eastAsia="Calibri" w:hAnsi="Book Antiqua" w:cs="Times New Roman"/>
          <w:color w:val="000000" w:themeColor="text1"/>
          <w:sz w:val="24"/>
          <w:szCs w:val="24"/>
          <w:lang w:val="en-US"/>
        </w:rPr>
        <w:t>0.05</w:t>
      </w:r>
      <w:r w:rsidR="00823EA1" w:rsidRPr="00971A64">
        <w:rPr>
          <w:rFonts w:ascii="Book Antiqua" w:eastAsia="Calibri" w:hAnsi="Book Antiqua" w:cs="Times New Roman"/>
          <w:color w:val="000000" w:themeColor="text1"/>
          <w:sz w:val="24"/>
          <w:szCs w:val="24"/>
          <w:lang w:val="en-US"/>
        </w:rPr>
        <w:t>). A reduction in liver steatosis by two degrees caused a significant decrease in serum pa</w:t>
      </w:r>
      <w:r w:rsidR="003A4DD7" w:rsidRPr="00971A64">
        <w:rPr>
          <w:rFonts w:ascii="Book Antiqua" w:eastAsia="Calibri" w:hAnsi="Book Antiqua" w:cs="Times New Roman"/>
          <w:color w:val="000000" w:themeColor="text1"/>
          <w:sz w:val="24"/>
          <w:szCs w:val="24"/>
          <w:lang w:val="en-US"/>
        </w:rPr>
        <w:t>lmitoleic acid</w:t>
      </w:r>
      <w:r w:rsidR="00C96EAF">
        <w:rPr>
          <w:rFonts w:ascii="Book Antiqua" w:hAnsi="Book Antiqua" w:cs="Times New Roman" w:hint="eastAsia"/>
          <w:color w:val="000000" w:themeColor="text1"/>
          <w:sz w:val="24"/>
          <w:szCs w:val="24"/>
          <w:lang w:val="en-US" w:eastAsia="zh-CN"/>
        </w:rPr>
        <w:t>-</w:t>
      </w:r>
      <w:r w:rsidR="003A4DD7" w:rsidRPr="00971A64">
        <w:rPr>
          <w:rFonts w:ascii="Book Antiqua" w:eastAsia="Calibri" w:hAnsi="Book Antiqua" w:cs="Times New Roman"/>
          <w:color w:val="000000" w:themeColor="text1"/>
          <w:sz w:val="24"/>
          <w:szCs w:val="24"/>
          <w:lang w:val="en-US"/>
        </w:rPr>
        <w:t>C 16:1 (</w:t>
      </w:r>
      <w:r w:rsidRPr="00A25B4B">
        <w:rPr>
          <w:rFonts w:ascii="Book Antiqua" w:eastAsia="Calibri" w:hAnsi="Book Antiqua" w:cs="Times New Roman"/>
          <w:i/>
          <w:color w:val="000000" w:themeColor="text1"/>
          <w:sz w:val="24"/>
          <w:szCs w:val="24"/>
          <w:lang w:val="en-US"/>
        </w:rPr>
        <w:t>P</w:t>
      </w:r>
      <w:r w:rsidRPr="00971A64">
        <w:rPr>
          <w:rFonts w:ascii="Book Antiqua" w:eastAsia="Calibri" w:hAnsi="Book Antiqua" w:cs="Times New Roman"/>
          <w:color w:val="000000" w:themeColor="text1"/>
          <w:sz w:val="24"/>
          <w:szCs w:val="24"/>
          <w:lang w:val="en-US"/>
        </w:rPr>
        <w:t xml:space="preserve"> </w:t>
      </w:r>
      <w:r w:rsidR="00905330" w:rsidRPr="00971A64">
        <w:rPr>
          <w:rFonts w:ascii="Book Antiqua" w:eastAsia="Calibri" w:hAnsi="Book Antiqua" w:cs="Times New Roman"/>
          <w:color w:val="000000" w:themeColor="text1"/>
          <w:sz w:val="24"/>
          <w:szCs w:val="24"/>
          <w:lang w:val="en-US"/>
        </w:rPr>
        <w:t>&lt;</w:t>
      </w:r>
      <w:r>
        <w:rPr>
          <w:rFonts w:ascii="Book Antiqua" w:hAnsi="Book Antiqua" w:cs="Times New Roman" w:hint="eastAsia"/>
          <w:color w:val="000000" w:themeColor="text1"/>
          <w:sz w:val="24"/>
          <w:szCs w:val="24"/>
          <w:lang w:val="en-US" w:eastAsia="zh-CN"/>
        </w:rPr>
        <w:t xml:space="preserve"> </w:t>
      </w:r>
      <w:r w:rsidR="00905330" w:rsidRPr="00971A64">
        <w:rPr>
          <w:rFonts w:ascii="Book Antiqua" w:eastAsia="Calibri" w:hAnsi="Book Antiqua" w:cs="Times New Roman"/>
          <w:color w:val="000000" w:themeColor="text1"/>
          <w:sz w:val="24"/>
          <w:szCs w:val="24"/>
          <w:lang w:val="en-US"/>
        </w:rPr>
        <w:t>0.05</w:t>
      </w:r>
      <w:r w:rsidR="00823EA1" w:rsidRPr="00971A64">
        <w:rPr>
          <w:rFonts w:ascii="Book Antiqua" w:eastAsia="Calibri" w:hAnsi="Book Antiqua" w:cs="Times New Roman"/>
          <w:color w:val="000000" w:themeColor="text1"/>
          <w:sz w:val="24"/>
          <w:szCs w:val="24"/>
          <w:lang w:val="en-US"/>
        </w:rPr>
        <w:t>).</w:t>
      </w:r>
      <w:r w:rsidR="00823EA1" w:rsidRPr="00971A64">
        <w:rPr>
          <w:rFonts w:ascii="Book Antiqua" w:eastAsia="Calibri" w:hAnsi="Book Antiqua" w:cs="Times New Roman"/>
          <w:color w:val="000000" w:themeColor="text1"/>
          <w:sz w:val="24"/>
          <w:szCs w:val="24"/>
          <w:lang w:val="en-US"/>
        </w:rPr>
        <w:tab/>
      </w:r>
      <w:r w:rsidR="00905330" w:rsidRPr="00971A64">
        <w:rPr>
          <w:rFonts w:ascii="Book Antiqua" w:eastAsia="Calibri" w:hAnsi="Book Antiqua" w:cs="Times New Roman"/>
          <w:color w:val="000000" w:themeColor="text1"/>
          <w:sz w:val="24"/>
          <w:szCs w:val="24"/>
          <w:lang w:val="en-US"/>
        </w:rPr>
        <w:tab/>
      </w:r>
      <w:r w:rsidR="00905330" w:rsidRPr="00971A64">
        <w:rPr>
          <w:rFonts w:ascii="Book Antiqua" w:eastAsia="Calibri" w:hAnsi="Book Antiqua" w:cs="Times New Roman"/>
          <w:color w:val="000000" w:themeColor="text1"/>
          <w:sz w:val="24"/>
          <w:szCs w:val="24"/>
          <w:lang w:val="en-US"/>
        </w:rPr>
        <w:tab/>
      </w:r>
      <w:r w:rsidR="00905330" w:rsidRPr="00971A64">
        <w:rPr>
          <w:rFonts w:ascii="Book Antiqua" w:eastAsia="Calibri" w:hAnsi="Book Antiqua" w:cs="Times New Roman"/>
          <w:color w:val="000000" w:themeColor="text1"/>
          <w:sz w:val="24"/>
          <w:szCs w:val="24"/>
          <w:lang w:val="en-US"/>
        </w:rPr>
        <w:tab/>
      </w:r>
      <w:r w:rsidR="00C04A55" w:rsidRPr="00971A64">
        <w:rPr>
          <w:rFonts w:ascii="Book Antiqua" w:eastAsia="Calibri" w:hAnsi="Book Antiqua" w:cs="Times New Roman"/>
          <w:color w:val="000000" w:themeColor="text1"/>
          <w:sz w:val="24"/>
          <w:szCs w:val="24"/>
          <w:lang w:val="en-US"/>
        </w:rPr>
        <w:tab/>
      </w:r>
      <w:r w:rsidR="00C04A55" w:rsidRPr="00971A64">
        <w:rPr>
          <w:rFonts w:ascii="Book Antiqua" w:eastAsia="Calibri" w:hAnsi="Book Antiqua" w:cs="Times New Roman"/>
          <w:color w:val="000000" w:themeColor="text1"/>
          <w:sz w:val="24"/>
          <w:szCs w:val="24"/>
          <w:lang w:val="en-US"/>
        </w:rPr>
        <w:tab/>
      </w:r>
    </w:p>
    <w:p w:rsidR="00823EA1" w:rsidRDefault="000A363C" w:rsidP="00C96EAF">
      <w:pPr>
        <w:spacing w:after="0" w:line="360" w:lineRule="auto"/>
        <w:jc w:val="both"/>
        <w:rPr>
          <w:rFonts w:ascii="Book Antiqua" w:hAnsi="Book Antiqua" w:cs="Times New Roman"/>
          <w:color w:val="000000" w:themeColor="text1"/>
          <w:sz w:val="24"/>
          <w:szCs w:val="24"/>
          <w:lang w:val="en-US" w:eastAsia="zh-CN"/>
        </w:rPr>
      </w:pPr>
      <w:r>
        <w:rPr>
          <w:rFonts w:ascii="Book Antiqua" w:hAnsi="Book Antiqua"/>
          <w:b/>
          <w:sz w:val="24"/>
        </w:rPr>
        <w:t>CONCLUSION:</w:t>
      </w:r>
      <w:r>
        <w:rPr>
          <w:rFonts w:ascii="Book Antiqua" w:hAnsi="Book Antiqua" w:hint="eastAsia"/>
          <w:b/>
          <w:sz w:val="24"/>
          <w:lang w:eastAsia="zh-CN"/>
        </w:rPr>
        <w:t xml:space="preserve"> </w:t>
      </w:r>
      <w:r w:rsidR="00823EA1" w:rsidRPr="00971A64">
        <w:rPr>
          <w:rFonts w:ascii="Book Antiqua" w:eastAsia="Calibri" w:hAnsi="Book Antiqua" w:cs="Times New Roman"/>
          <w:color w:val="000000" w:themeColor="text1"/>
          <w:sz w:val="24"/>
          <w:szCs w:val="24"/>
          <w:lang w:val="en-US"/>
        </w:rPr>
        <w:t xml:space="preserve">Liver steatosis reduction is associated with changes in fatty acid profiles, and these changes may reflect an alteration in fatty acids synthesis and metabolism. These findings may help better understand regression of </w:t>
      </w:r>
      <w:r w:rsidRPr="00971A64">
        <w:rPr>
          <w:rFonts w:ascii="Book Antiqua" w:eastAsia="Calibri" w:hAnsi="Book Antiqua" w:cs="Times New Roman"/>
          <w:color w:val="000000" w:themeColor="text1"/>
          <w:sz w:val="24"/>
          <w:szCs w:val="24"/>
          <w:lang w:val="en-US"/>
        </w:rPr>
        <w:t>nonalcoholic fatty liver disease</w:t>
      </w:r>
      <w:r w:rsidR="00823EA1" w:rsidRPr="00971A64">
        <w:rPr>
          <w:rFonts w:ascii="Book Antiqua" w:eastAsia="Calibri" w:hAnsi="Book Antiqua" w:cs="Times New Roman"/>
          <w:color w:val="000000" w:themeColor="text1"/>
          <w:sz w:val="24"/>
          <w:szCs w:val="24"/>
          <w:lang w:val="en-US"/>
        </w:rPr>
        <w:t xml:space="preserve">. </w:t>
      </w:r>
    </w:p>
    <w:p w:rsidR="00C96EAF" w:rsidRPr="00C96EAF" w:rsidRDefault="00C96EAF" w:rsidP="00C96EAF">
      <w:pPr>
        <w:spacing w:after="0" w:line="360" w:lineRule="auto"/>
        <w:jc w:val="both"/>
        <w:rPr>
          <w:rFonts w:ascii="Book Antiqua" w:hAnsi="Book Antiqua"/>
          <w:b/>
          <w:sz w:val="24"/>
          <w:lang w:eastAsia="zh-CN"/>
        </w:rPr>
      </w:pPr>
    </w:p>
    <w:p w:rsidR="000A363C" w:rsidRPr="00712F63" w:rsidRDefault="000A363C" w:rsidP="00C96EAF">
      <w:pPr>
        <w:spacing w:after="0" w:line="360" w:lineRule="auto"/>
        <w:jc w:val="both"/>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A25B4B" w:rsidRPr="000A363C" w:rsidRDefault="00A25B4B" w:rsidP="00C96EAF">
      <w:pPr>
        <w:spacing w:after="0" w:line="360" w:lineRule="auto"/>
        <w:jc w:val="both"/>
        <w:rPr>
          <w:rFonts w:ascii="Book Antiqua" w:hAnsi="Book Antiqua" w:cs="Times New Roman"/>
          <w:b/>
          <w:color w:val="000000" w:themeColor="text1"/>
          <w:sz w:val="24"/>
          <w:szCs w:val="24"/>
          <w:lang w:eastAsia="zh-CN"/>
        </w:rPr>
      </w:pPr>
    </w:p>
    <w:p w:rsidR="00823EA1"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b/>
          <w:color w:val="000000" w:themeColor="text1"/>
          <w:sz w:val="24"/>
          <w:szCs w:val="24"/>
          <w:lang w:val="en-US"/>
        </w:rPr>
        <w:t xml:space="preserve">Key </w:t>
      </w:r>
      <w:r w:rsidR="000A363C" w:rsidRPr="00971A64">
        <w:rPr>
          <w:rFonts w:ascii="Book Antiqua" w:eastAsia="Calibri" w:hAnsi="Book Antiqua" w:cs="Times New Roman"/>
          <w:b/>
          <w:color w:val="000000" w:themeColor="text1"/>
          <w:sz w:val="24"/>
          <w:szCs w:val="24"/>
          <w:lang w:val="en-US"/>
        </w:rPr>
        <w:t>w</w:t>
      </w:r>
      <w:r w:rsidRPr="00971A64">
        <w:rPr>
          <w:rFonts w:ascii="Book Antiqua" w:eastAsia="Calibri" w:hAnsi="Book Antiqua" w:cs="Times New Roman"/>
          <w:b/>
          <w:color w:val="000000" w:themeColor="text1"/>
          <w:sz w:val="24"/>
          <w:szCs w:val="24"/>
          <w:lang w:val="en-US"/>
        </w:rPr>
        <w:t xml:space="preserve">ords: </w:t>
      </w:r>
      <w:r w:rsidR="000A363C" w:rsidRPr="000A363C">
        <w:rPr>
          <w:rFonts w:ascii="Book Antiqua" w:eastAsia="Calibri" w:hAnsi="Book Antiqua" w:cs="Times New Roman"/>
          <w:color w:val="000000" w:themeColor="text1"/>
          <w:sz w:val="24"/>
          <w:szCs w:val="24"/>
          <w:lang w:val="en-US"/>
        </w:rPr>
        <w:t>Nonalcoholic fatty liver disease</w:t>
      </w:r>
      <w:r w:rsidR="000A363C">
        <w:rPr>
          <w:rFonts w:ascii="Book Antiqua" w:hAnsi="Book Antiqua" w:cs="Times New Roman" w:hint="eastAsia"/>
          <w:color w:val="000000" w:themeColor="text1"/>
          <w:sz w:val="24"/>
          <w:szCs w:val="24"/>
          <w:lang w:val="en-US" w:eastAsia="zh-CN"/>
        </w:rPr>
        <w:t xml:space="preserve">; </w:t>
      </w:r>
      <w:r w:rsidR="000A363C" w:rsidRPr="00971A64">
        <w:rPr>
          <w:rFonts w:ascii="Book Antiqua" w:eastAsia="Calibri" w:hAnsi="Book Antiqua" w:cs="Times New Roman"/>
          <w:color w:val="000000" w:themeColor="text1"/>
          <w:sz w:val="24"/>
          <w:szCs w:val="24"/>
          <w:lang w:val="en-US"/>
        </w:rPr>
        <w:t xml:space="preserve">Fatty </w:t>
      </w:r>
      <w:r w:rsidRPr="00971A64">
        <w:rPr>
          <w:rFonts w:ascii="Book Antiqua" w:eastAsia="Calibri" w:hAnsi="Book Antiqua" w:cs="Times New Roman"/>
          <w:color w:val="000000" w:themeColor="text1"/>
          <w:sz w:val="24"/>
          <w:szCs w:val="24"/>
          <w:lang w:val="en-US"/>
        </w:rPr>
        <w:t>acids</w:t>
      </w:r>
      <w:r w:rsidR="00C96EAF">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w:t>
      </w:r>
      <w:r w:rsidR="000A363C" w:rsidRPr="00971A64">
        <w:rPr>
          <w:rFonts w:ascii="Book Antiqua" w:eastAsia="Calibri" w:hAnsi="Book Antiqua" w:cs="Times New Roman"/>
          <w:color w:val="000000" w:themeColor="text1"/>
          <w:sz w:val="24"/>
          <w:szCs w:val="24"/>
          <w:lang w:val="en-US"/>
        </w:rPr>
        <w:t xml:space="preserve">Biochemical </w:t>
      </w:r>
      <w:r w:rsidRPr="00971A64">
        <w:rPr>
          <w:rFonts w:ascii="Book Antiqua" w:eastAsia="Calibri" w:hAnsi="Book Antiqua" w:cs="Times New Roman"/>
          <w:color w:val="000000" w:themeColor="text1"/>
          <w:sz w:val="24"/>
          <w:szCs w:val="24"/>
          <w:lang w:val="en-US"/>
        </w:rPr>
        <w:t>parameters</w:t>
      </w:r>
      <w:r w:rsidR="00C96EAF">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w:t>
      </w:r>
      <w:r w:rsidR="000A363C" w:rsidRPr="00971A64">
        <w:rPr>
          <w:rFonts w:ascii="Book Antiqua" w:eastAsia="Calibri" w:hAnsi="Book Antiqua" w:cs="Times New Roman"/>
          <w:color w:val="000000" w:themeColor="text1"/>
          <w:sz w:val="24"/>
          <w:szCs w:val="24"/>
          <w:lang w:val="en-US"/>
        </w:rPr>
        <w:t xml:space="preserve">Gas </w:t>
      </w:r>
      <w:r w:rsidRPr="00971A64">
        <w:rPr>
          <w:rFonts w:ascii="Book Antiqua" w:eastAsia="Calibri" w:hAnsi="Book Antiqua" w:cs="Times New Roman"/>
          <w:color w:val="000000" w:themeColor="text1"/>
          <w:sz w:val="24"/>
          <w:szCs w:val="24"/>
          <w:lang w:val="en-US"/>
        </w:rPr>
        <w:t>chromatography</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w:t>
      </w:r>
      <w:r w:rsidR="000A363C" w:rsidRPr="000A363C">
        <w:rPr>
          <w:rFonts w:ascii="Book Antiqua" w:eastAsia="Calibri" w:hAnsi="Book Antiqua" w:cs="Times New Roman"/>
          <w:color w:val="000000" w:themeColor="text1"/>
          <w:sz w:val="24"/>
          <w:szCs w:val="24"/>
          <w:lang w:val="en-US"/>
        </w:rPr>
        <w:t xml:space="preserve">Sterol regulatory element binding proteins </w:t>
      </w:r>
      <w:r w:rsidRPr="00971A64">
        <w:rPr>
          <w:rFonts w:ascii="Book Antiqua" w:eastAsia="Calibri" w:hAnsi="Book Antiqua" w:cs="Times New Roman"/>
          <w:color w:val="000000" w:themeColor="text1"/>
          <w:sz w:val="24"/>
          <w:szCs w:val="24"/>
          <w:lang w:val="en-US"/>
        </w:rPr>
        <w:t>1c</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3 </w:t>
      </w:r>
      <w:r w:rsidR="000A363C" w:rsidRPr="00971A64">
        <w:rPr>
          <w:rFonts w:ascii="Book Antiqua" w:eastAsia="Calibri" w:hAnsi="Book Antiqua" w:cs="Times New Roman"/>
          <w:color w:val="000000" w:themeColor="text1"/>
          <w:sz w:val="24"/>
          <w:szCs w:val="24"/>
          <w:lang w:val="en-US"/>
        </w:rPr>
        <w:t>Family</w:t>
      </w:r>
      <w:r w:rsidR="000A363C">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6 </w:t>
      </w:r>
      <w:r w:rsidR="000A363C" w:rsidRPr="00971A64">
        <w:rPr>
          <w:rFonts w:ascii="Book Antiqua" w:eastAsia="Calibri" w:hAnsi="Book Antiqua" w:cs="Times New Roman"/>
          <w:color w:val="000000" w:themeColor="text1"/>
          <w:sz w:val="24"/>
          <w:szCs w:val="24"/>
          <w:lang w:val="en-US"/>
        </w:rPr>
        <w:t>Family</w:t>
      </w:r>
      <w:r w:rsidR="000A363C">
        <w:rPr>
          <w:rFonts w:ascii="Book Antiqua" w:hAnsi="Book Antiqua" w:cs="Times New Roman" w:hint="eastAsia"/>
          <w:color w:val="000000" w:themeColor="text1"/>
          <w:sz w:val="24"/>
          <w:szCs w:val="24"/>
          <w:lang w:val="en-US" w:eastAsia="zh-CN"/>
        </w:rPr>
        <w:t xml:space="preserve">; </w:t>
      </w:r>
      <w:r w:rsidR="000A363C" w:rsidRPr="00971A64">
        <w:rPr>
          <w:rFonts w:ascii="Book Antiqua" w:eastAsia="Calibri" w:hAnsi="Book Antiqua" w:cs="Times New Roman"/>
          <w:color w:val="000000" w:themeColor="text1"/>
          <w:sz w:val="24"/>
          <w:szCs w:val="24"/>
          <w:lang w:val="en-US"/>
        </w:rPr>
        <w:t xml:space="preserve">Diet </w:t>
      </w:r>
    </w:p>
    <w:p w:rsidR="00A25B4B" w:rsidRPr="00A25B4B" w:rsidRDefault="00A25B4B" w:rsidP="00C96EAF">
      <w:pPr>
        <w:spacing w:after="0" w:line="360" w:lineRule="auto"/>
        <w:jc w:val="both"/>
        <w:rPr>
          <w:rFonts w:ascii="Book Antiqua" w:hAnsi="Book Antiqua" w:cs="Times New Roman"/>
          <w:color w:val="000000" w:themeColor="text1"/>
          <w:sz w:val="24"/>
          <w:szCs w:val="24"/>
          <w:lang w:val="en-US" w:eastAsia="zh-CN"/>
        </w:rPr>
      </w:pPr>
    </w:p>
    <w:p w:rsidR="00905330"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lastRenderedPageBreak/>
        <w:t xml:space="preserve">Core </w:t>
      </w:r>
      <w:r w:rsidR="000A363C" w:rsidRPr="00971A64">
        <w:rPr>
          <w:rFonts w:ascii="Book Antiqua" w:eastAsia="Calibri" w:hAnsi="Book Antiqua" w:cs="Times New Roman"/>
          <w:b/>
          <w:color w:val="000000" w:themeColor="text1"/>
          <w:sz w:val="24"/>
          <w:szCs w:val="24"/>
          <w:lang w:val="en-US"/>
        </w:rPr>
        <w:t>t</w:t>
      </w:r>
      <w:r w:rsidRPr="00971A64">
        <w:rPr>
          <w:rFonts w:ascii="Book Antiqua" w:eastAsia="Calibri" w:hAnsi="Book Antiqua" w:cs="Times New Roman"/>
          <w:b/>
          <w:color w:val="000000" w:themeColor="text1"/>
          <w:sz w:val="24"/>
          <w:szCs w:val="24"/>
          <w:lang w:val="en-US"/>
        </w:rPr>
        <w:t xml:space="preserve">ip: </w:t>
      </w:r>
      <w:r w:rsidRPr="00971A64">
        <w:rPr>
          <w:rFonts w:ascii="Book Antiqua" w:eastAsia="Calibri" w:hAnsi="Book Antiqua" w:cs="Times New Roman"/>
          <w:color w:val="000000" w:themeColor="text1"/>
          <w:sz w:val="24"/>
          <w:szCs w:val="24"/>
          <w:lang w:val="en-US"/>
        </w:rPr>
        <w:t xml:space="preserve">A reduction in liver steatosis due to a six-month dietary intervention resulted in significant changes in the concentrations of fatty acids. These changes may reflect an alteration in fatty acids synthesis and metabolism. These results show key elements in the mechanism of the reduction of liver steatosis and allow for a better understanding of the regression of </w:t>
      </w:r>
      <w:r w:rsidR="000A363C" w:rsidRPr="00971A64">
        <w:rPr>
          <w:rFonts w:ascii="Book Antiqua" w:eastAsia="Calibri" w:hAnsi="Book Antiqua" w:cs="Times New Roman"/>
          <w:color w:val="000000" w:themeColor="text1"/>
          <w:sz w:val="24"/>
          <w:szCs w:val="24"/>
          <w:lang w:val="en-US"/>
        </w:rPr>
        <w:t>nonalcoholic fatty liver disease</w:t>
      </w:r>
      <w:r w:rsidRPr="00971A64">
        <w:rPr>
          <w:rFonts w:ascii="Book Antiqua" w:eastAsia="Calibri" w:hAnsi="Book Antiqua" w:cs="Times New Roman"/>
          <w:color w:val="000000" w:themeColor="text1"/>
          <w:sz w:val="24"/>
          <w:szCs w:val="24"/>
          <w:lang w:val="en-US"/>
        </w:rPr>
        <w:t xml:space="preserve">. </w:t>
      </w:r>
    </w:p>
    <w:p w:rsidR="000A363C" w:rsidRPr="00712F63" w:rsidRDefault="000A363C" w:rsidP="00C96EAF">
      <w:pPr>
        <w:adjustRightInd w:val="0"/>
        <w:snapToGrid w:val="0"/>
        <w:spacing w:after="0" w:line="360" w:lineRule="auto"/>
        <w:jc w:val="both"/>
        <w:rPr>
          <w:rFonts w:ascii="Book Antiqua" w:hAnsi="Book Antiqua" w:cs="Tahoma"/>
          <w:sz w:val="24"/>
        </w:rPr>
      </w:pPr>
    </w:p>
    <w:p w:rsidR="000A363C" w:rsidRPr="000A363C" w:rsidRDefault="000A363C" w:rsidP="00C96EAF">
      <w:pPr>
        <w:spacing w:after="0" w:line="360" w:lineRule="auto"/>
        <w:jc w:val="both"/>
        <w:rPr>
          <w:rFonts w:ascii="Book Antiqua" w:hAnsi="Book Antiqua" w:cs="Times New Roman"/>
          <w:color w:val="000000" w:themeColor="text1"/>
          <w:sz w:val="24"/>
          <w:szCs w:val="24"/>
          <w:lang w:eastAsia="zh-CN"/>
        </w:rPr>
      </w:pPr>
      <w:bookmarkStart w:id="68" w:name="OLE_LINK424"/>
      <w:bookmarkStart w:id="69" w:name="OLE_LINK425"/>
      <w:bookmarkStart w:id="70" w:name="OLE_LINK456"/>
      <w:r w:rsidRPr="00971A64">
        <w:rPr>
          <w:rFonts w:ascii="Book Antiqua" w:eastAsia="Calibri" w:hAnsi="Book Antiqua" w:cs="Times New Roman"/>
          <w:color w:val="000000" w:themeColor="text1"/>
          <w:sz w:val="24"/>
          <w:szCs w:val="24"/>
        </w:rPr>
        <w:t>Maciejewska</w:t>
      </w:r>
      <w:r>
        <w:rPr>
          <w:rFonts w:ascii="Book Antiqua" w:hAnsi="Book Antiqua" w:cs="Times New Roman" w:hint="eastAsia"/>
          <w:color w:val="000000" w:themeColor="text1"/>
          <w:sz w:val="24"/>
          <w:szCs w:val="24"/>
          <w:lang w:eastAsia="zh-CN"/>
        </w:rPr>
        <w:t xml:space="preserve"> D, </w:t>
      </w:r>
      <w:r w:rsidRPr="00971A64">
        <w:rPr>
          <w:rFonts w:ascii="Book Antiqua" w:eastAsia="Calibri" w:hAnsi="Book Antiqua" w:cs="Times New Roman"/>
          <w:color w:val="000000" w:themeColor="text1"/>
          <w:sz w:val="24"/>
          <w:szCs w:val="24"/>
        </w:rPr>
        <w:t>Drozd</w:t>
      </w:r>
      <w:r>
        <w:rPr>
          <w:rFonts w:ascii="Book Antiqua" w:hAnsi="Book Antiqua" w:cs="Times New Roman" w:hint="eastAsia"/>
          <w:color w:val="000000" w:themeColor="text1"/>
          <w:sz w:val="24"/>
          <w:szCs w:val="24"/>
          <w:lang w:eastAsia="zh-CN"/>
        </w:rPr>
        <w:t xml:space="preserve"> A, </w:t>
      </w:r>
      <w:r w:rsidRPr="00971A64">
        <w:rPr>
          <w:rFonts w:ascii="Book Antiqua" w:eastAsia="Calibri" w:hAnsi="Book Antiqua" w:cs="Times New Roman"/>
          <w:color w:val="000000" w:themeColor="text1"/>
          <w:sz w:val="24"/>
          <w:szCs w:val="24"/>
        </w:rPr>
        <w:t>Ossowski</w:t>
      </w:r>
      <w:r>
        <w:rPr>
          <w:rFonts w:ascii="Book Antiqua" w:hAnsi="Book Antiqua" w:cs="Times New Roman" w:hint="eastAsia"/>
          <w:color w:val="000000" w:themeColor="text1"/>
          <w:sz w:val="24"/>
          <w:szCs w:val="24"/>
          <w:lang w:eastAsia="zh-CN"/>
        </w:rPr>
        <w:t xml:space="preserve"> P, </w:t>
      </w:r>
      <w:r w:rsidRPr="00971A64">
        <w:rPr>
          <w:rFonts w:ascii="Book Antiqua" w:eastAsia="Calibri" w:hAnsi="Book Antiqua" w:cs="Times New Roman"/>
          <w:color w:val="000000" w:themeColor="text1"/>
          <w:sz w:val="24"/>
          <w:szCs w:val="24"/>
        </w:rPr>
        <w:t>Ryterska</w:t>
      </w:r>
      <w:r>
        <w:rPr>
          <w:rFonts w:ascii="Book Antiqua" w:hAnsi="Book Antiqua" w:cs="Times New Roman" w:hint="eastAsia"/>
          <w:color w:val="000000" w:themeColor="text1"/>
          <w:sz w:val="24"/>
          <w:szCs w:val="24"/>
          <w:lang w:eastAsia="zh-CN"/>
        </w:rPr>
        <w:t xml:space="preserve"> K, </w:t>
      </w:r>
      <w:r w:rsidRPr="00971A64">
        <w:rPr>
          <w:rFonts w:ascii="Book Antiqua" w:eastAsia="Calibri" w:hAnsi="Book Antiqua" w:cs="Times New Roman"/>
          <w:color w:val="000000" w:themeColor="text1"/>
          <w:sz w:val="24"/>
          <w:szCs w:val="24"/>
        </w:rPr>
        <w:t>Jamioł</w:t>
      </w:r>
      <w:r>
        <w:rPr>
          <w:rFonts w:ascii="Book Antiqua" w:hAnsi="Book Antiqua" w:cs="Times New Roman" w:hint="eastAsia"/>
          <w:color w:val="000000" w:themeColor="text1"/>
          <w:sz w:val="24"/>
          <w:szCs w:val="24"/>
          <w:lang w:eastAsia="zh-CN"/>
        </w:rPr>
        <w:t xml:space="preserve"> D, </w:t>
      </w:r>
      <w:r w:rsidRPr="00971A64">
        <w:rPr>
          <w:rFonts w:ascii="Book Antiqua" w:eastAsia="Calibri" w:hAnsi="Book Antiqua" w:cs="Times New Roman"/>
          <w:color w:val="000000" w:themeColor="text1"/>
          <w:sz w:val="24"/>
          <w:szCs w:val="24"/>
        </w:rPr>
        <w:t>Banaszczak</w:t>
      </w:r>
      <w:r>
        <w:rPr>
          <w:rFonts w:ascii="Book Antiqua" w:hAnsi="Book Antiqua" w:cs="Times New Roman" w:hint="eastAsia"/>
          <w:color w:val="000000" w:themeColor="text1"/>
          <w:sz w:val="24"/>
          <w:szCs w:val="24"/>
          <w:lang w:eastAsia="zh-CN"/>
        </w:rPr>
        <w:t xml:space="preserve"> M, </w:t>
      </w:r>
      <w:r w:rsidRPr="00971A64">
        <w:rPr>
          <w:rFonts w:ascii="Book Antiqua" w:eastAsia="Calibri" w:hAnsi="Book Antiqua" w:cs="Times New Roman"/>
          <w:color w:val="000000" w:themeColor="text1"/>
          <w:sz w:val="24"/>
          <w:szCs w:val="24"/>
        </w:rPr>
        <w:t>Raszeja</w:t>
      </w:r>
      <w:r>
        <w:rPr>
          <w:rFonts w:ascii="Book Antiqua" w:hAnsi="Book Antiqua" w:cs="Times New Roman" w:hint="eastAsia"/>
          <w:color w:val="000000" w:themeColor="text1"/>
          <w:sz w:val="24"/>
          <w:szCs w:val="24"/>
          <w:lang w:eastAsia="zh-CN"/>
        </w:rPr>
        <w:t>-</w:t>
      </w:r>
      <w:r w:rsidRPr="00971A64">
        <w:rPr>
          <w:rFonts w:ascii="Book Antiqua" w:eastAsia="Calibri" w:hAnsi="Book Antiqua" w:cs="Times New Roman"/>
          <w:color w:val="000000" w:themeColor="text1"/>
          <w:sz w:val="24"/>
          <w:szCs w:val="24"/>
        </w:rPr>
        <w:t>Wyszomirska</w:t>
      </w:r>
      <w:r>
        <w:rPr>
          <w:rFonts w:ascii="Book Antiqua" w:hAnsi="Book Antiqua" w:cs="Times New Roman" w:hint="eastAsia"/>
          <w:color w:val="000000" w:themeColor="text1"/>
          <w:sz w:val="24"/>
          <w:szCs w:val="24"/>
          <w:lang w:eastAsia="zh-CN"/>
        </w:rPr>
        <w:t xml:space="preserve"> J, </w:t>
      </w:r>
      <w:r w:rsidRPr="00971A64">
        <w:rPr>
          <w:rFonts w:ascii="Book Antiqua" w:eastAsia="Calibri" w:hAnsi="Book Antiqua" w:cs="Times New Roman"/>
          <w:color w:val="000000" w:themeColor="text1"/>
          <w:sz w:val="24"/>
          <w:szCs w:val="24"/>
        </w:rPr>
        <w:t>Kaczorowska</w:t>
      </w:r>
      <w:r>
        <w:rPr>
          <w:rFonts w:ascii="Book Antiqua" w:hAnsi="Book Antiqua" w:cs="Times New Roman" w:hint="eastAsia"/>
          <w:color w:val="000000" w:themeColor="text1"/>
          <w:sz w:val="24"/>
          <w:szCs w:val="24"/>
          <w:vertAlign w:val="superscript"/>
          <w:lang w:eastAsia="zh-CN"/>
        </w:rPr>
        <w:t xml:space="preserve"> </w:t>
      </w:r>
      <w:r>
        <w:rPr>
          <w:rFonts w:ascii="Book Antiqua" w:hAnsi="Book Antiqua" w:cs="Times New Roman" w:hint="eastAsia"/>
          <w:color w:val="000000" w:themeColor="text1"/>
          <w:sz w:val="24"/>
          <w:szCs w:val="24"/>
          <w:lang w:eastAsia="zh-CN"/>
        </w:rPr>
        <w:t xml:space="preserve">M, </w:t>
      </w:r>
      <w:r w:rsidRPr="00971A64">
        <w:rPr>
          <w:rFonts w:ascii="Book Antiqua" w:eastAsia="Calibri" w:hAnsi="Book Antiqua" w:cs="Times New Roman"/>
          <w:color w:val="000000" w:themeColor="text1"/>
          <w:sz w:val="24"/>
          <w:szCs w:val="24"/>
        </w:rPr>
        <w:t>Sabinicz</w:t>
      </w:r>
      <w:r>
        <w:rPr>
          <w:rFonts w:ascii="Book Antiqua" w:hAnsi="Book Antiqua" w:cs="Times New Roman" w:hint="eastAsia"/>
          <w:color w:val="000000" w:themeColor="text1"/>
          <w:sz w:val="24"/>
          <w:szCs w:val="24"/>
          <w:lang w:eastAsia="zh-CN"/>
        </w:rPr>
        <w:t xml:space="preserve"> A, </w:t>
      </w:r>
      <w:r w:rsidRPr="00971A64">
        <w:rPr>
          <w:rFonts w:ascii="Book Antiqua" w:eastAsia="Calibri" w:hAnsi="Book Antiqua" w:cs="Times New Roman"/>
          <w:color w:val="000000" w:themeColor="text1"/>
          <w:sz w:val="24"/>
          <w:szCs w:val="24"/>
        </w:rPr>
        <w:t>Stachowska</w:t>
      </w:r>
      <w:r>
        <w:rPr>
          <w:rFonts w:ascii="Book Antiqua" w:hAnsi="Book Antiqua" w:cs="Times New Roman" w:hint="eastAsia"/>
          <w:color w:val="000000" w:themeColor="text1"/>
          <w:sz w:val="24"/>
          <w:szCs w:val="24"/>
          <w:lang w:eastAsia="zh-CN"/>
        </w:rPr>
        <w:t xml:space="preserve"> E. </w:t>
      </w:r>
      <w:r w:rsidRPr="000A363C">
        <w:rPr>
          <w:rFonts w:ascii="Book Antiqua" w:hAnsi="Book Antiqua" w:cs="Times New Roman"/>
          <w:color w:val="000000" w:themeColor="text1"/>
          <w:sz w:val="24"/>
          <w:szCs w:val="24"/>
          <w:lang w:eastAsia="zh-CN"/>
        </w:rPr>
        <w:t>Fatty acid changes help to better understand regression of non-alcoholic fatty liver disease</w:t>
      </w:r>
      <w:r>
        <w:rPr>
          <w:rFonts w:ascii="Book Antiqua" w:hAnsi="Book Antiqua" w:cs="Times New Roman" w:hint="eastAsia"/>
          <w:color w:val="000000" w:themeColor="text1"/>
          <w:sz w:val="24"/>
          <w:szCs w:val="24"/>
          <w:lang w:eastAsia="zh-CN"/>
        </w:rPr>
        <w:t xml:space="preserve">. </w:t>
      </w:r>
      <w:r w:rsidRPr="00712F63">
        <w:rPr>
          <w:rFonts w:ascii="Book Antiqua" w:hAnsi="Book Antiqua"/>
          <w:i/>
          <w:sz w:val="24"/>
        </w:rPr>
        <w:t>World J Gastroenterol</w:t>
      </w:r>
      <w:r w:rsidRPr="00712F63">
        <w:rPr>
          <w:rFonts w:ascii="Book Antiqua" w:hAnsi="Book Antiqua"/>
          <w:sz w:val="24"/>
        </w:rPr>
        <w:t xml:space="preserve"> 2014; </w:t>
      </w:r>
      <w:bookmarkStart w:id="71" w:name="OLE_LINK1689"/>
      <w:bookmarkStart w:id="72" w:name="OLE_LINK1298"/>
      <w:bookmarkStart w:id="73" w:name="OLE_LINK1297"/>
      <w:r w:rsidRPr="00712F63">
        <w:rPr>
          <w:rFonts w:ascii="Book Antiqua" w:hAnsi="Book Antiqua"/>
          <w:sz w:val="24"/>
        </w:rPr>
        <w:t>In press</w:t>
      </w:r>
      <w:bookmarkEnd w:id="71"/>
      <w:bookmarkEnd w:id="72"/>
      <w:bookmarkEnd w:id="73"/>
    </w:p>
    <w:bookmarkEnd w:id="68"/>
    <w:bookmarkEnd w:id="69"/>
    <w:bookmarkEnd w:id="70"/>
    <w:p w:rsidR="0035605C" w:rsidRPr="00971A64" w:rsidRDefault="0035605C" w:rsidP="00C96EAF">
      <w:pPr>
        <w:spacing w:after="0" w:line="360" w:lineRule="auto"/>
        <w:ind w:firstLine="708"/>
        <w:jc w:val="both"/>
        <w:rPr>
          <w:rFonts w:ascii="Book Antiqua" w:eastAsia="Calibri" w:hAnsi="Book Antiqua" w:cs="Times New Roman"/>
          <w:b/>
          <w:color w:val="000000" w:themeColor="text1"/>
          <w:sz w:val="24"/>
          <w:szCs w:val="24"/>
          <w:lang w:val="en-US"/>
        </w:rPr>
      </w:pPr>
    </w:p>
    <w:p w:rsidR="000A363C" w:rsidRDefault="000A363C" w:rsidP="00C96EAF">
      <w:pPr>
        <w:spacing w:after="0"/>
        <w:jc w:val="both"/>
        <w:rPr>
          <w:rFonts w:ascii="Book Antiqua"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eastAsia="zh-CN"/>
        </w:rPr>
        <w:br w:type="page"/>
      </w: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lastRenderedPageBreak/>
        <w:t>INTRODUCTION</w:t>
      </w:r>
    </w:p>
    <w:p w:rsidR="000A363C"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Nonalcoholic fatty liver disease (NAFLD</w:t>
      </w:r>
      <w:r w:rsidR="00DC1ACB" w:rsidRPr="00971A64">
        <w:rPr>
          <w:rFonts w:ascii="Book Antiqua" w:eastAsia="Calibri" w:hAnsi="Book Antiqua" w:cs="Times New Roman"/>
          <w:color w:val="000000" w:themeColor="text1"/>
          <w:sz w:val="24"/>
          <w:szCs w:val="24"/>
          <w:lang w:val="en-US"/>
        </w:rPr>
        <w:t>) is a form of chronic disease</w:t>
      </w:r>
      <w:r w:rsidRPr="00971A64">
        <w:rPr>
          <w:rFonts w:ascii="Book Antiqua" w:eastAsia="Calibri" w:hAnsi="Book Antiqua" w:cs="Times New Roman"/>
          <w:color w:val="000000" w:themeColor="text1"/>
          <w:sz w:val="24"/>
          <w:szCs w:val="24"/>
          <w:lang w:val="en-US"/>
        </w:rPr>
        <w:t>, with histological changes similar to alcoholic fatty liver in individuals who do not abuse alcohol</w:t>
      </w:r>
      <w:r w:rsidRPr="00971A64">
        <w:rPr>
          <w:rFonts w:ascii="Book Antiqua" w:eastAsia="Calibri" w:hAnsi="Book Antiqua" w:cs="Times New Roman"/>
          <w:color w:val="000000" w:themeColor="text1"/>
          <w:sz w:val="24"/>
          <w:szCs w:val="24"/>
          <w:vertAlign w:val="superscript"/>
          <w:lang w:val="en-US"/>
        </w:rPr>
        <w:t>[1,2]</w:t>
      </w:r>
      <w:r w:rsidRPr="00971A64">
        <w:rPr>
          <w:rFonts w:ascii="Book Antiqua" w:eastAsia="Calibri" w:hAnsi="Book Antiqua" w:cs="Times New Roman"/>
          <w:color w:val="000000" w:themeColor="text1"/>
          <w:sz w:val="24"/>
          <w:szCs w:val="24"/>
          <w:lang w:val="en-US"/>
        </w:rPr>
        <w:t>. The main causes of NAFLD are associated with insulin resistance, metabolic syndrome and serious lipid metabolism disorders</w:t>
      </w:r>
      <w:r w:rsidRPr="00971A64">
        <w:rPr>
          <w:rFonts w:ascii="Book Antiqua" w:eastAsia="Calibri" w:hAnsi="Book Antiqua" w:cs="Times New Roman"/>
          <w:color w:val="000000" w:themeColor="text1"/>
          <w:sz w:val="24"/>
          <w:szCs w:val="24"/>
          <w:vertAlign w:val="superscript"/>
          <w:lang w:val="en-US"/>
        </w:rPr>
        <w:t>[1]</w:t>
      </w:r>
      <w:r w:rsidRPr="00971A64">
        <w:rPr>
          <w:rFonts w:ascii="Book Antiqua" w:eastAsia="Calibri" w:hAnsi="Book Antiqua" w:cs="Times New Roman"/>
          <w:color w:val="000000" w:themeColor="text1"/>
          <w:sz w:val="24"/>
          <w:szCs w:val="24"/>
          <w:lang w:val="en-US"/>
        </w:rPr>
        <w:t>. Insulin resistance causes a lack of inhibition of gluconeogenesis and promotes hyperglycemia. It stimulates hepatic fatty acids synthesis and leads to steatosis. Under the influence of oxidative stress, liver cells produce tumor necrosis factor (TNF) and interleukin, which increase insulin resistance and intensify the process of hepatic fibrosis. There is a very strong correlation between obesity and the prevalence of NAFLD</w:t>
      </w:r>
      <w:r w:rsidRPr="00971A64">
        <w:rPr>
          <w:rFonts w:ascii="Book Antiqua" w:eastAsia="Calibri" w:hAnsi="Book Antiqua" w:cs="Times New Roman"/>
          <w:color w:val="000000" w:themeColor="text1"/>
          <w:sz w:val="24"/>
          <w:szCs w:val="24"/>
          <w:vertAlign w:val="superscript"/>
          <w:lang w:val="en-US"/>
        </w:rPr>
        <w:t>[1,2]</w:t>
      </w:r>
      <w:r w:rsidRPr="00971A64">
        <w:rPr>
          <w:rFonts w:ascii="Book Antiqua" w:eastAsia="Calibri" w:hAnsi="Book Antiqua" w:cs="Times New Roman"/>
          <w:color w:val="000000" w:themeColor="text1"/>
          <w:sz w:val="24"/>
          <w:szCs w:val="24"/>
          <w:lang w:val="en-US"/>
        </w:rPr>
        <w:t>. With the increasing epidemic of obesity, the frequency of NAFLD has also increased. The treatment of NAFLD aims to eliminate pathogenic factors. The basic therapeutic recommendation is a well-balanced diet. It is desirable to limit the amount of fat consumption. The diet should also contain food with a low glycemic index, rich in fiber and antioxidants</w:t>
      </w:r>
      <w:r w:rsidRPr="00971A64">
        <w:rPr>
          <w:rFonts w:ascii="Book Antiqua" w:eastAsia="Calibri" w:hAnsi="Book Antiqua" w:cs="Times New Roman"/>
          <w:color w:val="000000" w:themeColor="text1"/>
          <w:sz w:val="24"/>
          <w:szCs w:val="24"/>
          <w:vertAlign w:val="superscript"/>
          <w:lang w:val="en-US"/>
        </w:rPr>
        <w:t>[2-3]</w:t>
      </w:r>
      <w:r w:rsidRPr="00971A64">
        <w:rPr>
          <w:rFonts w:ascii="Book Antiqua" w:eastAsia="Calibri" w:hAnsi="Book Antiqua" w:cs="Times New Roman"/>
          <w:color w:val="000000" w:themeColor="text1"/>
          <w:sz w:val="24"/>
          <w:szCs w:val="24"/>
          <w:lang w:val="en-US"/>
        </w:rPr>
        <w:t>.</w:t>
      </w:r>
      <w:r w:rsidRPr="00971A64">
        <w:rPr>
          <w:rFonts w:ascii="Book Antiqua" w:eastAsia="Calibri" w:hAnsi="Book Antiqua" w:cs="Times New Roman"/>
          <w:color w:val="000000" w:themeColor="text1"/>
          <w:sz w:val="24"/>
          <w:szCs w:val="24"/>
          <w:lang w:val="en-US"/>
        </w:rPr>
        <w:tab/>
      </w:r>
      <w:r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p>
    <w:p w:rsidR="000A363C" w:rsidRDefault="00823EA1" w:rsidP="00C96EAF">
      <w:pPr>
        <w:spacing w:after="0" w:line="360" w:lineRule="auto"/>
        <w:ind w:firstLineChars="200" w:firstLine="480"/>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The composition of fatty acids present in hepatocytes is closely correlated with free fatty acids in the blood circulation. Qualitative and quantitative analyses of the free fatty acids in serum is an indirect source of information on the synthesis of fatty acids in the liver</w:t>
      </w:r>
      <w:r w:rsidRPr="00971A64">
        <w:rPr>
          <w:rFonts w:ascii="Book Antiqua" w:eastAsia="Calibri" w:hAnsi="Book Antiqua" w:cs="Times New Roman"/>
          <w:color w:val="000000" w:themeColor="text1"/>
          <w:sz w:val="24"/>
          <w:szCs w:val="24"/>
          <w:vertAlign w:val="superscript"/>
          <w:lang w:val="en-US"/>
        </w:rPr>
        <w:t>[4]</w:t>
      </w:r>
      <w:r w:rsidRPr="00971A64">
        <w:rPr>
          <w:rFonts w:ascii="Book Antiqua" w:eastAsia="Calibri" w:hAnsi="Book Antiqua" w:cs="Times New Roman"/>
          <w:color w:val="000000" w:themeColor="text1"/>
          <w:sz w:val="24"/>
          <w:szCs w:val="24"/>
          <w:lang w:val="en-US"/>
        </w:rPr>
        <w:t>. Fatty acids associated with the metabolic activity of the liver are: saturated fatty acids, such as palmitic acid and products of its conversion, monounsaturated fatty acids (MUFA) and polyunsaturated fatty acids (PUFA) from the n-3 and n-6 families</w:t>
      </w:r>
      <w:r w:rsidRPr="00971A64">
        <w:rPr>
          <w:rFonts w:ascii="Book Antiqua" w:eastAsia="Calibri" w:hAnsi="Book Antiqua" w:cs="Times New Roman"/>
          <w:color w:val="000000" w:themeColor="text1"/>
          <w:sz w:val="24"/>
          <w:szCs w:val="24"/>
          <w:vertAlign w:val="superscript"/>
          <w:lang w:val="en-US"/>
        </w:rPr>
        <w:t>[1,5]</w:t>
      </w:r>
      <w:r w:rsidR="004557E6" w:rsidRPr="00971A64">
        <w:rPr>
          <w:rFonts w:ascii="Book Antiqua" w:eastAsia="Calibri" w:hAnsi="Book Antiqua" w:cs="Times New Roman"/>
          <w:color w:val="000000" w:themeColor="text1"/>
          <w:sz w:val="24"/>
          <w:szCs w:val="24"/>
          <w:lang w:val="en-US"/>
        </w:rPr>
        <w:t>.</w:t>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4557E6" w:rsidRPr="00971A64">
        <w:rPr>
          <w:rFonts w:ascii="Book Antiqua" w:eastAsia="Calibri" w:hAnsi="Book Antiqua" w:cs="Times New Roman"/>
          <w:color w:val="000000" w:themeColor="text1"/>
          <w:sz w:val="24"/>
          <w:szCs w:val="24"/>
          <w:lang w:val="en-US"/>
        </w:rPr>
        <w:tab/>
      </w:r>
      <w:r w:rsidR="000A363C">
        <w:rPr>
          <w:rFonts w:ascii="Book Antiqua" w:eastAsia="Calibri" w:hAnsi="Book Antiqua" w:cs="Times New Roman"/>
          <w:color w:val="000000" w:themeColor="text1"/>
          <w:sz w:val="24"/>
          <w:szCs w:val="24"/>
          <w:lang w:val="en-US"/>
        </w:rPr>
        <w:tab/>
      </w:r>
      <w:r w:rsidR="000A363C">
        <w:rPr>
          <w:rFonts w:ascii="Book Antiqua" w:hAnsi="Book Antiqua" w:cs="Times New Roman" w:hint="eastAsia"/>
          <w:color w:val="000000" w:themeColor="text1"/>
          <w:sz w:val="24"/>
          <w:szCs w:val="24"/>
          <w:lang w:val="en-US" w:eastAsia="zh-CN"/>
        </w:rPr>
        <w:t xml:space="preserve"> </w:t>
      </w:r>
    </w:p>
    <w:p w:rsidR="00823EA1" w:rsidRPr="00971A64" w:rsidRDefault="004557E6" w:rsidP="00C96EAF">
      <w:pPr>
        <w:spacing w:after="0" w:line="360" w:lineRule="auto"/>
        <w:ind w:firstLineChars="200" w:firstLine="480"/>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 xml:space="preserve">Palmitic (C </w:t>
      </w:r>
      <w:r w:rsidR="00823EA1" w:rsidRPr="00971A64">
        <w:rPr>
          <w:rFonts w:ascii="Book Antiqua" w:eastAsia="Calibri" w:hAnsi="Book Antiqua" w:cs="Times New Roman"/>
          <w:color w:val="000000" w:themeColor="text1"/>
          <w:sz w:val="24"/>
          <w:szCs w:val="24"/>
          <w:lang w:val="en-US"/>
        </w:rPr>
        <w:t>16:0) acid is a precursor of long-chain fatty acids synthesized in the liver. The enzyme catalyzing the formation of C 16:0 is fatty acid synthetase (FAS)</w:t>
      </w:r>
      <w:r w:rsidR="00823EA1" w:rsidRPr="00971A64">
        <w:rPr>
          <w:rFonts w:ascii="Book Antiqua" w:eastAsia="Calibri" w:hAnsi="Book Antiqua" w:cs="Times New Roman"/>
          <w:color w:val="000000" w:themeColor="text1"/>
          <w:sz w:val="24"/>
          <w:szCs w:val="24"/>
          <w:vertAlign w:val="superscript"/>
          <w:lang w:val="en-US"/>
        </w:rPr>
        <w:t>[6]</w:t>
      </w:r>
      <w:r w:rsidR="00823EA1" w:rsidRPr="00971A64">
        <w:rPr>
          <w:rFonts w:ascii="Book Antiqua" w:eastAsia="Calibri" w:hAnsi="Book Antiqua" w:cs="Times New Roman"/>
          <w:color w:val="000000" w:themeColor="text1"/>
          <w:sz w:val="24"/>
          <w:szCs w:val="24"/>
          <w:lang w:val="en-US"/>
        </w:rPr>
        <w:t xml:space="preserve">. This enzyme is regulated by a group of transcription factors that belong to a family of sterol regulatory element binding proteins (SREBP), particularly SREBP-1c. The elongation of palmitic acid leads to stearic acid (C 18:0) and its elongation product </w:t>
      </w:r>
      <w:r w:rsidR="00823EA1" w:rsidRPr="000A363C">
        <w:rPr>
          <w:rFonts w:ascii="Book Antiqua" w:eastAsia="Calibri" w:hAnsi="Book Antiqua" w:cs="Times New Roman"/>
          <w:color w:val="000000" w:themeColor="text1"/>
          <w:sz w:val="24"/>
          <w:szCs w:val="24"/>
          <w:lang w:val="en-US"/>
        </w:rPr>
        <w:t>(Fig</w:t>
      </w:r>
      <w:r w:rsidR="000A363C" w:rsidRPr="000A363C">
        <w:rPr>
          <w:rFonts w:ascii="Book Antiqua" w:hAnsi="Book Antiqua" w:cs="Times New Roman"/>
          <w:color w:val="000000" w:themeColor="text1"/>
          <w:sz w:val="24"/>
          <w:szCs w:val="24"/>
          <w:lang w:val="en-US" w:eastAsia="zh-CN"/>
        </w:rPr>
        <w:t>ure</w:t>
      </w:r>
      <w:r w:rsidR="000A363C" w:rsidRPr="000A363C">
        <w:rPr>
          <w:rFonts w:ascii="Book Antiqua" w:hAnsi="Book Antiqua" w:cs="Times New Roman" w:hint="eastAsia"/>
          <w:color w:val="000000" w:themeColor="text1"/>
          <w:sz w:val="24"/>
          <w:szCs w:val="24"/>
          <w:lang w:val="en-US" w:eastAsia="zh-CN"/>
        </w:rPr>
        <w:t xml:space="preserve"> </w:t>
      </w:r>
      <w:r w:rsidR="00823EA1" w:rsidRPr="000A363C">
        <w:rPr>
          <w:rFonts w:ascii="Book Antiqua" w:eastAsia="Calibri" w:hAnsi="Book Antiqua" w:cs="Times New Roman"/>
          <w:color w:val="000000" w:themeColor="text1"/>
          <w:sz w:val="24"/>
          <w:szCs w:val="24"/>
          <w:lang w:val="en-US"/>
        </w:rPr>
        <w:t>1)</w:t>
      </w:r>
    </w:p>
    <w:p w:rsidR="000A363C" w:rsidRDefault="00823EA1" w:rsidP="00C96EAF">
      <w:pPr>
        <w:spacing w:after="0" w:line="360" w:lineRule="auto"/>
        <w:ind w:firstLine="708"/>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Palmitic acid plays an important structural role in cell membranes. Recent reports indicate that palmitic acid causes hepatotoxicity by induction of oxidative stress and apoptosis in liver cells</w:t>
      </w:r>
      <w:r w:rsidRPr="00971A64">
        <w:rPr>
          <w:rFonts w:ascii="Book Antiqua" w:eastAsia="Calibri" w:hAnsi="Book Antiqua" w:cs="Times New Roman"/>
          <w:color w:val="000000" w:themeColor="text1"/>
          <w:sz w:val="24"/>
          <w:szCs w:val="24"/>
          <w:vertAlign w:val="superscript"/>
          <w:lang w:val="en-US"/>
        </w:rPr>
        <w:t>[7,8]</w:t>
      </w:r>
      <w:r w:rsidR="00905330" w:rsidRPr="00971A64">
        <w:rPr>
          <w:rFonts w:ascii="Book Antiqua" w:eastAsia="Calibri" w:hAnsi="Book Antiqua" w:cs="Times New Roman"/>
          <w:color w:val="000000" w:themeColor="text1"/>
          <w:sz w:val="24"/>
          <w:szCs w:val="24"/>
          <w:lang w:val="en-US"/>
        </w:rPr>
        <w:t xml:space="preserve">. </w:t>
      </w:r>
      <w:r w:rsidRPr="00971A64">
        <w:rPr>
          <w:rFonts w:ascii="Book Antiqua" w:eastAsia="Calibri" w:hAnsi="Book Antiqua" w:cs="Times New Roman"/>
          <w:color w:val="000000" w:themeColor="text1"/>
          <w:sz w:val="24"/>
          <w:szCs w:val="24"/>
          <w:lang w:val="en-US"/>
        </w:rPr>
        <w:t xml:space="preserve">The liver and most other tissues have the ability </w:t>
      </w:r>
      <w:r w:rsidRPr="00971A64">
        <w:rPr>
          <w:rFonts w:ascii="Book Antiqua" w:eastAsia="Calibri" w:hAnsi="Book Antiqua" w:cs="Times New Roman"/>
          <w:color w:val="000000" w:themeColor="text1"/>
          <w:sz w:val="24"/>
          <w:szCs w:val="24"/>
          <w:lang w:val="en-US"/>
        </w:rPr>
        <w:lastRenderedPageBreak/>
        <w:t>to synthesize monounsaturated fatty acids. These acids are produced by enzymatic transformations of C 16:0 and C 18:0 catalyzed by Δ 9 desaturase (SCD)</w:t>
      </w:r>
      <w:r w:rsidRPr="00971A64">
        <w:rPr>
          <w:rFonts w:ascii="Book Antiqua" w:eastAsia="Calibri" w:hAnsi="Book Antiqua" w:cs="Times New Roman"/>
          <w:color w:val="000000" w:themeColor="text1"/>
          <w:sz w:val="24"/>
          <w:szCs w:val="24"/>
          <w:vertAlign w:val="superscript"/>
          <w:lang w:val="en-US"/>
        </w:rPr>
        <w:t>[9]</w:t>
      </w:r>
      <w:r w:rsidR="000A363C">
        <w:rPr>
          <w:rFonts w:ascii="Book Antiqua" w:eastAsia="Calibri" w:hAnsi="Book Antiqua" w:cs="Times New Roman"/>
          <w:color w:val="000000" w:themeColor="text1"/>
          <w:sz w:val="24"/>
          <w:szCs w:val="24"/>
          <w:lang w:val="en-US"/>
        </w:rPr>
        <w:t xml:space="preserve">. </w:t>
      </w:r>
      <w:r w:rsidR="000A363C">
        <w:rPr>
          <w:rFonts w:ascii="Book Antiqua" w:eastAsia="Calibri" w:hAnsi="Book Antiqua" w:cs="Times New Roman"/>
          <w:color w:val="000000" w:themeColor="text1"/>
          <w:sz w:val="24"/>
          <w:szCs w:val="24"/>
          <w:lang w:val="en-US"/>
        </w:rPr>
        <w:tab/>
      </w:r>
    </w:p>
    <w:p w:rsidR="00905330" w:rsidRPr="000A363C" w:rsidRDefault="00823EA1" w:rsidP="00C96EAF">
      <w:pPr>
        <w:spacing w:after="0" w:line="360" w:lineRule="auto"/>
        <w:ind w:firstLine="708"/>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The fatty acids precursor of the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3 family is α-linolenic acid (αLNA). </w:t>
      </w:r>
      <w:r w:rsidR="000A363C">
        <w:rPr>
          <w:rFonts w:ascii="Book Antiqua" w:eastAsia="Calibri" w:hAnsi="Book Antiqua" w:cs="Times New Roman"/>
          <w:color w:val="000000" w:themeColor="text1"/>
          <w:sz w:val="24"/>
          <w:szCs w:val="24"/>
          <w:lang w:val="en-US"/>
        </w:rPr>
        <w:t></w:t>
      </w:r>
      <w:r w:rsidRPr="00971A64">
        <w:rPr>
          <w:rFonts w:ascii="Book Antiqua" w:eastAsia="Calibri" w:hAnsi="Book Antiqua" w:cs="Times New Roman"/>
          <w:color w:val="000000" w:themeColor="text1"/>
          <w:sz w:val="24"/>
          <w:szCs w:val="24"/>
          <w:lang w:val="en-US"/>
        </w:rPr>
        <w:t>LNA concentration in plasma phospholipid is less than 0.5% of total fatty acids. It is a precursor of eicosapentaenoic acid (EPA 20:5 n-5) and docosahexaenoic acid (DHA, 20:6 n-3). EPA is formed by several changes catalyzed by elongase and desaturase. DHA is a product of EPA β-oxidation. Both, DHA and EPA have protective effects against many illnesses. It is known that the conversion of αLNA to EPA and DHA is less than 0.2% of EPA and 0.05% of DHA</w:t>
      </w:r>
      <w:r w:rsidRPr="00971A64">
        <w:rPr>
          <w:rFonts w:ascii="Book Antiqua" w:eastAsia="Calibri" w:hAnsi="Book Antiqua" w:cs="Times New Roman"/>
          <w:color w:val="000000" w:themeColor="text1"/>
          <w:sz w:val="24"/>
          <w:szCs w:val="24"/>
          <w:vertAlign w:val="superscript"/>
          <w:lang w:val="en-US"/>
        </w:rPr>
        <w:t>[10]</w:t>
      </w:r>
      <w:r w:rsidR="00905330" w:rsidRPr="00971A64">
        <w:rPr>
          <w:rFonts w:ascii="Book Antiqua" w:eastAsia="Calibri" w:hAnsi="Book Antiqua" w:cs="Times New Roman"/>
          <w:color w:val="000000" w:themeColor="text1"/>
          <w:sz w:val="24"/>
          <w:szCs w:val="24"/>
          <w:lang w:val="en-US"/>
        </w:rPr>
        <w:t xml:space="preserve">. </w:t>
      </w:r>
      <w:r w:rsidRPr="00971A64">
        <w:rPr>
          <w:rFonts w:ascii="Book Antiqua" w:eastAsia="Calibri" w:hAnsi="Book Antiqua" w:cs="Times New Roman"/>
          <w:color w:val="000000" w:themeColor="text1"/>
          <w:sz w:val="24"/>
          <w:szCs w:val="24"/>
          <w:lang w:val="en-US"/>
        </w:rPr>
        <w:t>EPA plays an important role in the production of a third series of eicosanoids (</w:t>
      </w:r>
      <w:r w:rsidRPr="000A363C">
        <w:rPr>
          <w:rFonts w:ascii="Book Antiqua" w:eastAsia="Calibri" w:hAnsi="Book Antiqua" w:cs="Times New Roman"/>
          <w:i/>
          <w:color w:val="000000" w:themeColor="text1"/>
          <w:sz w:val="24"/>
          <w:szCs w:val="24"/>
          <w:lang w:val="en-US"/>
        </w:rPr>
        <w:t xml:space="preserve">n </w:t>
      </w:r>
      <w:r w:rsidRPr="00971A64">
        <w:rPr>
          <w:rFonts w:ascii="Book Antiqua" w:eastAsia="Calibri" w:hAnsi="Book Antiqua" w:cs="Times New Roman"/>
          <w:color w:val="000000" w:themeColor="text1"/>
          <w:sz w:val="24"/>
          <w:szCs w:val="24"/>
          <w:lang w:val="en-US"/>
        </w:rPr>
        <w:t>= 3), which have less pro-inflammatory potential than the products of arachidonicacid</w:t>
      </w:r>
      <w:r w:rsidRPr="00971A64">
        <w:rPr>
          <w:rFonts w:ascii="Book Antiqua" w:eastAsia="Calibri" w:hAnsi="Book Antiqua" w:cs="Times New Roman"/>
          <w:color w:val="000000" w:themeColor="text1"/>
          <w:sz w:val="24"/>
          <w:szCs w:val="24"/>
          <w:vertAlign w:val="superscript"/>
          <w:lang w:val="en-US"/>
        </w:rPr>
        <w:t>[11-13]</w:t>
      </w:r>
      <w:r w:rsidRPr="00971A64">
        <w:rPr>
          <w:rFonts w:ascii="Book Antiqua" w:eastAsia="Calibri" w:hAnsi="Book Antiqua" w:cs="Times New Roman"/>
          <w:color w:val="000000" w:themeColor="text1"/>
          <w:sz w:val="24"/>
          <w:szCs w:val="24"/>
          <w:lang w:val="en-US"/>
        </w:rPr>
        <w:t xml:space="preserve"> (Fig</w:t>
      </w:r>
      <w:r w:rsidR="000A363C">
        <w:rPr>
          <w:rFonts w:ascii="Book Antiqua" w:hAnsi="Book Antiqua" w:cs="Times New Roman" w:hint="eastAsia"/>
          <w:color w:val="000000" w:themeColor="text1"/>
          <w:sz w:val="24"/>
          <w:szCs w:val="24"/>
          <w:lang w:val="en-US" w:eastAsia="zh-CN"/>
        </w:rPr>
        <w:t>ure</w:t>
      </w:r>
      <w:r w:rsidRPr="00971A64">
        <w:rPr>
          <w:rFonts w:ascii="Book Antiqua" w:eastAsia="Calibri" w:hAnsi="Book Antiqua" w:cs="Times New Roman"/>
          <w:color w:val="000000" w:themeColor="text1"/>
          <w:sz w:val="24"/>
          <w:szCs w:val="24"/>
          <w:lang w:val="en-US"/>
        </w:rPr>
        <w:t xml:space="preserve"> 2). EPA competes with arachidonic acid (AA) on the same enzymes: cyclooxygenase and 5-lipoxygenase. This leads to displacement of AA in the cell membranes and a reduction in the amount of strong pro-inflammatory products in exchange for EPA and DHA products</w:t>
      </w:r>
      <w:r w:rsidRPr="00971A64">
        <w:rPr>
          <w:rFonts w:ascii="Book Antiqua" w:eastAsia="Calibri" w:hAnsi="Book Antiqua" w:cs="Times New Roman"/>
          <w:color w:val="000000" w:themeColor="text1"/>
          <w:sz w:val="24"/>
          <w:szCs w:val="24"/>
          <w:vertAlign w:val="superscript"/>
          <w:lang w:val="en-US"/>
        </w:rPr>
        <w:t>[14-16]</w:t>
      </w:r>
      <w:r w:rsidR="000A363C" w:rsidRPr="000A363C">
        <w:rPr>
          <w:rFonts w:ascii="Book Antiqua" w:hAnsi="Book Antiqua" w:cs="Times New Roman" w:hint="eastAsia"/>
          <w:color w:val="000000" w:themeColor="text1"/>
          <w:sz w:val="24"/>
          <w:szCs w:val="24"/>
          <w:lang w:val="en-US" w:eastAsia="zh-CN"/>
        </w:rPr>
        <w:t xml:space="preserve"> </w:t>
      </w:r>
      <w:r w:rsidR="00AD57F6" w:rsidRPr="000A363C">
        <w:rPr>
          <w:rFonts w:ascii="Book Antiqua" w:eastAsia="Calibri" w:hAnsi="Book Antiqua" w:cs="Times New Roman"/>
          <w:color w:val="000000" w:themeColor="text1"/>
          <w:sz w:val="24"/>
          <w:szCs w:val="24"/>
          <w:lang w:val="en-US"/>
        </w:rPr>
        <w:t>(Fig</w:t>
      </w:r>
      <w:r w:rsidR="000A363C" w:rsidRPr="000A363C">
        <w:rPr>
          <w:rFonts w:ascii="Book Antiqua" w:hAnsi="Book Antiqua" w:cs="Times New Roman" w:hint="eastAsia"/>
          <w:color w:val="000000" w:themeColor="text1"/>
          <w:sz w:val="24"/>
          <w:szCs w:val="24"/>
          <w:lang w:val="en-US" w:eastAsia="zh-CN"/>
        </w:rPr>
        <w:t xml:space="preserve">ure </w:t>
      </w:r>
      <w:r w:rsidR="00AD57F6" w:rsidRPr="000A363C">
        <w:rPr>
          <w:rFonts w:ascii="Book Antiqua" w:eastAsia="Calibri" w:hAnsi="Book Antiqua" w:cs="Times New Roman"/>
          <w:color w:val="000000" w:themeColor="text1"/>
          <w:sz w:val="24"/>
          <w:szCs w:val="24"/>
          <w:lang w:val="en-US"/>
        </w:rPr>
        <w:t>2)</w:t>
      </w:r>
      <w:r w:rsidR="000A363C" w:rsidRPr="000A363C">
        <w:rPr>
          <w:rFonts w:ascii="Book Antiqua" w:hAnsi="Book Antiqua" w:cs="Times New Roman" w:hint="eastAsia"/>
          <w:color w:val="000000" w:themeColor="text1"/>
          <w:sz w:val="24"/>
          <w:szCs w:val="24"/>
          <w:lang w:val="en-US" w:eastAsia="zh-CN"/>
        </w:rPr>
        <w:t>.</w:t>
      </w:r>
    </w:p>
    <w:p w:rsidR="00823EA1" w:rsidRPr="00971A64" w:rsidRDefault="00823EA1" w:rsidP="00C96EAF">
      <w:pPr>
        <w:spacing w:after="0" w:line="360" w:lineRule="auto"/>
        <w:ind w:firstLine="708"/>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The main function of DHA is to build phospholipid membranes. The presence of this acid in the membranes accounts for approximately 5% of total fatty acids</w:t>
      </w:r>
      <w:r w:rsidRPr="00971A64">
        <w:rPr>
          <w:rFonts w:ascii="Book Antiqua" w:eastAsia="Calibri" w:hAnsi="Book Antiqua" w:cs="Times New Roman"/>
          <w:color w:val="000000" w:themeColor="text1"/>
          <w:sz w:val="24"/>
          <w:szCs w:val="24"/>
          <w:vertAlign w:val="superscript"/>
          <w:lang w:val="en-US"/>
        </w:rPr>
        <w:t>[10]</w:t>
      </w:r>
      <w:r w:rsidRPr="00971A64">
        <w:rPr>
          <w:rFonts w:ascii="Book Antiqua" w:eastAsia="Calibri" w:hAnsi="Book Antiqua" w:cs="Times New Roman"/>
          <w:color w:val="000000" w:themeColor="text1"/>
          <w:sz w:val="24"/>
          <w:szCs w:val="24"/>
          <w:lang w:val="en-US"/>
        </w:rPr>
        <w:t>. However, this amount is variable and depends on supplementation in the diet. DHA is a precursor of the anti-inflammatory resolvins (Fig</w:t>
      </w:r>
      <w:r w:rsidR="000A363C">
        <w:rPr>
          <w:rFonts w:ascii="Book Antiqua" w:hAnsi="Book Antiqua" w:cs="Times New Roman" w:hint="eastAsia"/>
          <w:color w:val="000000" w:themeColor="text1"/>
          <w:sz w:val="24"/>
          <w:szCs w:val="24"/>
          <w:lang w:val="en-US" w:eastAsia="zh-CN"/>
        </w:rPr>
        <w:t>ure</w:t>
      </w:r>
      <w:r w:rsidRPr="00971A64">
        <w:rPr>
          <w:rFonts w:ascii="Book Antiqua" w:eastAsia="Calibri" w:hAnsi="Book Antiqua" w:cs="Times New Roman"/>
          <w:color w:val="000000" w:themeColor="text1"/>
          <w:sz w:val="24"/>
          <w:szCs w:val="24"/>
          <w:lang w:val="en-US"/>
        </w:rPr>
        <w:t xml:space="preserve"> 2) and lipid peroxidation products. It also affects the activity and conformation of some enzymes and indirectly affects the transcription of genes</w:t>
      </w:r>
      <w:r w:rsidR="000A363C">
        <w:rPr>
          <w:rFonts w:ascii="Book Antiqua" w:eastAsia="Calibri" w:hAnsi="Book Antiqua" w:cs="Times New Roman"/>
          <w:color w:val="000000" w:themeColor="text1"/>
          <w:sz w:val="24"/>
          <w:szCs w:val="24"/>
          <w:vertAlign w:val="superscript"/>
          <w:lang w:val="en-US"/>
        </w:rPr>
        <w:t>[11,</w:t>
      </w:r>
      <w:r w:rsidRPr="00971A64">
        <w:rPr>
          <w:rFonts w:ascii="Book Antiqua" w:eastAsia="Calibri" w:hAnsi="Book Antiqua" w:cs="Times New Roman"/>
          <w:color w:val="000000" w:themeColor="text1"/>
          <w:sz w:val="24"/>
          <w:szCs w:val="24"/>
          <w:vertAlign w:val="superscript"/>
          <w:lang w:val="en-US"/>
        </w:rPr>
        <w:t>17-18]</w:t>
      </w:r>
      <w:r w:rsidR="00DE3CC8" w:rsidRPr="00971A64">
        <w:rPr>
          <w:rFonts w:ascii="Book Antiqua" w:eastAsia="Calibri" w:hAnsi="Book Antiqua" w:cs="Times New Roman"/>
          <w:color w:val="000000" w:themeColor="text1"/>
          <w:sz w:val="24"/>
          <w:szCs w:val="24"/>
          <w:lang w:val="en-US"/>
        </w:rPr>
        <w:t>.</w:t>
      </w:r>
      <w:r w:rsidR="00DE3CC8" w:rsidRPr="00971A64">
        <w:rPr>
          <w:rFonts w:ascii="Book Antiqua" w:eastAsia="Calibri" w:hAnsi="Book Antiqua" w:cs="Times New Roman"/>
          <w:color w:val="000000" w:themeColor="text1"/>
          <w:sz w:val="24"/>
          <w:szCs w:val="24"/>
          <w:lang w:val="en-US"/>
        </w:rPr>
        <w:tab/>
        <w:t xml:space="preserve">The </w:t>
      </w:r>
      <w:r w:rsidRPr="00971A64">
        <w:rPr>
          <w:rFonts w:ascii="Book Antiqua" w:eastAsia="Calibri" w:hAnsi="Book Antiqua" w:cs="Times New Roman"/>
          <w:color w:val="000000" w:themeColor="text1"/>
          <w:sz w:val="24"/>
          <w:szCs w:val="24"/>
          <w:lang w:val="en-US"/>
        </w:rPr>
        <w:t xml:space="preserve">precursor of polyunsaturated fatty acids from the n 6 family is linoleic acid (LA). LA is converted to </w:t>
      </w:r>
      <w:r w:rsidRPr="00971A64">
        <w:rPr>
          <w:rFonts w:ascii="Book Antiqua" w:eastAsia="Calibri" w:hAnsi="Book Antiqua" w:cs="Times New Roman"/>
          <w:color w:val="000000" w:themeColor="text1"/>
          <w:sz w:val="24"/>
          <w:szCs w:val="24"/>
        </w:rPr>
        <w:t>γ</w:t>
      </w:r>
      <w:r w:rsidRPr="00971A64">
        <w:rPr>
          <w:rFonts w:ascii="Book Antiqua" w:eastAsia="Calibri" w:hAnsi="Book Antiqua" w:cs="Times New Roman"/>
          <w:color w:val="000000" w:themeColor="text1"/>
          <w:sz w:val="24"/>
          <w:szCs w:val="24"/>
          <w:lang w:val="en-US"/>
        </w:rPr>
        <w:t xml:space="preserve">-linolenic acid (GLA) by </w:t>
      </w:r>
      <w:r w:rsidRPr="00971A64">
        <w:rPr>
          <w:rFonts w:ascii="Book Antiqua" w:eastAsia="Calibri" w:hAnsi="Book Antiqua" w:cs="Times New Roman"/>
          <w:color w:val="000000" w:themeColor="text1"/>
          <w:sz w:val="24"/>
          <w:szCs w:val="24"/>
        </w:rPr>
        <w:t>Δ</w:t>
      </w:r>
      <w:r w:rsidRPr="00971A64">
        <w:rPr>
          <w:rFonts w:ascii="Book Antiqua" w:eastAsia="Calibri" w:hAnsi="Book Antiqua" w:cs="Times New Roman"/>
          <w:color w:val="000000" w:themeColor="text1"/>
          <w:sz w:val="24"/>
          <w:szCs w:val="24"/>
          <w:lang w:val="en-US"/>
        </w:rPr>
        <w:t xml:space="preserve"> 6 desaturase and elongated to dihomo</w:t>
      </w:r>
      <w:r w:rsidRPr="00971A64">
        <w:rPr>
          <w:rFonts w:ascii="Book Antiqua" w:eastAsia="Calibri" w:hAnsi="Book Antiqua" w:cs="Times New Roman"/>
          <w:color w:val="000000" w:themeColor="text1"/>
          <w:sz w:val="24"/>
          <w:szCs w:val="24"/>
        </w:rPr>
        <w:t>γ</w:t>
      </w:r>
      <w:r w:rsidRPr="00971A64">
        <w:rPr>
          <w:rFonts w:ascii="Book Antiqua" w:eastAsia="Calibri" w:hAnsi="Book Antiqua" w:cs="Times New Roman"/>
          <w:color w:val="000000" w:themeColor="text1"/>
          <w:sz w:val="24"/>
          <w:szCs w:val="24"/>
          <w:lang w:val="en-US"/>
        </w:rPr>
        <w:t>-linolenic acid (DGLA). Enzymatic conversion of DGLA promotes pro-inflammatory mediators</w:t>
      </w:r>
      <w:r w:rsidRPr="00971A64">
        <w:rPr>
          <w:rFonts w:ascii="Book Antiqua" w:eastAsia="Calibri" w:hAnsi="Book Antiqua" w:cs="Times New Roman"/>
          <w:color w:val="000000" w:themeColor="text1"/>
          <w:sz w:val="24"/>
          <w:szCs w:val="24"/>
          <w:vertAlign w:val="superscript"/>
          <w:lang w:val="en-US"/>
        </w:rPr>
        <w:t xml:space="preserve">[19,20] </w:t>
      </w:r>
      <w:r w:rsidRPr="00971A64">
        <w:rPr>
          <w:rFonts w:ascii="Book Antiqua" w:eastAsia="Calibri" w:hAnsi="Book Antiqua" w:cs="Times New Roman"/>
          <w:color w:val="000000" w:themeColor="text1"/>
          <w:sz w:val="24"/>
          <w:szCs w:val="24"/>
          <w:lang w:val="en-US"/>
        </w:rPr>
        <w:t>(Fig</w:t>
      </w:r>
      <w:r w:rsidR="000A363C">
        <w:rPr>
          <w:rFonts w:ascii="Book Antiqua" w:hAnsi="Book Antiqua" w:cs="Times New Roman" w:hint="eastAsia"/>
          <w:color w:val="000000" w:themeColor="text1"/>
          <w:sz w:val="24"/>
          <w:szCs w:val="24"/>
          <w:lang w:val="en-US" w:eastAsia="zh-CN"/>
        </w:rPr>
        <w:t xml:space="preserve">ure </w:t>
      </w:r>
      <w:r w:rsidRPr="00971A64">
        <w:rPr>
          <w:rFonts w:ascii="Book Antiqua" w:eastAsia="Calibri" w:hAnsi="Book Antiqua" w:cs="Times New Roman"/>
          <w:color w:val="000000" w:themeColor="text1"/>
          <w:sz w:val="24"/>
          <w:szCs w:val="24"/>
          <w:lang w:val="en-US"/>
        </w:rPr>
        <w:t>2). An</w:t>
      </w:r>
      <w:r w:rsidRPr="000A363C">
        <w:rPr>
          <w:rFonts w:ascii="Book Antiqua" w:eastAsia="Calibri" w:hAnsi="Book Antiqua" w:cs="Times New Roman"/>
          <w:color w:val="000000" w:themeColor="text1"/>
          <w:sz w:val="24"/>
          <w:szCs w:val="24"/>
          <w:lang w:val="en-US"/>
        </w:rPr>
        <w:t>other acid from the n</w:t>
      </w:r>
      <w:r w:rsidR="000A363C" w:rsidRPr="000A363C">
        <w:rPr>
          <w:rFonts w:ascii="Book Antiqua" w:hAnsi="Book Antiqua" w:cs="Times New Roman" w:hint="eastAsia"/>
          <w:color w:val="000000" w:themeColor="text1"/>
          <w:sz w:val="24"/>
          <w:szCs w:val="24"/>
          <w:lang w:val="en-US" w:eastAsia="zh-CN"/>
        </w:rPr>
        <w:t>-</w:t>
      </w:r>
      <w:r w:rsidRPr="000A363C">
        <w:rPr>
          <w:rFonts w:ascii="Book Antiqua" w:eastAsia="Calibri" w:hAnsi="Book Antiqua" w:cs="Times New Roman"/>
          <w:color w:val="000000" w:themeColor="text1"/>
          <w:sz w:val="24"/>
          <w:szCs w:val="24"/>
          <w:lang w:val="en-US"/>
        </w:rPr>
        <w:t>6 family is arachidonic acid (AA). AA is converted to prostaglandins (2 series), leukotrienes (4 series), thromboxanes, hydroxyeicosatetraenoic acids and hydroxyoctadecadienoic acids. These substances are very important and strong inflammatory mediators</w:t>
      </w:r>
      <w:r w:rsidRPr="000A363C">
        <w:rPr>
          <w:rFonts w:ascii="Book Antiqua" w:eastAsia="Calibri" w:hAnsi="Book Antiqua" w:cs="Times New Roman"/>
          <w:color w:val="000000" w:themeColor="text1"/>
          <w:sz w:val="24"/>
          <w:szCs w:val="24"/>
          <w:vertAlign w:val="superscript"/>
          <w:lang w:val="en-US"/>
        </w:rPr>
        <w:t xml:space="preserve">[21-22] </w:t>
      </w:r>
      <w:r w:rsidR="00876442" w:rsidRPr="000A363C">
        <w:rPr>
          <w:rFonts w:ascii="Book Antiqua" w:eastAsia="Calibri" w:hAnsi="Book Antiqua" w:cs="Times New Roman"/>
          <w:color w:val="000000" w:themeColor="text1"/>
          <w:sz w:val="24"/>
          <w:szCs w:val="24"/>
          <w:lang w:val="en-US"/>
        </w:rPr>
        <w:t>(Fig</w:t>
      </w:r>
      <w:r w:rsidR="000A363C" w:rsidRPr="000A363C">
        <w:rPr>
          <w:rFonts w:ascii="Book Antiqua" w:hAnsi="Book Antiqua" w:cs="Times New Roman" w:hint="eastAsia"/>
          <w:color w:val="000000" w:themeColor="text1"/>
          <w:sz w:val="24"/>
          <w:szCs w:val="24"/>
          <w:lang w:val="en-US" w:eastAsia="zh-CN"/>
        </w:rPr>
        <w:t>ure</w:t>
      </w:r>
      <w:r w:rsidR="00876442" w:rsidRPr="000A363C">
        <w:rPr>
          <w:rFonts w:ascii="Book Antiqua" w:eastAsia="Calibri" w:hAnsi="Book Antiqua" w:cs="Times New Roman"/>
          <w:color w:val="000000" w:themeColor="text1"/>
          <w:sz w:val="24"/>
          <w:szCs w:val="24"/>
          <w:lang w:val="en-US"/>
        </w:rPr>
        <w:t xml:space="preserve"> 2).</w:t>
      </w: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t>MATERIALS AND METHODS</w:t>
      </w:r>
    </w:p>
    <w:p w:rsidR="008739C5" w:rsidRPr="008739C5" w:rsidRDefault="00823EA1" w:rsidP="00C96EAF">
      <w:pPr>
        <w:spacing w:after="0" w:line="360" w:lineRule="auto"/>
        <w:jc w:val="both"/>
        <w:rPr>
          <w:rFonts w:ascii="Book Antiqua" w:hAnsi="Book Antiqua" w:cs="Times New Roman"/>
          <w:i/>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lastRenderedPageBreak/>
        <w:t xml:space="preserve"> The aim of the study was to compare the fatty acid profile and biochemical parameters of patients with NAFLD, before and after a six-month dietary intervention. The fatty acids analysis was performed according to changes in liver steatosis (liver steatosis reduction by one and two degrees) following the six-month dietary intervention</w:t>
      </w:r>
      <w:r w:rsidR="008739C5">
        <w:rPr>
          <w:rFonts w:ascii="Book Antiqua" w:hAnsi="Book Antiqua" w:cs="Times New Roman" w:hint="eastAsia"/>
          <w:color w:val="000000" w:themeColor="text1"/>
          <w:sz w:val="24"/>
          <w:szCs w:val="24"/>
          <w:lang w:val="en-US" w:eastAsia="zh-CN"/>
        </w:rPr>
        <w:t xml:space="preserve"> (</w:t>
      </w:r>
      <w:r w:rsidR="008739C5">
        <w:rPr>
          <w:rFonts w:ascii="Book Antiqua" w:hAnsi="Book Antiqua" w:cs="Times New Roman"/>
          <w:color w:val="000000" w:themeColor="text1"/>
          <w:sz w:val="24"/>
          <w:szCs w:val="24"/>
          <w:lang w:val="en-US" w:eastAsia="zh-CN"/>
        </w:rPr>
        <w:t xml:space="preserve">Figure </w:t>
      </w:r>
      <w:r w:rsidR="00953AF1" w:rsidRPr="00953AF1">
        <w:rPr>
          <w:rFonts w:ascii="Book Antiqua" w:hAnsi="Book Antiqua" w:cs="Times New Roman" w:hint="eastAsia"/>
          <w:color w:val="000000" w:themeColor="text1"/>
          <w:sz w:val="24"/>
          <w:szCs w:val="24"/>
          <w:lang w:val="en-US" w:eastAsia="zh-CN"/>
        </w:rPr>
        <w:t>3</w:t>
      </w:r>
      <w:r w:rsidR="008739C5" w:rsidRPr="00953AF1">
        <w:rPr>
          <w:rFonts w:ascii="Book Antiqua" w:hAnsi="Book Antiqua" w:cs="Times New Roman" w:hint="eastAsia"/>
          <w:color w:val="000000" w:themeColor="text1"/>
          <w:sz w:val="24"/>
          <w:szCs w:val="24"/>
          <w:lang w:val="en-US" w:eastAsia="zh-CN"/>
        </w:rPr>
        <w:t>)</w:t>
      </w:r>
    </w:p>
    <w:p w:rsidR="008739C5" w:rsidRDefault="008739C5" w:rsidP="00C96EAF">
      <w:pPr>
        <w:spacing w:after="0" w:line="360" w:lineRule="auto"/>
        <w:jc w:val="both"/>
        <w:rPr>
          <w:rFonts w:ascii="Book Antiqua" w:hAnsi="Book Antiqua" w:cs="Times New Roman"/>
          <w:color w:val="000000" w:themeColor="text1"/>
          <w:sz w:val="24"/>
          <w:szCs w:val="24"/>
          <w:lang w:val="en-US" w:eastAsia="zh-CN"/>
        </w:rPr>
      </w:pPr>
    </w:p>
    <w:p w:rsidR="008739C5" w:rsidRPr="008739C5" w:rsidRDefault="00823EA1" w:rsidP="00C96EAF">
      <w:pPr>
        <w:spacing w:after="0" w:line="360" w:lineRule="auto"/>
        <w:jc w:val="both"/>
        <w:rPr>
          <w:rFonts w:ascii="Book Antiqua" w:hAnsi="Book Antiqua" w:cs="Times New Roman"/>
          <w:color w:val="000000" w:themeColor="text1"/>
          <w:sz w:val="24"/>
          <w:szCs w:val="24"/>
          <w:lang w:val="en-US" w:eastAsia="zh-CN"/>
        </w:rPr>
      </w:pPr>
      <w:r w:rsidRPr="008739C5">
        <w:rPr>
          <w:rFonts w:ascii="Book Antiqua" w:eastAsia="Calibri" w:hAnsi="Book Antiqua" w:cs="Times New Roman"/>
          <w:b/>
          <w:i/>
          <w:color w:val="000000" w:themeColor="text1"/>
          <w:sz w:val="24"/>
          <w:szCs w:val="24"/>
          <w:lang w:val="en-US"/>
        </w:rPr>
        <w:t>Patients</w:t>
      </w:r>
    </w:p>
    <w:p w:rsidR="00823EA1"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A group of 35 Caucasian individuals diagnosed with NAFLD were prospectively enrolled in the study. The degree of liver steatosis was assessed by a trained physician according to the Hamaguchiscore</w:t>
      </w:r>
      <w:r w:rsidRPr="00971A64">
        <w:rPr>
          <w:rFonts w:ascii="Book Antiqua" w:eastAsia="Calibri" w:hAnsi="Book Antiqua" w:cs="Times New Roman"/>
          <w:color w:val="000000" w:themeColor="text1"/>
          <w:sz w:val="24"/>
          <w:szCs w:val="24"/>
          <w:vertAlign w:val="superscript"/>
          <w:lang w:val="en-US"/>
        </w:rPr>
        <w:t>[23]</w:t>
      </w:r>
      <w:r w:rsidRPr="00971A64">
        <w:rPr>
          <w:rFonts w:ascii="Book Antiqua" w:eastAsia="Calibri" w:hAnsi="Book Antiqua" w:cs="Times New Roman"/>
          <w:color w:val="000000" w:themeColor="text1"/>
          <w:sz w:val="24"/>
          <w:szCs w:val="24"/>
          <w:lang w:val="en-US"/>
        </w:rPr>
        <w:t xml:space="preserve"> using an abdominal ultrasound high-resolution B-mode scanner (Acuson X300). All NAFLD patients included in the study were negative for HBV (hepatitis B virus) and anti-HCV (hepatitis C virus) and had a negative history of alcohol inta</w:t>
      </w:r>
      <w:r w:rsidR="000A363C">
        <w:rPr>
          <w:rFonts w:ascii="Book Antiqua" w:eastAsia="Calibri" w:hAnsi="Book Antiqua" w:cs="Times New Roman"/>
          <w:color w:val="000000" w:themeColor="text1"/>
          <w:sz w:val="24"/>
          <w:szCs w:val="24"/>
          <w:lang w:val="en-US"/>
        </w:rPr>
        <w:t>ke (less than 20 g/d).</w:t>
      </w:r>
      <w:r w:rsidR="000A363C">
        <w:rPr>
          <w:rFonts w:ascii="Book Antiqua" w:eastAsia="Calibri" w:hAnsi="Book Antiqua" w:cs="Times New Roman"/>
          <w:color w:val="000000" w:themeColor="text1"/>
          <w:sz w:val="24"/>
          <w:szCs w:val="24"/>
          <w:lang w:val="en-US"/>
        </w:rPr>
        <w:tab/>
      </w:r>
      <w:r w:rsidRPr="00971A64">
        <w:rPr>
          <w:rFonts w:ascii="Book Antiqua" w:eastAsia="SMinionPlusTab-Regular" w:hAnsi="Book Antiqua" w:cs="Times New Roman"/>
          <w:color w:val="000000" w:themeColor="text1"/>
          <w:sz w:val="24"/>
          <w:szCs w:val="24"/>
          <w:lang w:val="en-US"/>
        </w:rPr>
        <w:t>After an overnight fast, venous blood was collected and placed in tubes with anticoagulant for lipid analyses.</w:t>
      </w:r>
      <w:r w:rsidRPr="000A363C">
        <w:rPr>
          <w:rFonts w:ascii="Book Antiqua" w:eastAsia="SMinionPlusTab-Regular" w:hAnsi="Book Antiqua" w:cs="Times New Roman"/>
          <w:color w:val="000000" w:themeColor="text1"/>
          <w:sz w:val="24"/>
          <w:szCs w:val="24"/>
          <w:lang w:val="en-US"/>
        </w:rPr>
        <w:t xml:space="preserve"> </w:t>
      </w:r>
      <w:r w:rsidRPr="000A363C">
        <w:rPr>
          <w:rFonts w:ascii="Book Antiqua" w:eastAsia="Calibri" w:hAnsi="Book Antiqua" w:cs="Times New Roman"/>
          <w:color w:val="000000" w:themeColor="text1"/>
          <w:sz w:val="24"/>
          <w:szCs w:val="24"/>
          <w:lang w:val="en-US"/>
        </w:rPr>
        <w:t>Whole blood was collected and placed in ethylenediaminetetraacetic acid (EDTA) tubes. Blood was immediately placed on ice or in a refrigerator, and the samples were centrifuged at 3500 rpm for 10 min at 4°C within 2 h of collection. Plasma was then immediately stored under conditions to minimize artificial oxidation (</w:t>
      </w:r>
      <w:r w:rsidRPr="000A363C">
        <w:rPr>
          <w:rFonts w:ascii="Book Antiqua" w:eastAsia="Calibri" w:hAnsi="Book Antiqua" w:cs="Times New Roman"/>
          <w:i/>
          <w:color w:val="000000" w:themeColor="text1"/>
          <w:sz w:val="24"/>
          <w:szCs w:val="24"/>
          <w:lang w:val="en-US"/>
        </w:rPr>
        <w:t>i.e.,</w:t>
      </w:r>
      <w:r w:rsidRPr="000A363C">
        <w:rPr>
          <w:rFonts w:ascii="Book Antiqua" w:eastAsia="Calibri" w:hAnsi="Book Antiqua" w:cs="Times New Roman"/>
          <w:color w:val="000000" w:themeColor="text1"/>
          <w:sz w:val="24"/>
          <w:szCs w:val="24"/>
          <w:lang w:val="en-US"/>
        </w:rPr>
        <w:t xml:space="preserve"> with an antioxidant cocktail in an inert atmosphere). </w:t>
      </w:r>
      <w:r w:rsidRPr="000A363C">
        <w:rPr>
          <w:rFonts w:ascii="Book Antiqua" w:eastAsia="SMinionPlusTab-Regular" w:hAnsi="Book Antiqua" w:cs="Times New Roman"/>
          <w:color w:val="000000" w:themeColor="text1"/>
          <w:sz w:val="24"/>
          <w:szCs w:val="24"/>
          <w:lang w:val="en-US"/>
        </w:rPr>
        <w:t xml:space="preserve">Standard blood biochemical analyses </w:t>
      </w:r>
      <w:r w:rsidRPr="000A363C">
        <w:rPr>
          <w:rFonts w:ascii="Book Antiqua" w:eastAsia="Calibri" w:hAnsi="Book Antiqua" w:cs="Times New Roman"/>
          <w:color w:val="000000" w:themeColor="text1"/>
          <w:sz w:val="24"/>
          <w:szCs w:val="24"/>
          <w:lang w:val="en-US"/>
        </w:rPr>
        <w:t xml:space="preserve">were carried out at the University Hospital Laboratory. </w:t>
      </w:r>
      <w:r w:rsidRPr="000A363C">
        <w:rPr>
          <w:rFonts w:ascii="Book Antiqua" w:eastAsia="Times New Roman" w:hAnsi="Book Antiqua" w:cs="Times New Roman"/>
          <w:color w:val="000000" w:themeColor="text1"/>
          <w:sz w:val="24"/>
          <w:szCs w:val="24"/>
          <w:lang w:val="en-US" w:eastAsia="pl-PL"/>
        </w:rPr>
        <w:t>Clinical and laboratory patie</w:t>
      </w:r>
      <w:r w:rsidRPr="00971A64">
        <w:rPr>
          <w:rFonts w:ascii="Book Antiqua" w:eastAsia="Times New Roman" w:hAnsi="Book Antiqua" w:cs="Times New Roman"/>
          <w:color w:val="000000" w:themeColor="text1"/>
          <w:sz w:val="24"/>
          <w:szCs w:val="24"/>
          <w:lang w:val="en-US" w:eastAsia="pl-PL"/>
        </w:rPr>
        <w:t xml:space="preserve">nt data are summarized in </w:t>
      </w:r>
      <w:r w:rsidR="000A363C">
        <w:rPr>
          <w:rFonts w:ascii="Book Antiqua" w:eastAsia="Times New Roman" w:hAnsi="Book Antiqua" w:cs="Times New Roman"/>
          <w:color w:val="000000" w:themeColor="text1"/>
          <w:sz w:val="24"/>
          <w:szCs w:val="24"/>
          <w:lang w:val="en-US" w:eastAsia="pl-PL"/>
        </w:rPr>
        <w:t>Table 1 and Table 3.</w:t>
      </w:r>
      <w:r w:rsidR="000A363C">
        <w:rPr>
          <w:rFonts w:ascii="Book Antiqua" w:eastAsia="Times New Roman" w:hAnsi="Book Antiqua" w:cs="Times New Roman"/>
          <w:color w:val="000000" w:themeColor="text1"/>
          <w:sz w:val="24"/>
          <w:szCs w:val="24"/>
          <w:lang w:val="en-US" w:eastAsia="pl-PL"/>
        </w:rPr>
        <w:tab/>
      </w:r>
      <w:r w:rsidRPr="00971A64">
        <w:rPr>
          <w:rFonts w:ascii="Book Antiqua" w:eastAsia="Times New Roman" w:hAnsi="Book Antiqua" w:cs="Times New Roman"/>
          <w:color w:val="000000" w:themeColor="text1"/>
          <w:sz w:val="24"/>
          <w:szCs w:val="24"/>
          <w:lang w:val="en-US" w:eastAsia="pl-PL"/>
        </w:rPr>
        <w:t>BMI was based on an individual's mass and height. A signed informed consent form was obtained from each patient. The study protocol was approved by the ethics committee of Pomeranian Medical University and conformed to the ethical guidelines of the 1975 Declaration of Helsinki.</w:t>
      </w:r>
    </w:p>
    <w:p w:rsidR="000A363C" w:rsidRPr="000A363C" w:rsidRDefault="000A363C" w:rsidP="00C96EAF">
      <w:pPr>
        <w:spacing w:after="0" w:line="360" w:lineRule="auto"/>
        <w:jc w:val="both"/>
        <w:rPr>
          <w:rFonts w:ascii="Book Antiqua" w:hAnsi="Book Antiqua" w:cs="Times New Roman"/>
          <w:b/>
          <w:color w:val="000000" w:themeColor="text1"/>
          <w:sz w:val="24"/>
          <w:szCs w:val="24"/>
          <w:lang w:val="en-US" w:eastAsia="zh-CN"/>
        </w:rPr>
      </w:pPr>
    </w:p>
    <w:p w:rsidR="008739C5" w:rsidRPr="008739C5" w:rsidRDefault="00823EA1" w:rsidP="00C96EAF">
      <w:pPr>
        <w:spacing w:after="0" w:line="360" w:lineRule="auto"/>
        <w:jc w:val="both"/>
        <w:rPr>
          <w:rFonts w:ascii="Book Antiqua" w:hAnsi="Book Antiqua" w:cs="Times New Roman"/>
          <w:b/>
          <w:i/>
          <w:color w:val="000000" w:themeColor="text1"/>
          <w:sz w:val="24"/>
          <w:szCs w:val="24"/>
          <w:lang w:val="en-US" w:eastAsia="zh-CN"/>
        </w:rPr>
      </w:pPr>
      <w:r w:rsidRPr="008739C5">
        <w:rPr>
          <w:rFonts w:ascii="Book Antiqua" w:eastAsia="Calibri" w:hAnsi="Book Antiqua" w:cs="Times New Roman"/>
          <w:b/>
          <w:i/>
          <w:color w:val="000000" w:themeColor="text1"/>
          <w:sz w:val="24"/>
          <w:szCs w:val="24"/>
          <w:lang w:val="en-US"/>
        </w:rPr>
        <w:t xml:space="preserve">Dietary </w:t>
      </w:r>
      <w:r w:rsidR="000A363C" w:rsidRPr="008739C5">
        <w:rPr>
          <w:rFonts w:ascii="Book Antiqua" w:eastAsia="Calibri" w:hAnsi="Book Antiqua" w:cs="Times New Roman"/>
          <w:b/>
          <w:i/>
          <w:color w:val="000000" w:themeColor="text1"/>
          <w:sz w:val="24"/>
          <w:szCs w:val="24"/>
          <w:lang w:val="en-US"/>
        </w:rPr>
        <w:t>i</w:t>
      </w:r>
      <w:r w:rsidRPr="008739C5">
        <w:rPr>
          <w:rFonts w:ascii="Book Antiqua" w:eastAsia="Calibri" w:hAnsi="Book Antiqua" w:cs="Times New Roman"/>
          <w:b/>
          <w:i/>
          <w:color w:val="000000" w:themeColor="text1"/>
          <w:sz w:val="24"/>
          <w:szCs w:val="24"/>
          <w:lang w:val="en-US"/>
        </w:rPr>
        <w:t>ntervention</w:t>
      </w:r>
      <w:r w:rsidR="000A363C" w:rsidRPr="008739C5">
        <w:rPr>
          <w:rFonts w:ascii="Book Antiqua" w:hAnsi="Book Antiqua" w:cs="Times New Roman" w:hint="eastAsia"/>
          <w:b/>
          <w:i/>
          <w:color w:val="000000" w:themeColor="text1"/>
          <w:sz w:val="24"/>
          <w:szCs w:val="24"/>
          <w:lang w:val="en-US" w:eastAsia="zh-CN"/>
        </w:rPr>
        <w:t xml:space="preserve"> </w:t>
      </w:r>
    </w:p>
    <w:p w:rsidR="00823EA1"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 xml:space="preserve">The diet was selected and matched according to the calorie needs of individual patients. The diet helped reduce body mass in obese and overweight patients, and stabilize both glycemia and dyslipidemia. In patients with normal weight, energy intake was consistent with physiological needs and guaranteed the maintenance of </w:t>
      </w:r>
      <w:r w:rsidRPr="00971A64">
        <w:rPr>
          <w:rFonts w:ascii="Book Antiqua" w:eastAsia="Calibri" w:hAnsi="Book Antiqua" w:cs="Times New Roman"/>
          <w:color w:val="000000" w:themeColor="text1"/>
          <w:sz w:val="24"/>
          <w:szCs w:val="24"/>
          <w:lang w:val="en-US"/>
        </w:rPr>
        <w:lastRenderedPageBreak/>
        <w:t>ideal body weight. Protein intake was 1.0 g/kg body weight per day. More than half of the protein came from dairy products and fish. The fiber in each diet varied between 25 and 30%. The content of fruits and vegetables in the recommended diets were sufficient to ensure an appropriate level of vitamins and minerals (especially vitamins A, K, C and the B-group). Sodium intake was reduced to 5 g/24 h. The preferred type of fat was easy to digest, such as butter, cream, milk or oil. Energy from fat differed depending on the needs of the patient and ranged from 20 to 35% of the energy intake. Carbohydrate intake ranged between 50 and 65%. The amount of sugars (including fructose) was reduced to 10% CPM. Diet composition and energy intake were ascertained using questionnaires (24-h food diaries). Each subject was interviewed about their dietary pattern the previous day. Data from questionnaires were analyzed using food composition tables (IZZ, Poland) and DIETETYK 6.0 software (Jumar, Poland).</w:t>
      </w:r>
    </w:p>
    <w:p w:rsidR="000A363C" w:rsidRPr="000A363C" w:rsidRDefault="000A363C" w:rsidP="00C96EAF">
      <w:pPr>
        <w:spacing w:after="0" w:line="360" w:lineRule="auto"/>
        <w:jc w:val="both"/>
        <w:rPr>
          <w:rFonts w:ascii="Book Antiqua" w:hAnsi="Book Antiqua" w:cs="Times New Roman"/>
          <w:b/>
          <w:color w:val="000000" w:themeColor="text1"/>
          <w:sz w:val="24"/>
          <w:szCs w:val="24"/>
          <w:lang w:val="en-US" w:eastAsia="zh-CN"/>
        </w:rPr>
      </w:pPr>
    </w:p>
    <w:p w:rsidR="008739C5" w:rsidRPr="008739C5" w:rsidRDefault="000A363C" w:rsidP="00C96EAF">
      <w:pPr>
        <w:spacing w:after="0" w:line="360" w:lineRule="auto"/>
        <w:jc w:val="both"/>
        <w:rPr>
          <w:rFonts w:ascii="Book Antiqua" w:hAnsi="Book Antiqua" w:cs="Times New Roman"/>
          <w:b/>
          <w:i/>
          <w:color w:val="000000" w:themeColor="text1"/>
          <w:sz w:val="24"/>
          <w:szCs w:val="24"/>
          <w:lang w:val="en-US" w:eastAsia="zh-CN"/>
        </w:rPr>
      </w:pPr>
      <w:r w:rsidRPr="008739C5">
        <w:rPr>
          <w:rFonts w:ascii="Book Antiqua" w:eastAsia="Calibri" w:hAnsi="Book Antiqua" w:cs="Times New Roman"/>
          <w:b/>
          <w:i/>
          <w:color w:val="000000" w:themeColor="text1"/>
          <w:sz w:val="24"/>
          <w:szCs w:val="24"/>
          <w:lang w:val="en-US"/>
        </w:rPr>
        <w:t>Isolation of fatty acids</w:t>
      </w:r>
    </w:p>
    <w:p w:rsidR="00823EA1"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Plasma was obtained from blood (taken at blood clot) by centrifugation for 10 min at 1200 G. Fatty acids were extracted according to the Folchmethod</w:t>
      </w:r>
      <w:r w:rsidRPr="00971A64">
        <w:rPr>
          <w:rFonts w:ascii="Book Antiqua" w:eastAsia="Calibri" w:hAnsi="Book Antiqua" w:cs="Times New Roman"/>
          <w:color w:val="000000" w:themeColor="text1"/>
          <w:sz w:val="24"/>
          <w:szCs w:val="24"/>
          <w:vertAlign w:val="superscript"/>
          <w:lang w:val="en-US"/>
        </w:rPr>
        <w:t>[24]</w:t>
      </w:r>
      <w:r w:rsidRPr="00971A64">
        <w:rPr>
          <w:rFonts w:ascii="Book Antiqua" w:eastAsia="Calibri" w:hAnsi="Book Antiqua" w:cs="Times New Roman"/>
          <w:color w:val="000000" w:themeColor="text1"/>
          <w:sz w:val="24"/>
          <w:szCs w:val="24"/>
          <w:lang w:val="en-US"/>
        </w:rPr>
        <w:t>. 0.5 m</w:t>
      </w:r>
      <w:r w:rsidR="000A363C" w:rsidRPr="00971A64">
        <w:rPr>
          <w:rFonts w:ascii="Book Antiqua" w:eastAsia="Calibri" w:hAnsi="Book Antiqua" w:cs="Times New Roman"/>
          <w:color w:val="000000" w:themeColor="text1"/>
          <w:sz w:val="24"/>
          <w:szCs w:val="24"/>
          <w:lang w:val="en-US"/>
        </w:rPr>
        <w:t>L</w:t>
      </w:r>
      <w:r w:rsidRPr="00971A64">
        <w:rPr>
          <w:rFonts w:ascii="Book Antiqua" w:eastAsia="Calibri" w:hAnsi="Book Antiqua" w:cs="Times New Roman"/>
          <w:color w:val="000000" w:themeColor="text1"/>
          <w:sz w:val="24"/>
          <w:szCs w:val="24"/>
          <w:lang w:val="en-US"/>
        </w:rPr>
        <w:t xml:space="preserve"> of plasma was saponified with 1 m</w:t>
      </w:r>
      <w:r w:rsidR="00F61570" w:rsidRPr="00971A64">
        <w:rPr>
          <w:rFonts w:ascii="Book Antiqua" w:eastAsia="Calibri" w:hAnsi="Book Antiqua" w:cs="Times New Roman"/>
          <w:color w:val="000000" w:themeColor="text1"/>
          <w:sz w:val="24"/>
          <w:szCs w:val="24"/>
          <w:lang w:val="en-US"/>
        </w:rPr>
        <w:t xml:space="preserve">L </w:t>
      </w:r>
      <w:r w:rsidRPr="00971A64">
        <w:rPr>
          <w:rFonts w:ascii="Book Antiqua" w:eastAsia="Calibri" w:hAnsi="Book Antiqua" w:cs="Times New Roman"/>
          <w:color w:val="000000" w:themeColor="text1"/>
          <w:sz w:val="24"/>
          <w:szCs w:val="24"/>
          <w:lang w:val="en-US"/>
        </w:rPr>
        <w:t>of 2</w:t>
      </w:r>
      <w:r w:rsidR="000A363C">
        <w:rPr>
          <w:rFonts w:ascii="Book Antiqua" w:hAnsi="Book Antiqua" w:cs="Times New Roman" w:hint="eastAsia"/>
          <w:color w:val="000000" w:themeColor="text1"/>
          <w:sz w:val="24"/>
          <w:szCs w:val="24"/>
          <w:lang w:val="en-US" w:eastAsia="zh-CN"/>
        </w:rPr>
        <w:t xml:space="preserve"> mol/L</w:t>
      </w:r>
      <w:r w:rsidRPr="00971A64">
        <w:rPr>
          <w:rFonts w:ascii="Book Antiqua" w:eastAsia="Calibri" w:hAnsi="Book Antiqua" w:cs="Times New Roman"/>
          <w:color w:val="000000" w:themeColor="text1"/>
          <w:sz w:val="24"/>
          <w:szCs w:val="24"/>
          <w:lang w:val="en-US"/>
        </w:rPr>
        <w:t xml:space="preserve"> KOH methanolic solution at 70</w:t>
      </w:r>
      <w:r w:rsidRPr="00971A64">
        <w:rPr>
          <w:rFonts w:ascii="Book Antiqua" w:eastAsia="Calibri" w:hAnsi="Book Antiqua" w:cs="Times New Roman"/>
          <w:color w:val="000000" w:themeColor="text1"/>
          <w:sz w:val="24"/>
          <w:szCs w:val="24"/>
          <w:vertAlign w:val="superscript"/>
          <w:lang w:val="en-US"/>
        </w:rPr>
        <w:t>o</w:t>
      </w:r>
      <w:r w:rsidRPr="00971A64">
        <w:rPr>
          <w:rFonts w:ascii="Book Antiqua" w:eastAsia="Calibri" w:hAnsi="Book Antiqua" w:cs="Times New Roman"/>
          <w:color w:val="000000" w:themeColor="text1"/>
          <w:sz w:val="24"/>
          <w:szCs w:val="24"/>
          <w:lang w:val="en-US"/>
        </w:rPr>
        <w:t>C for 20 min and then methylated with 2 m</w:t>
      </w:r>
      <w:r w:rsidR="000A363C" w:rsidRPr="00971A64">
        <w:rPr>
          <w:rFonts w:ascii="Book Antiqua" w:eastAsia="Calibri" w:hAnsi="Book Antiqua" w:cs="Times New Roman"/>
          <w:color w:val="000000" w:themeColor="text1"/>
          <w:sz w:val="24"/>
          <w:szCs w:val="24"/>
          <w:lang w:val="en-US"/>
        </w:rPr>
        <w:t>L</w:t>
      </w:r>
      <w:r w:rsidRPr="00971A64">
        <w:rPr>
          <w:rFonts w:ascii="Book Antiqua" w:eastAsia="Calibri" w:hAnsi="Book Antiqua" w:cs="Times New Roman"/>
          <w:color w:val="000000" w:themeColor="text1"/>
          <w:sz w:val="24"/>
          <w:szCs w:val="24"/>
          <w:lang w:val="en-US"/>
        </w:rPr>
        <w:t xml:space="preserve"> 14% solution of boron trifluoride in methanol under the same conditions. Then 2 </w:t>
      </w:r>
      <w:r w:rsidR="000A363C" w:rsidRPr="00971A64">
        <w:rPr>
          <w:rFonts w:ascii="Book Antiqua" w:eastAsia="Calibri" w:hAnsi="Book Antiqua" w:cs="Times New Roman"/>
          <w:color w:val="000000" w:themeColor="text1"/>
          <w:sz w:val="24"/>
          <w:szCs w:val="24"/>
          <w:lang w:val="en-US"/>
        </w:rPr>
        <w:t xml:space="preserve">mL </w:t>
      </w:r>
      <w:r w:rsidRPr="00971A64">
        <w:rPr>
          <w:rFonts w:ascii="Book Antiqua" w:eastAsia="Calibri" w:hAnsi="Book Antiqua" w:cs="Times New Roman"/>
          <w:color w:val="000000" w:themeColor="text1"/>
          <w:sz w:val="24"/>
          <w:szCs w:val="24"/>
          <w:lang w:val="en-US"/>
        </w:rPr>
        <w:t>of n-hexane and 10 m</w:t>
      </w:r>
      <w:r w:rsidR="000A363C" w:rsidRPr="00971A64">
        <w:rPr>
          <w:rFonts w:ascii="Book Antiqua" w:eastAsia="Calibri" w:hAnsi="Book Antiqua" w:cs="Times New Roman"/>
          <w:color w:val="000000" w:themeColor="text1"/>
          <w:sz w:val="24"/>
          <w:szCs w:val="24"/>
          <w:lang w:val="en-US"/>
        </w:rPr>
        <w:t>L</w:t>
      </w:r>
      <w:r w:rsidRPr="00971A64">
        <w:rPr>
          <w:rFonts w:ascii="Book Antiqua" w:eastAsia="Calibri" w:hAnsi="Book Antiqua" w:cs="Times New Roman"/>
          <w:color w:val="000000" w:themeColor="text1"/>
          <w:sz w:val="24"/>
          <w:szCs w:val="24"/>
          <w:lang w:val="en-US"/>
        </w:rPr>
        <w:t xml:space="preserve"> saturated NaCl solution were added. 1 m</w:t>
      </w:r>
      <w:r w:rsidR="00F61570" w:rsidRPr="00971A64">
        <w:rPr>
          <w:rFonts w:ascii="Book Antiqua" w:eastAsia="Calibri" w:hAnsi="Book Antiqua" w:cs="Times New Roman"/>
          <w:color w:val="000000" w:themeColor="text1"/>
          <w:sz w:val="24"/>
          <w:szCs w:val="24"/>
          <w:lang w:val="en-US"/>
        </w:rPr>
        <w:t xml:space="preserve">L </w:t>
      </w:r>
      <w:r w:rsidRPr="00971A64">
        <w:rPr>
          <w:rFonts w:ascii="Book Antiqua" w:eastAsia="Calibri" w:hAnsi="Book Antiqua" w:cs="Times New Roman"/>
          <w:color w:val="000000" w:themeColor="text1"/>
          <w:sz w:val="24"/>
          <w:szCs w:val="24"/>
          <w:lang w:val="en-US"/>
        </w:rPr>
        <w:t xml:space="preserve">of the n-hexane phase was collected for analysis. </w:t>
      </w:r>
    </w:p>
    <w:p w:rsidR="000A363C" w:rsidRPr="000A363C" w:rsidRDefault="000A363C" w:rsidP="00C96EAF">
      <w:pPr>
        <w:spacing w:after="0" w:line="360" w:lineRule="auto"/>
        <w:jc w:val="both"/>
        <w:rPr>
          <w:rFonts w:ascii="Book Antiqua" w:hAnsi="Book Antiqua" w:cs="Times New Roman"/>
          <w:b/>
          <w:i/>
          <w:color w:val="000000" w:themeColor="text1"/>
          <w:sz w:val="24"/>
          <w:szCs w:val="24"/>
          <w:lang w:val="en-US" w:eastAsia="zh-CN"/>
        </w:rPr>
      </w:pPr>
    </w:p>
    <w:p w:rsidR="008739C5" w:rsidRPr="008739C5" w:rsidRDefault="00823EA1" w:rsidP="00C96EAF">
      <w:pPr>
        <w:spacing w:after="0" w:line="360" w:lineRule="auto"/>
        <w:jc w:val="both"/>
        <w:rPr>
          <w:rFonts w:ascii="Book Antiqua" w:hAnsi="Book Antiqua" w:cs="Times New Roman"/>
          <w:b/>
          <w:i/>
          <w:color w:val="000000" w:themeColor="text1"/>
          <w:sz w:val="24"/>
          <w:szCs w:val="24"/>
          <w:lang w:val="en-US" w:eastAsia="zh-CN"/>
        </w:rPr>
      </w:pPr>
      <w:r w:rsidRPr="008739C5">
        <w:rPr>
          <w:rFonts w:ascii="Book Antiqua" w:eastAsia="Calibri" w:hAnsi="Book Antiqua" w:cs="Times New Roman"/>
          <w:b/>
          <w:i/>
          <w:color w:val="000000" w:themeColor="text1"/>
          <w:sz w:val="24"/>
          <w:szCs w:val="24"/>
          <w:lang w:val="en-US"/>
        </w:rPr>
        <w:t>Analy</w:t>
      </w:r>
      <w:r w:rsidR="000A363C" w:rsidRPr="008739C5">
        <w:rPr>
          <w:rFonts w:ascii="Book Antiqua" w:eastAsia="Calibri" w:hAnsi="Book Antiqua" w:cs="Times New Roman"/>
          <w:b/>
          <w:i/>
          <w:color w:val="000000" w:themeColor="text1"/>
          <w:sz w:val="24"/>
          <w:szCs w:val="24"/>
          <w:lang w:val="en-US"/>
        </w:rPr>
        <w:t>sis of fatty acid methyl esters</w:t>
      </w:r>
    </w:p>
    <w:p w:rsidR="00823EA1"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 xml:space="preserve">Gas chromatography was performed using an Agilent Technologies 7890A GC System (SUPELCOWAX™ 10 Capillary GC Column (15 </w:t>
      </w:r>
      <w:r w:rsidR="000A363C" w:rsidRPr="00971A64">
        <w:rPr>
          <w:rFonts w:ascii="Book Antiqua" w:eastAsia="Calibri" w:hAnsi="Book Antiqua" w:cs="Times New Roman"/>
          <w:color w:val="000000" w:themeColor="text1"/>
          <w:sz w:val="24"/>
          <w:szCs w:val="24"/>
          <w:lang w:val="en-US"/>
        </w:rPr>
        <w:t>mm</w:t>
      </w:r>
      <w:r w:rsidR="000A363C">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 xml:space="preserve">× 0.10 mm, 0.10 μm)), (Supelco, Bellefonte, PA, </w:t>
      </w:r>
      <w:r w:rsidR="000A363C" w:rsidRPr="000A363C">
        <w:rPr>
          <w:rFonts w:ascii="Book Antiqua" w:eastAsia="Calibri" w:hAnsi="Book Antiqua" w:cs="Times New Roman"/>
          <w:color w:val="000000" w:themeColor="text1"/>
          <w:sz w:val="24"/>
          <w:szCs w:val="24"/>
          <w:lang w:val="en-US"/>
        </w:rPr>
        <w:t>United States</w:t>
      </w:r>
      <w:r w:rsidRPr="00971A64">
        <w:rPr>
          <w:rFonts w:ascii="Book Antiqua" w:eastAsia="Calibri" w:hAnsi="Book Antiqua" w:cs="Times New Roman"/>
          <w:color w:val="000000" w:themeColor="text1"/>
          <w:sz w:val="24"/>
          <w:szCs w:val="24"/>
          <w:lang w:val="en-US"/>
        </w:rPr>
        <w:t>). Chromatographic conditions were as follows: the initial temperature was 60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 for 0 min, increased at a rate of 40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C/min to 160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 (0 min), increased at a rate of 30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C/min to 190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 (0.5 min) and then increased at a rate of 30</w:t>
      </w:r>
      <w:r w:rsidR="000A363C">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C/min to 230</w:t>
      </w:r>
      <w:r w:rsidRPr="00971A64">
        <w:rPr>
          <w:rFonts w:ascii="Book Antiqua" w:eastAsia="Calibri" w:hAnsi="Book Antiqua" w:cs="Times New Roman"/>
          <w:color w:val="000000" w:themeColor="text1"/>
          <w:sz w:val="24"/>
          <w:szCs w:val="24"/>
          <w:vertAlign w:val="superscript"/>
          <w:lang w:val="en-US"/>
        </w:rPr>
        <w:t>0</w:t>
      </w:r>
      <w:r w:rsidRPr="00971A64">
        <w:rPr>
          <w:rFonts w:ascii="Book Antiqua" w:eastAsia="Calibri" w:hAnsi="Book Antiqua" w:cs="Times New Roman"/>
          <w:color w:val="000000" w:themeColor="text1"/>
          <w:sz w:val="24"/>
          <w:szCs w:val="24"/>
          <w:lang w:val="en-US"/>
        </w:rPr>
        <w:t>C for 2.6 min, where it was maintained for 4.9 min. The total analysis was approximately 8 min and the gas flow rate was 0.8 m</w:t>
      </w:r>
      <w:r w:rsidR="000A363C" w:rsidRPr="00971A64">
        <w:rPr>
          <w:rFonts w:ascii="Book Antiqua" w:eastAsia="Calibri" w:hAnsi="Book Antiqua" w:cs="Times New Roman"/>
          <w:color w:val="000000" w:themeColor="text1"/>
          <w:sz w:val="24"/>
          <w:szCs w:val="24"/>
          <w:lang w:val="en-US"/>
        </w:rPr>
        <w:t>L</w:t>
      </w:r>
      <w:r w:rsidRPr="00971A64">
        <w:rPr>
          <w:rFonts w:ascii="Book Antiqua" w:eastAsia="Calibri" w:hAnsi="Book Antiqua" w:cs="Times New Roman"/>
          <w:color w:val="000000" w:themeColor="text1"/>
          <w:sz w:val="24"/>
          <w:szCs w:val="24"/>
          <w:lang w:val="en-US"/>
        </w:rPr>
        <w:t xml:space="preserve">/min with </w:t>
      </w:r>
      <w:r w:rsidRPr="00971A64">
        <w:rPr>
          <w:rFonts w:ascii="Book Antiqua" w:eastAsia="Calibri" w:hAnsi="Book Antiqua" w:cs="Times New Roman"/>
          <w:color w:val="000000" w:themeColor="text1"/>
          <w:sz w:val="24"/>
          <w:szCs w:val="24"/>
          <w:lang w:val="en-US"/>
        </w:rPr>
        <w:lastRenderedPageBreak/>
        <w:t xml:space="preserve">hydrogen as the carrier gas. Fatty acids were identified by comparing their retention times with those of commercially available standards. </w:t>
      </w:r>
    </w:p>
    <w:p w:rsidR="000A363C" w:rsidRPr="000A363C" w:rsidRDefault="000A363C" w:rsidP="00C96EAF">
      <w:pPr>
        <w:spacing w:after="0" w:line="360" w:lineRule="auto"/>
        <w:jc w:val="both"/>
        <w:rPr>
          <w:rFonts w:ascii="Book Antiqua" w:hAnsi="Book Antiqua" w:cs="Times New Roman"/>
          <w:b/>
          <w:color w:val="000000" w:themeColor="text1"/>
          <w:sz w:val="24"/>
          <w:szCs w:val="24"/>
          <w:lang w:val="en-US" w:eastAsia="zh-CN"/>
        </w:rPr>
      </w:pPr>
    </w:p>
    <w:p w:rsidR="00823EA1" w:rsidRPr="000A363C" w:rsidRDefault="00823EA1" w:rsidP="00C96EAF">
      <w:pPr>
        <w:spacing w:after="0" w:line="360" w:lineRule="auto"/>
        <w:jc w:val="both"/>
        <w:rPr>
          <w:rFonts w:ascii="Book Antiqua" w:eastAsia="Calibri" w:hAnsi="Book Antiqua" w:cs="Times New Roman"/>
          <w:b/>
          <w:i/>
          <w:color w:val="000000" w:themeColor="text1"/>
          <w:sz w:val="24"/>
          <w:szCs w:val="24"/>
          <w:lang w:val="en-US"/>
        </w:rPr>
      </w:pPr>
      <w:r w:rsidRPr="000A363C">
        <w:rPr>
          <w:rFonts w:ascii="Book Antiqua" w:eastAsia="Calibri" w:hAnsi="Book Antiqua" w:cs="Times New Roman"/>
          <w:b/>
          <w:i/>
          <w:color w:val="000000" w:themeColor="text1"/>
          <w:sz w:val="24"/>
          <w:szCs w:val="24"/>
          <w:lang w:val="en-US"/>
        </w:rPr>
        <w:t>Statistical analysis</w:t>
      </w:r>
    </w:p>
    <w:p w:rsidR="0035605C" w:rsidRPr="00971A64" w:rsidRDefault="00823EA1" w:rsidP="00C96EAF">
      <w:pPr>
        <w:spacing w:after="0" w:line="360" w:lineRule="auto"/>
        <w:jc w:val="both"/>
        <w:rPr>
          <w:rFonts w:ascii="Book Antiqua" w:eastAsia="Calibri" w:hAnsi="Book Antiqua" w:cs="Times New Roman"/>
          <w:color w:val="000000" w:themeColor="text1"/>
          <w:sz w:val="24"/>
          <w:szCs w:val="24"/>
          <w:lang w:val="en-US"/>
        </w:rPr>
      </w:pPr>
      <w:r w:rsidRPr="00971A64">
        <w:rPr>
          <w:rFonts w:ascii="Book Antiqua" w:eastAsia="Calibri" w:hAnsi="Book Antiqua" w:cs="Times New Roman"/>
          <w:color w:val="000000" w:themeColor="text1"/>
          <w:sz w:val="24"/>
          <w:szCs w:val="24"/>
          <w:lang w:val="en-US"/>
        </w:rPr>
        <w:t xml:space="preserve">Statistica 7.1 software was used for the statistical analysis and all results are expressed as median and interquartile range (IQR), and mean ± standard deviation. As the distribution in most cases deviated from normal (Shapiro-Wilk test), non-parametric tests were used: Mann-Whitney test for </w:t>
      </w:r>
      <w:r w:rsidR="0068438D" w:rsidRPr="00971A64">
        <w:rPr>
          <w:rFonts w:ascii="Book Antiqua" w:eastAsia="Calibri" w:hAnsi="Book Antiqua" w:cs="Times New Roman"/>
          <w:color w:val="000000" w:themeColor="text1"/>
          <w:sz w:val="24"/>
          <w:szCs w:val="24"/>
          <w:lang w:val="en-US"/>
        </w:rPr>
        <w:t>comparisons between groups, and</w:t>
      </w:r>
      <w:r w:rsidRPr="00971A64">
        <w:rPr>
          <w:rFonts w:ascii="Book Antiqua" w:eastAsia="Calibri" w:hAnsi="Book Antiqua" w:cs="Times New Roman"/>
          <w:color w:val="000000" w:themeColor="text1"/>
          <w:sz w:val="24"/>
          <w:szCs w:val="24"/>
          <w:lang w:val="en-US"/>
        </w:rPr>
        <w:t xml:space="preserve"> </w:t>
      </w:r>
      <w:r w:rsidR="00C96EAF" w:rsidRPr="00C96EAF">
        <w:rPr>
          <w:rFonts w:ascii="Book Antiqua" w:eastAsia="Calibri" w:hAnsi="Book Antiqua" w:cs="Times New Roman"/>
          <w:i/>
          <w:color w:val="000000" w:themeColor="text1"/>
          <w:sz w:val="24"/>
          <w:szCs w:val="24"/>
          <w:lang w:val="en-US"/>
        </w:rPr>
        <w:t>P</w:t>
      </w:r>
      <w:r w:rsidR="00C96EAF">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&lt;</w:t>
      </w:r>
      <w:r w:rsidR="00C96EAF">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 xml:space="preserve">0.05 was considered statistically significant. </w:t>
      </w:r>
    </w:p>
    <w:p w:rsidR="003A4DD7" w:rsidRPr="00971A64" w:rsidRDefault="003A4DD7" w:rsidP="00C96EAF">
      <w:pPr>
        <w:spacing w:after="0" w:line="360" w:lineRule="auto"/>
        <w:ind w:firstLine="708"/>
        <w:jc w:val="both"/>
        <w:rPr>
          <w:rFonts w:ascii="Book Antiqua" w:eastAsia="Calibri" w:hAnsi="Book Antiqua" w:cs="Times New Roman"/>
          <w:color w:val="000000" w:themeColor="text1"/>
          <w:sz w:val="24"/>
          <w:szCs w:val="24"/>
          <w:lang w:val="en-US"/>
        </w:rPr>
      </w:pP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t>RESULTS</w:t>
      </w:r>
    </w:p>
    <w:p w:rsidR="00823EA1" w:rsidRPr="000A363C" w:rsidRDefault="00823EA1" w:rsidP="00C96EAF">
      <w:pPr>
        <w:spacing w:after="0" w:line="360" w:lineRule="auto"/>
        <w:jc w:val="both"/>
        <w:rPr>
          <w:rFonts w:ascii="Book Antiqua" w:hAnsi="Book Antiqua" w:cs="Times New Roman"/>
          <w:b/>
          <w:i/>
          <w:color w:val="000000" w:themeColor="text1"/>
          <w:sz w:val="24"/>
          <w:szCs w:val="24"/>
          <w:lang w:val="en-US" w:eastAsia="zh-CN"/>
        </w:rPr>
      </w:pPr>
      <w:r w:rsidRPr="000A363C">
        <w:rPr>
          <w:rFonts w:ascii="Book Antiqua" w:eastAsia="Calibri" w:hAnsi="Book Antiqua" w:cs="Times New Roman"/>
          <w:b/>
          <w:i/>
          <w:color w:val="000000" w:themeColor="text1"/>
          <w:sz w:val="24"/>
          <w:szCs w:val="24"/>
          <w:lang w:val="en-US"/>
        </w:rPr>
        <w:t>Changes in anthropometry and plasma findings in patients who reduce</w:t>
      </w:r>
      <w:r w:rsidR="000A363C" w:rsidRPr="000A363C">
        <w:rPr>
          <w:rFonts w:ascii="Book Antiqua" w:eastAsia="Calibri" w:hAnsi="Book Antiqua" w:cs="Times New Roman"/>
          <w:b/>
          <w:i/>
          <w:color w:val="000000" w:themeColor="text1"/>
          <w:sz w:val="24"/>
          <w:szCs w:val="24"/>
          <w:lang w:val="en-US"/>
        </w:rPr>
        <w:t>d liver steatosis by one degree</w:t>
      </w:r>
    </w:p>
    <w:p w:rsidR="00823EA1" w:rsidRPr="000A363C"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The baseline laboratory and anthropometry findings are shown in Table 1. In terms of biochemical parameters, we found a significant difference in the plasma concentration of triacylglycerols (135 ± 3.9 before the diet and 12</w:t>
      </w:r>
      <w:r w:rsidR="0068438D" w:rsidRPr="00971A64">
        <w:rPr>
          <w:rFonts w:ascii="Book Antiqua" w:eastAsia="Calibri" w:hAnsi="Book Antiqua" w:cs="Times New Roman"/>
          <w:color w:val="000000" w:themeColor="text1"/>
          <w:sz w:val="24"/>
          <w:szCs w:val="24"/>
          <w:lang w:val="en-US"/>
        </w:rPr>
        <w:t>6.79 ± 89 after the diet</w:t>
      </w:r>
      <w:r w:rsidRPr="00971A64">
        <w:rPr>
          <w:rFonts w:ascii="Book Antiqua" w:eastAsia="Calibri" w:hAnsi="Book Antiqua" w:cs="Times New Roman"/>
          <w:color w:val="000000" w:themeColor="text1"/>
          <w:sz w:val="24"/>
          <w:szCs w:val="24"/>
          <w:lang w:val="en-US"/>
        </w:rPr>
        <w:t>). Insulin was on the border of statistical significance (19.6 ± 20.35 before the diet an</w:t>
      </w:r>
      <w:r w:rsidR="003A4DD7" w:rsidRPr="00971A64">
        <w:rPr>
          <w:rFonts w:ascii="Book Antiqua" w:eastAsia="Calibri" w:hAnsi="Book Antiqua" w:cs="Times New Roman"/>
          <w:color w:val="000000" w:themeColor="text1"/>
          <w:sz w:val="24"/>
          <w:szCs w:val="24"/>
          <w:lang w:val="en-US"/>
        </w:rPr>
        <w:t xml:space="preserve">d 13.1 ± 12.56 after the diet, </w:t>
      </w:r>
      <w:r w:rsidR="003A4DD7" w:rsidRPr="000A363C">
        <w:rPr>
          <w:rFonts w:ascii="Book Antiqua" w:eastAsia="Calibri" w:hAnsi="Book Antiqua" w:cs="Times New Roman"/>
          <w:i/>
          <w:color w:val="000000" w:themeColor="text1"/>
          <w:sz w:val="24"/>
          <w:szCs w:val="24"/>
          <w:lang w:val="en-US"/>
        </w:rPr>
        <w:t>P</w:t>
      </w:r>
      <w:r w:rsidR="000A363C">
        <w:rPr>
          <w:rFonts w:ascii="Book Antiqua" w:hAnsi="Book Antiqua" w:cs="Times New Roman" w:hint="eastAsia"/>
          <w:color w:val="000000" w:themeColor="text1"/>
          <w:sz w:val="24"/>
          <w:szCs w:val="24"/>
          <w:lang w:val="en-US" w:eastAsia="zh-CN"/>
        </w:rPr>
        <w:t xml:space="preserve"> </w:t>
      </w:r>
      <w:r w:rsidR="000A363C">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0A363C">
        <w:rPr>
          <w:rFonts w:ascii="Book Antiqua" w:eastAsia="Calibri" w:hAnsi="Book Antiqua" w:cs="Times New Roman"/>
          <w:color w:val="000000" w:themeColor="text1"/>
          <w:sz w:val="24"/>
          <w:szCs w:val="24"/>
          <w:lang w:val="en-US"/>
        </w:rPr>
        <w:t>0.055)</w:t>
      </w:r>
      <w:r w:rsidR="002149F8" w:rsidRPr="00971A64">
        <w:rPr>
          <w:rFonts w:ascii="Book Antiqua" w:eastAsia="Calibri" w:hAnsi="Book Antiqua" w:cs="Times New Roman"/>
          <w:color w:val="000000" w:themeColor="text1"/>
          <w:sz w:val="24"/>
          <w:szCs w:val="24"/>
          <w:lang w:val="en-US"/>
        </w:rPr>
        <w:t xml:space="preserve"> </w:t>
      </w:r>
      <w:r w:rsidR="002149F8" w:rsidRPr="000A363C">
        <w:rPr>
          <w:rFonts w:ascii="Book Antiqua" w:eastAsia="Calibri" w:hAnsi="Book Antiqua" w:cs="Times New Roman"/>
          <w:color w:val="000000" w:themeColor="text1"/>
          <w:sz w:val="24"/>
          <w:szCs w:val="24"/>
          <w:lang w:val="en-US"/>
        </w:rPr>
        <w:t>(Tab</w:t>
      </w:r>
      <w:r w:rsidR="000A363C" w:rsidRPr="000A363C">
        <w:rPr>
          <w:rFonts w:ascii="Book Antiqua" w:hAnsi="Book Antiqua" w:cs="Times New Roman" w:hint="eastAsia"/>
          <w:color w:val="000000" w:themeColor="text1"/>
          <w:sz w:val="24"/>
          <w:szCs w:val="24"/>
          <w:lang w:val="en-US" w:eastAsia="zh-CN"/>
        </w:rPr>
        <w:t>le</w:t>
      </w:r>
      <w:r w:rsidR="002149F8" w:rsidRPr="000A363C">
        <w:rPr>
          <w:rFonts w:ascii="Book Antiqua" w:eastAsia="Calibri" w:hAnsi="Book Antiqua" w:cs="Times New Roman"/>
          <w:color w:val="000000" w:themeColor="text1"/>
          <w:sz w:val="24"/>
          <w:szCs w:val="24"/>
          <w:lang w:val="en-US"/>
        </w:rPr>
        <w:t xml:space="preserve"> 1)</w:t>
      </w:r>
      <w:r w:rsidR="000A363C">
        <w:rPr>
          <w:rFonts w:ascii="Book Antiqua" w:hAnsi="Book Antiqua" w:cs="Times New Roman" w:hint="eastAsia"/>
          <w:color w:val="000000" w:themeColor="text1"/>
          <w:sz w:val="24"/>
          <w:szCs w:val="24"/>
          <w:lang w:val="en-US" w:eastAsia="zh-CN"/>
        </w:rPr>
        <w:t>.</w:t>
      </w:r>
    </w:p>
    <w:p w:rsidR="00823EA1" w:rsidRDefault="00823EA1" w:rsidP="00C96EAF">
      <w:pPr>
        <w:spacing w:after="0" w:line="360" w:lineRule="auto"/>
        <w:ind w:firstLine="708"/>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The analysis of fatty acid profiles showed statistically significant differences in the concentrations of the following acids: docosapentaenoic acid (</w:t>
      </w:r>
      <w:r w:rsidRPr="00971A64">
        <w:rPr>
          <w:rFonts w:ascii="Book Antiqua" w:eastAsia="Times New Roman" w:hAnsi="Book Antiqua" w:cs="Times New Roman"/>
          <w:color w:val="000000" w:themeColor="text1"/>
          <w:sz w:val="24"/>
          <w:szCs w:val="24"/>
          <w:lang w:val="en-US" w:eastAsia="pl-PL"/>
        </w:rPr>
        <w:t xml:space="preserve">0.0142 ± 0.0083 </w:t>
      </w:r>
      <w:r w:rsidRPr="00971A64">
        <w:rPr>
          <w:rFonts w:ascii="Book Antiqua" w:eastAsia="Calibri" w:hAnsi="Book Antiqua" w:cs="Times New Roman"/>
          <w:color w:val="000000" w:themeColor="text1"/>
          <w:sz w:val="24"/>
          <w:szCs w:val="24"/>
          <w:lang w:val="en-US"/>
        </w:rPr>
        <w:t xml:space="preserve">before the diet and </w:t>
      </w:r>
      <w:r w:rsidRPr="00971A64">
        <w:rPr>
          <w:rFonts w:ascii="Book Antiqua" w:eastAsia="Times New Roman" w:hAnsi="Book Antiqua" w:cs="Times New Roman"/>
          <w:color w:val="000000" w:themeColor="text1"/>
          <w:sz w:val="24"/>
          <w:szCs w:val="24"/>
          <w:lang w:val="en-US" w:eastAsia="pl-PL"/>
        </w:rPr>
        <w:t>0.0215 ± 0.015</w:t>
      </w:r>
      <w:r w:rsidR="0068438D" w:rsidRPr="00971A64">
        <w:rPr>
          <w:rFonts w:ascii="Book Antiqua" w:eastAsia="Calibri" w:hAnsi="Book Antiqua" w:cs="Times New Roman"/>
          <w:color w:val="000000" w:themeColor="text1"/>
          <w:sz w:val="24"/>
          <w:szCs w:val="24"/>
          <w:lang w:val="en-US"/>
        </w:rPr>
        <w:t xml:space="preserve"> after the diet</w:t>
      </w:r>
      <w:r w:rsidRPr="00971A64">
        <w:rPr>
          <w:rFonts w:ascii="Book Antiqua" w:eastAsia="Calibri" w:hAnsi="Book Antiqua" w:cs="Times New Roman"/>
          <w:color w:val="000000" w:themeColor="text1"/>
          <w:sz w:val="24"/>
          <w:szCs w:val="24"/>
          <w:lang w:val="en-US"/>
        </w:rPr>
        <w:t xml:space="preserve">), docosahexaenoic acid </w:t>
      </w:r>
      <w:r w:rsidRPr="00971A64">
        <w:rPr>
          <w:rFonts w:ascii="Book Antiqua" w:eastAsia="Times New Roman" w:hAnsi="Book Antiqua" w:cs="Times New Roman"/>
          <w:color w:val="000000" w:themeColor="text1"/>
          <w:sz w:val="24"/>
          <w:szCs w:val="24"/>
          <w:lang w:val="en-US" w:eastAsia="pl-PL"/>
        </w:rPr>
        <w:t xml:space="preserve">0.0462 ± 0.0253 </w:t>
      </w:r>
      <w:r w:rsidRPr="00971A64">
        <w:rPr>
          <w:rFonts w:ascii="Book Antiqua" w:eastAsia="Calibri" w:hAnsi="Book Antiqua" w:cs="Times New Roman"/>
          <w:color w:val="000000" w:themeColor="text1"/>
          <w:sz w:val="24"/>
          <w:szCs w:val="24"/>
          <w:lang w:val="en-US"/>
        </w:rPr>
        <w:t xml:space="preserve">before the diet and </w:t>
      </w:r>
      <w:r w:rsidRPr="00971A64">
        <w:rPr>
          <w:rFonts w:ascii="Book Antiqua" w:eastAsia="Times New Roman" w:hAnsi="Book Antiqua" w:cs="Times New Roman"/>
          <w:color w:val="000000" w:themeColor="text1"/>
          <w:sz w:val="24"/>
          <w:szCs w:val="24"/>
          <w:lang w:val="en-US" w:eastAsia="pl-PL"/>
        </w:rPr>
        <w:t xml:space="preserve">0.0923 ± 0.0953 </w:t>
      </w:r>
      <w:r w:rsidRPr="00971A64">
        <w:rPr>
          <w:rFonts w:ascii="Book Antiqua" w:eastAsia="Calibri" w:hAnsi="Book Antiqua" w:cs="Times New Roman"/>
          <w:color w:val="000000" w:themeColor="text1"/>
          <w:sz w:val="24"/>
          <w:szCs w:val="24"/>
          <w:lang w:val="en-US"/>
        </w:rPr>
        <w:t>after the diet). Eicosapentaenic acid was on the border of statistical significance (</w:t>
      </w:r>
      <w:r w:rsidRPr="00971A64">
        <w:rPr>
          <w:rFonts w:ascii="Book Antiqua" w:eastAsia="Times New Roman" w:hAnsi="Book Antiqua" w:cs="Times New Roman"/>
          <w:color w:val="000000" w:themeColor="text1"/>
          <w:sz w:val="24"/>
          <w:szCs w:val="24"/>
          <w:lang w:val="en-US" w:eastAsia="pl-PL"/>
        </w:rPr>
        <w:t xml:space="preserve">0.028 ± 0.0013 </w:t>
      </w:r>
      <w:r w:rsidRPr="00971A64">
        <w:rPr>
          <w:rFonts w:ascii="Book Antiqua" w:eastAsia="Calibri" w:hAnsi="Book Antiqua" w:cs="Times New Roman"/>
          <w:color w:val="000000" w:themeColor="text1"/>
          <w:sz w:val="24"/>
          <w:szCs w:val="24"/>
          <w:lang w:val="en-US"/>
        </w:rPr>
        <w:t xml:space="preserve">before the diet and </w:t>
      </w:r>
      <w:r w:rsidRPr="00971A64">
        <w:rPr>
          <w:rFonts w:ascii="Book Antiqua" w:eastAsia="Times New Roman" w:hAnsi="Book Antiqua" w:cs="Times New Roman"/>
          <w:color w:val="000000" w:themeColor="text1"/>
          <w:sz w:val="24"/>
          <w:szCs w:val="24"/>
          <w:lang w:val="en-US" w:eastAsia="pl-PL"/>
        </w:rPr>
        <w:t xml:space="preserve">0.032 ± 0.018 </w:t>
      </w:r>
      <w:r w:rsidRPr="00971A64">
        <w:rPr>
          <w:rFonts w:ascii="Book Antiqua" w:eastAsia="Calibri" w:hAnsi="Book Antiqua" w:cs="Times New Roman"/>
          <w:color w:val="000000" w:themeColor="text1"/>
          <w:sz w:val="24"/>
          <w:szCs w:val="24"/>
          <w:lang w:val="en-US"/>
        </w:rPr>
        <w:t>after the diet</w:t>
      </w:r>
      <w:r w:rsidR="003A4DD7" w:rsidRPr="00971A64">
        <w:rPr>
          <w:rFonts w:ascii="Book Antiqua" w:eastAsia="Calibri" w:hAnsi="Book Antiqua" w:cs="Times New Roman"/>
          <w:color w:val="000000" w:themeColor="text1"/>
          <w:sz w:val="24"/>
          <w:szCs w:val="24"/>
          <w:lang w:val="en-US"/>
        </w:rPr>
        <w:t xml:space="preserve">, </w:t>
      </w:r>
      <w:r w:rsidR="003A4DD7" w:rsidRPr="000A363C">
        <w:rPr>
          <w:rFonts w:ascii="Book Antiqua" w:eastAsia="Calibri" w:hAnsi="Book Antiqua" w:cs="Times New Roman"/>
          <w:i/>
          <w:color w:val="000000" w:themeColor="text1"/>
          <w:sz w:val="24"/>
          <w:szCs w:val="24"/>
          <w:lang w:val="en-US"/>
        </w:rPr>
        <w:t>P</w:t>
      </w:r>
      <w:r w:rsidR="000A363C" w:rsidRPr="000A363C">
        <w:rPr>
          <w:rFonts w:ascii="Book Antiqua" w:hAnsi="Book Antiqua" w:cs="Times New Roman" w:hint="eastAsia"/>
          <w:i/>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0.055</w:t>
      </w:r>
      <w:r w:rsidR="000A363C">
        <w:rPr>
          <w:rFonts w:ascii="Book Antiqua" w:eastAsia="Calibri" w:hAnsi="Book Antiqua" w:cs="Times New Roman"/>
          <w:color w:val="000000" w:themeColor="text1"/>
          <w:sz w:val="24"/>
          <w:szCs w:val="24"/>
          <w:lang w:val="en-US"/>
        </w:rPr>
        <w:t>)</w:t>
      </w:r>
      <w:r w:rsidR="00C04A55" w:rsidRPr="000A363C">
        <w:rPr>
          <w:rFonts w:ascii="Book Antiqua" w:eastAsia="Calibri" w:hAnsi="Book Antiqua" w:cs="Times New Roman"/>
          <w:color w:val="000000" w:themeColor="text1"/>
          <w:sz w:val="24"/>
          <w:szCs w:val="24"/>
          <w:lang w:val="en-US"/>
        </w:rPr>
        <w:t xml:space="preserve"> </w:t>
      </w:r>
      <w:r w:rsidR="002149F8" w:rsidRPr="000A363C">
        <w:rPr>
          <w:rFonts w:ascii="Book Antiqua" w:eastAsia="Calibri" w:hAnsi="Book Antiqua" w:cs="Times New Roman"/>
          <w:color w:val="000000" w:themeColor="text1"/>
          <w:sz w:val="24"/>
          <w:szCs w:val="24"/>
          <w:lang w:val="en-US"/>
        </w:rPr>
        <w:t>(</w:t>
      </w:r>
      <w:r w:rsidR="000A363C" w:rsidRPr="000A363C">
        <w:rPr>
          <w:rFonts w:ascii="Book Antiqua" w:eastAsia="Calibri" w:hAnsi="Book Antiqua" w:cs="Times New Roman"/>
          <w:color w:val="000000" w:themeColor="text1"/>
          <w:sz w:val="24"/>
          <w:szCs w:val="24"/>
          <w:lang w:val="en-US"/>
        </w:rPr>
        <w:t>Tab</w:t>
      </w:r>
      <w:r w:rsidR="000A363C" w:rsidRPr="000A363C">
        <w:rPr>
          <w:rFonts w:ascii="Book Antiqua" w:hAnsi="Book Antiqua" w:cs="Times New Roman" w:hint="eastAsia"/>
          <w:color w:val="000000" w:themeColor="text1"/>
          <w:sz w:val="24"/>
          <w:szCs w:val="24"/>
          <w:lang w:val="en-US" w:eastAsia="zh-CN"/>
        </w:rPr>
        <w:t>le</w:t>
      </w:r>
      <w:r w:rsidR="0068438D" w:rsidRPr="000A363C">
        <w:rPr>
          <w:rFonts w:ascii="Book Antiqua" w:eastAsia="Calibri" w:hAnsi="Book Antiqua" w:cs="Times New Roman"/>
          <w:color w:val="000000" w:themeColor="text1"/>
          <w:sz w:val="24"/>
          <w:szCs w:val="24"/>
          <w:lang w:val="en-US"/>
        </w:rPr>
        <w:t xml:space="preserve"> 2</w:t>
      </w:r>
      <w:r w:rsidR="002149F8" w:rsidRPr="000A363C">
        <w:rPr>
          <w:rFonts w:ascii="Book Antiqua" w:eastAsia="Calibri" w:hAnsi="Book Antiqua" w:cs="Times New Roman"/>
          <w:color w:val="000000" w:themeColor="text1"/>
          <w:sz w:val="24"/>
          <w:szCs w:val="24"/>
          <w:lang w:val="en-US"/>
        </w:rPr>
        <w:t>)</w:t>
      </w:r>
      <w:r w:rsidR="000A363C">
        <w:rPr>
          <w:rFonts w:ascii="Book Antiqua" w:hAnsi="Book Antiqua" w:cs="Times New Roman" w:hint="eastAsia"/>
          <w:color w:val="000000" w:themeColor="text1"/>
          <w:sz w:val="24"/>
          <w:szCs w:val="24"/>
          <w:lang w:val="en-US" w:eastAsia="zh-CN"/>
        </w:rPr>
        <w:t>.</w:t>
      </w:r>
    </w:p>
    <w:p w:rsidR="000A363C" w:rsidRPr="000A363C" w:rsidRDefault="000A363C" w:rsidP="00C96EAF">
      <w:pPr>
        <w:spacing w:after="0" w:line="360" w:lineRule="auto"/>
        <w:ind w:firstLine="708"/>
        <w:jc w:val="both"/>
        <w:rPr>
          <w:rFonts w:ascii="Book Antiqua" w:hAnsi="Book Antiqua" w:cs="Times New Roman"/>
          <w:color w:val="000000" w:themeColor="text1"/>
          <w:sz w:val="24"/>
          <w:szCs w:val="24"/>
          <w:lang w:val="en-US" w:eastAsia="zh-CN"/>
        </w:rPr>
      </w:pPr>
    </w:p>
    <w:p w:rsidR="00823EA1" w:rsidRPr="000A363C" w:rsidRDefault="00823EA1" w:rsidP="00C96EAF">
      <w:pPr>
        <w:spacing w:after="0" w:line="360" w:lineRule="auto"/>
        <w:jc w:val="both"/>
        <w:rPr>
          <w:rFonts w:ascii="Book Antiqua" w:hAnsi="Book Antiqua" w:cs="Times New Roman"/>
          <w:b/>
          <w:i/>
          <w:color w:val="000000" w:themeColor="text1"/>
          <w:sz w:val="24"/>
          <w:szCs w:val="24"/>
          <w:lang w:val="en-US" w:eastAsia="zh-CN"/>
        </w:rPr>
      </w:pPr>
      <w:r w:rsidRPr="000A363C">
        <w:rPr>
          <w:rFonts w:ascii="Book Antiqua" w:eastAsia="Calibri" w:hAnsi="Book Antiqua" w:cs="Times New Roman"/>
          <w:b/>
          <w:i/>
          <w:color w:val="000000" w:themeColor="text1"/>
          <w:sz w:val="24"/>
          <w:szCs w:val="24"/>
          <w:lang w:val="en-US"/>
        </w:rPr>
        <w:t>Changes in anthropometry and plasma findings in patients who reduced</w:t>
      </w:r>
      <w:r w:rsidR="000A363C" w:rsidRPr="000A363C">
        <w:rPr>
          <w:rFonts w:ascii="Book Antiqua" w:eastAsia="Calibri" w:hAnsi="Book Antiqua" w:cs="Times New Roman"/>
          <w:b/>
          <w:i/>
          <w:color w:val="000000" w:themeColor="text1"/>
          <w:sz w:val="24"/>
          <w:szCs w:val="24"/>
          <w:lang w:val="en-US"/>
        </w:rPr>
        <w:t xml:space="preserve"> liver steatosis by two degrees</w:t>
      </w:r>
    </w:p>
    <w:p w:rsidR="00823EA1" w:rsidRPr="000A363C" w:rsidRDefault="00823EA1"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The baseline laboratory and anthropometry findings are shown in Table 3. In terms of biochemical parameters, we found a significant difference in the plasma concentration of aspartate transaminase (</w:t>
      </w:r>
      <w:r w:rsidRPr="00971A64">
        <w:rPr>
          <w:rFonts w:ascii="Book Antiqua" w:eastAsia="Times New Roman" w:hAnsi="Book Antiqua" w:cs="Times New Roman"/>
          <w:color w:val="000000" w:themeColor="text1"/>
          <w:sz w:val="24"/>
          <w:szCs w:val="24"/>
          <w:lang w:val="en-US" w:eastAsia="pl-PL"/>
        </w:rPr>
        <w:t>33 ± 11.7</w:t>
      </w:r>
      <w:r w:rsidRPr="00971A64">
        <w:rPr>
          <w:rFonts w:ascii="Book Antiqua" w:eastAsia="Calibri" w:hAnsi="Book Antiqua" w:cs="Times New Roman"/>
          <w:color w:val="000000" w:themeColor="text1"/>
          <w:sz w:val="24"/>
          <w:szCs w:val="24"/>
          <w:lang w:val="en-US"/>
        </w:rPr>
        <w:t xml:space="preserve"> before the diet and </w:t>
      </w:r>
      <w:r w:rsidRPr="00971A64">
        <w:rPr>
          <w:rFonts w:ascii="Book Antiqua" w:eastAsia="Times New Roman" w:hAnsi="Book Antiqua" w:cs="Times New Roman"/>
          <w:color w:val="000000" w:themeColor="text1"/>
          <w:sz w:val="24"/>
          <w:szCs w:val="24"/>
          <w:lang w:val="en-US" w:eastAsia="pl-PL"/>
        </w:rPr>
        <w:t xml:space="preserve">21.67 ± 7.35 </w:t>
      </w:r>
      <w:r w:rsidR="0068438D" w:rsidRPr="00971A64">
        <w:rPr>
          <w:rFonts w:ascii="Book Antiqua" w:eastAsia="Calibri" w:hAnsi="Book Antiqua" w:cs="Times New Roman"/>
          <w:color w:val="000000" w:themeColor="text1"/>
          <w:sz w:val="24"/>
          <w:szCs w:val="24"/>
          <w:lang w:val="en-US"/>
        </w:rPr>
        <w:t>after the diet</w:t>
      </w:r>
      <w:r w:rsidRPr="00971A64">
        <w:rPr>
          <w:rFonts w:ascii="Book Antiqua" w:eastAsia="Calibri" w:hAnsi="Book Antiqua" w:cs="Times New Roman"/>
          <w:color w:val="000000" w:themeColor="text1"/>
          <w:sz w:val="24"/>
          <w:szCs w:val="24"/>
          <w:lang w:val="en-US"/>
        </w:rPr>
        <w:t>), alanine transaminase (</w:t>
      </w:r>
      <w:r w:rsidRPr="00971A64">
        <w:rPr>
          <w:rFonts w:ascii="Book Antiqua" w:eastAsia="Times New Roman" w:hAnsi="Book Antiqua" w:cs="Times New Roman"/>
          <w:color w:val="000000" w:themeColor="text1"/>
          <w:sz w:val="24"/>
          <w:szCs w:val="24"/>
          <w:lang w:val="en-US" w:eastAsia="pl-PL"/>
        </w:rPr>
        <w:t>42.2 ± 27.75</w:t>
      </w:r>
      <w:r w:rsidRPr="00971A64">
        <w:rPr>
          <w:rFonts w:ascii="Book Antiqua" w:eastAsia="Calibri" w:hAnsi="Book Antiqua" w:cs="Times New Roman"/>
          <w:color w:val="000000" w:themeColor="text1"/>
          <w:sz w:val="24"/>
          <w:szCs w:val="24"/>
          <w:lang w:val="en-US"/>
        </w:rPr>
        <w:t xml:space="preserve"> before the diet and </w:t>
      </w:r>
      <w:r w:rsidRPr="00971A64">
        <w:rPr>
          <w:rFonts w:ascii="Book Antiqua" w:eastAsia="Times New Roman" w:hAnsi="Book Antiqua" w:cs="Times New Roman"/>
          <w:color w:val="000000" w:themeColor="text1"/>
          <w:sz w:val="24"/>
          <w:szCs w:val="24"/>
          <w:lang w:val="en-US" w:eastAsia="pl-PL"/>
        </w:rPr>
        <w:t xml:space="preserve">24.9 ± 19.74 </w:t>
      </w:r>
      <w:r w:rsidR="00876442" w:rsidRPr="00971A64">
        <w:rPr>
          <w:rFonts w:ascii="Book Antiqua" w:eastAsia="Calibri" w:hAnsi="Book Antiqua" w:cs="Times New Roman"/>
          <w:color w:val="000000" w:themeColor="text1"/>
          <w:sz w:val="24"/>
          <w:szCs w:val="24"/>
          <w:lang w:val="en-US"/>
        </w:rPr>
        <w:t xml:space="preserve">after </w:t>
      </w:r>
      <w:r w:rsidR="00876442" w:rsidRPr="00971A64">
        <w:rPr>
          <w:rFonts w:ascii="Book Antiqua" w:eastAsia="Calibri" w:hAnsi="Book Antiqua" w:cs="Times New Roman"/>
          <w:color w:val="000000" w:themeColor="text1"/>
          <w:sz w:val="24"/>
          <w:szCs w:val="24"/>
          <w:lang w:val="en-US"/>
        </w:rPr>
        <w:lastRenderedPageBreak/>
        <w:t>the diet</w:t>
      </w:r>
      <w:r w:rsidRPr="00971A64">
        <w:rPr>
          <w:rFonts w:ascii="Book Antiqua" w:eastAsia="Calibri" w:hAnsi="Book Antiqua" w:cs="Times New Roman"/>
          <w:color w:val="000000" w:themeColor="text1"/>
          <w:sz w:val="24"/>
          <w:szCs w:val="24"/>
          <w:lang w:val="en-US"/>
        </w:rPr>
        <w:t>), insulin (</w:t>
      </w:r>
      <w:r w:rsidRPr="00971A64">
        <w:rPr>
          <w:rFonts w:ascii="Book Antiqua" w:eastAsia="Times New Roman" w:hAnsi="Book Antiqua" w:cs="Times New Roman"/>
          <w:color w:val="000000" w:themeColor="text1"/>
          <w:sz w:val="24"/>
          <w:szCs w:val="24"/>
          <w:lang w:val="en-US" w:eastAsia="pl-PL"/>
        </w:rPr>
        <w:t>8 ± 4.65</w:t>
      </w:r>
      <w:r w:rsidRPr="00971A64">
        <w:rPr>
          <w:rFonts w:ascii="Book Antiqua" w:eastAsia="Calibri" w:hAnsi="Book Antiqua" w:cs="Times New Roman"/>
          <w:color w:val="000000" w:themeColor="text1"/>
          <w:sz w:val="24"/>
          <w:szCs w:val="24"/>
          <w:lang w:val="en-US"/>
        </w:rPr>
        <w:t xml:space="preserve"> before the diet and </w:t>
      </w:r>
      <w:r w:rsidRPr="00971A64">
        <w:rPr>
          <w:rFonts w:ascii="Book Antiqua" w:eastAsia="Times New Roman" w:hAnsi="Book Antiqua" w:cs="Times New Roman"/>
          <w:color w:val="000000" w:themeColor="text1"/>
          <w:sz w:val="24"/>
          <w:szCs w:val="24"/>
          <w:lang w:val="en-US" w:eastAsia="pl-PL"/>
        </w:rPr>
        <w:t>5.95 ± 4.35</w:t>
      </w:r>
      <w:r w:rsidR="0068438D" w:rsidRPr="00971A64">
        <w:rPr>
          <w:rFonts w:ascii="Book Antiqua" w:eastAsia="Calibri" w:hAnsi="Book Antiqua" w:cs="Times New Roman"/>
          <w:color w:val="000000" w:themeColor="text1"/>
          <w:sz w:val="24"/>
          <w:szCs w:val="24"/>
          <w:lang w:val="en-US"/>
        </w:rPr>
        <w:t xml:space="preserve"> after the diet</w:t>
      </w:r>
      <w:r w:rsidRPr="00971A64">
        <w:rPr>
          <w:rFonts w:ascii="Book Antiqua" w:eastAsia="Calibri" w:hAnsi="Book Antiqua" w:cs="Times New Roman"/>
          <w:color w:val="000000" w:themeColor="text1"/>
          <w:sz w:val="24"/>
          <w:szCs w:val="24"/>
          <w:lang w:val="en-US"/>
        </w:rPr>
        <w:t>), and HOMA–IR (1.93 (2.12) before the diet and 1.</w:t>
      </w:r>
      <w:r w:rsidR="0068438D" w:rsidRPr="00971A64">
        <w:rPr>
          <w:rFonts w:ascii="Book Antiqua" w:eastAsia="Calibri" w:hAnsi="Book Antiqua" w:cs="Times New Roman"/>
          <w:color w:val="000000" w:themeColor="text1"/>
          <w:sz w:val="24"/>
          <w:szCs w:val="24"/>
          <w:lang w:val="en-US"/>
        </w:rPr>
        <w:t>28 (1.94) after the diet</w:t>
      </w:r>
      <w:r w:rsidRPr="00971A64">
        <w:rPr>
          <w:rFonts w:ascii="Book Antiqua" w:eastAsia="Calibri" w:hAnsi="Book Antiqua" w:cs="Times New Roman"/>
          <w:color w:val="000000" w:themeColor="text1"/>
          <w:sz w:val="24"/>
          <w:szCs w:val="24"/>
          <w:lang w:val="en-US"/>
        </w:rPr>
        <w:t>). All of these parameters were significant higher after the s</w:t>
      </w:r>
      <w:r w:rsidR="0068438D" w:rsidRPr="00971A64">
        <w:rPr>
          <w:rFonts w:ascii="Book Antiqua" w:eastAsia="Calibri" w:hAnsi="Book Antiqua" w:cs="Times New Roman"/>
          <w:color w:val="000000" w:themeColor="text1"/>
          <w:sz w:val="24"/>
          <w:szCs w:val="24"/>
          <w:lang w:val="en-US"/>
        </w:rPr>
        <w:t xml:space="preserve">ix-month dietary intervention. </w:t>
      </w:r>
      <w:r w:rsidRPr="00971A64">
        <w:rPr>
          <w:rFonts w:ascii="Book Antiqua" w:eastAsia="Calibri" w:hAnsi="Book Antiqua" w:cs="Times New Roman"/>
          <w:color w:val="000000" w:themeColor="text1"/>
          <w:sz w:val="24"/>
          <w:szCs w:val="24"/>
          <w:lang w:val="en-US"/>
        </w:rPr>
        <w:t>One of the anthropometric parameters (BMI) was on the border of statistical significance (</w:t>
      </w:r>
      <w:r w:rsidRPr="00971A64">
        <w:rPr>
          <w:rFonts w:ascii="Book Antiqua" w:eastAsia="Times New Roman" w:hAnsi="Book Antiqua" w:cs="Times New Roman"/>
          <w:color w:val="000000" w:themeColor="text1"/>
          <w:sz w:val="24"/>
          <w:szCs w:val="24"/>
          <w:lang w:val="en-US" w:eastAsia="pl-PL"/>
        </w:rPr>
        <w:t>2.11 ± 1.27</w:t>
      </w:r>
      <w:r w:rsidRPr="00971A64">
        <w:rPr>
          <w:rFonts w:ascii="Book Antiqua" w:eastAsia="Calibri" w:hAnsi="Book Antiqua" w:cs="Times New Roman"/>
          <w:color w:val="000000" w:themeColor="text1"/>
          <w:sz w:val="24"/>
          <w:szCs w:val="24"/>
          <w:lang w:val="en-US"/>
        </w:rPr>
        <w:t xml:space="preserve"> before the diet and </w:t>
      </w:r>
      <w:r w:rsidRPr="00971A64">
        <w:rPr>
          <w:rFonts w:ascii="Book Antiqua" w:eastAsia="Times New Roman" w:hAnsi="Book Antiqua" w:cs="Times New Roman"/>
          <w:color w:val="000000" w:themeColor="text1"/>
          <w:sz w:val="24"/>
          <w:szCs w:val="24"/>
          <w:lang w:val="en-US" w:eastAsia="pl-PL"/>
        </w:rPr>
        <w:t xml:space="preserve">1.58 ± 1.20 </w:t>
      </w:r>
      <w:r w:rsidRPr="00971A64">
        <w:rPr>
          <w:rFonts w:ascii="Book Antiqua" w:eastAsia="Calibri" w:hAnsi="Book Antiqua" w:cs="Times New Roman"/>
          <w:color w:val="000000" w:themeColor="text1"/>
          <w:sz w:val="24"/>
          <w:szCs w:val="24"/>
          <w:lang w:val="en-US"/>
        </w:rPr>
        <w:t>after the diet</w:t>
      </w:r>
      <w:r w:rsidR="003A4DD7" w:rsidRPr="00971A64">
        <w:rPr>
          <w:rFonts w:ascii="Book Antiqua" w:eastAsia="Calibri" w:hAnsi="Book Antiqua" w:cs="Times New Roman"/>
          <w:color w:val="000000" w:themeColor="text1"/>
          <w:sz w:val="24"/>
          <w:szCs w:val="24"/>
          <w:lang w:val="en-US"/>
        </w:rPr>
        <w:t xml:space="preserve">, </w:t>
      </w:r>
      <w:r w:rsidR="003A4DD7" w:rsidRPr="000A363C">
        <w:rPr>
          <w:rFonts w:ascii="Book Antiqua" w:eastAsia="Calibri" w:hAnsi="Book Antiqua" w:cs="Times New Roman"/>
          <w:i/>
          <w:color w:val="000000" w:themeColor="text1"/>
          <w:sz w:val="24"/>
          <w:szCs w:val="24"/>
          <w:lang w:val="en-US"/>
        </w:rPr>
        <w:t>P</w:t>
      </w:r>
      <w:r w:rsidR="000A363C">
        <w:rPr>
          <w:rFonts w:ascii="Book Antiqua" w:hAnsi="Book Antiqua" w:cs="Times New Roman" w:hint="eastAsia"/>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0.055</w:t>
      </w:r>
      <w:r w:rsidR="000A363C">
        <w:rPr>
          <w:rFonts w:ascii="Book Antiqua" w:eastAsia="Calibri" w:hAnsi="Book Antiqua" w:cs="Times New Roman"/>
          <w:color w:val="000000" w:themeColor="text1"/>
          <w:sz w:val="24"/>
          <w:szCs w:val="24"/>
          <w:lang w:val="en-US"/>
        </w:rPr>
        <w:t>)</w:t>
      </w:r>
      <w:r w:rsidR="002149F8" w:rsidRPr="000A363C">
        <w:rPr>
          <w:rFonts w:ascii="Book Antiqua" w:eastAsia="Calibri" w:hAnsi="Book Antiqua" w:cs="Times New Roman"/>
          <w:color w:val="000000" w:themeColor="text1"/>
          <w:sz w:val="24"/>
          <w:szCs w:val="24"/>
          <w:lang w:val="en-US"/>
        </w:rPr>
        <w:t xml:space="preserve"> (Tab</w:t>
      </w:r>
      <w:r w:rsidR="000A363C" w:rsidRPr="000A363C">
        <w:rPr>
          <w:rFonts w:ascii="Book Antiqua" w:hAnsi="Book Antiqua" w:cs="Times New Roman" w:hint="eastAsia"/>
          <w:color w:val="000000" w:themeColor="text1"/>
          <w:sz w:val="24"/>
          <w:szCs w:val="24"/>
          <w:lang w:val="en-US" w:eastAsia="zh-CN"/>
        </w:rPr>
        <w:t>le</w:t>
      </w:r>
      <w:r w:rsidR="002149F8" w:rsidRPr="000A363C">
        <w:rPr>
          <w:rFonts w:ascii="Book Antiqua" w:eastAsia="Calibri" w:hAnsi="Book Antiqua" w:cs="Times New Roman"/>
          <w:color w:val="000000" w:themeColor="text1"/>
          <w:sz w:val="24"/>
          <w:szCs w:val="24"/>
          <w:lang w:val="en-US"/>
        </w:rPr>
        <w:t xml:space="preserve"> 3)</w:t>
      </w:r>
      <w:r w:rsidR="000A363C" w:rsidRPr="000A363C">
        <w:rPr>
          <w:rFonts w:ascii="Book Antiqua" w:hAnsi="Book Antiqua" w:cs="Times New Roman" w:hint="eastAsia"/>
          <w:color w:val="000000" w:themeColor="text1"/>
          <w:sz w:val="24"/>
          <w:szCs w:val="24"/>
          <w:lang w:val="en-US" w:eastAsia="zh-CN"/>
        </w:rPr>
        <w:t>.</w:t>
      </w:r>
    </w:p>
    <w:p w:rsidR="00823EA1" w:rsidRPr="00971A64" w:rsidRDefault="00823EA1" w:rsidP="00C96EAF">
      <w:pPr>
        <w:spacing w:after="0" w:line="360" w:lineRule="auto"/>
        <w:ind w:firstLine="708"/>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Analysis of the fatty acid profiles showed a statistically significant difference in palmitoleic acid (</w:t>
      </w:r>
      <w:r w:rsidRPr="00971A64">
        <w:rPr>
          <w:rFonts w:ascii="Book Antiqua" w:eastAsia="Times New Roman" w:hAnsi="Book Antiqua" w:cs="Times New Roman"/>
          <w:color w:val="000000" w:themeColor="text1"/>
          <w:sz w:val="24"/>
          <w:szCs w:val="24"/>
          <w:lang w:val="en-US" w:eastAsia="pl-PL"/>
        </w:rPr>
        <w:t xml:space="preserve">0.0843 ± 0.0299 </w:t>
      </w:r>
      <w:r w:rsidRPr="00971A64">
        <w:rPr>
          <w:rFonts w:ascii="Book Antiqua" w:eastAsia="Calibri" w:hAnsi="Book Antiqua" w:cs="Times New Roman"/>
          <w:color w:val="000000" w:themeColor="text1"/>
          <w:sz w:val="24"/>
          <w:szCs w:val="24"/>
          <w:lang w:val="en-US"/>
        </w:rPr>
        <w:t xml:space="preserve">before the diet and </w:t>
      </w:r>
      <w:r w:rsidRPr="00971A64">
        <w:rPr>
          <w:rFonts w:ascii="Book Antiqua" w:eastAsia="Times New Roman" w:hAnsi="Book Antiqua" w:cs="Times New Roman"/>
          <w:color w:val="000000" w:themeColor="text1"/>
          <w:sz w:val="24"/>
          <w:szCs w:val="24"/>
          <w:lang w:val="en-US" w:eastAsia="pl-PL"/>
        </w:rPr>
        <w:t xml:space="preserve">0.0609 ± 0.0424 </w:t>
      </w:r>
      <w:r w:rsidR="00C04A55" w:rsidRPr="00971A64">
        <w:rPr>
          <w:rFonts w:ascii="Book Antiqua" w:eastAsia="Calibri" w:hAnsi="Book Antiqua" w:cs="Times New Roman"/>
          <w:color w:val="000000" w:themeColor="text1"/>
          <w:sz w:val="24"/>
          <w:szCs w:val="24"/>
          <w:lang w:val="en-US"/>
        </w:rPr>
        <w:t xml:space="preserve">after the diet) </w:t>
      </w:r>
      <w:r w:rsidRPr="00971A64">
        <w:rPr>
          <w:rFonts w:ascii="Book Antiqua" w:eastAsia="Calibri" w:hAnsi="Book Antiqua" w:cs="Times New Roman"/>
          <w:color w:val="000000" w:themeColor="text1"/>
          <w:sz w:val="24"/>
          <w:szCs w:val="24"/>
          <w:lang w:val="en-US"/>
        </w:rPr>
        <w:t>(Table 4).</w:t>
      </w:r>
      <w:r w:rsidR="002149F8" w:rsidRPr="00971A64">
        <w:rPr>
          <w:rFonts w:ascii="Book Antiqua" w:eastAsia="Calibri" w:hAnsi="Book Antiqua" w:cs="Times New Roman"/>
          <w:color w:val="000000" w:themeColor="text1"/>
          <w:sz w:val="24"/>
          <w:szCs w:val="24"/>
          <w:lang w:val="en-US"/>
        </w:rPr>
        <w:t xml:space="preserve"> </w:t>
      </w:r>
    </w:p>
    <w:p w:rsidR="00823EA1" w:rsidRPr="00971A64" w:rsidRDefault="00823EA1" w:rsidP="00C96EAF">
      <w:pPr>
        <w:spacing w:after="0" w:line="360" w:lineRule="auto"/>
        <w:jc w:val="both"/>
        <w:rPr>
          <w:rFonts w:ascii="Book Antiqua" w:eastAsia="Times New Roman" w:hAnsi="Book Antiqua" w:cs="Times New Roman"/>
          <w:color w:val="000000" w:themeColor="text1"/>
          <w:sz w:val="24"/>
          <w:szCs w:val="24"/>
          <w:lang w:val="en-US" w:eastAsia="pl-PL"/>
        </w:rPr>
      </w:pP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t xml:space="preserve">DISCUSSION </w:t>
      </w:r>
    </w:p>
    <w:p w:rsidR="000A363C" w:rsidRDefault="00823EA1" w:rsidP="00C96EAF">
      <w:pPr>
        <w:spacing w:after="0" w:line="360" w:lineRule="auto"/>
        <w:jc w:val="both"/>
        <w:rPr>
          <w:rFonts w:ascii="Book Antiqua" w:hAnsi="Book Antiqua" w:cs="Times New Roman"/>
          <w:b/>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 xml:space="preserve">It is not known whether a reduction in fatty liver in patients with NAFLD is associated with a change in the composition of fatty acids in the </w:t>
      </w:r>
      <w:r w:rsidR="004E71C7" w:rsidRPr="00971A64">
        <w:rPr>
          <w:rFonts w:ascii="Book Antiqua" w:eastAsia="Calibri" w:hAnsi="Book Antiqua" w:cs="Times New Roman"/>
          <w:color w:val="000000" w:themeColor="text1"/>
          <w:sz w:val="24"/>
          <w:szCs w:val="24"/>
          <w:lang w:val="en-US"/>
        </w:rPr>
        <w:t>blood</w:t>
      </w:r>
      <w:r w:rsidR="004E71C7" w:rsidRPr="00971A64">
        <w:rPr>
          <w:rFonts w:ascii="Book Antiqua" w:eastAsia="Calibri" w:hAnsi="Book Antiqua" w:cs="Times New Roman"/>
          <w:color w:val="000000" w:themeColor="text1"/>
          <w:sz w:val="24"/>
          <w:szCs w:val="24"/>
          <w:vertAlign w:val="superscript"/>
          <w:lang w:val="en-US"/>
        </w:rPr>
        <w:t>[</w:t>
      </w:r>
      <w:r w:rsidR="00876442" w:rsidRPr="00971A64">
        <w:rPr>
          <w:rFonts w:ascii="Book Antiqua" w:eastAsia="Calibri" w:hAnsi="Book Antiqua" w:cs="Times New Roman"/>
          <w:color w:val="000000" w:themeColor="text1"/>
          <w:sz w:val="24"/>
          <w:szCs w:val="24"/>
          <w:vertAlign w:val="superscript"/>
          <w:lang w:val="en-US"/>
        </w:rPr>
        <w:t>4]</w:t>
      </w:r>
      <w:r w:rsidRPr="00971A64">
        <w:rPr>
          <w:rFonts w:ascii="Book Antiqua" w:eastAsia="Calibri" w:hAnsi="Book Antiqua" w:cs="Times New Roman"/>
          <w:color w:val="000000" w:themeColor="text1"/>
          <w:sz w:val="24"/>
          <w:szCs w:val="24"/>
          <w:lang w:val="en-US"/>
        </w:rPr>
        <w:t>, or if the extent of the reduction in steatosis influences circulating fatty acid profiles. In this study, we found significant changes in plasma lipids in patients who reduced liver steatosis by one or two degrees.</w:t>
      </w:r>
      <w:r w:rsidRPr="00971A64">
        <w:rPr>
          <w:rFonts w:ascii="Book Antiqua" w:eastAsia="Calibri" w:hAnsi="Book Antiqua" w:cs="Times New Roman"/>
          <w:color w:val="000000" w:themeColor="text1"/>
          <w:sz w:val="24"/>
          <w:szCs w:val="24"/>
          <w:lang w:val="en-US"/>
        </w:rPr>
        <w:tab/>
        <w:t>Patients who reduced liver steatosis by one degree showed a significant improvement associated with an increase in the level of the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3 fatty acids f</w:t>
      </w:r>
      <w:r w:rsidR="003A4DD7" w:rsidRPr="00971A64">
        <w:rPr>
          <w:rFonts w:ascii="Book Antiqua" w:eastAsia="Calibri" w:hAnsi="Book Antiqua" w:cs="Times New Roman"/>
          <w:color w:val="000000" w:themeColor="text1"/>
          <w:sz w:val="24"/>
          <w:szCs w:val="24"/>
          <w:lang w:val="en-US"/>
        </w:rPr>
        <w:t>amily: eicosapentaenoic acid (</w:t>
      </w:r>
      <w:r w:rsidR="003A4DD7" w:rsidRPr="000A363C">
        <w:rPr>
          <w:rFonts w:ascii="Book Antiqua" w:eastAsia="Calibri" w:hAnsi="Book Antiqua" w:cs="Times New Roman"/>
          <w:i/>
          <w:color w:val="000000" w:themeColor="text1"/>
          <w:sz w:val="24"/>
          <w:szCs w:val="24"/>
          <w:lang w:val="en-US"/>
        </w:rPr>
        <w:t>P</w:t>
      </w:r>
      <w:r w:rsidR="000A363C">
        <w:rPr>
          <w:rFonts w:ascii="Book Antiqua" w:hAnsi="Book Antiqua" w:cs="Times New Roman" w:hint="eastAsia"/>
          <w:color w:val="000000" w:themeColor="text1"/>
          <w:sz w:val="24"/>
          <w:szCs w:val="24"/>
          <w:lang w:val="en-US" w:eastAsia="zh-CN"/>
        </w:rPr>
        <w:t xml:space="preserve"> </w:t>
      </w:r>
      <w:r w:rsidR="003A4DD7"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3A4DD7" w:rsidRPr="00971A64">
        <w:rPr>
          <w:rFonts w:ascii="Book Antiqua" w:eastAsia="Calibri" w:hAnsi="Book Antiqua" w:cs="Times New Roman"/>
          <w:color w:val="000000" w:themeColor="text1"/>
          <w:sz w:val="24"/>
          <w:szCs w:val="24"/>
          <w:lang w:val="en-US"/>
        </w:rPr>
        <w:t>0.05), docosapentaenoic acid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C04A55"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0.05</w:t>
      </w:r>
      <w:r w:rsidRPr="00971A64">
        <w:rPr>
          <w:rFonts w:ascii="Book Antiqua" w:eastAsia="Calibri" w:hAnsi="Book Antiqua" w:cs="Times New Roman"/>
          <w:color w:val="000000" w:themeColor="text1"/>
          <w:sz w:val="24"/>
          <w:szCs w:val="24"/>
          <w:lang w:val="en-US"/>
        </w:rPr>
        <w:t>) an</w:t>
      </w:r>
      <w:r w:rsidR="003A4DD7" w:rsidRPr="00971A64">
        <w:rPr>
          <w:rFonts w:ascii="Book Antiqua" w:eastAsia="Calibri" w:hAnsi="Book Antiqua" w:cs="Times New Roman"/>
          <w:color w:val="000000" w:themeColor="text1"/>
          <w:sz w:val="24"/>
          <w:szCs w:val="24"/>
          <w:lang w:val="en-US"/>
        </w:rPr>
        <w:t>d docosahexaenoic acid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C04A55"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68438D" w:rsidRPr="00971A64">
        <w:rPr>
          <w:rFonts w:ascii="Book Antiqua" w:eastAsia="Calibri" w:hAnsi="Book Antiqua" w:cs="Times New Roman"/>
          <w:color w:val="000000" w:themeColor="text1"/>
          <w:sz w:val="24"/>
          <w:szCs w:val="24"/>
          <w:lang w:val="en-US"/>
        </w:rPr>
        <w:t>0.05</w:t>
      </w:r>
      <w:r w:rsidR="00C96EAF">
        <w:rPr>
          <w:rFonts w:ascii="Book Antiqua" w:eastAsia="Calibri" w:hAnsi="Book Antiqua" w:cs="Times New Roman"/>
          <w:color w:val="000000" w:themeColor="text1"/>
          <w:sz w:val="24"/>
          <w:szCs w:val="24"/>
          <w:lang w:val="en-US"/>
        </w:rPr>
        <w:t xml:space="preserve">). </w:t>
      </w:r>
      <w:r w:rsidRPr="00971A64">
        <w:rPr>
          <w:rFonts w:ascii="Book Antiqua" w:eastAsia="Calibri" w:hAnsi="Book Antiqua" w:cs="Times New Roman"/>
          <w:color w:val="000000" w:themeColor="text1"/>
          <w:sz w:val="24"/>
          <w:szCs w:val="24"/>
          <w:lang w:val="en-US"/>
        </w:rPr>
        <w:t>To provide a mechanism for the changes in patients with a slight reduction in steatosis, the results of biochemical parameters should be considered. These changes were associated with d</w:t>
      </w:r>
      <w:r w:rsidR="003A4DD7" w:rsidRPr="00971A64">
        <w:rPr>
          <w:rFonts w:ascii="Book Antiqua" w:eastAsia="Calibri" w:hAnsi="Book Antiqua" w:cs="Times New Roman"/>
          <w:color w:val="000000" w:themeColor="text1"/>
          <w:sz w:val="24"/>
          <w:szCs w:val="24"/>
          <w:lang w:val="en-US"/>
        </w:rPr>
        <w:t>ecreased concentrations of TG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0.05) and a decreased tr</w:t>
      </w:r>
      <w:r w:rsidR="00C04A55" w:rsidRPr="00971A64">
        <w:rPr>
          <w:rFonts w:ascii="Book Antiqua" w:eastAsia="Calibri" w:hAnsi="Book Antiqua" w:cs="Times New Roman"/>
          <w:color w:val="000000" w:themeColor="text1"/>
          <w:sz w:val="24"/>
          <w:szCs w:val="24"/>
          <w:lang w:val="en-US"/>
        </w:rPr>
        <w:t xml:space="preserve">end in insulin </w:t>
      </w:r>
      <w:r w:rsidR="003A4DD7" w:rsidRPr="00971A64">
        <w:rPr>
          <w:rFonts w:ascii="Book Antiqua" w:eastAsia="Calibri" w:hAnsi="Book Antiqua" w:cs="Times New Roman"/>
          <w:color w:val="000000" w:themeColor="text1"/>
          <w:sz w:val="24"/>
          <w:szCs w:val="24"/>
          <w:lang w:val="en-US"/>
        </w:rPr>
        <w:t>concentration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C04A55"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Pr="00971A64">
        <w:rPr>
          <w:rFonts w:ascii="Book Antiqua" w:eastAsia="Calibri" w:hAnsi="Book Antiqua" w:cs="Times New Roman"/>
          <w:color w:val="000000" w:themeColor="text1"/>
          <w:sz w:val="24"/>
          <w:szCs w:val="24"/>
          <w:lang w:val="en-US"/>
        </w:rPr>
        <w:t>0.055). Significant changes in the concentrations of the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3 family during the decrease in TG level were observed. Fatty acids of the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 3 family, particularly EPA and DHA, have a protective effect on the liver by decreasing insulin resistance, reducing inflammation and inhibiting apoptosis in hepatocytes. These acids act on many different levels, including an influence on gene transcription, activation of enzymes and the production of cytokines</w:t>
      </w:r>
      <w:r w:rsidRPr="00971A64">
        <w:rPr>
          <w:rFonts w:ascii="Book Antiqua" w:eastAsia="Calibri" w:hAnsi="Book Antiqua" w:cs="Times New Roman"/>
          <w:color w:val="000000" w:themeColor="text1"/>
          <w:sz w:val="24"/>
          <w:szCs w:val="24"/>
          <w:vertAlign w:val="superscript"/>
          <w:lang w:val="en-US"/>
        </w:rPr>
        <w:t>[25-27]</w:t>
      </w:r>
      <w:r w:rsidRPr="00971A64">
        <w:rPr>
          <w:rFonts w:ascii="Book Antiqua" w:eastAsia="Calibri" w:hAnsi="Book Antiqua" w:cs="Times New Roman"/>
          <w:color w:val="000000" w:themeColor="text1"/>
          <w:sz w:val="24"/>
          <w:szCs w:val="24"/>
          <w:lang w:val="en-US"/>
        </w:rPr>
        <w:t>. The positive benefits of polyunsaturated fatty acids of the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3 family have been noted in the treatment of many diseases, including non-alcoholic fatty liver. Changing the fatty acid profile has an impact on the profile of their bioactive products. </w:t>
      </w:r>
      <w:r w:rsidR="000A363C" w:rsidRPr="00971A64">
        <w:rPr>
          <w:rFonts w:ascii="Book Antiqua" w:eastAsia="Calibri" w:hAnsi="Book Antiqua" w:cs="Times New Roman"/>
          <w:color w:val="000000" w:themeColor="text1"/>
          <w:sz w:val="24"/>
          <w:szCs w:val="24"/>
          <w:lang w:val="en-US"/>
        </w:rPr>
        <w:t>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3 and n</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 xml:space="preserve">6 fatty acids compete for the same enzymes, needed for elongation and desaturation carbon chains, as well as the production of </w:t>
      </w:r>
      <w:r w:rsidRPr="00971A64">
        <w:rPr>
          <w:rFonts w:ascii="Book Antiqua" w:eastAsia="Calibri" w:hAnsi="Book Antiqua" w:cs="Times New Roman"/>
          <w:color w:val="000000" w:themeColor="text1"/>
          <w:sz w:val="24"/>
          <w:szCs w:val="24"/>
          <w:lang w:val="en-US"/>
        </w:rPr>
        <w:lastRenderedPageBreak/>
        <w:t>their active inflammatory mediators (Fig</w:t>
      </w:r>
      <w:r w:rsidR="000A363C">
        <w:rPr>
          <w:rFonts w:ascii="Book Antiqua" w:hAnsi="Book Antiqua" w:cs="Times New Roman" w:hint="eastAsia"/>
          <w:color w:val="000000" w:themeColor="text1"/>
          <w:sz w:val="24"/>
          <w:szCs w:val="24"/>
          <w:lang w:val="en-US" w:eastAsia="zh-CN"/>
        </w:rPr>
        <w:t>ure</w:t>
      </w:r>
      <w:r w:rsidRPr="00971A64">
        <w:rPr>
          <w:rFonts w:ascii="Book Antiqua" w:eastAsia="Calibri" w:hAnsi="Book Antiqua" w:cs="Times New Roman"/>
          <w:color w:val="000000" w:themeColor="text1"/>
          <w:sz w:val="24"/>
          <w:szCs w:val="24"/>
          <w:lang w:val="en-US"/>
        </w:rPr>
        <w:t xml:space="preserve"> 2). The increased presence of EPA and its conversion products</w:t>
      </w:r>
      <w:r w:rsidR="000A363C">
        <w:rPr>
          <w:rFonts w:ascii="Book Antiqua" w:hAnsi="Book Antiqua" w:cs="Times New Roman" w:hint="eastAsia"/>
          <w:color w:val="000000" w:themeColor="text1"/>
          <w:sz w:val="24"/>
          <w:szCs w:val="24"/>
          <w:lang w:val="en-US" w:eastAsia="zh-CN"/>
        </w:rPr>
        <w:t>-</w:t>
      </w:r>
      <w:r w:rsidRPr="00971A64">
        <w:rPr>
          <w:rFonts w:ascii="Book Antiqua" w:eastAsia="Calibri" w:hAnsi="Book Antiqua" w:cs="Times New Roman"/>
          <w:color w:val="000000" w:themeColor="text1"/>
          <w:sz w:val="24"/>
          <w:szCs w:val="24"/>
          <w:lang w:val="en-US"/>
        </w:rPr>
        <w:t>docosapentaenoic acid and DHA result in severe elongation and desaturation of fatty acids of the n 3 family (Fig</w:t>
      </w:r>
      <w:r w:rsidR="000A363C">
        <w:rPr>
          <w:rFonts w:ascii="Book Antiqua" w:hAnsi="Book Antiqua" w:cs="Times New Roman" w:hint="eastAsia"/>
          <w:color w:val="000000" w:themeColor="text1"/>
          <w:sz w:val="24"/>
          <w:szCs w:val="24"/>
          <w:lang w:val="en-US" w:eastAsia="zh-CN"/>
        </w:rPr>
        <w:t xml:space="preserve">ure </w:t>
      </w:r>
      <w:r w:rsidR="00953AF1">
        <w:rPr>
          <w:rFonts w:ascii="Book Antiqua" w:hAnsi="Book Antiqua" w:cs="Times New Roman" w:hint="eastAsia"/>
          <w:color w:val="000000" w:themeColor="text1"/>
          <w:sz w:val="24"/>
          <w:szCs w:val="24"/>
          <w:lang w:val="en-US" w:eastAsia="zh-CN"/>
        </w:rPr>
        <w:t>4</w:t>
      </w:r>
      <w:r w:rsidRPr="00971A64">
        <w:rPr>
          <w:rFonts w:ascii="Book Antiqua" w:eastAsia="Calibri" w:hAnsi="Book Antiqua" w:cs="Times New Roman"/>
          <w:color w:val="000000" w:themeColor="text1"/>
          <w:sz w:val="24"/>
          <w:szCs w:val="24"/>
          <w:lang w:val="en-US"/>
        </w:rPr>
        <w:t>).</w:t>
      </w:r>
    </w:p>
    <w:p w:rsidR="00823EA1" w:rsidRPr="00971A64" w:rsidRDefault="00AD57F6"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ab/>
      </w:r>
      <w:r w:rsidR="00823EA1" w:rsidRPr="00971A64">
        <w:rPr>
          <w:rFonts w:ascii="Book Antiqua" w:eastAsia="Calibri" w:hAnsi="Book Antiqua" w:cs="Times New Roman"/>
          <w:color w:val="000000" w:themeColor="text1"/>
          <w:sz w:val="24"/>
          <w:szCs w:val="24"/>
          <w:lang w:val="en-US"/>
        </w:rPr>
        <w:t>EPA and DHA compete with AA and γ-linolenic acid for cycloxygenases and lipoxygenases. The increased concentration of these acids may result in replacement of some of the AA metabolites and GDLA with metabolites of EPA and DHA. Bioactive products of EPA may have pro- and anti– inflammatory properties. It should be noted that the pro-inflammatory metabolites of EPA have 100-fold less activity than the biological activity of AA metabolites. In addition, EPA is a substrate for a series of E resolvins, and the activity of this series is mainly due to inhibition of migration, phagocytosis of neutrophils and reduced secretion of pro-inflammatory cytokines</w:t>
      </w:r>
      <w:r w:rsidR="00823EA1" w:rsidRPr="00971A64">
        <w:rPr>
          <w:rFonts w:ascii="Book Antiqua" w:eastAsia="Calibri" w:hAnsi="Book Antiqua" w:cs="Times New Roman"/>
          <w:color w:val="000000" w:themeColor="text1"/>
          <w:sz w:val="24"/>
          <w:szCs w:val="24"/>
          <w:vertAlign w:val="superscript"/>
          <w:lang w:val="en-US"/>
        </w:rPr>
        <w:t>[10-13]</w:t>
      </w:r>
      <w:r w:rsidR="00823EA1" w:rsidRPr="00971A64">
        <w:rPr>
          <w:rFonts w:ascii="Book Antiqua" w:eastAsia="Calibri" w:hAnsi="Book Antiqua" w:cs="Times New Roman"/>
          <w:color w:val="000000" w:themeColor="text1"/>
          <w:sz w:val="24"/>
          <w:szCs w:val="24"/>
          <w:lang w:val="en-US"/>
        </w:rPr>
        <w:t>. DHA is a precursor of highly anti-inflammatory metabolites, such as the D series of resolvins, and protectins. These substances interact with many immune cells and platelets. The most important effects are related to reduced migration of neutrophils and T cells at the center of inflammation and decreased secretion of TNF-α, IL-12, and IFN-γ</w:t>
      </w:r>
      <w:r w:rsidR="00823EA1" w:rsidRPr="00971A64">
        <w:rPr>
          <w:rFonts w:ascii="Book Antiqua" w:eastAsia="Calibri" w:hAnsi="Book Antiqua" w:cs="Times New Roman"/>
          <w:color w:val="000000" w:themeColor="text1"/>
          <w:sz w:val="24"/>
          <w:szCs w:val="24"/>
          <w:vertAlign w:val="superscript"/>
          <w:lang w:val="en-US"/>
        </w:rPr>
        <w:t>[11]</w:t>
      </w:r>
      <w:r w:rsidR="00823EA1" w:rsidRPr="00971A64">
        <w:rPr>
          <w:rFonts w:ascii="Book Antiqua" w:eastAsia="Calibri" w:hAnsi="Book Antiqua" w:cs="Times New Roman"/>
          <w:color w:val="000000" w:themeColor="text1"/>
          <w:sz w:val="24"/>
          <w:szCs w:val="24"/>
          <w:lang w:val="en-US"/>
        </w:rPr>
        <w:t>. Both EPA and DHA, have an impact on the regulation of transcription factors related to genes involved in lipid metabolism in the liver and cause deactivation of SREBP-1, PPRα and PPRγ</w:t>
      </w:r>
      <w:r w:rsidR="00823EA1" w:rsidRPr="00971A64">
        <w:rPr>
          <w:rFonts w:ascii="Book Antiqua" w:eastAsia="Calibri" w:hAnsi="Book Antiqua" w:cs="Times New Roman"/>
          <w:color w:val="000000" w:themeColor="text1"/>
          <w:sz w:val="24"/>
          <w:szCs w:val="24"/>
          <w:vertAlign w:val="superscript"/>
          <w:lang w:val="en-US"/>
        </w:rPr>
        <w:t>[28]</w:t>
      </w:r>
      <w:r w:rsidR="00823EA1" w:rsidRPr="00971A64">
        <w:rPr>
          <w:rFonts w:ascii="Book Antiqua" w:eastAsia="Calibri" w:hAnsi="Book Antiqua" w:cs="Times New Roman"/>
          <w:color w:val="000000" w:themeColor="text1"/>
          <w:sz w:val="24"/>
          <w:szCs w:val="24"/>
          <w:lang w:val="en-US"/>
        </w:rPr>
        <w:t>.To date, three types of proteins in the SPEBP family have been described: SREBP-1a, SREBP-1c, and SREBP-2. The main activities of two first factors are found in the liver and adipose tissue. The expression of genes coding proteins of the SREBP family is achieved by changes in insulin and cholesterol concentration. High concentrations of insulin and cholesterol indirectly activate SREBP proteins, particularly SREBP-1c. Expression and activation of the SREBP family increases expression of FAS, and palmitic acid synthesis</w:t>
      </w:r>
      <w:r w:rsidR="00823EA1" w:rsidRPr="00971A64">
        <w:rPr>
          <w:rFonts w:ascii="Book Antiqua" w:eastAsia="Calibri" w:hAnsi="Book Antiqua" w:cs="Times New Roman"/>
          <w:color w:val="000000" w:themeColor="text1"/>
          <w:sz w:val="24"/>
          <w:szCs w:val="24"/>
          <w:vertAlign w:val="superscript"/>
          <w:lang w:val="en-US"/>
        </w:rPr>
        <w:t>[29-30]</w:t>
      </w:r>
      <w:r w:rsidR="00823EA1" w:rsidRPr="00971A64">
        <w:rPr>
          <w:rFonts w:ascii="Book Antiqua" w:eastAsia="Calibri" w:hAnsi="Book Antiqua" w:cs="Times New Roman"/>
          <w:color w:val="000000" w:themeColor="text1"/>
          <w:sz w:val="24"/>
          <w:szCs w:val="24"/>
          <w:lang w:val="en-US"/>
        </w:rPr>
        <w:t xml:space="preserve"> (Fig</w:t>
      </w:r>
      <w:r w:rsidR="000A363C">
        <w:rPr>
          <w:rFonts w:ascii="Book Antiqua" w:hAnsi="Book Antiqua" w:cs="Times New Roman" w:hint="eastAsia"/>
          <w:color w:val="000000" w:themeColor="text1"/>
          <w:sz w:val="24"/>
          <w:szCs w:val="24"/>
          <w:lang w:val="en-US" w:eastAsia="zh-CN"/>
        </w:rPr>
        <w:t>ure</w:t>
      </w:r>
      <w:r w:rsidR="00823EA1" w:rsidRPr="00971A64">
        <w:rPr>
          <w:rFonts w:ascii="Book Antiqua" w:eastAsia="Calibri" w:hAnsi="Book Antiqua" w:cs="Times New Roman"/>
          <w:color w:val="000000" w:themeColor="text1"/>
          <w:sz w:val="24"/>
          <w:szCs w:val="24"/>
          <w:lang w:val="en-US"/>
        </w:rPr>
        <w:t xml:space="preserve"> 1). Lower insulin level and increased concentrations of EPA and DHA may indicate a decrease in the expression of SREBP, which results in decreased expression of FAS, and consequently the synthesis of palmitic acid. We did not observe this dependence in our patients. The reason for this may be due to multifactorial regulation, based on insulin and cholesterol. Regulation based on changes in the concentration of the n</w:t>
      </w:r>
      <w:r w:rsidR="000A363C">
        <w:rPr>
          <w:rFonts w:ascii="Book Antiqua" w:hAnsi="Book Antiqua" w:cs="Times New Roman" w:hint="eastAsia"/>
          <w:color w:val="000000" w:themeColor="text1"/>
          <w:sz w:val="24"/>
          <w:szCs w:val="24"/>
          <w:lang w:val="en-US" w:eastAsia="zh-CN"/>
        </w:rPr>
        <w:t>-</w:t>
      </w:r>
      <w:r w:rsidR="00823EA1" w:rsidRPr="00971A64">
        <w:rPr>
          <w:rFonts w:ascii="Book Antiqua" w:eastAsia="Calibri" w:hAnsi="Book Antiqua" w:cs="Times New Roman"/>
          <w:color w:val="000000" w:themeColor="text1"/>
          <w:sz w:val="24"/>
          <w:szCs w:val="24"/>
          <w:lang w:val="en-US"/>
        </w:rPr>
        <w:t xml:space="preserve">3 family seems to be less important, compared to changes in insulin and cholesterol. The n 3 family also has an impact on the </w:t>
      </w:r>
      <w:r w:rsidR="00823EA1" w:rsidRPr="00971A64">
        <w:rPr>
          <w:rFonts w:ascii="Book Antiqua" w:eastAsia="Calibri" w:hAnsi="Book Antiqua" w:cs="Times New Roman"/>
          <w:color w:val="000000" w:themeColor="text1"/>
          <w:sz w:val="24"/>
          <w:szCs w:val="24"/>
          <w:lang w:val="en-US"/>
        </w:rPr>
        <w:lastRenderedPageBreak/>
        <w:t>regulation of other transcription factors, including PPRα and PPRγ, which regulate genes involved in fatty acid oxidation. Furthermore, PPRα inhibits the expression of genes responsible for the formation of TNF</w:t>
      </w:r>
      <w:r w:rsidR="000A363C">
        <w:rPr>
          <w:rFonts w:ascii="Book Antiqua" w:eastAsia="Calibri" w:hAnsi="Book Antiqua" w:cs="Times New Roman"/>
          <w:color w:val="000000" w:themeColor="text1"/>
          <w:sz w:val="24"/>
          <w:szCs w:val="24"/>
        </w:rPr>
        <w:t></w:t>
      </w:r>
      <w:r w:rsidR="00823EA1" w:rsidRPr="00971A64">
        <w:rPr>
          <w:rFonts w:ascii="Book Antiqua" w:eastAsia="Calibri" w:hAnsi="Book Antiqua" w:cs="Times New Roman"/>
          <w:color w:val="000000" w:themeColor="text1"/>
          <w:sz w:val="24"/>
          <w:szCs w:val="24"/>
          <w:lang w:val="en-US"/>
        </w:rPr>
        <w:t xml:space="preserve"> and IL-6</w:t>
      </w:r>
      <w:r w:rsidR="00823EA1" w:rsidRPr="00971A64">
        <w:rPr>
          <w:rFonts w:ascii="Book Antiqua" w:eastAsia="Calibri" w:hAnsi="Book Antiqua" w:cs="Times New Roman"/>
          <w:color w:val="000000" w:themeColor="text1"/>
          <w:sz w:val="24"/>
          <w:szCs w:val="24"/>
          <w:vertAlign w:val="superscript"/>
          <w:lang w:val="en-US"/>
        </w:rPr>
        <w:t>[31]</w:t>
      </w:r>
      <w:r w:rsidR="00823EA1" w:rsidRPr="00971A64">
        <w:rPr>
          <w:rFonts w:ascii="Book Antiqua" w:eastAsia="Calibri" w:hAnsi="Book Antiqua" w:cs="Times New Roman"/>
          <w:color w:val="000000" w:themeColor="text1"/>
          <w:sz w:val="24"/>
          <w:szCs w:val="24"/>
          <w:lang w:val="en-US"/>
        </w:rPr>
        <w:t>. PPRγ is involved with genes associated with insulin sensitivity</w:t>
      </w:r>
      <w:r w:rsidR="00823EA1" w:rsidRPr="00971A64">
        <w:rPr>
          <w:rFonts w:ascii="Book Antiqua" w:eastAsia="Calibri" w:hAnsi="Book Antiqua" w:cs="Times New Roman"/>
          <w:color w:val="000000" w:themeColor="text1"/>
          <w:sz w:val="24"/>
          <w:szCs w:val="24"/>
          <w:vertAlign w:val="superscript"/>
          <w:lang w:val="en-US"/>
        </w:rPr>
        <w:t>[28]</w:t>
      </w:r>
      <w:r w:rsidR="00823EA1" w:rsidRPr="00971A64">
        <w:rPr>
          <w:rFonts w:ascii="Book Antiqua" w:eastAsia="Calibri" w:hAnsi="Book Antiqua" w:cs="Times New Roman"/>
          <w:color w:val="000000" w:themeColor="text1"/>
          <w:sz w:val="24"/>
          <w:szCs w:val="24"/>
          <w:lang w:val="en-US"/>
        </w:rPr>
        <w:t>. Analysis of the fatty acid profiles in patients who reduced liver steatosis by two degrees showed a significantly lower level of palmitoleic acid. This acid is produced by the direct conversion (SCD) of palmitic acid (Fig</w:t>
      </w:r>
      <w:r w:rsidR="000A363C">
        <w:rPr>
          <w:rFonts w:ascii="Book Antiqua" w:hAnsi="Book Antiqua" w:cs="Times New Roman" w:hint="eastAsia"/>
          <w:color w:val="000000" w:themeColor="text1"/>
          <w:sz w:val="24"/>
          <w:szCs w:val="24"/>
          <w:lang w:val="en-US" w:eastAsia="zh-CN"/>
        </w:rPr>
        <w:t>ure</w:t>
      </w:r>
      <w:r w:rsidR="00823EA1" w:rsidRPr="00971A64">
        <w:rPr>
          <w:rFonts w:ascii="Book Antiqua" w:eastAsia="Calibri" w:hAnsi="Book Antiqua" w:cs="Times New Roman"/>
          <w:color w:val="000000" w:themeColor="text1"/>
          <w:sz w:val="24"/>
          <w:szCs w:val="24"/>
          <w:lang w:val="en-US"/>
        </w:rPr>
        <w:t xml:space="preserve"> </w:t>
      </w:r>
      <w:r w:rsidR="00953AF1">
        <w:rPr>
          <w:rFonts w:ascii="Book Antiqua" w:hAnsi="Book Antiqua" w:cs="Times New Roman" w:hint="eastAsia"/>
          <w:color w:val="000000" w:themeColor="text1"/>
          <w:sz w:val="24"/>
          <w:szCs w:val="24"/>
          <w:lang w:val="en-US" w:eastAsia="zh-CN"/>
        </w:rPr>
        <w:t>5</w:t>
      </w:r>
      <w:r w:rsidR="00823EA1" w:rsidRPr="00971A64">
        <w:rPr>
          <w:rFonts w:ascii="Book Antiqua" w:eastAsia="Calibri" w:hAnsi="Book Antiqua" w:cs="Times New Roman"/>
          <w:color w:val="000000" w:themeColor="text1"/>
          <w:sz w:val="24"/>
          <w:szCs w:val="24"/>
          <w:lang w:val="en-US"/>
        </w:rPr>
        <w:t>). A reduced level of palmitoleic acid may cause a decrease in SCD activity and a decrease in the formation of transcriptions factors (SREBP-1c) regulating the expression of SCD. This hypothesis seems to be confirmed by the results of the biochemical parameters. These changes were associated with a general improvement in liver function, which was manifested by significantly lower concentr</w:t>
      </w:r>
      <w:r w:rsidR="003B01B1" w:rsidRPr="00971A64">
        <w:rPr>
          <w:rFonts w:ascii="Book Antiqua" w:eastAsia="Calibri" w:hAnsi="Book Antiqua" w:cs="Times New Roman"/>
          <w:color w:val="000000" w:themeColor="text1"/>
          <w:sz w:val="24"/>
          <w:szCs w:val="24"/>
          <w:lang w:val="en-US"/>
        </w:rPr>
        <w:t xml:space="preserve">ations of liver enzymes (AST,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3B01B1"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3B01B1" w:rsidRPr="00971A64">
        <w:rPr>
          <w:rFonts w:ascii="Book Antiqua" w:eastAsia="Calibri" w:hAnsi="Book Antiqua" w:cs="Times New Roman"/>
          <w:color w:val="000000" w:themeColor="text1"/>
          <w:sz w:val="24"/>
          <w:szCs w:val="24"/>
          <w:lang w:val="en-US"/>
        </w:rPr>
        <w:t xml:space="preserve">0.01, ALT,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5270AA"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5270AA" w:rsidRPr="00971A64">
        <w:rPr>
          <w:rFonts w:ascii="Book Antiqua" w:eastAsia="Calibri" w:hAnsi="Book Antiqua" w:cs="Times New Roman"/>
          <w:color w:val="000000" w:themeColor="text1"/>
          <w:sz w:val="24"/>
          <w:szCs w:val="24"/>
          <w:lang w:val="en-US"/>
        </w:rPr>
        <w:t>0.01</w:t>
      </w:r>
      <w:r w:rsidR="003B01B1" w:rsidRPr="00971A64">
        <w:rPr>
          <w:rFonts w:ascii="Book Antiqua" w:eastAsia="Calibri" w:hAnsi="Book Antiqua" w:cs="Times New Roman"/>
          <w:color w:val="000000" w:themeColor="text1"/>
          <w:sz w:val="24"/>
          <w:szCs w:val="24"/>
          <w:lang w:val="en-US"/>
        </w:rPr>
        <w:t>), insulin levels (</w:t>
      </w:r>
      <w:r w:rsidR="003B01B1" w:rsidRPr="000A363C">
        <w:rPr>
          <w:rFonts w:ascii="Book Antiqua" w:eastAsia="Calibri" w:hAnsi="Book Antiqua" w:cs="Times New Roman"/>
          <w:i/>
          <w:color w:val="000000" w:themeColor="text1"/>
          <w:sz w:val="24"/>
          <w:szCs w:val="24"/>
          <w:lang w:val="en-US"/>
        </w:rPr>
        <w:t>P</w:t>
      </w:r>
      <w:r w:rsidR="000A363C">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 xml:space="preserve">&lt; 0.05) </w:t>
      </w:r>
      <w:r w:rsidR="003B01B1" w:rsidRPr="00971A64">
        <w:rPr>
          <w:rFonts w:ascii="Book Antiqua" w:eastAsia="Calibri" w:hAnsi="Book Antiqua" w:cs="Times New Roman"/>
          <w:color w:val="000000" w:themeColor="text1"/>
          <w:sz w:val="24"/>
          <w:szCs w:val="24"/>
          <w:lang w:val="en-US"/>
        </w:rPr>
        <w:t xml:space="preserve">and insulin resistance (HOMA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017C4B"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0.05). A significantly lower level of insulin and a slight decrease</w:t>
      </w:r>
      <w:r w:rsidR="003B01B1" w:rsidRPr="00971A64">
        <w:rPr>
          <w:rFonts w:ascii="Book Antiqua" w:eastAsia="Calibri" w:hAnsi="Book Antiqua" w:cs="Times New Roman"/>
          <w:color w:val="000000" w:themeColor="text1"/>
          <w:sz w:val="24"/>
          <w:szCs w:val="24"/>
          <w:lang w:val="en-US"/>
        </w:rPr>
        <w:t>d trend in cholesterol level (</w:t>
      </w:r>
      <w:r w:rsidR="000A363C" w:rsidRPr="000A363C">
        <w:rPr>
          <w:rFonts w:ascii="Book Antiqua" w:eastAsia="Calibri" w:hAnsi="Book Antiqua" w:cs="Times New Roman"/>
          <w:i/>
          <w:color w:val="000000" w:themeColor="text1"/>
          <w:sz w:val="24"/>
          <w:szCs w:val="24"/>
          <w:lang w:val="en-US"/>
        </w:rPr>
        <w:t>P</w:t>
      </w:r>
      <w:r w:rsidR="000A363C" w:rsidRPr="00971A64">
        <w:rPr>
          <w:rFonts w:ascii="Book Antiqua" w:eastAsia="Calibri" w:hAnsi="Book Antiqua" w:cs="Times New Roman"/>
          <w:color w:val="000000" w:themeColor="text1"/>
          <w:sz w:val="24"/>
          <w:szCs w:val="24"/>
          <w:lang w:val="en-US"/>
        </w:rPr>
        <w:t xml:space="preserve"> </w:t>
      </w:r>
      <w:r w:rsidR="00017C4B" w:rsidRPr="00971A64">
        <w:rPr>
          <w:rFonts w:ascii="Book Antiqua" w:eastAsia="Calibri" w:hAnsi="Book Antiqua" w:cs="Times New Roman"/>
          <w:color w:val="000000" w:themeColor="text1"/>
          <w:sz w:val="24"/>
          <w:szCs w:val="24"/>
          <w:lang w:val="en-US"/>
        </w:rPr>
        <w:t>&lt;</w:t>
      </w:r>
      <w:r w:rsidR="000A363C">
        <w:rPr>
          <w:rFonts w:ascii="Book Antiqua" w:hAnsi="Book Antiqua" w:cs="Times New Roman" w:hint="eastAsia"/>
          <w:color w:val="000000" w:themeColor="text1"/>
          <w:sz w:val="24"/>
          <w:szCs w:val="24"/>
          <w:lang w:val="en-US" w:eastAsia="zh-CN"/>
        </w:rPr>
        <w:t xml:space="preserve"> </w:t>
      </w:r>
      <w:r w:rsidR="00823EA1" w:rsidRPr="00971A64">
        <w:rPr>
          <w:rFonts w:ascii="Book Antiqua" w:eastAsia="Calibri" w:hAnsi="Book Antiqua" w:cs="Times New Roman"/>
          <w:color w:val="000000" w:themeColor="text1"/>
          <w:sz w:val="24"/>
          <w:szCs w:val="24"/>
          <w:lang w:val="en-US"/>
        </w:rPr>
        <w:t>0.055), may have a significant impact on the decreased expression of SREBP-1c (Fig</w:t>
      </w:r>
      <w:r w:rsidR="000A363C">
        <w:rPr>
          <w:rFonts w:ascii="Book Antiqua" w:hAnsi="Book Antiqua" w:cs="Times New Roman" w:hint="eastAsia"/>
          <w:color w:val="000000" w:themeColor="text1"/>
          <w:sz w:val="24"/>
          <w:szCs w:val="24"/>
          <w:lang w:val="en-US" w:eastAsia="zh-CN"/>
        </w:rPr>
        <w:t>ure</w:t>
      </w:r>
      <w:r w:rsidR="00823EA1" w:rsidRPr="00971A64">
        <w:rPr>
          <w:rFonts w:ascii="Book Antiqua" w:eastAsia="Calibri" w:hAnsi="Book Antiqua" w:cs="Times New Roman"/>
          <w:color w:val="000000" w:themeColor="text1"/>
          <w:sz w:val="24"/>
          <w:szCs w:val="24"/>
          <w:lang w:val="en-US"/>
        </w:rPr>
        <w:t xml:space="preserve"> </w:t>
      </w:r>
      <w:r w:rsidR="00953AF1">
        <w:rPr>
          <w:rFonts w:ascii="Book Antiqua" w:hAnsi="Book Antiqua" w:cs="Times New Roman" w:hint="eastAsia"/>
          <w:color w:val="000000" w:themeColor="text1"/>
          <w:sz w:val="24"/>
          <w:szCs w:val="24"/>
          <w:lang w:val="en-US" w:eastAsia="zh-CN"/>
        </w:rPr>
        <w:t>5</w:t>
      </w:r>
      <w:r w:rsidR="00823EA1" w:rsidRPr="00971A64">
        <w:rPr>
          <w:rFonts w:ascii="Book Antiqua" w:eastAsia="Calibri" w:hAnsi="Book Antiqua" w:cs="Times New Roman"/>
          <w:color w:val="000000" w:themeColor="text1"/>
          <w:sz w:val="24"/>
          <w:szCs w:val="24"/>
          <w:lang w:val="en-US"/>
        </w:rPr>
        <w:t>). In this case, a reduction in palmitic acid synthesis would be observed</w:t>
      </w:r>
      <w:r w:rsidR="00823EA1" w:rsidRPr="00971A64">
        <w:rPr>
          <w:rFonts w:ascii="Book Antiqua" w:eastAsia="Calibri" w:hAnsi="Book Antiqua" w:cs="Times New Roman"/>
          <w:color w:val="000000" w:themeColor="text1"/>
          <w:sz w:val="24"/>
          <w:szCs w:val="24"/>
          <w:vertAlign w:val="superscript"/>
          <w:lang w:val="en-US"/>
        </w:rPr>
        <w:t>[29]</w:t>
      </w:r>
      <w:r w:rsidR="00823EA1" w:rsidRPr="00971A64">
        <w:rPr>
          <w:rFonts w:ascii="Book Antiqua" w:eastAsia="Calibri" w:hAnsi="Book Antiqua" w:cs="Times New Roman"/>
          <w:color w:val="000000" w:themeColor="text1"/>
          <w:sz w:val="24"/>
          <w:szCs w:val="24"/>
          <w:lang w:val="en-US"/>
        </w:rPr>
        <w:t>. Analysis of fatty acid profiles did not show a reduction in palmitic acid synthesis. Palmitic acid can be converted to stearic acid or desaturated to palmitoleic acid (Fig</w:t>
      </w:r>
      <w:r w:rsidR="000A363C">
        <w:rPr>
          <w:rFonts w:ascii="Book Antiqua" w:hAnsi="Book Antiqua" w:cs="Times New Roman" w:hint="eastAsia"/>
          <w:color w:val="000000" w:themeColor="text1"/>
          <w:sz w:val="24"/>
          <w:szCs w:val="24"/>
          <w:lang w:val="en-US" w:eastAsia="zh-CN"/>
        </w:rPr>
        <w:t>ure</w:t>
      </w:r>
      <w:r w:rsidR="00823EA1" w:rsidRPr="00971A64">
        <w:rPr>
          <w:rFonts w:ascii="Book Antiqua" w:eastAsia="Calibri" w:hAnsi="Book Antiqua" w:cs="Times New Roman"/>
          <w:color w:val="000000" w:themeColor="text1"/>
          <w:sz w:val="24"/>
          <w:szCs w:val="24"/>
          <w:lang w:val="en-US"/>
        </w:rPr>
        <w:t xml:space="preserve"> </w:t>
      </w:r>
      <w:r w:rsidR="00953AF1">
        <w:rPr>
          <w:rFonts w:ascii="Book Antiqua" w:hAnsi="Book Antiqua" w:cs="Times New Roman" w:hint="eastAsia"/>
          <w:color w:val="000000" w:themeColor="text1"/>
          <w:sz w:val="24"/>
          <w:szCs w:val="24"/>
          <w:lang w:val="en-US" w:eastAsia="zh-CN"/>
        </w:rPr>
        <w:t>5</w:t>
      </w:r>
      <w:r w:rsidR="00823EA1" w:rsidRPr="00971A64">
        <w:rPr>
          <w:rFonts w:ascii="Book Antiqua" w:eastAsia="Calibri" w:hAnsi="Book Antiqua" w:cs="Times New Roman"/>
          <w:color w:val="000000" w:themeColor="text1"/>
          <w:sz w:val="24"/>
          <w:szCs w:val="24"/>
          <w:lang w:val="en-US"/>
        </w:rPr>
        <w:t>). Decreased concentration of palmitoleic acid without significant changes in the concentration of stearic acid may indicate decreased synthesis of palmitic acid. No significant changes in the concentration of palmitic acid could be the result of accumulation due to lack of conversion to its enzymatic products (Fig</w:t>
      </w:r>
      <w:r w:rsidR="000A363C">
        <w:rPr>
          <w:rFonts w:ascii="Book Antiqua" w:hAnsi="Book Antiqua" w:cs="Times New Roman" w:hint="eastAsia"/>
          <w:color w:val="000000" w:themeColor="text1"/>
          <w:sz w:val="24"/>
          <w:szCs w:val="24"/>
          <w:lang w:val="en-US" w:eastAsia="zh-CN"/>
        </w:rPr>
        <w:t>ure</w:t>
      </w:r>
      <w:r w:rsidR="00823EA1" w:rsidRPr="00971A64">
        <w:rPr>
          <w:rFonts w:ascii="Book Antiqua" w:eastAsia="Calibri" w:hAnsi="Book Antiqua" w:cs="Times New Roman"/>
          <w:color w:val="000000" w:themeColor="text1"/>
          <w:sz w:val="24"/>
          <w:szCs w:val="24"/>
          <w:lang w:val="en-US"/>
        </w:rPr>
        <w:t xml:space="preserve"> </w:t>
      </w:r>
      <w:r w:rsidR="00953AF1">
        <w:rPr>
          <w:rFonts w:ascii="Book Antiqua" w:hAnsi="Book Antiqua" w:cs="Times New Roman" w:hint="eastAsia"/>
          <w:color w:val="000000" w:themeColor="text1"/>
          <w:sz w:val="24"/>
          <w:szCs w:val="24"/>
          <w:lang w:val="en-US" w:eastAsia="zh-CN"/>
        </w:rPr>
        <w:t>5</w:t>
      </w:r>
      <w:r w:rsidR="00823EA1" w:rsidRPr="00971A64">
        <w:rPr>
          <w:rFonts w:ascii="Book Antiqua" w:eastAsia="Calibri" w:hAnsi="Book Antiqua" w:cs="Times New Roman"/>
          <w:color w:val="000000" w:themeColor="text1"/>
          <w:sz w:val="24"/>
          <w:szCs w:val="24"/>
          <w:lang w:val="en-US"/>
        </w:rPr>
        <w:t>).</w:t>
      </w:r>
      <w:r w:rsidRPr="00971A64">
        <w:rPr>
          <w:rFonts w:ascii="Book Antiqua" w:eastAsia="Calibri" w:hAnsi="Book Antiqua" w:cs="Times New Roman"/>
          <w:color w:val="000000" w:themeColor="text1"/>
          <w:sz w:val="24"/>
          <w:szCs w:val="24"/>
          <w:lang w:val="en-US"/>
        </w:rPr>
        <w:t xml:space="preserve"> </w:t>
      </w:r>
    </w:p>
    <w:p w:rsidR="00823EA1" w:rsidRPr="00971A64" w:rsidRDefault="00823EA1" w:rsidP="00C96EAF">
      <w:pPr>
        <w:spacing w:after="0" w:line="360" w:lineRule="auto"/>
        <w:ind w:firstLine="708"/>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Fatty acid profiles help us to better understand regression of NAFLD. Liver steatosis reduction is associated with changes in fatty acid profiles, and these changes may reflect an alteration in fatty acids synthesis and metabolism. Changes in patients with a slight reduction in liver steatosis showed elevated levels of the n 3 fatty acids family. This may decrease the amount of inflammatory mediators in the liver and indirectly result in a reduction in SREBP-1c. We also noted that the main factors influencing the reduction in steatosis and reduced synthesis of fatty acids in the liver were insulin and cholesterol. According to the changes in fatty acid profiles, this was also confirmed in patients who re</w:t>
      </w:r>
      <w:r w:rsidR="00876442" w:rsidRPr="00971A64">
        <w:rPr>
          <w:rFonts w:ascii="Book Antiqua" w:eastAsia="Calibri" w:hAnsi="Book Antiqua" w:cs="Times New Roman"/>
          <w:color w:val="000000" w:themeColor="text1"/>
          <w:sz w:val="24"/>
          <w:szCs w:val="24"/>
          <w:lang w:val="en-US"/>
        </w:rPr>
        <w:t>duced steatosis by two degrees.</w:t>
      </w:r>
    </w:p>
    <w:p w:rsidR="00823EA1" w:rsidRPr="00971A64" w:rsidRDefault="00F171C5"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lastRenderedPageBreak/>
        <w:t>COMMENTS</w:t>
      </w:r>
    </w:p>
    <w:p w:rsidR="00F171C5" w:rsidRPr="000A363C" w:rsidRDefault="00F171C5" w:rsidP="00C96EAF">
      <w:pPr>
        <w:spacing w:after="0" w:line="360" w:lineRule="auto"/>
        <w:jc w:val="both"/>
        <w:rPr>
          <w:rFonts w:ascii="Book Antiqua" w:hAnsi="Book Antiqua"/>
          <w:b/>
          <w:bCs/>
          <w:i/>
          <w:sz w:val="24"/>
          <w:szCs w:val="24"/>
          <w:lang w:val="en-US"/>
        </w:rPr>
      </w:pPr>
      <w:r w:rsidRPr="000A363C">
        <w:rPr>
          <w:rFonts w:ascii="Book Antiqua" w:hAnsi="Book Antiqua" w:cs="Times New Roman"/>
          <w:b/>
          <w:bCs/>
          <w:i/>
          <w:sz w:val="24"/>
          <w:szCs w:val="24"/>
          <w:lang w:val="en-US"/>
        </w:rPr>
        <w:t>Background</w:t>
      </w:r>
    </w:p>
    <w:p w:rsidR="00F171C5" w:rsidRDefault="0039380E" w:rsidP="00C96EAF">
      <w:pPr>
        <w:spacing w:after="0" w:line="360" w:lineRule="auto"/>
        <w:jc w:val="both"/>
        <w:rPr>
          <w:rFonts w:ascii="Book Antiqua" w:hAnsi="Book Antiqua" w:cs="Times New Roman"/>
          <w:color w:val="000000" w:themeColor="text1"/>
          <w:sz w:val="24"/>
          <w:szCs w:val="24"/>
          <w:lang w:val="en-US" w:eastAsia="zh-CN"/>
        </w:rPr>
      </w:pPr>
      <w:r w:rsidRPr="000A363C">
        <w:rPr>
          <w:rFonts w:ascii="Book Antiqua" w:hAnsi="Book Antiqua" w:cs="Times New Roman"/>
          <w:color w:val="000000" w:themeColor="text1"/>
          <w:sz w:val="24"/>
          <w:szCs w:val="24"/>
          <w:lang w:val="en-US"/>
        </w:rPr>
        <w:t>Nonalcoholic fatty liver disease</w:t>
      </w:r>
      <w:r w:rsidRPr="000A363C">
        <w:rPr>
          <w:rFonts w:ascii="Book Antiqua" w:eastAsia="Calibri" w:hAnsi="Book Antiqua" w:cs="Times New Roman"/>
          <w:color w:val="000000" w:themeColor="text1"/>
          <w:sz w:val="24"/>
          <w:szCs w:val="24"/>
          <w:lang w:val="en-US"/>
        </w:rPr>
        <w:t xml:space="preserve"> (NAFLD) is associated with insulin resistance, metabolic syndrome and serious lipid metabolism disorders. </w:t>
      </w:r>
      <w:r w:rsidRPr="000A363C">
        <w:rPr>
          <w:rFonts w:ascii="Book Antiqua" w:hAnsi="Book Antiqua" w:cs="Times New Roman"/>
          <w:color w:val="000000" w:themeColor="text1"/>
          <w:sz w:val="24"/>
          <w:szCs w:val="24"/>
          <w:lang w:val="en-US"/>
        </w:rPr>
        <w:t>NAFLD</w:t>
      </w:r>
      <w:r w:rsidR="00F171C5" w:rsidRPr="000A363C">
        <w:rPr>
          <w:rFonts w:ascii="Book Antiqua" w:hAnsi="Book Antiqua" w:cs="Times New Roman"/>
          <w:color w:val="000000" w:themeColor="text1"/>
          <w:sz w:val="24"/>
          <w:szCs w:val="24"/>
          <w:lang w:val="en-US"/>
        </w:rPr>
        <w:t xml:space="preserve"> includes a wide spectrum of liver pathologies, ranging from pure steatosis (usually a benign and non-progressive condition) to nonalcoholic steatohepatitis (NASH), which may progress to liver cirrhosis with complications such as portal hypertension and hepatocellular carcinoma.</w:t>
      </w:r>
    </w:p>
    <w:p w:rsidR="000A363C" w:rsidRPr="000A363C" w:rsidRDefault="000A363C" w:rsidP="00C96EAF">
      <w:pPr>
        <w:spacing w:after="0" w:line="360" w:lineRule="auto"/>
        <w:jc w:val="both"/>
        <w:rPr>
          <w:rFonts w:ascii="Book Antiqua" w:hAnsi="Book Antiqua" w:cs="Times New Roman"/>
          <w:color w:val="000000" w:themeColor="text1"/>
          <w:sz w:val="24"/>
          <w:szCs w:val="24"/>
          <w:lang w:val="en-US" w:eastAsia="zh-CN"/>
        </w:rPr>
      </w:pPr>
    </w:p>
    <w:p w:rsidR="00823EA1" w:rsidRPr="000A363C" w:rsidRDefault="00280978" w:rsidP="00C96EAF">
      <w:pPr>
        <w:spacing w:after="0" w:line="360" w:lineRule="auto"/>
        <w:jc w:val="both"/>
        <w:rPr>
          <w:rFonts w:ascii="Book Antiqua" w:hAnsi="Book Antiqua" w:cs="Times New Roman"/>
          <w:b/>
          <w:bCs/>
          <w:i/>
          <w:sz w:val="24"/>
          <w:szCs w:val="24"/>
          <w:lang w:val="en-US"/>
        </w:rPr>
      </w:pPr>
      <w:r w:rsidRPr="000A363C">
        <w:rPr>
          <w:rFonts w:ascii="Book Antiqua" w:hAnsi="Book Antiqua" w:cs="Times New Roman"/>
          <w:b/>
          <w:bCs/>
          <w:i/>
          <w:sz w:val="24"/>
          <w:szCs w:val="24"/>
          <w:lang w:val="en-US"/>
        </w:rPr>
        <w:t>Research frontiers</w:t>
      </w:r>
    </w:p>
    <w:p w:rsidR="00B916B2" w:rsidRDefault="00B8302F"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 xml:space="preserve">With the increasing epidemic of obesity, the frequency of NAFLD has also increased. </w:t>
      </w:r>
      <w:r w:rsidR="0039380E" w:rsidRPr="00971A64">
        <w:rPr>
          <w:rFonts w:ascii="Book Antiqua" w:eastAsia="Calibri" w:hAnsi="Book Antiqua" w:cs="Times New Roman"/>
          <w:color w:val="000000" w:themeColor="text1"/>
          <w:sz w:val="24"/>
          <w:szCs w:val="24"/>
          <w:lang w:val="en-US"/>
        </w:rPr>
        <w:t xml:space="preserve">The main research fields related to NAFLD is associated </w:t>
      </w:r>
      <w:r w:rsidR="000A363C" w:rsidRPr="00971A64">
        <w:rPr>
          <w:rFonts w:ascii="Book Antiqua" w:eastAsia="Calibri" w:hAnsi="Book Antiqua" w:cs="Times New Roman"/>
          <w:color w:val="000000" w:themeColor="text1"/>
          <w:sz w:val="24"/>
          <w:szCs w:val="24"/>
          <w:lang w:val="en-US"/>
        </w:rPr>
        <w:t>with prevention</w:t>
      </w:r>
      <w:r w:rsidR="0039380E" w:rsidRPr="00971A64">
        <w:rPr>
          <w:rFonts w:ascii="Book Antiqua" w:eastAsia="Calibri" w:hAnsi="Book Antiqua" w:cs="Times New Roman"/>
          <w:color w:val="000000" w:themeColor="text1"/>
          <w:sz w:val="24"/>
          <w:szCs w:val="24"/>
          <w:lang w:val="en-US"/>
        </w:rPr>
        <w:t xml:space="preserve">, treatment and clarification of the mechanism of the disease. </w:t>
      </w:r>
    </w:p>
    <w:p w:rsidR="000A363C" w:rsidRPr="000A363C" w:rsidRDefault="000A363C" w:rsidP="00C96EAF">
      <w:pPr>
        <w:spacing w:after="0" w:line="360" w:lineRule="auto"/>
        <w:jc w:val="both"/>
        <w:rPr>
          <w:rFonts w:ascii="Book Antiqua" w:hAnsi="Book Antiqua" w:cs="Times New Roman"/>
          <w:b/>
          <w:bCs/>
          <w:sz w:val="24"/>
          <w:szCs w:val="24"/>
          <w:lang w:val="en-US" w:eastAsia="zh-CN"/>
        </w:rPr>
      </w:pPr>
    </w:p>
    <w:p w:rsidR="00280978" w:rsidRPr="000A363C" w:rsidRDefault="00280978" w:rsidP="00C96EAF">
      <w:pPr>
        <w:spacing w:after="0" w:line="360" w:lineRule="auto"/>
        <w:jc w:val="both"/>
        <w:rPr>
          <w:rFonts w:ascii="Book Antiqua" w:hAnsi="Book Antiqua" w:cs="Times New Roman"/>
          <w:b/>
          <w:bCs/>
          <w:i/>
          <w:sz w:val="24"/>
          <w:szCs w:val="24"/>
          <w:lang w:val="en-US"/>
        </w:rPr>
      </w:pPr>
      <w:r w:rsidRPr="000A363C">
        <w:rPr>
          <w:rFonts w:ascii="Book Antiqua" w:hAnsi="Book Antiqua" w:cs="Times New Roman"/>
          <w:b/>
          <w:bCs/>
          <w:i/>
          <w:sz w:val="24"/>
          <w:szCs w:val="24"/>
          <w:lang w:val="en-US"/>
        </w:rPr>
        <w:t>Innovations and breakthroughs</w:t>
      </w:r>
    </w:p>
    <w:p w:rsidR="00435BE5" w:rsidRDefault="007573A4" w:rsidP="00C96EAF">
      <w:pPr>
        <w:spacing w:after="0" w:line="360" w:lineRule="auto"/>
        <w:jc w:val="both"/>
        <w:rPr>
          <w:rFonts w:ascii="Book Antiqua" w:hAnsi="Book Antiqua"/>
          <w:color w:val="000000" w:themeColor="text1"/>
          <w:sz w:val="24"/>
          <w:szCs w:val="24"/>
          <w:lang w:val="en-US" w:eastAsia="zh-CN"/>
        </w:rPr>
      </w:pPr>
      <w:r w:rsidRPr="000A363C">
        <w:rPr>
          <w:rFonts w:ascii="Book Antiqua" w:eastAsia="Arial Unicode MS" w:hAnsi="Book Antiqua" w:cs="Arial Unicode MS"/>
          <w:color w:val="000000" w:themeColor="text1"/>
          <w:sz w:val="24"/>
          <w:szCs w:val="24"/>
          <w:lang w:val="en-US"/>
        </w:rPr>
        <w:t xml:space="preserve">Non-Alcoholic Fatty Liver Disease is </w:t>
      </w:r>
      <w:r w:rsidR="006413ED" w:rsidRPr="000A363C">
        <w:rPr>
          <w:rFonts w:ascii="Book Antiqua" w:eastAsia="Arial Unicode MS" w:hAnsi="Book Antiqua" w:cs="Arial Unicode MS"/>
          <w:color w:val="000000" w:themeColor="text1"/>
          <w:sz w:val="24"/>
          <w:szCs w:val="24"/>
          <w:lang w:val="en-US"/>
        </w:rPr>
        <w:t xml:space="preserve">one of </w:t>
      </w:r>
      <w:r w:rsidRPr="000A363C">
        <w:rPr>
          <w:rFonts w:ascii="Book Antiqua" w:eastAsia="Arial Unicode MS" w:hAnsi="Book Antiqua" w:cs="Arial Unicode MS"/>
          <w:color w:val="000000" w:themeColor="text1"/>
          <w:sz w:val="24"/>
          <w:szCs w:val="24"/>
          <w:lang w:val="en-US"/>
        </w:rPr>
        <w:t>the most common</w:t>
      </w:r>
      <w:r w:rsidR="006413ED" w:rsidRPr="000A363C">
        <w:rPr>
          <w:rFonts w:ascii="Book Antiqua" w:eastAsia="Arial Unicode MS" w:hAnsi="Book Antiqua" w:cs="Arial Unicode MS"/>
          <w:color w:val="000000" w:themeColor="text1"/>
          <w:sz w:val="24"/>
          <w:szCs w:val="24"/>
          <w:lang w:val="en-US"/>
        </w:rPr>
        <w:t xml:space="preserve"> chronic liver disease, </w:t>
      </w:r>
      <w:r w:rsidR="006413ED" w:rsidRPr="000A363C">
        <w:rPr>
          <w:rFonts w:ascii="Book Antiqua" w:eastAsia="Calibri" w:hAnsi="Book Antiqua" w:cs="Times New Roman"/>
          <w:color w:val="000000" w:themeColor="text1"/>
          <w:sz w:val="24"/>
          <w:szCs w:val="24"/>
          <w:lang w:val="en-US"/>
        </w:rPr>
        <w:t xml:space="preserve">with histological changes similar to alcoholic fatty liver. </w:t>
      </w:r>
      <w:r w:rsidR="00904378" w:rsidRPr="000A363C">
        <w:rPr>
          <w:rFonts w:ascii="Book Antiqua" w:eastAsia="Arial Unicode MS" w:hAnsi="Book Antiqua" w:cs="Arial Unicode MS"/>
          <w:color w:val="000000" w:themeColor="text1"/>
          <w:sz w:val="24"/>
          <w:szCs w:val="24"/>
          <w:lang w:val="en-US"/>
        </w:rPr>
        <w:t>D</w:t>
      </w:r>
      <w:r w:rsidRPr="000A363C">
        <w:rPr>
          <w:rFonts w:ascii="Book Antiqua" w:eastAsia="Arial Unicode MS" w:hAnsi="Book Antiqua" w:cs="Arial Unicode MS"/>
          <w:color w:val="000000" w:themeColor="text1"/>
          <w:sz w:val="24"/>
          <w:szCs w:val="24"/>
          <w:lang w:val="en-US"/>
        </w:rPr>
        <w:t xml:space="preserve">iagnosis of NAFLD can usually be achieved by imaging studies. However, </w:t>
      </w:r>
      <w:r w:rsidRPr="000A363C">
        <w:rPr>
          <w:rFonts w:ascii="Book Antiqua" w:hAnsi="Book Antiqua"/>
          <w:color w:val="000000" w:themeColor="text1"/>
          <w:sz w:val="24"/>
          <w:szCs w:val="24"/>
          <w:lang w:val="en-US"/>
        </w:rPr>
        <w:t>the l</w:t>
      </w:r>
      <w:r w:rsidR="009A3F1D" w:rsidRPr="000A363C">
        <w:rPr>
          <w:rFonts w:ascii="Book Antiqua" w:hAnsi="Book Antiqua"/>
          <w:color w:val="000000" w:themeColor="text1"/>
          <w:sz w:val="24"/>
          <w:szCs w:val="24"/>
          <w:lang w:val="en-US"/>
        </w:rPr>
        <w:t xml:space="preserve">iver biopsy is </w:t>
      </w:r>
      <w:r w:rsidR="006413ED" w:rsidRPr="000A363C">
        <w:rPr>
          <w:rFonts w:ascii="Book Antiqua" w:hAnsi="Book Antiqua"/>
          <w:color w:val="000000" w:themeColor="text1"/>
          <w:sz w:val="24"/>
          <w:szCs w:val="24"/>
          <w:lang w:val="en-US"/>
        </w:rPr>
        <w:t xml:space="preserve">the golden standard in the assessment </w:t>
      </w:r>
      <w:r w:rsidRPr="000A363C">
        <w:rPr>
          <w:rFonts w:ascii="Book Antiqua" w:hAnsi="Book Antiqua"/>
          <w:color w:val="000000" w:themeColor="text1"/>
          <w:sz w:val="24"/>
          <w:szCs w:val="24"/>
          <w:lang w:val="en-US"/>
        </w:rPr>
        <w:t>of</w:t>
      </w:r>
      <w:r w:rsidRPr="000A363C">
        <w:rPr>
          <w:rStyle w:val="apple-converted-space"/>
          <w:rFonts w:ascii="Book Antiqua" w:hAnsi="Book Antiqua"/>
          <w:color w:val="000000" w:themeColor="text1"/>
          <w:sz w:val="24"/>
          <w:szCs w:val="24"/>
          <w:lang w:val="en-US"/>
        </w:rPr>
        <w:t> </w:t>
      </w:r>
      <w:r w:rsidRPr="000A363C">
        <w:rPr>
          <w:rFonts w:ascii="Book Antiqua" w:hAnsi="Book Antiqua"/>
          <w:color w:val="000000" w:themeColor="text1"/>
          <w:sz w:val="24"/>
          <w:szCs w:val="24"/>
          <w:lang w:val="en-US"/>
        </w:rPr>
        <w:t xml:space="preserve">liver fibrosis. </w:t>
      </w:r>
      <w:r w:rsidR="006E0BC3" w:rsidRPr="000A363C">
        <w:rPr>
          <w:rFonts w:ascii="Book Antiqua" w:hAnsi="Book Antiqua"/>
          <w:color w:val="000000" w:themeColor="text1"/>
          <w:sz w:val="24"/>
          <w:szCs w:val="24"/>
          <w:lang w:val="en-US"/>
        </w:rPr>
        <w:t>P</w:t>
      </w:r>
      <w:r w:rsidR="006E0BC3" w:rsidRPr="000A363C">
        <w:rPr>
          <w:rFonts w:ascii="Book Antiqua" w:hAnsi="Book Antiqua" w:cs="Arial"/>
          <w:color w:val="000000" w:themeColor="text1"/>
          <w:sz w:val="24"/>
          <w:szCs w:val="24"/>
          <w:lang w:val="en-US"/>
        </w:rPr>
        <w:t>athophysiology of NAFLD is stil</w:t>
      </w:r>
      <w:r w:rsidR="009A3F1D" w:rsidRPr="000A363C">
        <w:rPr>
          <w:rFonts w:ascii="Book Antiqua" w:hAnsi="Book Antiqua" w:cs="Arial"/>
          <w:color w:val="000000" w:themeColor="text1"/>
          <w:sz w:val="24"/>
          <w:szCs w:val="24"/>
          <w:lang w:val="en-US"/>
        </w:rPr>
        <w:t>l subject to intensive research.</w:t>
      </w:r>
      <w:r w:rsidR="006E0BC3" w:rsidRPr="000A363C">
        <w:rPr>
          <w:rFonts w:ascii="Book Antiqua" w:hAnsi="Book Antiqua" w:cs="Arial"/>
          <w:color w:val="000000" w:themeColor="text1"/>
          <w:sz w:val="24"/>
          <w:szCs w:val="24"/>
          <w:lang w:val="en-US"/>
        </w:rPr>
        <w:t xml:space="preserve"> </w:t>
      </w:r>
      <w:r w:rsidR="0063349A" w:rsidRPr="000A363C">
        <w:rPr>
          <w:rFonts w:ascii="Book Antiqua" w:hAnsi="Book Antiqua" w:cs="Arial"/>
          <w:color w:val="000000" w:themeColor="text1"/>
          <w:sz w:val="24"/>
          <w:szCs w:val="24"/>
          <w:lang w:val="en-US"/>
        </w:rPr>
        <w:t>The main causes of NAFLD are</w:t>
      </w:r>
      <w:r w:rsidR="006E0BC3" w:rsidRPr="000A363C">
        <w:rPr>
          <w:rFonts w:ascii="Book Antiqua" w:hAnsi="Book Antiqua" w:cs="Arial"/>
          <w:color w:val="000000" w:themeColor="text1"/>
          <w:sz w:val="24"/>
          <w:szCs w:val="24"/>
          <w:lang w:val="en-US"/>
        </w:rPr>
        <w:t xml:space="preserve"> related to metabolic syndrome, insulin resistance and lipid metabolic disorders.</w:t>
      </w:r>
      <w:r w:rsidR="0063349A" w:rsidRPr="000A363C">
        <w:rPr>
          <w:rFonts w:ascii="Book Antiqua" w:hAnsi="Book Antiqua"/>
          <w:color w:val="000000" w:themeColor="text1"/>
          <w:sz w:val="24"/>
          <w:szCs w:val="24"/>
          <w:lang w:val="en-US"/>
        </w:rPr>
        <w:t xml:space="preserve"> </w:t>
      </w:r>
      <w:r w:rsidR="006E0BC3" w:rsidRPr="000A363C">
        <w:rPr>
          <w:rFonts w:ascii="Book Antiqua" w:eastAsia="Calibri" w:hAnsi="Book Antiqua" w:cs="Times New Roman"/>
          <w:color w:val="000000" w:themeColor="text1"/>
          <w:sz w:val="24"/>
          <w:szCs w:val="24"/>
          <w:lang w:val="en-US"/>
        </w:rPr>
        <w:t xml:space="preserve">The treatment of NAFLD aims to eliminate pathogenic factors. </w:t>
      </w:r>
      <w:r w:rsidR="00345649" w:rsidRPr="000A363C">
        <w:rPr>
          <w:rFonts w:ascii="Book Antiqua" w:eastAsia="Calibri" w:hAnsi="Book Antiqua" w:cs="Times New Roman"/>
          <w:color w:val="000000" w:themeColor="text1"/>
          <w:sz w:val="24"/>
          <w:szCs w:val="24"/>
          <w:lang w:val="en-US"/>
        </w:rPr>
        <w:t xml:space="preserve">The basic therapeutic recommendation is a well-balanced diet and </w:t>
      </w:r>
      <w:r w:rsidR="00345649" w:rsidRPr="000A363C">
        <w:rPr>
          <w:rFonts w:ascii="Book Antiqua" w:hAnsi="Book Antiqua"/>
          <w:color w:val="000000" w:themeColor="text1"/>
          <w:sz w:val="24"/>
          <w:szCs w:val="24"/>
          <w:lang w:val="en-US"/>
        </w:rPr>
        <w:t>lifestyle change.</w:t>
      </w:r>
    </w:p>
    <w:p w:rsidR="000A363C" w:rsidRPr="000A363C" w:rsidRDefault="000A363C" w:rsidP="00C96EAF">
      <w:pPr>
        <w:spacing w:after="0" w:line="360" w:lineRule="auto"/>
        <w:jc w:val="both"/>
        <w:rPr>
          <w:rFonts w:ascii="Book Antiqua" w:hAnsi="Book Antiqua"/>
          <w:color w:val="000000" w:themeColor="text1"/>
          <w:sz w:val="24"/>
          <w:szCs w:val="24"/>
          <w:lang w:val="en-US" w:eastAsia="zh-CN"/>
        </w:rPr>
      </w:pPr>
    </w:p>
    <w:p w:rsidR="00280978" w:rsidRPr="000A363C" w:rsidRDefault="00280978" w:rsidP="00C96EAF">
      <w:pPr>
        <w:spacing w:after="0" w:line="360" w:lineRule="auto"/>
        <w:jc w:val="both"/>
        <w:rPr>
          <w:rFonts w:ascii="Book Antiqua" w:hAnsi="Book Antiqua" w:cs="Times New Roman"/>
          <w:b/>
          <w:bCs/>
          <w:i/>
          <w:sz w:val="24"/>
          <w:szCs w:val="24"/>
          <w:lang w:val="en-US"/>
        </w:rPr>
      </w:pPr>
      <w:r w:rsidRPr="000A363C">
        <w:rPr>
          <w:rFonts w:ascii="Book Antiqua" w:hAnsi="Book Antiqua" w:cs="Times New Roman"/>
          <w:b/>
          <w:bCs/>
          <w:i/>
          <w:sz w:val="24"/>
          <w:szCs w:val="24"/>
          <w:lang w:val="en-US"/>
        </w:rPr>
        <w:t>Applications</w:t>
      </w:r>
    </w:p>
    <w:p w:rsidR="007D44DE" w:rsidRDefault="007D44DE" w:rsidP="00C96EAF">
      <w:pPr>
        <w:spacing w:after="0" w:line="360" w:lineRule="auto"/>
        <w:jc w:val="both"/>
        <w:rPr>
          <w:rFonts w:ascii="Book Antiqua" w:hAnsi="Book Antiqua" w:cs="Times New Roman"/>
          <w:color w:val="000000" w:themeColor="text1"/>
          <w:sz w:val="24"/>
          <w:szCs w:val="24"/>
          <w:lang w:val="en-US" w:eastAsia="zh-CN"/>
        </w:rPr>
      </w:pPr>
      <w:r w:rsidRPr="00971A64">
        <w:rPr>
          <w:rFonts w:ascii="Book Antiqua" w:eastAsia="Calibri" w:hAnsi="Book Antiqua" w:cs="Times New Roman"/>
          <w:color w:val="000000" w:themeColor="text1"/>
          <w:sz w:val="24"/>
          <w:szCs w:val="24"/>
          <w:lang w:val="en-US"/>
        </w:rPr>
        <w:t xml:space="preserve">Liver steatosis reduction is associated with changes in fatty acid profiles, and these changes may reflect an alteration in fatty acids synthesis and metabolism. These findings may help better understand regression of NAFLD. </w:t>
      </w:r>
    </w:p>
    <w:p w:rsidR="000A363C" w:rsidRPr="000A363C" w:rsidRDefault="000A363C" w:rsidP="00C96EAF">
      <w:pPr>
        <w:spacing w:after="0" w:line="360" w:lineRule="auto"/>
        <w:jc w:val="both"/>
        <w:rPr>
          <w:rFonts w:ascii="Book Antiqua" w:hAnsi="Book Antiqua" w:cs="Times New Roman"/>
          <w:b/>
          <w:bCs/>
          <w:sz w:val="24"/>
          <w:szCs w:val="24"/>
          <w:lang w:val="en-US" w:eastAsia="zh-CN"/>
        </w:rPr>
      </w:pPr>
    </w:p>
    <w:p w:rsidR="004A1F8E" w:rsidRPr="00F61570" w:rsidRDefault="00280978" w:rsidP="00C96EAF">
      <w:pPr>
        <w:spacing w:after="0" w:line="360" w:lineRule="auto"/>
        <w:jc w:val="both"/>
        <w:rPr>
          <w:rFonts w:ascii="Book Antiqua" w:hAnsi="Book Antiqua" w:cs="Times New Roman"/>
          <w:b/>
          <w:bCs/>
          <w:i/>
          <w:sz w:val="24"/>
          <w:szCs w:val="24"/>
          <w:lang w:val="en-US"/>
        </w:rPr>
      </w:pPr>
      <w:r w:rsidRPr="00F61570">
        <w:rPr>
          <w:rFonts w:ascii="Book Antiqua" w:hAnsi="Book Antiqua" w:cs="Times New Roman"/>
          <w:b/>
          <w:bCs/>
          <w:i/>
          <w:sz w:val="24"/>
          <w:szCs w:val="24"/>
          <w:lang w:val="en-US"/>
        </w:rPr>
        <w:t>Terminology</w:t>
      </w:r>
      <w:r w:rsidR="00163ADD" w:rsidRPr="00F61570">
        <w:rPr>
          <w:rFonts w:ascii="Book Antiqua" w:hAnsi="Book Antiqua" w:cs="Times New Roman"/>
          <w:b/>
          <w:bCs/>
          <w:i/>
          <w:sz w:val="24"/>
          <w:szCs w:val="24"/>
          <w:lang w:val="en-US"/>
        </w:rPr>
        <w:t xml:space="preserve"> </w:t>
      </w:r>
    </w:p>
    <w:p w:rsidR="003B01B1" w:rsidRDefault="00DE3CC8" w:rsidP="00C96EAF">
      <w:pPr>
        <w:spacing w:after="0" w:line="360" w:lineRule="auto"/>
        <w:jc w:val="both"/>
        <w:rPr>
          <w:rFonts w:ascii="Book Antiqua" w:hAnsi="Book Antiqua" w:cs="Arial"/>
          <w:color w:val="000000"/>
          <w:sz w:val="24"/>
          <w:szCs w:val="24"/>
          <w:lang w:val="en-US" w:eastAsia="zh-CN"/>
        </w:rPr>
      </w:pPr>
      <w:r w:rsidRPr="00971A64">
        <w:rPr>
          <w:rFonts w:ascii="Book Antiqua" w:hAnsi="Book Antiqua" w:cs="Times New Roman"/>
          <w:bCs/>
          <w:sz w:val="24"/>
          <w:szCs w:val="24"/>
          <w:lang w:val="en-US"/>
        </w:rPr>
        <w:lastRenderedPageBreak/>
        <w:t>Nonalcoholic fatty liver</w:t>
      </w:r>
      <w:r w:rsidRPr="000A363C">
        <w:rPr>
          <w:rFonts w:ascii="Book Antiqua" w:hAnsi="Book Antiqua" w:cs="Times New Roman"/>
          <w:bCs/>
          <w:sz w:val="24"/>
          <w:szCs w:val="24"/>
          <w:lang w:val="en-US"/>
        </w:rPr>
        <w:t xml:space="preserve"> disease</w:t>
      </w:r>
      <w:r w:rsidR="000A363C">
        <w:rPr>
          <w:rFonts w:ascii="Book Antiqua" w:hAnsi="Book Antiqua" w:cs="Times New Roman" w:hint="eastAsia"/>
          <w:bCs/>
          <w:sz w:val="24"/>
          <w:szCs w:val="24"/>
          <w:lang w:val="en-US" w:eastAsia="zh-CN"/>
        </w:rPr>
        <w:t>-</w:t>
      </w:r>
      <w:r w:rsidRPr="000A363C">
        <w:rPr>
          <w:rFonts w:ascii="Book Antiqua" w:hAnsi="Book Antiqua" w:cs="Arial"/>
          <w:color w:val="000000"/>
          <w:sz w:val="24"/>
          <w:szCs w:val="24"/>
          <w:lang w:val="en-US"/>
        </w:rPr>
        <w:t>Lipid infiltration of the hepatic parenchymal cells resulting in a yellow-colored liver. The abnormal lipid accumulation is usually in the form of triglycerides, either as a single large droplet or multiple small droplets. Fatty liver is caused by an imbalance in the metabolism of fatty acids.</w:t>
      </w:r>
      <w:r w:rsidR="00903168" w:rsidRPr="000A363C">
        <w:rPr>
          <w:rFonts w:ascii="Book Antiqua" w:hAnsi="Book Antiqua" w:cs="Arial"/>
          <w:color w:val="000000"/>
          <w:sz w:val="24"/>
          <w:szCs w:val="24"/>
          <w:lang w:val="en-US"/>
        </w:rPr>
        <w:t xml:space="preserve"> (According to MESH)</w:t>
      </w:r>
      <w:r w:rsidR="000A363C" w:rsidRPr="000A363C">
        <w:rPr>
          <w:rFonts w:ascii="Book Antiqua" w:hAnsi="Book Antiqua" w:cs="Arial" w:hint="eastAsia"/>
          <w:color w:val="000000"/>
          <w:sz w:val="24"/>
          <w:szCs w:val="24"/>
          <w:lang w:val="en-US" w:eastAsia="zh-CN"/>
        </w:rPr>
        <w:t xml:space="preserve"> </w:t>
      </w:r>
      <w:r w:rsidR="00B749F4" w:rsidRPr="000A363C">
        <w:rPr>
          <w:rFonts w:ascii="Book Antiqua" w:eastAsia="Times New Roman" w:hAnsi="Book Antiqua" w:cs="Arial"/>
          <w:bCs/>
          <w:color w:val="000000"/>
          <w:kern w:val="36"/>
          <w:sz w:val="24"/>
          <w:szCs w:val="24"/>
          <w:lang w:val="en-US" w:eastAsia="pl-PL"/>
        </w:rPr>
        <w:t>Sterol Regulatory Element Binding Protein</w:t>
      </w:r>
      <w:r w:rsidR="000A363C">
        <w:rPr>
          <w:rFonts w:ascii="Book Antiqua" w:hAnsi="Book Antiqua" w:cs="Arial" w:hint="eastAsia"/>
          <w:bCs/>
          <w:color w:val="000000"/>
          <w:kern w:val="36"/>
          <w:sz w:val="24"/>
          <w:szCs w:val="24"/>
          <w:lang w:val="en-US" w:eastAsia="zh-CN"/>
        </w:rPr>
        <w:t>-</w:t>
      </w:r>
      <w:r w:rsidR="00B749F4" w:rsidRPr="000A363C">
        <w:rPr>
          <w:rFonts w:ascii="Book Antiqua" w:eastAsia="Times New Roman" w:hAnsi="Book Antiqua" w:cs="Arial"/>
          <w:color w:val="000000"/>
          <w:sz w:val="24"/>
          <w:szCs w:val="24"/>
          <w:lang w:val="en-US" w:eastAsia="pl-PL"/>
        </w:rPr>
        <w:t>A sterol regulatory element binding protein that regulates expression of genes involved in fatty acids metabolism and lipogenesis.</w:t>
      </w:r>
      <w:r w:rsidR="00903168" w:rsidRPr="000A363C">
        <w:rPr>
          <w:rFonts w:ascii="Book Antiqua" w:eastAsia="Times New Roman" w:hAnsi="Book Antiqua" w:cs="Arial"/>
          <w:color w:val="000000"/>
          <w:sz w:val="24"/>
          <w:szCs w:val="24"/>
          <w:lang w:val="en-US" w:eastAsia="pl-PL"/>
        </w:rPr>
        <w:t xml:space="preserve"> </w:t>
      </w:r>
    </w:p>
    <w:p w:rsidR="00F61570" w:rsidRPr="00F61570" w:rsidRDefault="00F61570" w:rsidP="00C96EAF">
      <w:pPr>
        <w:spacing w:after="0" w:line="360" w:lineRule="auto"/>
        <w:jc w:val="both"/>
        <w:rPr>
          <w:rFonts w:ascii="Book Antiqua" w:hAnsi="Book Antiqua" w:cs="Times New Roman"/>
          <w:b/>
          <w:color w:val="000000" w:themeColor="text1"/>
          <w:sz w:val="24"/>
          <w:szCs w:val="24"/>
          <w:lang w:val="en-US" w:eastAsia="zh-CN"/>
        </w:rPr>
      </w:pPr>
    </w:p>
    <w:p w:rsidR="00280978" w:rsidRPr="000A363C" w:rsidRDefault="00280978" w:rsidP="00C96EAF">
      <w:pPr>
        <w:spacing w:after="0" w:line="360" w:lineRule="auto"/>
        <w:jc w:val="both"/>
        <w:rPr>
          <w:rFonts w:ascii="Book Antiqua" w:eastAsia="Calibri" w:hAnsi="Book Antiqua" w:cs="Times New Roman"/>
          <w:b/>
          <w:i/>
          <w:color w:val="000000" w:themeColor="text1"/>
          <w:sz w:val="24"/>
          <w:szCs w:val="24"/>
          <w:lang w:val="en-US"/>
        </w:rPr>
      </w:pPr>
      <w:r w:rsidRPr="000A363C">
        <w:rPr>
          <w:rFonts w:ascii="Book Antiqua" w:eastAsia="Calibri" w:hAnsi="Book Antiqua" w:cs="Times New Roman"/>
          <w:b/>
          <w:i/>
          <w:color w:val="000000" w:themeColor="text1"/>
          <w:sz w:val="24"/>
          <w:szCs w:val="24"/>
          <w:lang w:val="en-US"/>
        </w:rPr>
        <w:t>Peer review</w:t>
      </w:r>
    </w:p>
    <w:p w:rsidR="00280978" w:rsidRPr="00971A64" w:rsidRDefault="00280978"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color w:val="000000" w:themeColor="text1"/>
          <w:sz w:val="24"/>
          <w:szCs w:val="24"/>
          <w:lang w:val="en-US"/>
        </w:rPr>
        <w:t xml:space="preserve">In this study, the author detected the changes of the composition of serum fatty acids in the patients with NAFLD, and explored the relationship between the liver steatosis reduction and the changes in fatty acid profiles. </w:t>
      </w:r>
    </w:p>
    <w:p w:rsidR="000A363C" w:rsidRDefault="000A363C" w:rsidP="00C96EAF">
      <w:pPr>
        <w:spacing w:after="0"/>
        <w:jc w:val="both"/>
        <w:rPr>
          <w:rFonts w:ascii="Book Antiqua"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eastAsia="zh-CN"/>
        </w:rPr>
        <w:br w:type="page"/>
      </w:r>
    </w:p>
    <w:p w:rsidR="00823EA1" w:rsidRPr="00971A64"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971A64">
        <w:rPr>
          <w:rFonts w:ascii="Book Antiqua" w:eastAsia="Calibri" w:hAnsi="Book Antiqua" w:cs="Times New Roman"/>
          <w:b/>
          <w:color w:val="000000" w:themeColor="text1"/>
          <w:sz w:val="24"/>
          <w:szCs w:val="24"/>
          <w:lang w:val="en-US"/>
        </w:rPr>
        <w:lastRenderedPageBreak/>
        <w:t>REFERENCES</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1 </w:t>
      </w:r>
      <w:r w:rsidRPr="00350C35">
        <w:rPr>
          <w:rFonts w:ascii="Book Antiqua" w:eastAsia="宋体" w:hAnsi="Book Antiqua" w:cs="宋体"/>
          <w:b/>
          <w:bCs/>
          <w:sz w:val="24"/>
          <w:szCs w:val="24"/>
        </w:rPr>
        <w:t>Conlon BA</w:t>
      </w:r>
      <w:r w:rsidRPr="00350C35">
        <w:rPr>
          <w:rFonts w:ascii="Book Antiqua" w:eastAsia="宋体" w:hAnsi="Book Antiqua" w:cs="宋体"/>
          <w:sz w:val="24"/>
          <w:szCs w:val="24"/>
        </w:rPr>
        <w:t>, Beasley JM, Aebersold K, Jhangiani SS, Wylie-Rosett J. Nutritional management of insulin resistance in nonalcoholic fatty liver disease (NAFLD). </w:t>
      </w:r>
      <w:r w:rsidRPr="00350C35">
        <w:rPr>
          <w:rFonts w:ascii="Book Antiqua" w:eastAsia="宋体" w:hAnsi="Book Antiqua" w:cs="宋体"/>
          <w:i/>
          <w:iCs/>
          <w:sz w:val="24"/>
          <w:szCs w:val="24"/>
        </w:rPr>
        <w:t>Nutrients</w:t>
      </w:r>
      <w:r w:rsidRPr="00350C35">
        <w:rPr>
          <w:rFonts w:ascii="Book Antiqua" w:eastAsia="宋体" w:hAnsi="Book Antiqua" w:cs="宋体"/>
          <w:sz w:val="24"/>
          <w:szCs w:val="24"/>
        </w:rPr>
        <w:t> 2013; </w:t>
      </w:r>
      <w:r w:rsidRPr="00350C35">
        <w:rPr>
          <w:rFonts w:ascii="Book Antiqua" w:eastAsia="宋体" w:hAnsi="Book Antiqua" w:cs="宋体"/>
          <w:b/>
          <w:bCs/>
          <w:sz w:val="24"/>
          <w:szCs w:val="24"/>
        </w:rPr>
        <w:t>5</w:t>
      </w:r>
      <w:r w:rsidRPr="00350C35">
        <w:rPr>
          <w:rFonts w:ascii="Book Antiqua" w:eastAsia="宋体" w:hAnsi="Book Antiqua" w:cs="宋体"/>
          <w:sz w:val="24"/>
          <w:szCs w:val="24"/>
        </w:rPr>
        <w:t>: 4093-4114 [PMID: 24152749 DOI: 10.3390/nu5104093]</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2 </w:t>
      </w:r>
      <w:r w:rsidRPr="00350C35">
        <w:rPr>
          <w:rFonts w:ascii="Book Antiqua" w:eastAsia="宋体" w:hAnsi="Book Antiqua" w:cs="宋体"/>
          <w:b/>
          <w:bCs/>
          <w:sz w:val="24"/>
          <w:szCs w:val="24"/>
        </w:rPr>
        <w:t>Gaggini M</w:t>
      </w:r>
      <w:r w:rsidRPr="00350C35">
        <w:rPr>
          <w:rFonts w:ascii="Book Antiqua" w:eastAsia="宋体" w:hAnsi="Book Antiqua" w:cs="宋体"/>
          <w:sz w:val="24"/>
          <w:szCs w:val="24"/>
        </w:rPr>
        <w:t>, Morelli M, Buzzigoli E, DeFronzo RA, Bugianesi E, Gastaldelli A. Non-alcoholic fatty liver disease (NAFLD) and its connection with insulin resistance, dyslipidemia, atherosclerosis and coronary heart disease. </w:t>
      </w:r>
      <w:r w:rsidRPr="00350C35">
        <w:rPr>
          <w:rFonts w:ascii="Book Antiqua" w:eastAsia="宋体" w:hAnsi="Book Antiqua" w:cs="宋体"/>
          <w:i/>
          <w:iCs/>
          <w:sz w:val="24"/>
          <w:szCs w:val="24"/>
        </w:rPr>
        <w:t>Nutrients</w:t>
      </w:r>
      <w:r w:rsidRPr="00350C35">
        <w:rPr>
          <w:rFonts w:ascii="Book Antiqua" w:eastAsia="宋体" w:hAnsi="Book Antiqua" w:cs="宋体"/>
          <w:sz w:val="24"/>
          <w:szCs w:val="24"/>
        </w:rPr>
        <w:t> 2013; </w:t>
      </w:r>
      <w:r w:rsidRPr="00350C35">
        <w:rPr>
          <w:rFonts w:ascii="Book Antiqua" w:eastAsia="宋体" w:hAnsi="Book Antiqua" w:cs="宋体"/>
          <w:b/>
          <w:bCs/>
          <w:sz w:val="24"/>
          <w:szCs w:val="24"/>
        </w:rPr>
        <w:t>5</w:t>
      </w:r>
      <w:r w:rsidRPr="00350C35">
        <w:rPr>
          <w:rFonts w:ascii="Book Antiqua" w:eastAsia="宋体" w:hAnsi="Book Antiqua" w:cs="宋体"/>
          <w:sz w:val="24"/>
          <w:szCs w:val="24"/>
        </w:rPr>
        <w:t>: 1544-1560 [PMID: 23666091 DOI: 10.3390/nu5051544]</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3 </w:t>
      </w:r>
      <w:r w:rsidRPr="00350C35">
        <w:rPr>
          <w:rFonts w:ascii="Book Antiqua" w:eastAsia="宋体" w:hAnsi="Book Antiqua" w:cs="宋体"/>
          <w:b/>
          <w:bCs/>
          <w:sz w:val="24"/>
          <w:szCs w:val="24"/>
        </w:rPr>
        <w:t>Kanuri G</w:t>
      </w:r>
      <w:r w:rsidRPr="00350C35">
        <w:rPr>
          <w:rFonts w:ascii="Book Antiqua" w:eastAsia="宋体" w:hAnsi="Book Antiqua" w:cs="宋体"/>
          <w:sz w:val="24"/>
          <w:szCs w:val="24"/>
        </w:rPr>
        <w:t>, Bergheim I. In Vitro and in Vivo Models of Non-Alcoholic Fatty Liver Disease (NAFLD). </w:t>
      </w:r>
      <w:r w:rsidRPr="00350C35">
        <w:rPr>
          <w:rFonts w:ascii="Book Antiqua" w:eastAsia="宋体" w:hAnsi="Book Antiqua" w:cs="宋体"/>
          <w:i/>
          <w:iCs/>
          <w:sz w:val="24"/>
          <w:szCs w:val="24"/>
        </w:rPr>
        <w:t>Int J Mol Sci</w:t>
      </w:r>
      <w:r w:rsidRPr="00350C35">
        <w:rPr>
          <w:rFonts w:ascii="Book Antiqua" w:eastAsia="宋体" w:hAnsi="Book Antiqua" w:cs="宋体"/>
          <w:sz w:val="24"/>
          <w:szCs w:val="24"/>
        </w:rPr>
        <w:t> 2013; </w:t>
      </w:r>
      <w:r w:rsidRPr="00350C35">
        <w:rPr>
          <w:rFonts w:ascii="Book Antiqua" w:eastAsia="宋体" w:hAnsi="Book Antiqua" w:cs="宋体"/>
          <w:b/>
          <w:bCs/>
          <w:sz w:val="24"/>
          <w:szCs w:val="24"/>
        </w:rPr>
        <w:t>14</w:t>
      </w:r>
      <w:r w:rsidRPr="00350C35">
        <w:rPr>
          <w:rFonts w:ascii="Book Antiqua" w:eastAsia="宋体" w:hAnsi="Book Antiqua" w:cs="宋体"/>
          <w:sz w:val="24"/>
          <w:szCs w:val="24"/>
        </w:rPr>
        <w:t>: 11963-11980 [PMID: 23739675 DOI: 10.3390/ijms140611963]</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4 </w:t>
      </w:r>
      <w:r w:rsidRPr="00350C35">
        <w:rPr>
          <w:rFonts w:ascii="Book Antiqua" w:eastAsia="宋体" w:hAnsi="Book Antiqua" w:cs="宋体"/>
          <w:b/>
          <w:bCs/>
          <w:sz w:val="24"/>
          <w:szCs w:val="24"/>
        </w:rPr>
        <w:t>Carpentier YA</w:t>
      </w:r>
      <w:r w:rsidRPr="00350C35">
        <w:rPr>
          <w:rFonts w:ascii="Book Antiqua" w:eastAsia="宋体" w:hAnsi="Book Antiqua" w:cs="宋体"/>
          <w:sz w:val="24"/>
          <w:szCs w:val="24"/>
        </w:rPr>
        <w:t>, Portois L, Sener A, Malaisse WJ. Correlation between liver and plasma fatty acid profile of phospholipids and triglycerides in rats. </w:t>
      </w:r>
      <w:r w:rsidRPr="00350C35">
        <w:rPr>
          <w:rFonts w:ascii="Book Antiqua" w:eastAsia="宋体" w:hAnsi="Book Antiqua" w:cs="宋体"/>
          <w:i/>
          <w:iCs/>
          <w:sz w:val="24"/>
          <w:szCs w:val="24"/>
        </w:rPr>
        <w:t>Int J Mol Med</w:t>
      </w:r>
      <w:r w:rsidRPr="00350C35">
        <w:rPr>
          <w:rFonts w:ascii="Book Antiqua" w:eastAsia="宋体" w:hAnsi="Book Antiqua" w:cs="宋体"/>
          <w:sz w:val="24"/>
          <w:szCs w:val="24"/>
        </w:rPr>
        <w:t> 2008; </w:t>
      </w:r>
      <w:r w:rsidRPr="00350C35">
        <w:rPr>
          <w:rFonts w:ascii="Book Antiqua" w:eastAsia="宋体" w:hAnsi="Book Antiqua" w:cs="宋体"/>
          <w:b/>
          <w:bCs/>
          <w:sz w:val="24"/>
          <w:szCs w:val="24"/>
        </w:rPr>
        <w:t>22</w:t>
      </w:r>
      <w:r w:rsidRPr="00350C35">
        <w:rPr>
          <w:rFonts w:ascii="Book Antiqua" w:eastAsia="宋体" w:hAnsi="Book Antiqua" w:cs="宋体"/>
          <w:sz w:val="24"/>
          <w:szCs w:val="24"/>
        </w:rPr>
        <w:t>: 255-262 [PMID: 18636182]</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5 </w:t>
      </w:r>
      <w:r w:rsidRPr="00350C35">
        <w:rPr>
          <w:rFonts w:ascii="Book Antiqua" w:eastAsia="宋体" w:hAnsi="Book Antiqua" w:cs="宋体"/>
          <w:b/>
          <w:bCs/>
          <w:sz w:val="24"/>
          <w:szCs w:val="24"/>
        </w:rPr>
        <w:t>Postic C</w:t>
      </w:r>
      <w:r w:rsidRPr="00350C35">
        <w:rPr>
          <w:rFonts w:ascii="Book Antiqua" w:eastAsia="宋体" w:hAnsi="Book Antiqua" w:cs="宋体"/>
          <w:sz w:val="24"/>
          <w:szCs w:val="24"/>
        </w:rPr>
        <w:t>, Girard J. The role of the lipogenic pathway in the development of hepatic steatosis. </w:t>
      </w:r>
      <w:r w:rsidRPr="00350C35">
        <w:rPr>
          <w:rFonts w:ascii="Book Antiqua" w:eastAsia="宋体" w:hAnsi="Book Antiqua" w:cs="宋体"/>
          <w:i/>
          <w:iCs/>
          <w:sz w:val="24"/>
          <w:szCs w:val="24"/>
        </w:rPr>
        <w:t>Diabetes Metab</w:t>
      </w:r>
      <w:r w:rsidRPr="00350C35">
        <w:rPr>
          <w:rFonts w:ascii="Book Antiqua" w:eastAsia="宋体" w:hAnsi="Book Antiqua" w:cs="宋体"/>
          <w:sz w:val="24"/>
          <w:szCs w:val="24"/>
        </w:rPr>
        <w:t> 2008; </w:t>
      </w:r>
      <w:r w:rsidRPr="00350C35">
        <w:rPr>
          <w:rFonts w:ascii="Book Antiqua" w:eastAsia="宋体" w:hAnsi="Book Antiqua" w:cs="宋体"/>
          <w:b/>
          <w:bCs/>
          <w:sz w:val="24"/>
          <w:szCs w:val="24"/>
        </w:rPr>
        <w:t>34</w:t>
      </w:r>
      <w:r w:rsidRPr="00350C35">
        <w:rPr>
          <w:rFonts w:ascii="Book Antiqua" w:eastAsia="宋体" w:hAnsi="Book Antiqua" w:cs="宋体"/>
          <w:sz w:val="24"/>
          <w:szCs w:val="24"/>
        </w:rPr>
        <w:t>: 643-648 [PMID: 19195625 DOI: 10.1016/S1262-3636(08)74599-3]</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6 </w:t>
      </w:r>
      <w:r w:rsidRPr="00350C35">
        <w:rPr>
          <w:rFonts w:ascii="Book Antiqua" w:eastAsia="宋体" w:hAnsi="Book Antiqua" w:cs="宋体"/>
          <w:b/>
          <w:bCs/>
          <w:sz w:val="24"/>
          <w:szCs w:val="24"/>
        </w:rPr>
        <w:t>Ranganathan G</w:t>
      </w:r>
      <w:r w:rsidRPr="00350C35">
        <w:rPr>
          <w:rFonts w:ascii="Book Antiqua" w:eastAsia="宋体" w:hAnsi="Book Antiqua" w:cs="宋体"/>
          <w:sz w:val="24"/>
          <w:szCs w:val="24"/>
        </w:rPr>
        <w:t>, Unal R, Pokrovskaya I, Yao-Borengasser A, Phanavanh B, Lecka-Czernik B, Rasouli N, Kern PA. The lipogenic enzymes DGAT1, FAS, and LPL in adipose tissue: effects of obesity, insulin resistance, and TZD treatment. </w:t>
      </w:r>
      <w:r w:rsidRPr="00350C35">
        <w:rPr>
          <w:rFonts w:ascii="Book Antiqua" w:eastAsia="宋体" w:hAnsi="Book Antiqua" w:cs="宋体"/>
          <w:i/>
          <w:iCs/>
          <w:sz w:val="24"/>
          <w:szCs w:val="24"/>
        </w:rPr>
        <w:t>J Lipid Res</w:t>
      </w:r>
      <w:r w:rsidRPr="00350C35">
        <w:rPr>
          <w:rFonts w:ascii="Book Antiqua" w:eastAsia="宋体" w:hAnsi="Book Antiqua" w:cs="宋体"/>
          <w:sz w:val="24"/>
          <w:szCs w:val="24"/>
        </w:rPr>
        <w:t> 2006; </w:t>
      </w:r>
      <w:r w:rsidRPr="00350C35">
        <w:rPr>
          <w:rFonts w:ascii="Book Antiqua" w:eastAsia="宋体" w:hAnsi="Book Antiqua" w:cs="宋体"/>
          <w:b/>
          <w:bCs/>
          <w:sz w:val="24"/>
          <w:szCs w:val="24"/>
        </w:rPr>
        <w:t>47</w:t>
      </w:r>
      <w:r w:rsidRPr="00350C35">
        <w:rPr>
          <w:rFonts w:ascii="Book Antiqua" w:eastAsia="宋体" w:hAnsi="Book Antiqua" w:cs="宋体"/>
          <w:sz w:val="24"/>
          <w:szCs w:val="24"/>
        </w:rPr>
        <w:t>: 2444-2450 [PMID: 16894240 DOI: 10.1194/jlr.M600248-JLR200]</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7 </w:t>
      </w:r>
      <w:r w:rsidRPr="00350C35">
        <w:rPr>
          <w:rFonts w:ascii="Book Antiqua" w:eastAsia="宋体" w:hAnsi="Book Antiqua" w:cs="宋体"/>
          <w:b/>
          <w:bCs/>
          <w:sz w:val="24"/>
          <w:szCs w:val="24"/>
        </w:rPr>
        <w:t>Zhang Y</w:t>
      </w:r>
      <w:r w:rsidRPr="00350C35">
        <w:rPr>
          <w:rFonts w:ascii="Book Antiqua" w:eastAsia="宋体" w:hAnsi="Book Antiqua" w:cs="宋体"/>
          <w:sz w:val="24"/>
          <w:szCs w:val="24"/>
        </w:rPr>
        <w:t>, Xue R, Zhang Z, Yang X, Shi H. Palmitic and linoleic acids induce ER stress and apoptosis in hepatoma cells. </w:t>
      </w:r>
      <w:r w:rsidRPr="00350C35">
        <w:rPr>
          <w:rFonts w:ascii="Book Antiqua" w:eastAsia="宋体" w:hAnsi="Book Antiqua" w:cs="宋体"/>
          <w:i/>
          <w:iCs/>
          <w:sz w:val="24"/>
          <w:szCs w:val="24"/>
        </w:rPr>
        <w:t>Lipids Health Dis</w:t>
      </w:r>
      <w:r w:rsidRPr="00350C35">
        <w:rPr>
          <w:rFonts w:ascii="Book Antiqua" w:eastAsia="宋体" w:hAnsi="Book Antiqua" w:cs="宋体"/>
          <w:sz w:val="24"/>
          <w:szCs w:val="24"/>
        </w:rPr>
        <w:t> 2012; </w:t>
      </w:r>
      <w:r w:rsidRPr="00350C35">
        <w:rPr>
          <w:rFonts w:ascii="Book Antiqua" w:eastAsia="宋体" w:hAnsi="Book Antiqua" w:cs="宋体"/>
          <w:b/>
          <w:bCs/>
          <w:sz w:val="24"/>
          <w:szCs w:val="24"/>
        </w:rPr>
        <w:t>11</w:t>
      </w:r>
      <w:r w:rsidRPr="00350C35">
        <w:rPr>
          <w:rFonts w:ascii="Book Antiqua" w:eastAsia="宋体" w:hAnsi="Book Antiqua" w:cs="宋体"/>
          <w:sz w:val="24"/>
          <w:szCs w:val="24"/>
        </w:rPr>
        <w:t>: 1 [PMID: 22221411]</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8 </w:t>
      </w:r>
      <w:r w:rsidRPr="00350C35">
        <w:rPr>
          <w:rFonts w:ascii="Book Antiqua" w:eastAsia="宋体" w:hAnsi="Book Antiqua" w:cs="宋体"/>
          <w:b/>
          <w:bCs/>
          <w:sz w:val="24"/>
          <w:szCs w:val="24"/>
        </w:rPr>
        <w:t>Kim DS</w:t>
      </w:r>
      <w:r w:rsidRPr="00350C35">
        <w:rPr>
          <w:rFonts w:ascii="Book Antiqua" w:eastAsia="宋体" w:hAnsi="Book Antiqua" w:cs="宋体"/>
          <w:sz w:val="24"/>
          <w:szCs w:val="24"/>
        </w:rPr>
        <w:t>, Jeong SK, Kim HR, Kim DS, Chae SW, Chae HJ. Metformin regulates palmitate-induced apoptosis and ER stress response in HepG2 liver cells. </w:t>
      </w:r>
      <w:r w:rsidRPr="00350C35">
        <w:rPr>
          <w:rFonts w:ascii="Book Antiqua" w:eastAsia="宋体" w:hAnsi="Book Antiqua" w:cs="宋体"/>
          <w:i/>
          <w:iCs/>
          <w:sz w:val="24"/>
          <w:szCs w:val="24"/>
        </w:rPr>
        <w:t>Immunopharmacol Immunotoxicol</w:t>
      </w:r>
      <w:r w:rsidRPr="00350C35">
        <w:rPr>
          <w:rFonts w:ascii="Book Antiqua" w:eastAsia="宋体" w:hAnsi="Book Antiqua" w:cs="宋体"/>
          <w:sz w:val="24"/>
          <w:szCs w:val="24"/>
        </w:rPr>
        <w:t> 2010; </w:t>
      </w:r>
      <w:r w:rsidRPr="00350C35">
        <w:rPr>
          <w:rFonts w:ascii="Book Antiqua" w:eastAsia="宋体" w:hAnsi="Book Antiqua" w:cs="宋体"/>
          <w:b/>
          <w:bCs/>
          <w:sz w:val="24"/>
          <w:szCs w:val="24"/>
        </w:rPr>
        <w:t>32</w:t>
      </w:r>
      <w:r w:rsidRPr="00350C35">
        <w:rPr>
          <w:rFonts w:ascii="Book Antiqua" w:eastAsia="宋体" w:hAnsi="Book Antiqua" w:cs="宋体"/>
          <w:sz w:val="24"/>
          <w:szCs w:val="24"/>
        </w:rPr>
        <w:t>: 251-257 [PMID: 20038265 DOI: 10.3109/08923970903252220]</w:t>
      </w:r>
    </w:p>
    <w:p w:rsidR="00184B5C" w:rsidRPr="00350C35" w:rsidRDefault="00184B5C" w:rsidP="00C96EAF">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9</w:t>
      </w:r>
      <w:r w:rsidRPr="00350C35">
        <w:rPr>
          <w:rFonts w:ascii="Book Antiqua" w:eastAsia="宋体" w:hAnsi="Book Antiqua" w:cs="宋体"/>
          <w:sz w:val="24"/>
          <w:szCs w:val="24"/>
        </w:rPr>
        <w:t xml:space="preserve"> </w:t>
      </w:r>
      <w:r w:rsidRPr="00350C35">
        <w:rPr>
          <w:rFonts w:ascii="Book Antiqua" w:eastAsia="宋体" w:hAnsi="Book Antiqua" w:cs="宋体"/>
          <w:b/>
          <w:sz w:val="24"/>
          <w:szCs w:val="24"/>
        </w:rPr>
        <w:t>Finelli C,</w:t>
      </w:r>
      <w:r w:rsidRPr="00350C35">
        <w:rPr>
          <w:rFonts w:ascii="Book Antiqua" w:eastAsia="宋体" w:hAnsi="Book Antiqua" w:cs="宋体"/>
          <w:sz w:val="24"/>
          <w:szCs w:val="24"/>
        </w:rPr>
        <w:t xml:space="preserve"> Tarantino G. Is there any Consensus as to what Diet or lifestyle Approach Is the Right one for NAFLD Patients? </w:t>
      </w:r>
      <w:r w:rsidRPr="00350C35">
        <w:rPr>
          <w:rFonts w:ascii="Book Antiqua" w:eastAsia="宋体" w:hAnsi="Book Antiqua" w:cs="宋体"/>
          <w:i/>
          <w:sz w:val="24"/>
          <w:szCs w:val="24"/>
        </w:rPr>
        <w:t xml:space="preserve">J Gastrointestin Liver Dis </w:t>
      </w:r>
      <w:r w:rsidRPr="00350C35">
        <w:rPr>
          <w:rFonts w:ascii="Book Antiqua" w:eastAsia="宋体" w:hAnsi="Book Antiqua" w:cs="宋体"/>
          <w:sz w:val="24"/>
          <w:szCs w:val="24"/>
        </w:rPr>
        <w:t xml:space="preserve">2012; </w:t>
      </w:r>
      <w:r w:rsidRPr="00350C35">
        <w:rPr>
          <w:rFonts w:ascii="Book Antiqua" w:eastAsia="宋体" w:hAnsi="Book Antiqua" w:cs="宋体"/>
          <w:b/>
          <w:sz w:val="24"/>
          <w:szCs w:val="24"/>
        </w:rPr>
        <w:t>21</w:t>
      </w:r>
      <w:r w:rsidRPr="00350C35">
        <w:rPr>
          <w:rFonts w:ascii="Book Antiqua" w:eastAsia="宋体" w:hAnsi="Book Antiqua" w:cs="宋体"/>
          <w:sz w:val="24"/>
          <w:szCs w:val="24"/>
        </w:rPr>
        <w:t>: 293-302 [PMID: 23012671]</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lastRenderedPageBreak/>
        <w:t>10 </w:t>
      </w:r>
      <w:r w:rsidRPr="00350C35">
        <w:rPr>
          <w:rFonts w:ascii="Book Antiqua" w:eastAsia="宋体" w:hAnsi="Book Antiqua" w:cs="宋体"/>
          <w:b/>
          <w:bCs/>
          <w:sz w:val="24"/>
          <w:szCs w:val="24"/>
        </w:rPr>
        <w:t>Ratnayake WM</w:t>
      </w:r>
      <w:r w:rsidRPr="00350C35">
        <w:rPr>
          <w:rFonts w:ascii="Book Antiqua" w:eastAsia="宋体" w:hAnsi="Book Antiqua" w:cs="宋体"/>
          <w:sz w:val="24"/>
          <w:szCs w:val="24"/>
        </w:rPr>
        <w:t>, Galli C. Fat and fatty acid terminology, methods of analysis and fat digestion and metabolism: a background review paper. </w:t>
      </w:r>
      <w:r w:rsidRPr="00350C35">
        <w:rPr>
          <w:rFonts w:ascii="Book Antiqua" w:eastAsia="宋体" w:hAnsi="Book Antiqua" w:cs="宋体"/>
          <w:i/>
          <w:iCs/>
          <w:sz w:val="24"/>
          <w:szCs w:val="24"/>
        </w:rPr>
        <w:t>Ann Nutr Metab</w:t>
      </w:r>
      <w:r w:rsidRPr="00350C35">
        <w:rPr>
          <w:rFonts w:ascii="Book Antiqua" w:eastAsia="宋体" w:hAnsi="Book Antiqua" w:cs="宋体"/>
          <w:sz w:val="24"/>
          <w:szCs w:val="24"/>
        </w:rPr>
        <w:t> 2009; </w:t>
      </w:r>
      <w:r w:rsidRPr="00350C35">
        <w:rPr>
          <w:rFonts w:ascii="Book Antiqua" w:eastAsia="宋体" w:hAnsi="Book Antiqua" w:cs="宋体"/>
          <w:b/>
          <w:bCs/>
          <w:sz w:val="24"/>
          <w:szCs w:val="24"/>
        </w:rPr>
        <w:t>55</w:t>
      </w:r>
      <w:r w:rsidRPr="00350C35">
        <w:rPr>
          <w:rFonts w:ascii="Book Antiqua" w:eastAsia="宋体" w:hAnsi="Book Antiqua" w:cs="宋体"/>
          <w:sz w:val="24"/>
          <w:szCs w:val="24"/>
        </w:rPr>
        <w:t>: 8-43 [PMID: 19752534 DOI: 10.1159/000228994]</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11 </w:t>
      </w:r>
      <w:r w:rsidRPr="00350C35">
        <w:rPr>
          <w:rFonts w:ascii="Book Antiqua" w:eastAsia="宋体" w:hAnsi="Book Antiqua" w:cs="宋体"/>
          <w:b/>
          <w:bCs/>
          <w:sz w:val="24"/>
          <w:szCs w:val="24"/>
        </w:rPr>
        <w:t>Calder PC</w:t>
      </w:r>
      <w:r w:rsidRPr="00350C35">
        <w:rPr>
          <w:rFonts w:ascii="Book Antiqua" w:eastAsia="宋体" w:hAnsi="Book Antiqua" w:cs="宋体"/>
          <w:sz w:val="24"/>
          <w:szCs w:val="24"/>
        </w:rPr>
        <w:t>. Omega-3 fatty acids and inflammatory processes. </w:t>
      </w:r>
      <w:r w:rsidRPr="00350C35">
        <w:rPr>
          <w:rFonts w:ascii="Book Antiqua" w:eastAsia="宋体" w:hAnsi="Book Antiqua" w:cs="宋体"/>
          <w:i/>
          <w:iCs/>
          <w:sz w:val="24"/>
          <w:szCs w:val="24"/>
        </w:rPr>
        <w:t>Nutrients</w:t>
      </w:r>
      <w:r w:rsidRPr="00350C35">
        <w:rPr>
          <w:rFonts w:ascii="Book Antiqua" w:eastAsia="宋体" w:hAnsi="Book Antiqua" w:cs="宋体"/>
          <w:sz w:val="24"/>
          <w:szCs w:val="24"/>
        </w:rPr>
        <w:t> 2010; </w:t>
      </w:r>
      <w:r w:rsidRPr="00350C35">
        <w:rPr>
          <w:rFonts w:ascii="Book Antiqua" w:eastAsia="宋体" w:hAnsi="Book Antiqua" w:cs="宋体"/>
          <w:b/>
          <w:bCs/>
          <w:sz w:val="24"/>
          <w:szCs w:val="24"/>
        </w:rPr>
        <w:t>2</w:t>
      </w:r>
      <w:r w:rsidRPr="00350C35">
        <w:rPr>
          <w:rFonts w:ascii="Book Antiqua" w:eastAsia="宋体" w:hAnsi="Book Antiqua" w:cs="宋体"/>
          <w:sz w:val="24"/>
          <w:szCs w:val="24"/>
        </w:rPr>
        <w:t>: 355-374 [PMID: 22254027 DOI: 10.3390/nu2030355]</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12 </w:t>
      </w:r>
      <w:r w:rsidRPr="00350C35">
        <w:rPr>
          <w:rFonts w:ascii="Book Antiqua" w:eastAsia="宋体" w:hAnsi="Book Antiqua" w:cs="宋体"/>
          <w:b/>
          <w:bCs/>
          <w:sz w:val="24"/>
          <w:szCs w:val="24"/>
        </w:rPr>
        <w:t>James MJ</w:t>
      </w:r>
      <w:r w:rsidRPr="00350C35">
        <w:rPr>
          <w:rFonts w:ascii="Book Antiqua" w:eastAsia="宋体" w:hAnsi="Book Antiqua" w:cs="宋体"/>
          <w:sz w:val="24"/>
          <w:szCs w:val="24"/>
        </w:rPr>
        <w:t>, Gibson RA, Cleland LG. Dietary polyunsaturated fatty acids and inflammatory mediator production. </w:t>
      </w:r>
      <w:r w:rsidRPr="00350C35">
        <w:rPr>
          <w:rFonts w:ascii="Book Antiqua" w:eastAsia="宋体" w:hAnsi="Book Antiqua" w:cs="宋体"/>
          <w:i/>
          <w:iCs/>
          <w:sz w:val="24"/>
          <w:szCs w:val="24"/>
        </w:rPr>
        <w:t>Am J Clin Nutr</w:t>
      </w:r>
      <w:r w:rsidRPr="00350C35">
        <w:rPr>
          <w:rFonts w:ascii="Book Antiqua" w:eastAsia="宋体" w:hAnsi="Book Antiqua" w:cs="宋体"/>
          <w:sz w:val="24"/>
          <w:szCs w:val="24"/>
        </w:rPr>
        <w:t> 2000; </w:t>
      </w:r>
      <w:r w:rsidRPr="00350C35">
        <w:rPr>
          <w:rFonts w:ascii="Book Antiqua" w:eastAsia="宋体" w:hAnsi="Book Antiqua" w:cs="宋体"/>
          <w:b/>
          <w:bCs/>
          <w:sz w:val="24"/>
          <w:szCs w:val="24"/>
        </w:rPr>
        <w:t>71</w:t>
      </w:r>
      <w:r w:rsidRPr="00350C35">
        <w:rPr>
          <w:rFonts w:ascii="Book Antiqua" w:eastAsia="宋体" w:hAnsi="Book Antiqua" w:cs="宋体"/>
          <w:sz w:val="24"/>
          <w:szCs w:val="24"/>
        </w:rPr>
        <w:t>: 343S-348S [PMID: 10617994]</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13 </w:t>
      </w:r>
      <w:r w:rsidRPr="00350C35">
        <w:rPr>
          <w:rFonts w:ascii="Book Antiqua" w:eastAsia="宋体" w:hAnsi="Book Antiqua" w:cs="宋体"/>
          <w:b/>
          <w:bCs/>
          <w:sz w:val="24"/>
          <w:szCs w:val="24"/>
        </w:rPr>
        <w:t>Dona M</w:t>
      </w:r>
      <w:r w:rsidRPr="00350C35">
        <w:rPr>
          <w:rFonts w:ascii="Book Antiqua" w:eastAsia="宋体" w:hAnsi="Book Antiqua" w:cs="宋体"/>
          <w:sz w:val="24"/>
          <w:szCs w:val="24"/>
        </w:rPr>
        <w:t>, Fredman G, Schwab JM, Chiang N, Arita M, Goodarzi A, Cheng G, von Andrian UH, Serhan CN. Resolvin E1, an EPA-derived mediator in whole blood, selectively counterregulates leukocytes and platelets. </w:t>
      </w:r>
      <w:r w:rsidRPr="00350C35">
        <w:rPr>
          <w:rFonts w:ascii="Book Antiqua" w:eastAsia="宋体" w:hAnsi="Book Antiqua" w:cs="宋体"/>
          <w:i/>
          <w:iCs/>
          <w:sz w:val="24"/>
          <w:szCs w:val="24"/>
        </w:rPr>
        <w:t>Blood</w:t>
      </w:r>
      <w:r w:rsidRPr="00350C35">
        <w:rPr>
          <w:rFonts w:ascii="Book Antiqua" w:eastAsia="宋体" w:hAnsi="Book Antiqua" w:cs="宋体"/>
          <w:sz w:val="24"/>
          <w:szCs w:val="24"/>
        </w:rPr>
        <w:t> 2008; </w:t>
      </w:r>
      <w:r w:rsidRPr="00350C35">
        <w:rPr>
          <w:rFonts w:ascii="Book Antiqua" w:eastAsia="宋体" w:hAnsi="Book Antiqua" w:cs="宋体"/>
          <w:b/>
          <w:bCs/>
          <w:sz w:val="24"/>
          <w:szCs w:val="24"/>
        </w:rPr>
        <w:t>112</w:t>
      </w:r>
      <w:r w:rsidRPr="00350C35">
        <w:rPr>
          <w:rFonts w:ascii="Book Antiqua" w:eastAsia="宋体" w:hAnsi="Book Antiqua" w:cs="宋体"/>
          <w:sz w:val="24"/>
          <w:szCs w:val="24"/>
        </w:rPr>
        <w:t>: 848-855 [PMID: 18480426 DOI: 10.1182/blood-2007-11-122598]</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 xml:space="preserve">14 </w:t>
      </w:r>
      <w:r w:rsidRPr="00350C35">
        <w:rPr>
          <w:rFonts w:ascii="Book Antiqua" w:eastAsia="宋体" w:hAnsi="Book Antiqua" w:cs="宋体"/>
          <w:b/>
          <w:sz w:val="24"/>
          <w:szCs w:val="24"/>
        </w:rPr>
        <w:t>Holman R.</w:t>
      </w:r>
      <w:r w:rsidRPr="00350C35">
        <w:rPr>
          <w:rFonts w:ascii="Book Antiqua" w:eastAsia="宋体" w:hAnsi="Book Antiqua" w:cs="宋体"/>
          <w:sz w:val="24"/>
          <w:szCs w:val="24"/>
        </w:rPr>
        <w:t xml:space="preserve"> </w:t>
      </w:r>
      <w:r w:rsidRPr="00350C35">
        <w:rPr>
          <w:rFonts w:ascii="Book Antiqua" w:eastAsia="宋体" w:hAnsi="Book Antiqua" w:cs="Times New Roman"/>
          <w:sz w:val="24"/>
          <w:szCs w:val="24"/>
        </w:rPr>
        <w:t>Ω</w:t>
      </w:r>
      <w:r w:rsidRPr="00350C35">
        <w:rPr>
          <w:rFonts w:ascii="Book Antiqua" w:eastAsia="宋体" w:hAnsi="Book Antiqua" w:cs="宋体"/>
          <w:sz w:val="24"/>
          <w:szCs w:val="24"/>
        </w:rPr>
        <w:t xml:space="preserve">-3 and </w:t>
      </w:r>
      <w:r w:rsidRPr="00350C35">
        <w:rPr>
          <w:rFonts w:ascii="Book Antiqua" w:eastAsia="宋体" w:hAnsi="Book Antiqua" w:cs="Times New Roman"/>
          <w:sz w:val="24"/>
          <w:szCs w:val="24"/>
        </w:rPr>
        <w:t>Ω</w:t>
      </w:r>
      <w:r w:rsidRPr="00350C35">
        <w:rPr>
          <w:rFonts w:ascii="Book Antiqua" w:eastAsia="宋体" w:hAnsi="Book Antiqua" w:cs="宋体"/>
          <w:sz w:val="24"/>
          <w:szCs w:val="24"/>
        </w:rPr>
        <w:t>-6 essential fatty acid status in human health and disease. In: Yehuda S, Mostofsky DI. Handbook of Essential Fatty Acid Biology: Biochemistry, Physiology, and Behavioral Neurology. 1997</w:t>
      </w:r>
      <w:r>
        <w:rPr>
          <w:rFonts w:ascii="Book Antiqua" w:eastAsia="宋体" w:hAnsi="Book Antiqua" w:cs="宋体" w:hint="eastAsia"/>
          <w:sz w:val="24"/>
          <w:szCs w:val="24"/>
        </w:rPr>
        <w:t xml:space="preserve">; </w:t>
      </w:r>
      <w:r w:rsidRPr="00350C35">
        <w:rPr>
          <w:rFonts w:ascii="Book Antiqua" w:eastAsia="宋体" w:hAnsi="Book Antiqua" w:cs="宋体"/>
          <w:sz w:val="24"/>
          <w:szCs w:val="24"/>
        </w:rPr>
        <w:t xml:space="preserve">139-182 </w:t>
      </w:r>
      <w:r>
        <w:rPr>
          <w:rFonts w:ascii="Book Antiqua" w:eastAsia="宋体" w:hAnsi="Book Antiqua" w:cs="宋体" w:hint="eastAsia"/>
          <w:sz w:val="24"/>
          <w:szCs w:val="24"/>
        </w:rPr>
        <w:t>[</w:t>
      </w:r>
      <w:r w:rsidRPr="00350C35">
        <w:rPr>
          <w:rFonts w:ascii="Book Antiqua" w:eastAsia="宋体" w:hAnsi="Book Antiqua" w:cs="宋体"/>
          <w:sz w:val="24"/>
          <w:szCs w:val="24"/>
        </w:rPr>
        <w:t>DOI: 10.1007/978-1-4757-2582-7_7</w:t>
      </w:r>
      <w:r>
        <w:rPr>
          <w:rFonts w:ascii="Book Antiqua" w:eastAsia="宋体" w:hAnsi="Book Antiqua" w:cs="宋体" w:hint="eastAsia"/>
          <w:sz w:val="24"/>
          <w:szCs w:val="24"/>
        </w:rPr>
        <w:t xml:space="preserve">] </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15 </w:t>
      </w:r>
      <w:r w:rsidRPr="00350C35">
        <w:rPr>
          <w:rFonts w:ascii="Book Antiqua" w:eastAsia="宋体" w:hAnsi="Book Antiqua" w:cs="宋体"/>
          <w:b/>
          <w:bCs/>
          <w:sz w:val="24"/>
          <w:szCs w:val="24"/>
        </w:rPr>
        <w:t>Lands WE</w:t>
      </w:r>
      <w:r w:rsidRPr="00350C35">
        <w:rPr>
          <w:rFonts w:ascii="Book Antiqua" w:eastAsia="宋体" w:hAnsi="Book Antiqua" w:cs="宋体"/>
          <w:sz w:val="24"/>
          <w:szCs w:val="24"/>
        </w:rPr>
        <w:t>, Morris A, Libelt B. Quantitative effects of dietary polyunsaturated fats on the composition of fatty acids in rat tissues. </w:t>
      </w:r>
      <w:r w:rsidRPr="00350C35">
        <w:rPr>
          <w:rFonts w:ascii="Book Antiqua" w:eastAsia="宋体" w:hAnsi="Book Antiqua" w:cs="宋体"/>
          <w:i/>
          <w:iCs/>
          <w:sz w:val="24"/>
          <w:szCs w:val="24"/>
        </w:rPr>
        <w:t>Lipids</w:t>
      </w:r>
      <w:r w:rsidRPr="00350C35">
        <w:rPr>
          <w:rFonts w:ascii="Book Antiqua" w:eastAsia="宋体" w:hAnsi="Book Antiqua" w:cs="宋体"/>
          <w:sz w:val="24"/>
          <w:szCs w:val="24"/>
        </w:rPr>
        <w:t> 1990; </w:t>
      </w:r>
      <w:r w:rsidRPr="00350C35">
        <w:rPr>
          <w:rFonts w:ascii="Book Antiqua" w:eastAsia="宋体" w:hAnsi="Book Antiqua" w:cs="宋体"/>
          <w:b/>
          <w:bCs/>
          <w:sz w:val="24"/>
          <w:szCs w:val="24"/>
        </w:rPr>
        <w:t>25</w:t>
      </w:r>
      <w:r w:rsidRPr="00350C35">
        <w:rPr>
          <w:rFonts w:ascii="Book Antiqua" w:eastAsia="宋体" w:hAnsi="Book Antiqua" w:cs="宋体"/>
          <w:sz w:val="24"/>
          <w:szCs w:val="24"/>
        </w:rPr>
        <w:t>: 505-516 [PMID: 2250586 DOI: 10.1007/BF02537156]</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16 </w:t>
      </w:r>
      <w:r w:rsidRPr="00350C35">
        <w:rPr>
          <w:rFonts w:ascii="Book Antiqua" w:eastAsia="宋体" w:hAnsi="Book Antiqua" w:cs="宋体"/>
          <w:b/>
          <w:bCs/>
          <w:sz w:val="24"/>
          <w:szCs w:val="24"/>
        </w:rPr>
        <w:t>Mantzioris E</w:t>
      </w:r>
      <w:r w:rsidRPr="00350C35">
        <w:rPr>
          <w:rFonts w:ascii="Book Antiqua" w:eastAsia="宋体" w:hAnsi="Book Antiqua" w:cs="宋体"/>
          <w:sz w:val="24"/>
          <w:szCs w:val="24"/>
        </w:rPr>
        <w:t>, Cleland LG, Gibson RA, Neumann MA, Demasi M, James MJ. Biochemical effects of a diet containing foods enriched with n-3 fatty acids. </w:t>
      </w:r>
      <w:r w:rsidRPr="00350C35">
        <w:rPr>
          <w:rFonts w:ascii="Book Antiqua" w:eastAsia="宋体" w:hAnsi="Book Antiqua" w:cs="宋体"/>
          <w:i/>
          <w:iCs/>
          <w:sz w:val="24"/>
          <w:szCs w:val="24"/>
        </w:rPr>
        <w:t>Am J Clin Nutr</w:t>
      </w:r>
      <w:r w:rsidRPr="00350C35">
        <w:rPr>
          <w:rFonts w:ascii="Book Antiqua" w:eastAsia="宋体" w:hAnsi="Book Antiqua" w:cs="宋体"/>
          <w:sz w:val="24"/>
          <w:szCs w:val="24"/>
        </w:rPr>
        <w:t> 2000; </w:t>
      </w:r>
      <w:r w:rsidRPr="00350C35">
        <w:rPr>
          <w:rFonts w:ascii="Book Antiqua" w:eastAsia="宋体" w:hAnsi="Book Antiqua" w:cs="宋体"/>
          <w:b/>
          <w:bCs/>
          <w:sz w:val="24"/>
          <w:szCs w:val="24"/>
        </w:rPr>
        <w:t>72</w:t>
      </w:r>
      <w:r w:rsidRPr="00350C35">
        <w:rPr>
          <w:rFonts w:ascii="Book Antiqua" w:eastAsia="宋体" w:hAnsi="Book Antiqua" w:cs="宋体"/>
          <w:sz w:val="24"/>
          <w:szCs w:val="24"/>
        </w:rPr>
        <w:t>: 42-48 [PMID: 10871559]</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17 </w:t>
      </w:r>
      <w:r w:rsidRPr="00350C35">
        <w:rPr>
          <w:rFonts w:ascii="Book Antiqua" w:eastAsia="宋体" w:hAnsi="Book Antiqua" w:cs="宋体"/>
          <w:b/>
          <w:bCs/>
          <w:sz w:val="24"/>
          <w:szCs w:val="24"/>
        </w:rPr>
        <w:t>Walczewska A</w:t>
      </w:r>
      <w:r w:rsidRPr="00350C35">
        <w:rPr>
          <w:rFonts w:ascii="Book Antiqua" w:eastAsia="宋体" w:hAnsi="Book Antiqua" w:cs="宋体"/>
          <w:sz w:val="24"/>
          <w:szCs w:val="24"/>
        </w:rPr>
        <w:t>, St</w:t>
      </w:r>
      <w:r w:rsidRPr="00350C35">
        <w:rPr>
          <w:rFonts w:ascii="Book Antiqua" w:eastAsia="MS Gothic" w:hAnsi="Book Antiqua" w:cs="MS Gothic"/>
          <w:sz w:val="24"/>
          <w:szCs w:val="24"/>
        </w:rPr>
        <w:t>ę</w:t>
      </w:r>
      <w:r w:rsidRPr="00350C35">
        <w:rPr>
          <w:rFonts w:ascii="Book Antiqua" w:eastAsia="宋体" w:hAnsi="Book Antiqua" w:cs="宋体"/>
          <w:sz w:val="24"/>
          <w:szCs w:val="24"/>
        </w:rPr>
        <w:t>pień T, Bewicz-Binkowska D, Zgórzyńska E. [The role of docosahexaenoic acid in neuronal function]. </w:t>
      </w:r>
      <w:r w:rsidRPr="00350C35">
        <w:rPr>
          <w:rFonts w:ascii="Book Antiqua" w:eastAsia="宋体" w:hAnsi="Book Antiqua" w:cs="宋体"/>
          <w:i/>
          <w:iCs/>
          <w:sz w:val="24"/>
          <w:szCs w:val="24"/>
        </w:rPr>
        <w:t xml:space="preserve">Postepy Hig Med Dosw </w:t>
      </w:r>
      <w:r w:rsidRPr="00350C35">
        <w:rPr>
          <w:rFonts w:ascii="Book Antiqua" w:eastAsia="宋体" w:hAnsi="Book Antiqua" w:cs="宋体"/>
          <w:iCs/>
          <w:sz w:val="24"/>
          <w:szCs w:val="24"/>
        </w:rPr>
        <w:t>(Online)</w:t>
      </w:r>
      <w:r w:rsidRPr="00350C35">
        <w:rPr>
          <w:rFonts w:ascii="Book Antiqua" w:eastAsia="宋体" w:hAnsi="Book Antiqua" w:cs="宋体"/>
          <w:sz w:val="24"/>
          <w:szCs w:val="24"/>
        </w:rPr>
        <w:t> 2011; </w:t>
      </w:r>
      <w:r w:rsidRPr="00350C35">
        <w:rPr>
          <w:rFonts w:ascii="Book Antiqua" w:eastAsia="宋体" w:hAnsi="Book Antiqua" w:cs="宋体"/>
          <w:b/>
          <w:bCs/>
          <w:sz w:val="24"/>
          <w:szCs w:val="24"/>
        </w:rPr>
        <w:t>65</w:t>
      </w:r>
      <w:r w:rsidRPr="00350C35">
        <w:rPr>
          <w:rFonts w:ascii="Book Antiqua" w:eastAsia="宋体" w:hAnsi="Book Antiqua" w:cs="宋体"/>
          <w:sz w:val="24"/>
          <w:szCs w:val="24"/>
        </w:rPr>
        <w:t>: 314-327 [PMID: 21677356]</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18 </w:t>
      </w:r>
      <w:r w:rsidRPr="00350C35">
        <w:rPr>
          <w:rFonts w:ascii="Book Antiqua" w:eastAsia="宋体" w:hAnsi="Book Antiqua" w:cs="宋体"/>
          <w:b/>
          <w:bCs/>
          <w:sz w:val="24"/>
          <w:szCs w:val="24"/>
        </w:rPr>
        <w:t>Kajarabille N</w:t>
      </w:r>
      <w:r w:rsidRPr="00350C35">
        <w:rPr>
          <w:rFonts w:ascii="Book Antiqua" w:eastAsia="宋体" w:hAnsi="Book Antiqua" w:cs="宋体"/>
          <w:sz w:val="24"/>
          <w:szCs w:val="24"/>
        </w:rPr>
        <w:t>, Díaz-Castro J, Hijano S, López-Frías M, López-Aliaga I, Ochoa JJ. A new insight to bone turnover: role of ω-3 polyunsaturated fatty acids. </w:t>
      </w:r>
      <w:r w:rsidRPr="00350C35">
        <w:rPr>
          <w:rFonts w:ascii="Book Antiqua" w:eastAsia="宋体" w:hAnsi="Book Antiqua" w:cs="宋体"/>
          <w:i/>
          <w:iCs/>
          <w:sz w:val="24"/>
          <w:szCs w:val="24"/>
        </w:rPr>
        <w:t>ScientificWorldJournal</w:t>
      </w:r>
      <w:r w:rsidRPr="00350C35">
        <w:rPr>
          <w:rFonts w:ascii="Book Antiqua" w:eastAsia="宋体" w:hAnsi="Book Antiqua" w:cs="宋体"/>
          <w:sz w:val="24"/>
          <w:szCs w:val="24"/>
        </w:rPr>
        <w:t> 2013; </w:t>
      </w:r>
      <w:r w:rsidRPr="00350C35">
        <w:rPr>
          <w:rFonts w:ascii="Book Antiqua" w:eastAsia="宋体" w:hAnsi="Book Antiqua" w:cs="宋体"/>
          <w:b/>
          <w:bCs/>
          <w:sz w:val="24"/>
          <w:szCs w:val="24"/>
        </w:rPr>
        <w:t>2013</w:t>
      </w:r>
      <w:r w:rsidRPr="00350C35">
        <w:rPr>
          <w:rFonts w:ascii="Book Antiqua" w:eastAsia="宋体" w:hAnsi="Book Antiqua" w:cs="宋体"/>
          <w:sz w:val="24"/>
          <w:szCs w:val="24"/>
        </w:rPr>
        <w:t>: 589641 [PMID: 24302863 DOI: 10.1155/2013/589641]</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19 </w:t>
      </w:r>
      <w:r w:rsidRPr="00350C35">
        <w:rPr>
          <w:rFonts w:ascii="Book Antiqua" w:eastAsia="宋体" w:hAnsi="Book Antiqua" w:cs="宋体"/>
          <w:b/>
          <w:bCs/>
          <w:sz w:val="24"/>
          <w:szCs w:val="24"/>
        </w:rPr>
        <w:t>Fan YY</w:t>
      </w:r>
      <w:r w:rsidRPr="00350C35">
        <w:rPr>
          <w:rFonts w:ascii="Book Antiqua" w:eastAsia="宋体" w:hAnsi="Book Antiqua" w:cs="宋体"/>
          <w:sz w:val="24"/>
          <w:szCs w:val="24"/>
        </w:rPr>
        <w:t>, Chapkin RS. Importance of dietary gamma-linolenic acid in human health and nutrition. </w:t>
      </w:r>
      <w:r w:rsidRPr="00350C35">
        <w:rPr>
          <w:rFonts w:ascii="Book Antiqua" w:eastAsia="宋体" w:hAnsi="Book Antiqua" w:cs="宋体"/>
          <w:i/>
          <w:iCs/>
          <w:sz w:val="24"/>
          <w:szCs w:val="24"/>
        </w:rPr>
        <w:t>J Nutr</w:t>
      </w:r>
      <w:r w:rsidRPr="00350C35">
        <w:rPr>
          <w:rFonts w:ascii="Book Antiqua" w:eastAsia="宋体" w:hAnsi="Book Antiqua" w:cs="宋体"/>
          <w:sz w:val="24"/>
          <w:szCs w:val="24"/>
        </w:rPr>
        <w:t> 1998; </w:t>
      </w:r>
      <w:r w:rsidRPr="00350C35">
        <w:rPr>
          <w:rFonts w:ascii="Book Antiqua" w:eastAsia="宋体" w:hAnsi="Book Antiqua" w:cs="宋体"/>
          <w:b/>
          <w:bCs/>
          <w:sz w:val="24"/>
          <w:szCs w:val="24"/>
        </w:rPr>
        <w:t>128</w:t>
      </w:r>
      <w:r w:rsidRPr="00350C35">
        <w:rPr>
          <w:rFonts w:ascii="Book Antiqua" w:eastAsia="宋体" w:hAnsi="Book Antiqua" w:cs="宋体"/>
          <w:sz w:val="24"/>
          <w:szCs w:val="24"/>
        </w:rPr>
        <w:t>: 1411-1414 [PMID: 9732298]</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lastRenderedPageBreak/>
        <w:t>20 </w:t>
      </w:r>
      <w:r w:rsidRPr="00350C35">
        <w:rPr>
          <w:rFonts w:ascii="Book Antiqua" w:eastAsia="宋体" w:hAnsi="Book Antiqua" w:cs="宋体"/>
          <w:b/>
          <w:bCs/>
          <w:sz w:val="24"/>
          <w:szCs w:val="24"/>
        </w:rPr>
        <w:t>Johnson MM</w:t>
      </w:r>
      <w:r w:rsidRPr="00350C35">
        <w:rPr>
          <w:rFonts w:ascii="Book Antiqua" w:eastAsia="宋体" w:hAnsi="Book Antiqua" w:cs="宋体"/>
          <w:sz w:val="24"/>
          <w:szCs w:val="24"/>
        </w:rPr>
        <w:t>, Swan DD, Surette ME, Stegner J, Chilton T, Fonteh AN, Chilton FH. Dietary supplementation with gamma-linolenic acid alters fatty acid content and eicosanoid production in healthy humans. </w:t>
      </w:r>
      <w:r w:rsidRPr="00350C35">
        <w:rPr>
          <w:rFonts w:ascii="Book Antiqua" w:eastAsia="宋体" w:hAnsi="Book Antiqua" w:cs="宋体"/>
          <w:i/>
          <w:iCs/>
          <w:sz w:val="24"/>
          <w:szCs w:val="24"/>
        </w:rPr>
        <w:t>J Nutr</w:t>
      </w:r>
      <w:r w:rsidRPr="00350C35">
        <w:rPr>
          <w:rFonts w:ascii="Book Antiqua" w:eastAsia="宋体" w:hAnsi="Book Antiqua" w:cs="宋体"/>
          <w:sz w:val="24"/>
          <w:szCs w:val="24"/>
        </w:rPr>
        <w:t> 1997; </w:t>
      </w:r>
      <w:r w:rsidRPr="00350C35">
        <w:rPr>
          <w:rFonts w:ascii="Book Antiqua" w:eastAsia="宋体" w:hAnsi="Book Antiqua" w:cs="宋体"/>
          <w:b/>
          <w:bCs/>
          <w:sz w:val="24"/>
          <w:szCs w:val="24"/>
        </w:rPr>
        <w:t>127</w:t>
      </w:r>
      <w:r w:rsidRPr="00350C35">
        <w:rPr>
          <w:rFonts w:ascii="Book Antiqua" w:eastAsia="宋体" w:hAnsi="Book Antiqua" w:cs="宋体"/>
          <w:sz w:val="24"/>
          <w:szCs w:val="24"/>
        </w:rPr>
        <w:t>: 1435-1444 [PMID: 9237935]</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21 </w:t>
      </w:r>
      <w:r w:rsidRPr="00350C35">
        <w:rPr>
          <w:rFonts w:ascii="Book Antiqua" w:eastAsia="宋体" w:hAnsi="Book Antiqua" w:cs="宋体"/>
          <w:b/>
          <w:bCs/>
          <w:sz w:val="24"/>
          <w:szCs w:val="24"/>
        </w:rPr>
        <w:t>Parkinson JF</w:t>
      </w:r>
      <w:r w:rsidRPr="00350C35">
        <w:rPr>
          <w:rFonts w:ascii="Book Antiqua" w:eastAsia="宋体" w:hAnsi="Book Antiqua" w:cs="宋体"/>
          <w:sz w:val="24"/>
          <w:szCs w:val="24"/>
        </w:rPr>
        <w:t>. Lipoxin and synthetic lipoxin analogs: an overview of anti-inflammatory functions and new concepts in immunomodulation. </w:t>
      </w:r>
      <w:r w:rsidRPr="00350C35">
        <w:rPr>
          <w:rFonts w:ascii="Book Antiqua" w:eastAsia="宋体" w:hAnsi="Book Antiqua" w:cs="宋体"/>
          <w:i/>
          <w:iCs/>
          <w:sz w:val="24"/>
          <w:szCs w:val="24"/>
        </w:rPr>
        <w:t>Inflamm Allergy Drug Targets</w:t>
      </w:r>
      <w:r w:rsidRPr="00350C35">
        <w:rPr>
          <w:rFonts w:ascii="Book Antiqua" w:eastAsia="宋体" w:hAnsi="Book Antiqua" w:cs="宋体"/>
          <w:sz w:val="24"/>
          <w:szCs w:val="24"/>
        </w:rPr>
        <w:t> 2006; </w:t>
      </w:r>
      <w:r w:rsidRPr="00350C35">
        <w:rPr>
          <w:rFonts w:ascii="Book Antiqua" w:eastAsia="宋体" w:hAnsi="Book Antiqua" w:cs="宋体"/>
          <w:b/>
          <w:bCs/>
          <w:sz w:val="24"/>
          <w:szCs w:val="24"/>
        </w:rPr>
        <w:t>5</w:t>
      </w:r>
      <w:r w:rsidRPr="00350C35">
        <w:rPr>
          <w:rFonts w:ascii="Book Antiqua" w:eastAsia="宋体" w:hAnsi="Book Antiqua" w:cs="宋体"/>
          <w:sz w:val="24"/>
          <w:szCs w:val="24"/>
        </w:rPr>
        <w:t>: 91-106 [PMID: 16613568 DOI: 10.2174/187152806776383125]</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22 </w:t>
      </w:r>
      <w:r w:rsidRPr="00350C35">
        <w:rPr>
          <w:rFonts w:ascii="Book Antiqua" w:eastAsia="宋体" w:hAnsi="Book Antiqua" w:cs="宋体"/>
          <w:b/>
          <w:bCs/>
          <w:sz w:val="24"/>
          <w:szCs w:val="24"/>
        </w:rPr>
        <w:t>Nowak JZ</w:t>
      </w:r>
      <w:r w:rsidR="00C96EAF">
        <w:rPr>
          <w:rFonts w:ascii="Book Antiqua" w:eastAsia="宋体" w:hAnsi="Book Antiqua" w:cs="宋体"/>
          <w:sz w:val="24"/>
          <w:szCs w:val="24"/>
        </w:rPr>
        <w:t xml:space="preserve">. </w:t>
      </w:r>
      <w:r w:rsidR="00C96EAF">
        <w:rPr>
          <w:rFonts w:ascii="Book Antiqua" w:eastAsia="宋体" w:hAnsi="Book Antiqua" w:cs="宋体" w:hint="eastAsia"/>
          <w:sz w:val="24"/>
          <w:szCs w:val="24"/>
          <w:lang w:eastAsia="zh-CN"/>
        </w:rPr>
        <w:t>[</w:t>
      </w:r>
      <w:r w:rsidRPr="00350C35">
        <w:rPr>
          <w:rFonts w:ascii="Book Antiqua" w:eastAsia="宋体" w:hAnsi="Book Antiqua" w:cs="宋体"/>
          <w:sz w:val="24"/>
          <w:szCs w:val="24"/>
        </w:rPr>
        <w:t>Anti-inflammatory pro-resolving derivatives of omega-3 and omega-6 polyunsaturated fatty acids]. </w:t>
      </w:r>
      <w:r w:rsidRPr="00350C35">
        <w:rPr>
          <w:rFonts w:ascii="Book Antiqua" w:eastAsia="宋体" w:hAnsi="Book Antiqua" w:cs="宋体"/>
          <w:i/>
          <w:iCs/>
          <w:sz w:val="24"/>
          <w:szCs w:val="24"/>
        </w:rPr>
        <w:t>Postepy Hig Med Dosw</w:t>
      </w:r>
      <w:r w:rsidRPr="00350C35">
        <w:rPr>
          <w:rFonts w:ascii="Book Antiqua" w:eastAsia="宋体" w:hAnsi="Book Antiqua" w:cs="宋体"/>
          <w:iCs/>
          <w:sz w:val="24"/>
          <w:szCs w:val="24"/>
        </w:rPr>
        <w:t xml:space="preserve"> (Online)</w:t>
      </w:r>
      <w:r w:rsidRPr="00F61570">
        <w:rPr>
          <w:rFonts w:ascii="Book Antiqua" w:eastAsia="宋体" w:hAnsi="Book Antiqua" w:cs="宋体"/>
          <w:sz w:val="24"/>
          <w:szCs w:val="24"/>
        </w:rPr>
        <w:t> </w:t>
      </w:r>
      <w:r w:rsidRPr="00350C35">
        <w:rPr>
          <w:rFonts w:ascii="Book Antiqua" w:eastAsia="宋体" w:hAnsi="Book Antiqua" w:cs="宋体"/>
          <w:sz w:val="24"/>
          <w:szCs w:val="24"/>
        </w:rPr>
        <w:t>2010; </w:t>
      </w:r>
      <w:r w:rsidRPr="00350C35">
        <w:rPr>
          <w:rFonts w:ascii="Book Antiqua" w:eastAsia="宋体" w:hAnsi="Book Antiqua" w:cs="宋体"/>
          <w:b/>
          <w:bCs/>
          <w:sz w:val="24"/>
          <w:szCs w:val="24"/>
        </w:rPr>
        <w:t>64</w:t>
      </w:r>
      <w:r w:rsidRPr="00350C35">
        <w:rPr>
          <w:rFonts w:ascii="Book Antiqua" w:eastAsia="宋体" w:hAnsi="Book Antiqua" w:cs="宋体"/>
          <w:sz w:val="24"/>
          <w:szCs w:val="24"/>
        </w:rPr>
        <w:t>: 115-132 [PMID: 20354260]</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23 </w:t>
      </w:r>
      <w:r w:rsidRPr="00350C35">
        <w:rPr>
          <w:rFonts w:ascii="Book Antiqua" w:eastAsia="宋体" w:hAnsi="Book Antiqua" w:cs="宋体"/>
          <w:b/>
          <w:bCs/>
          <w:sz w:val="24"/>
          <w:szCs w:val="24"/>
        </w:rPr>
        <w:t>Hamaguchi M</w:t>
      </w:r>
      <w:r w:rsidRPr="00350C35">
        <w:rPr>
          <w:rFonts w:ascii="Book Antiqua" w:eastAsia="宋体" w:hAnsi="Book Antiqua" w:cs="宋体"/>
          <w:sz w:val="24"/>
          <w:szCs w:val="24"/>
        </w:rPr>
        <w:t>, Kojima T, Itoh Y, Harano Y, Fujii K, Nakajima T, Kato T, Takeda N, Okuda J, Ida K, Kawahito Y, Yoshikawa T, Okanoue T. The severity of ultrasonographic findings in nonalcoholic fatty liver disease reflects the metabolic syndrome and visceral fat accumulation. </w:t>
      </w:r>
      <w:r w:rsidRPr="00350C35">
        <w:rPr>
          <w:rFonts w:ascii="Book Antiqua" w:eastAsia="宋体" w:hAnsi="Book Antiqua" w:cs="宋体"/>
          <w:i/>
          <w:iCs/>
          <w:sz w:val="24"/>
          <w:szCs w:val="24"/>
        </w:rPr>
        <w:t>Am J Gastroenterol</w:t>
      </w:r>
      <w:r w:rsidRPr="00350C35">
        <w:rPr>
          <w:rFonts w:ascii="Book Antiqua" w:eastAsia="宋体" w:hAnsi="Book Antiqua" w:cs="宋体"/>
          <w:sz w:val="24"/>
          <w:szCs w:val="24"/>
        </w:rPr>
        <w:t> 2007; </w:t>
      </w:r>
      <w:r w:rsidRPr="00350C35">
        <w:rPr>
          <w:rFonts w:ascii="Book Antiqua" w:eastAsia="宋体" w:hAnsi="Book Antiqua" w:cs="宋体"/>
          <w:b/>
          <w:bCs/>
          <w:sz w:val="24"/>
          <w:szCs w:val="24"/>
        </w:rPr>
        <w:t>102</w:t>
      </w:r>
      <w:r w:rsidRPr="00350C35">
        <w:rPr>
          <w:rFonts w:ascii="Book Antiqua" w:eastAsia="宋体" w:hAnsi="Book Antiqua" w:cs="宋体"/>
          <w:sz w:val="24"/>
          <w:szCs w:val="24"/>
        </w:rPr>
        <w:t>: 2708-2715 [PMID: 17894848 DOI: 10.1111/j.1572-0241.2007.01526.x]</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24 </w:t>
      </w:r>
      <w:r w:rsidRPr="00350C35">
        <w:rPr>
          <w:rFonts w:ascii="Book Antiqua" w:eastAsia="宋体" w:hAnsi="Book Antiqua" w:cs="宋体"/>
          <w:b/>
          <w:bCs/>
          <w:sz w:val="24"/>
          <w:szCs w:val="24"/>
        </w:rPr>
        <w:t>FOLCH J</w:t>
      </w:r>
      <w:r w:rsidRPr="00350C35">
        <w:rPr>
          <w:rFonts w:ascii="Book Antiqua" w:eastAsia="宋体" w:hAnsi="Book Antiqua" w:cs="宋体"/>
          <w:sz w:val="24"/>
          <w:szCs w:val="24"/>
        </w:rPr>
        <w:t>, LEES M, SLOANE STANLEY GH. A simple method for the isolation and purification of total lipides from animal tissues. </w:t>
      </w:r>
      <w:r w:rsidRPr="00350C35">
        <w:rPr>
          <w:rFonts w:ascii="Book Antiqua" w:eastAsia="宋体" w:hAnsi="Book Antiqua" w:cs="宋体"/>
          <w:i/>
          <w:iCs/>
          <w:sz w:val="24"/>
          <w:szCs w:val="24"/>
        </w:rPr>
        <w:t>J Biol Chem</w:t>
      </w:r>
      <w:r w:rsidRPr="00350C35">
        <w:rPr>
          <w:rFonts w:ascii="Book Antiqua" w:eastAsia="宋体" w:hAnsi="Book Antiqua" w:cs="宋体"/>
          <w:sz w:val="24"/>
          <w:szCs w:val="24"/>
        </w:rPr>
        <w:t> 1957; </w:t>
      </w:r>
      <w:r w:rsidRPr="00350C35">
        <w:rPr>
          <w:rFonts w:ascii="Book Antiqua" w:eastAsia="宋体" w:hAnsi="Book Antiqua" w:cs="宋体"/>
          <w:b/>
          <w:bCs/>
          <w:sz w:val="24"/>
          <w:szCs w:val="24"/>
        </w:rPr>
        <w:t>226</w:t>
      </w:r>
      <w:r w:rsidRPr="00350C35">
        <w:rPr>
          <w:rFonts w:ascii="Book Antiqua" w:eastAsia="宋体" w:hAnsi="Book Antiqua" w:cs="宋体"/>
          <w:sz w:val="24"/>
          <w:szCs w:val="24"/>
        </w:rPr>
        <w:t>: 497-509 [PMID: 13428781]</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25 </w:t>
      </w:r>
      <w:r w:rsidRPr="00350C35">
        <w:rPr>
          <w:rFonts w:ascii="Book Antiqua" w:eastAsia="宋体" w:hAnsi="Book Antiqua" w:cs="宋体"/>
          <w:b/>
          <w:bCs/>
          <w:sz w:val="24"/>
          <w:szCs w:val="24"/>
        </w:rPr>
        <w:t>González-Périz A</w:t>
      </w:r>
      <w:r w:rsidRPr="00350C35">
        <w:rPr>
          <w:rFonts w:ascii="Book Antiqua" w:eastAsia="宋体" w:hAnsi="Book Antiqua" w:cs="宋体"/>
          <w:sz w:val="24"/>
          <w:szCs w:val="24"/>
        </w:rPr>
        <w:t>, Horrillo R, Ferré N, Gronert K, Dong B, Morán-Salvador E, Titos E, Martínez-Clemente M, López-Parra M, Arroyo V, Clària J. Obesity-induced insulin resistance and hepatic steatosis are alleviated by omega-3 fatty acids: a role for resolvins and protectins. </w:t>
      </w:r>
      <w:r w:rsidRPr="00350C35">
        <w:rPr>
          <w:rFonts w:ascii="Book Antiqua" w:eastAsia="宋体" w:hAnsi="Book Antiqua" w:cs="宋体"/>
          <w:i/>
          <w:iCs/>
          <w:sz w:val="24"/>
          <w:szCs w:val="24"/>
        </w:rPr>
        <w:t>FASEB J</w:t>
      </w:r>
      <w:r w:rsidRPr="00350C35">
        <w:rPr>
          <w:rFonts w:ascii="Book Antiqua" w:eastAsia="宋体" w:hAnsi="Book Antiqua" w:cs="宋体"/>
          <w:sz w:val="24"/>
          <w:szCs w:val="24"/>
        </w:rPr>
        <w:t> 2009; </w:t>
      </w:r>
      <w:r w:rsidRPr="00350C35">
        <w:rPr>
          <w:rFonts w:ascii="Book Antiqua" w:eastAsia="宋体" w:hAnsi="Book Antiqua" w:cs="宋体"/>
          <w:b/>
          <w:bCs/>
          <w:sz w:val="24"/>
          <w:szCs w:val="24"/>
        </w:rPr>
        <w:t>23</w:t>
      </w:r>
      <w:r w:rsidRPr="00350C35">
        <w:rPr>
          <w:rFonts w:ascii="Book Antiqua" w:eastAsia="宋体" w:hAnsi="Book Antiqua" w:cs="宋体"/>
          <w:sz w:val="24"/>
          <w:szCs w:val="24"/>
        </w:rPr>
        <w:t>: 1946-1957 [PMID: 19211925 DOI: 10.1096/fj.08-125674]</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26 </w:t>
      </w:r>
      <w:r w:rsidRPr="00350C35">
        <w:rPr>
          <w:rFonts w:ascii="Book Antiqua" w:eastAsia="宋体" w:hAnsi="Book Antiqua" w:cs="宋体"/>
          <w:b/>
          <w:bCs/>
          <w:sz w:val="24"/>
          <w:szCs w:val="24"/>
        </w:rPr>
        <w:t>Wall R</w:t>
      </w:r>
      <w:r w:rsidRPr="00350C35">
        <w:rPr>
          <w:rFonts w:ascii="Book Antiqua" w:eastAsia="宋体" w:hAnsi="Book Antiqua" w:cs="宋体"/>
          <w:sz w:val="24"/>
          <w:szCs w:val="24"/>
        </w:rPr>
        <w:t>, Ross RP, Fitzgerald GF, Stanton C. Fatty acids from fish: the anti-inflammatory potential of long-chain omega-3 fatty acids. </w:t>
      </w:r>
      <w:r w:rsidRPr="00350C35">
        <w:rPr>
          <w:rFonts w:ascii="Book Antiqua" w:eastAsia="宋体" w:hAnsi="Book Antiqua" w:cs="宋体"/>
          <w:i/>
          <w:iCs/>
          <w:sz w:val="24"/>
          <w:szCs w:val="24"/>
        </w:rPr>
        <w:t>Nutr Rev</w:t>
      </w:r>
      <w:r w:rsidRPr="00350C35">
        <w:rPr>
          <w:rFonts w:ascii="Book Antiqua" w:eastAsia="宋体" w:hAnsi="Book Antiqua" w:cs="宋体"/>
          <w:sz w:val="24"/>
          <w:szCs w:val="24"/>
        </w:rPr>
        <w:t> 2010; </w:t>
      </w:r>
      <w:r w:rsidRPr="00350C35">
        <w:rPr>
          <w:rFonts w:ascii="Book Antiqua" w:eastAsia="宋体" w:hAnsi="Book Antiqua" w:cs="宋体"/>
          <w:b/>
          <w:bCs/>
          <w:sz w:val="24"/>
          <w:szCs w:val="24"/>
        </w:rPr>
        <w:t>68</w:t>
      </w:r>
      <w:r w:rsidRPr="00350C35">
        <w:rPr>
          <w:rFonts w:ascii="Book Antiqua" w:eastAsia="宋体" w:hAnsi="Book Antiqua" w:cs="宋体"/>
          <w:sz w:val="24"/>
          <w:szCs w:val="24"/>
        </w:rPr>
        <w:t>: 280-289 [PMID: 20500789 DOI: 10.1111/j.1753-4887.2010.00287.x]</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27 </w:t>
      </w:r>
      <w:r w:rsidRPr="00350C35">
        <w:rPr>
          <w:rFonts w:ascii="Book Antiqua" w:eastAsia="宋体" w:hAnsi="Book Antiqua" w:cs="宋体"/>
          <w:b/>
          <w:bCs/>
          <w:sz w:val="24"/>
          <w:szCs w:val="24"/>
        </w:rPr>
        <w:t>Bellentani S</w:t>
      </w:r>
      <w:r w:rsidRPr="00350C35">
        <w:rPr>
          <w:rFonts w:ascii="Book Antiqua" w:eastAsia="宋体" w:hAnsi="Book Antiqua" w:cs="宋体"/>
          <w:sz w:val="24"/>
          <w:szCs w:val="24"/>
        </w:rPr>
        <w:t>, Scaglioni F, Marino M, Bedogni G. Epidemiology of non-alcoholic fatty liver disease. </w:t>
      </w:r>
      <w:r w:rsidRPr="00350C35">
        <w:rPr>
          <w:rFonts w:ascii="Book Antiqua" w:eastAsia="宋体" w:hAnsi="Book Antiqua" w:cs="宋体"/>
          <w:i/>
          <w:iCs/>
          <w:sz w:val="24"/>
          <w:szCs w:val="24"/>
        </w:rPr>
        <w:t>Dig Dis</w:t>
      </w:r>
      <w:r w:rsidRPr="00350C35">
        <w:rPr>
          <w:rFonts w:ascii="Book Antiqua" w:eastAsia="宋体" w:hAnsi="Book Antiqua" w:cs="宋体"/>
          <w:sz w:val="24"/>
          <w:szCs w:val="24"/>
        </w:rPr>
        <w:t> 2010; </w:t>
      </w:r>
      <w:r w:rsidRPr="00350C35">
        <w:rPr>
          <w:rFonts w:ascii="Book Antiqua" w:eastAsia="宋体" w:hAnsi="Book Antiqua" w:cs="宋体"/>
          <w:b/>
          <w:bCs/>
          <w:sz w:val="24"/>
          <w:szCs w:val="24"/>
        </w:rPr>
        <w:t>28</w:t>
      </w:r>
      <w:r w:rsidRPr="00350C35">
        <w:rPr>
          <w:rFonts w:ascii="Book Antiqua" w:eastAsia="宋体" w:hAnsi="Book Antiqua" w:cs="宋体"/>
          <w:sz w:val="24"/>
          <w:szCs w:val="24"/>
        </w:rPr>
        <w:t>: 155-161 [PMID: 20460905 DOI: 10.1159/000282080]</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lastRenderedPageBreak/>
        <w:t>28 </w:t>
      </w:r>
      <w:r w:rsidRPr="00350C35">
        <w:rPr>
          <w:rFonts w:ascii="Book Antiqua" w:eastAsia="宋体" w:hAnsi="Book Antiqua" w:cs="宋体"/>
          <w:b/>
          <w:bCs/>
          <w:sz w:val="24"/>
          <w:szCs w:val="24"/>
        </w:rPr>
        <w:t>Di Minno MN</w:t>
      </w:r>
      <w:r w:rsidRPr="00350C35">
        <w:rPr>
          <w:rFonts w:ascii="Book Antiqua" w:eastAsia="宋体" w:hAnsi="Book Antiqua" w:cs="宋体"/>
          <w:sz w:val="24"/>
          <w:szCs w:val="24"/>
        </w:rPr>
        <w:t>, Russolillo A, Lupoli R, Ambrosino P, Di Minno A, Tarantino G. Omega-3 fatty acids for the treatment of non-alcoholic fatty liver disease. </w:t>
      </w:r>
      <w:r w:rsidRPr="00350C35">
        <w:rPr>
          <w:rFonts w:ascii="Book Antiqua" w:eastAsia="宋体" w:hAnsi="Book Antiqua" w:cs="宋体"/>
          <w:i/>
          <w:iCs/>
          <w:sz w:val="24"/>
          <w:szCs w:val="24"/>
        </w:rPr>
        <w:t>World J Gastroenterol</w:t>
      </w:r>
      <w:r w:rsidRPr="00350C35">
        <w:rPr>
          <w:rFonts w:ascii="Book Antiqua" w:eastAsia="宋体" w:hAnsi="Book Antiqua" w:cs="宋体"/>
          <w:sz w:val="24"/>
          <w:szCs w:val="24"/>
        </w:rPr>
        <w:t> 2012; </w:t>
      </w:r>
      <w:r w:rsidRPr="00350C35">
        <w:rPr>
          <w:rFonts w:ascii="Book Antiqua" w:eastAsia="宋体" w:hAnsi="Book Antiqua" w:cs="宋体"/>
          <w:b/>
          <w:bCs/>
          <w:sz w:val="24"/>
          <w:szCs w:val="24"/>
        </w:rPr>
        <w:t>18</w:t>
      </w:r>
      <w:r w:rsidRPr="00350C35">
        <w:rPr>
          <w:rFonts w:ascii="Book Antiqua" w:eastAsia="宋体" w:hAnsi="Book Antiqua" w:cs="宋体"/>
          <w:sz w:val="24"/>
          <w:szCs w:val="24"/>
        </w:rPr>
        <w:t>: 5839-5847 [PMID: 23139599 DOI: 10.3748/wjg.v18.i41.5839]</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29 </w:t>
      </w:r>
      <w:r w:rsidRPr="00350C35">
        <w:rPr>
          <w:rFonts w:ascii="Book Antiqua" w:eastAsia="宋体" w:hAnsi="Book Antiqua" w:cs="宋体"/>
          <w:b/>
          <w:bCs/>
          <w:sz w:val="24"/>
          <w:szCs w:val="24"/>
        </w:rPr>
        <w:t>Azzout-Marniche D</w:t>
      </w:r>
      <w:r w:rsidRPr="00350C35">
        <w:rPr>
          <w:rFonts w:ascii="Book Antiqua" w:eastAsia="宋体" w:hAnsi="Book Antiqua" w:cs="宋体"/>
          <w:sz w:val="24"/>
          <w:szCs w:val="24"/>
        </w:rPr>
        <w:t>, Bécard D, Guichard C, Foretz M, Ferré P, Foufelle F. Insulin effects on sterol regulatory-element-binding protein-1c (SREBP-1c) transcriptional activity in rat hepatocytes. </w:t>
      </w:r>
      <w:r w:rsidRPr="00350C35">
        <w:rPr>
          <w:rFonts w:ascii="Book Antiqua" w:eastAsia="宋体" w:hAnsi="Book Antiqua" w:cs="宋体"/>
          <w:i/>
          <w:iCs/>
          <w:sz w:val="24"/>
          <w:szCs w:val="24"/>
        </w:rPr>
        <w:t>Biochem J</w:t>
      </w:r>
      <w:r w:rsidRPr="00350C35">
        <w:rPr>
          <w:rFonts w:ascii="Book Antiqua" w:eastAsia="宋体" w:hAnsi="Book Antiqua" w:cs="宋体"/>
          <w:sz w:val="24"/>
          <w:szCs w:val="24"/>
        </w:rPr>
        <w:t> 2000; </w:t>
      </w:r>
      <w:r w:rsidRPr="00350C35">
        <w:rPr>
          <w:rFonts w:ascii="Book Antiqua" w:eastAsia="宋体" w:hAnsi="Book Antiqua" w:cs="宋体"/>
          <w:b/>
          <w:bCs/>
          <w:sz w:val="24"/>
          <w:szCs w:val="24"/>
        </w:rPr>
        <w:t xml:space="preserve">350 </w:t>
      </w:r>
      <w:r w:rsidRPr="00350C35">
        <w:rPr>
          <w:rFonts w:ascii="Book Antiqua" w:eastAsia="宋体" w:hAnsi="Book Antiqua" w:cs="宋体"/>
          <w:bCs/>
          <w:sz w:val="24"/>
          <w:szCs w:val="24"/>
        </w:rPr>
        <w:t>Pt 2</w:t>
      </w:r>
      <w:r w:rsidRPr="00350C35">
        <w:rPr>
          <w:rFonts w:ascii="Book Antiqua" w:eastAsia="宋体" w:hAnsi="Book Antiqua" w:cs="宋体"/>
          <w:sz w:val="24"/>
          <w:szCs w:val="24"/>
        </w:rPr>
        <w:t>: 389-393 [PMID: 10947952 DOI: 10.1042/0264-6021: 3500389]</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30 </w:t>
      </w:r>
      <w:r w:rsidRPr="00350C35">
        <w:rPr>
          <w:rFonts w:ascii="Book Antiqua" w:eastAsia="宋体" w:hAnsi="Book Antiqua" w:cs="宋体"/>
          <w:b/>
          <w:bCs/>
          <w:sz w:val="24"/>
          <w:szCs w:val="24"/>
        </w:rPr>
        <w:t>Foretz M</w:t>
      </w:r>
      <w:r w:rsidRPr="00350C35">
        <w:rPr>
          <w:rFonts w:ascii="Book Antiqua" w:eastAsia="宋体" w:hAnsi="Book Antiqua" w:cs="宋体"/>
          <w:sz w:val="24"/>
          <w:szCs w:val="24"/>
        </w:rPr>
        <w:t>, Guichard C, Ferré P, Foufelle F. Sterol regulatory element binding protein-1c is a major mediator of insulin action on the hepatic expression of glucokinase and lipogenesis-related genes. </w:t>
      </w:r>
      <w:r w:rsidRPr="00350C35">
        <w:rPr>
          <w:rFonts w:ascii="Book Antiqua" w:eastAsia="宋体" w:hAnsi="Book Antiqua" w:cs="宋体"/>
          <w:i/>
          <w:iCs/>
          <w:sz w:val="24"/>
          <w:szCs w:val="24"/>
        </w:rPr>
        <w:t>Proc Natl Acad Sci U S A</w:t>
      </w:r>
      <w:r w:rsidRPr="00350C35">
        <w:rPr>
          <w:rFonts w:ascii="Book Antiqua" w:eastAsia="宋体" w:hAnsi="Book Antiqua" w:cs="宋体"/>
          <w:sz w:val="24"/>
          <w:szCs w:val="24"/>
        </w:rPr>
        <w:t> 1999; </w:t>
      </w:r>
      <w:r w:rsidRPr="00350C35">
        <w:rPr>
          <w:rFonts w:ascii="Book Antiqua" w:eastAsia="宋体" w:hAnsi="Book Antiqua" w:cs="宋体"/>
          <w:b/>
          <w:bCs/>
          <w:sz w:val="24"/>
          <w:szCs w:val="24"/>
        </w:rPr>
        <w:t>96</w:t>
      </w:r>
      <w:r w:rsidRPr="00350C35">
        <w:rPr>
          <w:rFonts w:ascii="Book Antiqua" w:eastAsia="宋体" w:hAnsi="Book Antiqua" w:cs="宋体"/>
          <w:sz w:val="24"/>
          <w:szCs w:val="24"/>
        </w:rPr>
        <w:t>: 12737-12742 [PMID: 10535992 DOI: 10.1073/pnas.96.22.12737]</w:t>
      </w:r>
    </w:p>
    <w:p w:rsidR="00184B5C" w:rsidRPr="00350C35" w:rsidRDefault="00184B5C" w:rsidP="00C96EAF">
      <w:pPr>
        <w:spacing w:after="0" w:line="360" w:lineRule="auto"/>
        <w:jc w:val="both"/>
        <w:rPr>
          <w:rFonts w:ascii="Book Antiqua" w:eastAsia="宋体" w:hAnsi="Book Antiqua" w:cs="宋体"/>
          <w:sz w:val="24"/>
          <w:szCs w:val="24"/>
        </w:rPr>
      </w:pPr>
      <w:r w:rsidRPr="00350C35">
        <w:rPr>
          <w:rFonts w:ascii="Book Antiqua" w:eastAsia="宋体" w:hAnsi="Book Antiqua" w:cs="宋体"/>
          <w:sz w:val="24"/>
          <w:szCs w:val="24"/>
        </w:rPr>
        <w:t>31 </w:t>
      </w:r>
      <w:r w:rsidRPr="00350C35">
        <w:rPr>
          <w:rFonts w:ascii="Book Antiqua" w:eastAsia="宋体" w:hAnsi="Book Antiqua" w:cs="宋体"/>
          <w:b/>
          <w:bCs/>
          <w:sz w:val="24"/>
          <w:szCs w:val="24"/>
        </w:rPr>
        <w:t>Stienstra R</w:t>
      </w:r>
      <w:r w:rsidRPr="00350C35">
        <w:rPr>
          <w:rFonts w:ascii="Book Antiqua" w:eastAsia="宋体" w:hAnsi="Book Antiqua" w:cs="宋体"/>
          <w:sz w:val="24"/>
          <w:szCs w:val="24"/>
        </w:rPr>
        <w:t>, Mandard S, Patsouris D, Maass C, Kersten S, Müller M. Peroxisome proliferator-activated receptor alpha protects against obesity-induced hepatic inflammation. </w:t>
      </w:r>
      <w:r w:rsidRPr="00350C35">
        <w:rPr>
          <w:rFonts w:ascii="Book Antiqua" w:eastAsia="宋体" w:hAnsi="Book Antiqua" w:cs="宋体"/>
          <w:i/>
          <w:iCs/>
          <w:sz w:val="24"/>
          <w:szCs w:val="24"/>
        </w:rPr>
        <w:t>Endocrinology</w:t>
      </w:r>
      <w:r w:rsidRPr="00350C35">
        <w:rPr>
          <w:rFonts w:ascii="Book Antiqua" w:eastAsia="宋体" w:hAnsi="Book Antiqua" w:cs="宋体"/>
          <w:sz w:val="24"/>
          <w:szCs w:val="24"/>
        </w:rPr>
        <w:t> 2007; </w:t>
      </w:r>
      <w:r w:rsidRPr="00350C35">
        <w:rPr>
          <w:rFonts w:ascii="Book Antiqua" w:eastAsia="宋体" w:hAnsi="Book Antiqua" w:cs="宋体"/>
          <w:b/>
          <w:bCs/>
          <w:sz w:val="24"/>
          <w:szCs w:val="24"/>
        </w:rPr>
        <w:t>148</w:t>
      </w:r>
      <w:r w:rsidRPr="00350C35">
        <w:rPr>
          <w:rFonts w:ascii="Book Antiqua" w:eastAsia="宋体" w:hAnsi="Book Antiqua" w:cs="宋体"/>
          <w:sz w:val="24"/>
          <w:szCs w:val="24"/>
        </w:rPr>
        <w:t>: 2753-2763 [PMID: 17347305 DOI: 10.1210/en.2007-0014]</w:t>
      </w:r>
    </w:p>
    <w:p w:rsidR="00184B5C" w:rsidRPr="00350C35" w:rsidRDefault="00184B5C" w:rsidP="00C96EAF">
      <w:pPr>
        <w:spacing w:after="0" w:line="360" w:lineRule="auto"/>
        <w:jc w:val="both"/>
        <w:rPr>
          <w:rFonts w:ascii="Book Antiqua" w:hAnsi="Book Antiqua"/>
          <w:sz w:val="24"/>
          <w:szCs w:val="24"/>
        </w:rPr>
      </w:pPr>
    </w:p>
    <w:p w:rsidR="00184B5C" w:rsidRPr="00184B5C" w:rsidRDefault="00BC3479" w:rsidP="000E2228">
      <w:pPr>
        <w:pStyle w:val="a7"/>
        <w:spacing w:line="360" w:lineRule="auto"/>
        <w:ind w:firstLineChars="0" w:firstLine="0"/>
        <w:jc w:val="right"/>
        <w:rPr>
          <w:rFonts w:ascii="Book Antiqua" w:eastAsiaTheme="minorEastAsia" w:hAnsi="Book Antiqua"/>
          <w:b/>
          <w:bCs/>
          <w:color w:val="000000"/>
          <w:lang w:eastAsia="zh-CN"/>
        </w:rPr>
      </w:pPr>
      <w:bookmarkStart w:id="74" w:name="OLE_LINK277"/>
      <w:bookmarkStart w:id="75" w:name="OLE_LINK278"/>
      <w:bookmarkStart w:id="76" w:name="OLE_LINK279"/>
      <w:bookmarkStart w:id="77" w:name="OLE_LINK290"/>
      <w:bookmarkStart w:id="78" w:name="OLE_LINK301"/>
      <w:bookmarkStart w:id="79" w:name="OLE_LINK312"/>
      <w:bookmarkStart w:id="80" w:name="OLE_LINK315"/>
      <w:bookmarkStart w:id="81" w:name="OLE_LINK316"/>
      <w:bookmarkStart w:id="82" w:name="OLE_LINK317"/>
      <w:bookmarkStart w:id="83" w:name="OLE_LINK318"/>
      <w:bookmarkStart w:id="84" w:name="OLE_LINK326"/>
      <w:bookmarkStart w:id="85" w:name="OLE_LINK335"/>
      <w:bookmarkStart w:id="86" w:name="OLE_LINK339"/>
      <w:bookmarkStart w:id="87" w:name="OLE_LINK348"/>
      <w:bookmarkStart w:id="88" w:name="OLE_LINK399"/>
      <w:bookmarkStart w:id="89" w:name="OLE_LINK419"/>
      <w:bookmarkStart w:id="90" w:name="OLE_LINK420"/>
      <w:bookmarkStart w:id="91" w:name="OLE_LINK423"/>
      <w:bookmarkStart w:id="92" w:name="OLE_LINK449"/>
      <w:bookmarkStart w:id="93" w:name="OLE_LINK450"/>
      <w:bookmarkStart w:id="94" w:name="OLE_LINK454"/>
      <w:r>
        <w:rPr>
          <w:rStyle w:val="a6"/>
          <w:rFonts w:ascii="Book Antiqua" w:hAnsi="Book Antiqua" w:cs="Arial"/>
          <w:bCs w:val="0"/>
          <w:noProof/>
          <w:color w:val="000000"/>
        </w:rPr>
        <w:t>P-Reviewer:</w:t>
      </w:r>
      <w:r w:rsidR="00184B5C" w:rsidRPr="00184B5C">
        <w:t xml:space="preserve"> </w:t>
      </w:r>
      <w:r w:rsidR="00184B5C" w:rsidRPr="00184B5C">
        <w:rPr>
          <w:rStyle w:val="a6"/>
          <w:rFonts w:ascii="Book Antiqua" w:eastAsia="宋体" w:hAnsi="Book Antiqua" w:cs="Arial"/>
          <w:b w:val="0"/>
          <w:bCs w:val="0"/>
          <w:noProof/>
          <w:color w:val="000000"/>
          <w:lang w:eastAsia="zh-CN"/>
        </w:rPr>
        <w:t>Gong</w:t>
      </w:r>
      <w:r w:rsidR="00184B5C" w:rsidRPr="00184B5C">
        <w:rPr>
          <w:rStyle w:val="a6"/>
          <w:rFonts w:ascii="Book Antiqua" w:eastAsia="宋体" w:hAnsi="Book Antiqua" w:cs="Arial" w:hint="eastAsia"/>
          <w:b w:val="0"/>
          <w:bCs w:val="0"/>
          <w:noProof/>
          <w:color w:val="000000"/>
          <w:lang w:eastAsia="zh-CN"/>
        </w:rPr>
        <w:t xml:space="preserve"> ZJ,</w:t>
      </w:r>
      <w:r w:rsidR="00184B5C" w:rsidRPr="00712F63">
        <w:rPr>
          <w:rFonts w:ascii="Book Antiqua" w:hAnsi="Book Antiqua"/>
          <w:bCs/>
          <w:color w:val="000000"/>
        </w:rPr>
        <w:t xml:space="preserve"> </w:t>
      </w:r>
      <w:r w:rsidR="00184B5C" w:rsidRPr="00184B5C">
        <w:rPr>
          <w:rFonts w:ascii="Book Antiqua" w:hAnsi="Book Antiqua"/>
          <w:bCs/>
          <w:color w:val="000000"/>
        </w:rPr>
        <w:t>Lesmana</w:t>
      </w:r>
      <w:r w:rsidR="00184B5C">
        <w:rPr>
          <w:rFonts w:ascii="Book Antiqua" w:eastAsiaTheme="minorEastAsia" w:hAnsi="Book Antiqua" w:hint="eastAsia"/>
          <w:bCs/>
          <w:color w:val="000000"/>
          <w:lang w:eastAsia="zh-CN"/>
        </w:rPr>
        <w:t xml:space="preserve"> CRA,</w:t>
      </w:r>
      <w:r w:rsidR="00184B5C" w:rsidRPr="00712F63">
        <w:rPr>
          <w:rFonts w:ascii="Book Antiqua" w:hAnsi="Book Antiqua"/>
          <w:bCs/>
          <w:color w:val="000000"/>
        </w:rPr>
        <w:t xml:space="preserve">  </w:t>
      </w:r>
      <w:r w:rsidR="00184B5C" w:rsidRPr="00184B5C">
        <w:rPr>
          <w:rFonts w:ascii="Book Antiqua" w:hAnsi="Book Antiqua"/>
          <w:bCs/>
          <w:color w:val="000000"/>
        </w:rPr>
        <w:t>Zhu</w:t>
      </w:r>
      <w:r w:rsidR="00184B5C">
        <w:rPr>
          <w:rFonts w:ascii="Book Antiqua" w:eastAsiaTheme="minorEastAsia" w:hAnsi="Book Antiqua" w:hint="eastAsia"/>
          <w:bCs/>
          <w:color w:val="000000"/>
          <w:lang w:eastAsia="zh-CN"/>
        </w:rPr>
        <w:t xml:space="preserve"> X</w:t>
      </w:r>
      <w:r w:rsidR="00184B5C" w:rsidRPr="00712F63">
        <w:rPr>
          <w:rFonts w:ascii="Book Antiqua" w:hAnsi="Book Antiqua"/>
          <w:bCs/>
          <w:color w:val="000000"/>
        </w:rPr>
        <w:t xml:space="preserve"> </w:t>
      </w:r>
      <w:r w:rsidR="00184B5C" w:rsidRPr="00712F63">
        <w:rPr>
          <w:rFonts w:ascii="Book Antiqua" w:hAnsi="Book Antiqua"/>
          <w:b/>
          <w:bCs/>
          <w:color w:val="000000"/>
        </w:rPr>
        <w:t>S-Editor</w:t>
      </w:r>
      <w:r w:rsidR="00184B5C" w:rsidRPr="00712F63">
        <w:rPr>
          <w:rFonts w:ascii="Book Antiqua" w:eastAsia="宋体" w:hAnsi="Book Antiqua"/>
          <w:b/>
          <w:bCs/>
          <w:color w:val="000000"/>
          <w:lang w:eastAsia="zh-CN"/>
        </w:rPr>
        <w:t>:</w:t>
      </w:r>
      <w:r w:rsidR="00184B5C" w:rsidRPr="00712F63">
        <w:rPr>
          <w:rFonts w:ascii="Book Antiqua" w:hAnsi="Book Antiqua"/>
          <w:bCs/>
          <w:color w:val="000000"/>
        </w:rPr>
        <w:t xml:space="preserve"> </w:t>
      </w:r>
      <w:r w:rsidR="00184B5C" w:rsidRPr="00712F63">
        <w:rPr>
          <w:rFonts w:ascii="Book Antiqua" w:eastAsia="宋体" w:hAnsi="Book Antiqua"/>
          <w:bCs/>
          <w:color w:val="000000"/>
          <w:lang w:eastAsia="zh-CN"/>
        </w:rPr>
        <w:t>Qi Y</w:t>
      </w:r>
      <w:r w:rsidR="00184B5C">
        <w:rPr>
          <w:rFonts w:ascii="Book Antiqua" w:hAnsi="Book Antiqua"/>
          <w:b/>
          <w:bCs/>
          <w:color w:val="000000"/>
        </w:rPr>
        <w:t xml:space="preserve"> </w:t>
      </w:r>
    </w:p>
    <w:p w:rsidR="00184B5C" w:rsidRPr="00712F63" w:rsidRDefault="00184B5C" w:rsidP="000E2228">
      <w:pPr>
        <w:pStyle w:val="a7"/>
        <w:spacing w:line="360" w:lineRule="auto"/>
        <w:ind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A41272" w:rsidRPr="00184B5C" w:rsidRDefault="00A41272" w:rsidP="00BC3479">
      <w:pPr>
        <w:spacing w:after="0" w:line="360" w:lineRule="auto"/>
        <w:ind w:left="360" w:hangingChars="150" w:hanging="360"/>
        <w:jc w:val="both"/>
        <w:rPr>
          <w:rFonts w:ascii="Book Antiqua" w:hAnsi="Book Antiqua"/>
          <w:color w:val="FF0000"/>
          <w:sz w:val="24"/>
          <w:szCs w:val="24"/>
          <w:lang w:val="it-IT"/>
        </w:rPr>
      </w:pPr>
    </w:p>
    <w:p w:rsidR="00125AA5" w:rsidRDefault="00125AA5" w:rsidP="00C96EAF">
      <w:pPr>
        <w:spacing w:after="0"/>
        <w:jc w:val="both"/>
        <w:rPr>
          <w:rFonts w:ascii="Book Antiqua" w:eastAsia="Calibri" w:hAnsi="Book Antiqua" w:cs="Times New Roman"/>
          <w:b/>
          <w:color w:val="000000" w:themeColor="text1"/>
          <w:sz w:val="24"/>
          <w:szCs w:val="24"/>
          <w:lang w:val="en-US"/>
        </w:rPr>
      </w:pPr>
      <w:r>
        <w:rPr>
          <w:rFonts w:ascii="Book Antiqua" w:eastAsia="Calibri" w:hAnsi="Book Antiqua" w:cs="Times New Roman"/>
          <w:b/>
          <w:color w:val="000000" w:themeColor="text1"/>
          <w:sz w:val="24"/>
          <w:szCs w:val="24"/>
          <w:lang w:val="en-US"/>
        </w:rPr>
        <w:br w:type="page"/>
      </w:r>
    </w:p>
    <w:p w:rsidR="00823EA1" w:rsidRPr="00C96EAF" w:rsidRDefault="00125AA5" w:rsidP="00C96EAF">
      <w:pPr>
        <w:spacing w:after="0" w:line="360" w:lineRule="auto"/>
        <w:jc w:val="both"/>
        <w:rPr>
          <w:rFonts w:ascii="Book Antiqua" w:hAnsi="Book Antiqua" w:cs="Times New Roman"/>
          <w:b/>
          <w:color w:val="000000" w:themeColor="text1"/>
          <w:sz w:val="24"/>
          <w:szCs w:val="24"/>
          <w:lang w:val="en-US" w:eastAsia="zh-CN"/>
        </w:rPr>
      </w:pPr>
      <w:r w:rsidRPr="00125AA5">
        <w:rPr>
          <w:rFonts w:ascii="Book Antiqua" w:eastAsia="Calibri" w:hAnsi="Book Antiqua" w:cs="Times New Roman"/>
          <w:b/>
          <w:color w:val="000000" w:themeColor="text1"/>
          <w:sz w:val="24"/>
          <w:szCs w:val="24"/>
          <w:lang w:val="en-US"/>
        </w:rPr>
        <w:lastRenderedPageBreak/>
        <w:t>Table 1</w:t>
      </w:r>
      <w:r w:rsidRPr="00125AA5">
        <w:rPr>
          <w:rFonts w:ascii="Book Antiqua" w:hAnsi="Book Antiqua" w:cs="Times New Roman" w:hint="eastAsia"/>
          <w:b/>
          <w:color w:val="000000" w:themeColor="text1"/>
          <w:sz w:val="24"/>
          <w:szCs w:val="24"/>
          <w:lang w:val="en-US" w:eastAsia="zh-CN"/>
        </w:rPr>
        <w:t xml:space="preserve"> </w:t>
      </w:r>
      <w:r w:rsidR="00823EA1" w:rsidRPr="00125AA5">
        <w:rPr>
          <w:rFonts w:ascii="Book Antiqua" w:eastAsia="Times New Roman" w:hAnsi="Book Antiqua" w:cs="Times New Roman"/>
          <w:b/>
          <w:color w:val="000000" w:themeColor="text1"/>
          <w:sz w:val="24"/>
          <w:szCs w:val="24"/>
          <w:lang w:val="en-US" w:eastAsia="pl-PL"/>
        </w:rPr>
        <w:t xml:space="preserve">Clinical and laboratory data of patients who </w:t>
      </w:r>
      <w:r>
        <w:rPr>
          <w:rFonts w:ascii="Book Antiqua" w:eastAsia="Times New Roman" w:hAnsi="Book Antiqua" w:cs="Times New Roman"/>
          <w:b/>
          <w:color w:val="000000" w:themeColor="text1"/>
          <w:sz w:val="24"/>
          <w:szCs w:val="24"/>
          <w:lang w:val="en-US" w:eastAsia="pl-PL"/>
        </w:rPr>
        <w:t>reduced steatosis by one degree</w:t>
      </w:r>
      <w:r w:rsidR="00C96EAF">
        <w:rPr>
          <w:rFonts w:ascii="Book Antiqua" w:hAnsi="Book Antiqua" w:cs="Times New Roman" w:hint="eastAsia"/>
          <w:b/>
          <w:color w:val="000000" w:themeColor="text1"/>
          <w:sz w:val="24"/>
          <w:szCs w:val="24"/>
          <w:lang w:val="en-US" w:eastAsia="zh-CN"/>
        </w:rPr>
        <w:t xml:space="preserve"> </w:t>
      </w:r>
    </w:p>
    <w:tbl>
      <w:tblPr>
        <w:tblW w:w="9477" w:type="dxa"/>
        <w:jc w:val="center"/>
        <w:tblInd w:w="-539" w:type="dxa"/>
        <w:tblCellMar>
          <w:left w:w="70" w:type="dxa"/>
          <w:right w:w="70" w:type="dxa"/>
        </w:tblCellMar>
        <w:tblLook w:val="04A0" w:firstRow="1" w:lastRow="0" w:firstColumn="1" w:lastColumn="0" w:noHBand="0" w:noVBand="1"/>
      </w:tblPr>
      <w:tblGrid>
        <w:gridCol w:w="3161"/>
        <w:gridCol w:w="1559"/>
        <w:gridCol w:w="1140"/>
        <w:gridCol w:w="1308"/>
        <w:gridCol w:w="110"/>
        <w:gridCol w:w="1365"/>
        <w:gridCol w:w="834"/>
      </w:tblGrid>
      <w:tr w:rsidR="002149F8" w:rsidRPr="00971A64" w:rsidTr="00C96EAF">
        <w:trPr>
          <w:trHeight w:val="300"/>
          <w:jc w:val="center"/>
        </w:trPr>
        <w:tc>
          <w:tcPr>
            <w:tcW w:w="31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Parameters</w:t>
            </w:r>
          </w:p>
        </w:tc>
        <w:tc>
          <w:tcPr>
            <w:tcW w:w="26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B</w:t>
            </w:r>
            <w:r w:rsidR="00125AA5" w:rsidRPr="00971A64">
              <w:rPr>
                <w:rFonts w:ascii="Book Antiqua" w:eastAsia="Times New Roman" w:hAnsi="Book Antiqua" w:cs="Times New Roman"/>
                <w:b/>
                <w:bCs/>
                <w:color w:val="000000" w:themeColor="text1"/>
                <w:sz w:val="24"/>
                <w:szCs w:val="24"/>
                <w:lang w:eastAsia="pl-PL"/>
              </w:rPr>
              <w:t>efore diet</w:t>
            </w:r>
          </w:p>
        </w:tc>
        <w:tc>
          <w:tcPr>
            <w:tcW w:w="278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A</w:t>
            </w:r>
            <w:r w:rsidR="00125AA5" w:rsidRPr="00971A64">
              <w:rPr>
                <w:rFonts w:ascii="Book Antiqua" w:eastAsia="Times New Roman" w:hAnsi="Book Antiqua" w:cs="Times New Roman"/>
                <w:b/>
                <w:bCs/>
                <w:color w:val="000000" w:themeColor="text1"/>
                <w:sz w:val="24"/>
                <w:szCs w:val="24"/>
                <w:lang w:eastAsia="pl-PL"/>
              </w:rPr>
              <w:t>fter diet</w:t>
            </w:r>
          </w:p>
        </w:tc>
        <w:tc>
          <w:tcPr>
            <w:tcW w:w="834" w:type="dxa"/>
            <w:tcBorders>
              <w:top w:val="single" w:sz="8" w:space="0" w:color="auto"/>
              <w:left w:val="nil"/>
              <w:bottom w:val="single" w:sz="8" w:space="0" w:color="000000"/>
              <w:right w:val="single" w:sz="8" w:space="0" w:color="auto"/>
            </w:tcBorders>
            <w:shd w:val="clear" w:color="auto" w:fill="auto"/>
            <w:vAlign w:val="center"/>
            <w:hideMark/>
          </w:tcPr>
          <w:p w:rsidR="002149F8" w:rsidRPr="00971A64" w:rsidRDefault="00125AA5" w:rsidP="00C96EAF">
            <w:pPr>
              <w:spacing w:after="0" w:line="360" w:lineRule="auto"/>
              <w:jc w:val="both"/>
              <w:rPr>
                <w:rFonts w:ascii="Book Antiqua" w:eastAsia="Times New Roman" w:hAnsi="Book Antiqua" w:cs="Times New Roman"/>
                <w:b/>
                <w:bCs/>
                <w:color w:val="000000"/>
                <w:sz w:val="24"/>
                <w:szCs w:val="24"/>
                <w:lang w:eastAsia="pl-PL"/>
              </w:rPr>
            </w:pPr>
            <w:r w:rsidRPr="00125AA5">
              <w:rPr>
                <w:rFonts w:ascii="Book Antiqua" w:eastAsia="Times New Roman" w:hAnsi="Book Antiqua" w:cs="Times New Roman"/>
                <w:b/>
                <w:bCs/>
                <w:i/>
                <w:color w:val="000000" w:themeColor="text1"/>
                <w:sz w:val="24"/>
                <w:szCs w:val="24"/>
                <w:lang w:eastAsia="pl-PL"/>
              </w:rPr>
              <w:t>P</w:t>
            </w:r>
            <w:r>
              <w:rPr>
                <w:rFonts w:ascii="Book Antiqua" w:hAnsi="Book Antiqua" w:cs="Times New Roman" w:hint="eastAsia"/>
                <w:b/>
                <w:bCs/>
                <w:i/>
                <w:color w:val="000000" w:themeColor="text1"/>
                <w:sz w:val="24"/>
                <w:szCs w:val="24"/>
                <w:lang w:eastAsia="zh-CN"/>
              </w:rPr>
              <w:t xml:space="preserve"> </w:t>
            </w:r>
            <w:r w:rsidR="002149F8" w:rsidRPr="00971A64">
              <w:rPr>
                <w:rFonts w:ascii="Book Antiqua" w:eastAsia="Times New Roman" w:hAnsi="Book Antiqua" w:cs="Times New Roman"/>
                <w:b/>
                <w:bCs/>
                <w:color w:val="000000" w:themeColor="text1"/>
                <w:sz w:val="24"/>
                <w:szCs w:val="24"/>
                <w:lang w:eastAsia="pl-PL"/>
              </w:rPr>
              <w:t>value</w:t>
            </w:r>
          </w:p>
        </w:tc>
      </w:tr>
      <w:tr w:rsidR="002149F8" w:rsidRPr="00971A64" w:rsidTr="00C96EAF">
        <w:trPr>
          <w:trHeight w:val="315"/>
          <w:jc w:val="center"/>
        </w:trPr>
        <w:tc>
          <w:tcPr>
            <w:tcW w:w="3161" w:type="dxa"/>
            <w:vMerge/>
            <w:tcBorders>
              <w:top w:val="nil"/>
              <w:left w:val="single" w:sz="8" w:space="0" w:color="auto"/>
              <w:bottom w:val="single" w:sz="8" w:space="0" w:color="000000"/>
              <w:right w:val="single" w:sz="8" w:space="0" w:color="auto"/>
            </w:tcBorders>
            <w:shd w:val="clear" w:color="auto" w:fill="auto"/>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c>
          <w:tcPr>
            <w:tcW w:w="1559"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Mean ± SD</w:t>
            </w:r>
          </w:p>
        </w:tc>
        <w:tc>
          <w:tcPr>
            <w:tcW w:w="1140"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Median (IQR)</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Mean ± SD</w:t>
            </w:r>
          </w:p>
        </w:tc>
        <w:tc>
          <w:tcPr>
            <w:tcW w:w="1365"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themeColor="text1"/>
                <w:sz w:val="24"/>
                <w:szCs w:val="24"/>
                <w:lang w:eastAsia="pl-PL"/>
              </w:rPr>
              <w:t>Median (IQR)</w:t>
            </w:r>
          </w:p>
        </w:tc>
        <w:tc>
          <w:tcPr>
            <w:tcW w:w="834" w:type="dxa"/>
            <w:tcBorders>
              <w:top w:val="nil"/>
              <w:left w:val="nil"/>
              <w:bottom w:val="single" w:sz="8" w:space="0" w:color="000000"/>
              <w:right w:val="single" w:sz="8" w:space="0" w:color="auto"/>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Arial"/>
                <w:color w:val="000000"/>
                <w:sz w:val="24"/>
                <w:szCs w:val="24"/>
                <w:lang w:eastAsia="pl-PL"/>
              </w:rPr>
            </w:pPr>
            <w:r w:rsidRPr="00971A64">
              <w:rPr>
                <w:rFonts w:ascii="Book Antiqua" w:eastAsia="Times New Roman" w:hAnsi="Book Antiqua" w:cs="Arial"/>
                <w:color w:val="000000"/>
                <w:sz w:val="24"/>
                <w:szCs w:val="24"/>
                <w:lang w:eastAsia="pl-PL"/>
              </w:rPr>
              <w:t> </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Age (y</w:t>
            </w:r>
            <w:r w:rsidR="00125AA5">
              <w:rPr>
                <w:rFonts w:ascii="Book Antiqua" w:eastAsia="Times New Roman" w:hAnsi="Book Antiqua" w:cs="Times New Roman"/>
                <w:color w:val="000000"/>
                <w:sz w:val="24"/>
                <w:szCs w:val="24"/>
                <w:lang w:eastAsia="pl-PL"/>
              </w:rPr>
              <w:t>r</w:t>
            </w:r>
            <w:r w:rsidRPr="00971A64">
              <w:rPr>
                <w:rFonts w:ascii="Book Antiqua" w:eastAsia="Times New Roman" w:hAnsi="Book Antiqua" w:cs="Times New Roman"/>
                <w:color w:val="000000"/>
                <w:sz w:val="24"/>
                <w:szCs w:val="24"/>
                <w:lang w:eastAsia="pl-PL"/>
              </w:rPr>
              <w:t>)</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53.57 ± 13.94</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60 (20)</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53.57 ± 13.94</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60 (20)</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971A64">
              <w:rPr>
                <w:rFonts w:ascii="Book Antiqua" w:eastAsia="Times New Roman" w:hAnsi="Book Antiqua" w:cs="Times New Roman"/>
                <w:color w:val="000000"/>
                <w:sz w:val="24"/>
                <w:szCs w:val="24"/>
                <w:lang w:val="en-US" w:eastAsia="pl-PL"/>
              </w:rPr>
              <w:t>Body Mass Index (kg/m²)</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34.75  ± 6.26</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33.41(7.2)</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32.22 ± 5.97</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30.7 (67.21)</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 xml:space="preserve">Aspartatetransaminase </w:t>
            </w:r>
            <w:r w:rsidR="00125AA5" w:rsidRPr="00971A64">
              <w:rPr>
                <w:rFonts w:ascii="Book Antiqua" w:eastAsia="Times New Roman" w:hAnsi="Book Antiqua" w:cs="Times New Roman"/>
                <w:color w:val="000000"/>
                <w:sz w:val="24"/>
                <w:szCs w:val="24"/>
                <w:lang w:eastAsia="pl-PL"/>
              </w:rPr>
              <w:t>(U/L)</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31.86 ±  19.9</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23 (16)</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28.29 ± 20.86</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19.5 (3)</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Alaninetransaminase (U/</w:t>
            </w:r>
            <w:r w:rsidR="00125AA5" w:rsidRPr="00971A64">
              <w:rPr>
                <w:rFonts w:ascii="Book Antiqua" w:eastAsia="Times New Roman" w:hAnsi="Book Antiqua" w:cs="Times New Roman"/>
                <w:color w:val="000000"/>
                <w:sz w:val="24"/>
                <w:szCs w:val="24"/>
                <w:lang w:eastAsia="pl-PL"/>
              </w:rPr>
              <w:t>L</w:t>
            </w:r>
            <w:r w:rsidRPr="00971A64">
              <w:rPr>
                <w:rFonts w:ascii="Book Antiqua" w:eastAsia="Times New Roman" w:hAnsi="Book Antiqua" w:cs="Times New Roman"/>
                <w:color w:val="000000"/>
                <w:sz w:val="24"/>
                <w:szCs w:val="24"/>
                <w:lang w:eastAsia="pl-PL"/>
              </w:rPr>
              <w:t>)</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57.86  ±  65.6</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33.5 (27.25)</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39.07 ± 36.28</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23.5 (15.25)</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 xml:space="preserve">Gammaglutamyltrasferase  </w:t>
            </w:r>
            <w:r w:rsidR="00125AA5" w:rsidRPr="00971A64">
              <w:rPr>
                <w:rFonts w:ascii="Book Antiqua" w:eastAsia="Times New Roman" w:hAnsi="Book Antiqua" w:cs="Times New Roman"/>
                <w:color w:val="000000"/>
                <w:sz w:val="24"/>
                <w:szCs w:val="24"/>
                <w:lang w:eastAsia="pl-PL"/>
              </w:rPr>
              <w:t>(U/L)</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50.14 ± 40.2</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31.5 (39.25)</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40.71 ± 35.25</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26.5 (25)</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Triacylglicerols (mg/d</w:t>
            </w:r>
            <w:r w:rsidR="00125AA5" w:rsidRPr="00125AA5">
              <w:rPr>
                <w:rFonts w:ascii="Book Antiqua" w:eastAsia="Times New Roman" w:hAnsi="Book Antiqua" w:cs="Times New Roman"/>
                <w:bCs/>
                <w:color w:val="000000" w:themeColor="text1"/>
                <w:sz w:val="24"/>
                <w:szCs w:val="24"/>
                <w:lang w:eastAsia="pl-PL"/>
              </w:rPr>
              <w:t>L</w:t>
            </w:r>
            <w:r w:rsidRPr="00125AA5">
              <w:rPr>
                <w:rFonts w:ascii="Book Antiqua" w:eastAsia="Times New Roman" w:hAnsi="Book Antiqua" w:cs="Times New Roman"/>
                <w:bCs/>
                <w:color w:val="000000" w:themeColor="text1"/>
                <w:sz w:val="24"/>
                <w:szCs w:val="24"/>
                <w:lang w:eastAsia="pl-PL"/>
              </w:rPr>
              <w:t>)</w:t>
            </w:r>
          </w:p>
        </w:tc>
        <w:tc>
          <w:tcPr>
            <w:tcW w:w="1559"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135 ± 3.9</w:t>
            </w:r>
          </w:p>
        </w:tc>
        <w:tc>
          <w:tcPr>
            <w:tcW w:w="1140"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115 (41)</w:t>
            </w:r>
          </w:p>
        </w:tc>
        <w:tc>
          <w:tcPr>
            <w:tcW w:w="1308"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126.79 ± 89</w:t>
            </w:r>
          </w:p>
        </w:tc>
        <w:tc>
          <w:tcPr>
            <w:tcW w:w="1475" w:type="dxa"/>
            <w:gridSpan w:val="2"/>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106 (33.75)</w:t>
            </w:r>
          </w:p>
        </w:tc>
        <w:tc>
          <w:tcPr>
            <w:tcW w:w="834"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themeColor="text1"/>
                <w:sz w:val="24"/>
                <w:szCs w:val="24"/>
                <w:lang w:eastAsia="pl-PL"/>
              </w:rPr>
              <w:t>P</w:t>
            </w:r>
            <w:r w:rsidR="00125AA5">
              <w:rPr>
                <w:rFonts w:ascii="Book Antiqua" w:hAnsi="Book Antiqua" w:cs="Times New Roman" w:hint="eastAsia"/>
                <w:bCs/>
                <w:color w:val="000000" w:themeColor="text1"/>
                <w:sz w:val="24"/>
                <w:szCs w:val="24"/>
                <w:lang w:eastAsia="zh-CN"/>
              </w:rPr>
              <w:t xml:space="preserve"> </w:t>
            </w:r>
            <w:r w:rsidRPr="00125AA5">
              <w:rPr>
                <w:rFonts w:ascii="Book Antiqua" w:eastAsia="Times New Roman" w:hAnsi="Book Antiqua" w:cs="Times New Roman"/>
                <w:bCs/>
                <w:color w:val="000000" w:themeColor="text1"/>
                <w:sz w:val="24"/>
                <w:szCs w:val="24"/>
                <w:lang w:eastAsia="pl-PL"/>
              </w:rPr>
              <w:t>&lt;</w:t>
            </w:r>
            <w:r w:rsidR="00125AA5">
              <w:rPr>
                <w:rFonts w:ascii="Book Antiqua" w:hAnsi="Book Antiqua" w:cs="Times New Roman" w:hint="eastAsia"/>
                <w:bCs/>
                <w:color w:val="000000" w:themeColor="text1"/>
                <w:sz w:val="24"/>
                <w:szCs w:val="24"/>
                <w:lang w:eastAsia="zh-CN"/>
              </w:rPr>
              <w:t xml:space="preserve"> </w:t>
            </w:r>
            <w:r w:rsidRPr="00125AA5">
              <w:rPr>
                <w:rFonts w:ascii="Book Antiqua" w:eastAsia="Times New Roman" w:hAnsi="Book Antiqua" w:cs="Times New Roman"/>
                <w:bCs/>
                <w:color w:val="000000" w:themeColor="text1"/>
                <w:sz w:val="24"/>
                <w:szCs w:val="24"/>
                <w:lang w:eastAsia="pl-PL"/>
              </w:rPr>
              <w:t>0.05</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 xml:space="preserve">Cholesterol </w:t>
            </w:r>
            <w:r w:rsidR="00125AA5" w:rsidRPr="00125AA5">
              <w:rPr>
                <w:rFonts w:ascii="Book Antiqua" w:eastAsia="Times New Roman" w:hAnsi="Book Antiqua" w:cs="Times New Roman"/>
                <w:bCs/>
                <w:color w:val="000000" w:themeColor="text1"/>
                <w:sz w:val="24"/>
                <w:szCs w:val="24"/>
                <w:lang w:eastAsia="pl-PL"/>
              </w:rPr>
              <w:t>(mg/dL)</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206.4  ± 42.45</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203.5 (41.3)</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195.5 ± 49.3</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208 (54.2)</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971A64">
              <w:rPr>
                <w:rFonts w:ascii="Book Antiqua" w:eastAsia="Times New Roman" w:hAnsi="Book Antiqua" w:cs="Times New Roman"/>
                <w:color w:val="000000"/>
                <w:sz w:val="24"/>
                <w:szCs w:val="24"/>
                <w:lang w:val="en-US" w:eastAsia="pl-PL"/>
              </w:rPr>
              <w:t xml:space="preserve">High density lipoprotein  </w:t>
            </w:r>
            <w:r w:rsidR="00125AA5" w:rsidRPr="00125AA5">
              <w:rPr>
                <w:rFonts w:ascii="Book Antiqua" w:eastAsia="Times New Roman" w:hAnsi="Book Antiqua" w:cs="Times New Roman"/>
                <w:bCs/>
                <w:color w:val="000000" w:themeColor="text1"/>
                <w:sz w:val="24"/>
                <w:szCs w:val="24"/>
                <w:lang w:eastAsia="pl-PL"/>
              </w:rPr>
              <w:t>(mg/dL)</w:t>
            </w:r>
          </w:p>
        </w:tc>
        <w:tc>
          <w:tcPr>
            <w:tcW w:w="155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48.21 ± 11,.4</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49.5 (8.5)</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52.07  ± 17.22</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47.5 (21.5)</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971A64">
              <w:rPr>
                <w:rFonts w:ascii="Book Antiqua" w:eastAsia="Times New Roman" w:hAnsi="Book Antiqua" w:cs="Times New Roman"/>
                <w:color w:val="000000"/>
                <w:sz w:val="24"/>
                <w:szCs w:val="24"/>
                <w:lang w:val="en-US" w:eastAsia="pl-PL"/>
              </w:rPr>
              <w:t xml:space="preserve">Low density lipoprotein </w:t>
            </w:r>
            <w:r w:rsidR="00125AA5" w:rsidRPr="00125AA5">
              <w:rPr>
                <w:rFonts w:ascii="Book Antiqua" w:eastAsia="Times New Roman" w:hAnsi="Book Antiqua" w:cs="Times New Roman"/>
                <w:bCs/>
                <w:color w:val="000000" w:themeColor="text1"/>
                <w:sz w:val="24"/>
                <w:szCs w:val="24"/>
                <w:lang w:eastAsia="pl-PL"/>
              </w:rPr>
              <w:t>(mg/dL)</w:t>
            </w:r>
          </w:p>
        </w:tc>
        <w:tc>
          <w:tcPr>
            <w:tcW w:w="1559" w:type="dxa"/>
            <w:tcBorders>
              <w:top w:val="nil"/>
              <w:left w:val="single" w:sz="8" w:space="0" w:color="auto"/>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130.3  ± 42.19</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129.5 (44.3)</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119 ± 36.5</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128.5 (46.8)</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Glucose (mg/m</w:t>
            </w:r>
            <w:r w:rsidR="00125AA5" w:rsidRPr="00971A64">
              <w:rPr>
                <w:rFonts w:ascii="Book Antiqua" w:eastAsia="Times New Roman" w:hAnsi="Book Antiqua" w:cs="Times New Roman"/>
                <w:color w:val="000000"/>
                <w:sz w:val="24"/>
                <w:szCs w:val="24"/>
                <w:lang w:eastAsia="pl-PL"/>
              </w:rPr>
              <w:t>L</w:t>
            </w:r>
            <w:r w:rsidRPr="00971A64">
              <w:rPr>
                <w:rFonts w:ascii="Book Antiqua" w:eastAsia="Times New Roman" w:hAnsi="Book Antiqua" w:cs="Times New Roman"/>
                <w:color w:val="000000"/>
                <w:sz w:val="24"/>
                <w:szCs w:val="24"/>
                <w:lang w:eastAsia="pl-PL"/>
              </w:rPr>
              <w:t>)</w:t>
            </w:r>
          </w:p>
        </w:tc>
        <w:tc>
          <w:tcPr>
            <w:tcW w:w="1559" w:type="dxa"/>
            <w:tcBorders>
              <w:top w:val="nil"/>
              <w:left w:val="single" w:sz="8" w:space="0" w:color="auto"/>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109.6  ± 51.9</w:t>
            </w:r>
          </w:p>
        </w:tc>
        <w:tc>
          <w:tcPr>
            <w:tcW w:w="1140"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96.5 (17.8)</w:t>
            </w:r>
          </w:p>
        </w:tc>
        <w:tc>
          <w:tcPr>
            <w:tcW w:w="1308"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115.9 ± 65.72</w:t>
            </w:r>
          </w:p>
        </w:tc>
        <w:tc>
          <w:tcPr>
            <w:tcW w:w="1475" w:type="dxa"/>
            <w:gridSpan w:val="2"/>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101 (14.3)</w:t>
            </w:r>
          </w:p>
        </w:tc>
        <w:tc>
          <w:tcPr>
            <w:tcW w:w="834"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r w:rsidR="002149F8" w:rsidRPr="00971A64" w:rsidTr="00C96EAF">
        <w:trPr>
          <w:trHeight w:val="285"/>
          <w:jc w:val="center"/>
        </w:trPr>
        <w:tc>
          <w:tcPr>
            <w:tcW w:w="3161" w:type="dxa"/>
            <w:tcBorders>
              <w:top w:val="nil"/>
              <w:left w:val="single" w:sz="8" w:space="0" w:color="auto"/>
              <w:bottom w:val="nil"/>
              <w:right w:val="nil"/>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Insulin (U/m</w:t>
            </w:r>
            <w:r w:rsidR="00125AA5" w:rsidRPr="00125AA5">
              <w:rPr>
                <w:rFonts w:ascii="Book Antiqua" w:eastAsia="Times New Roman" w:hAnsi="Book Antiqua" w:cs="Times New Roman"/>
                <w:bCs/>
                <w:color w:val="000000" w:themeColor="text1"/>
                <w:sz w:val="24"/>
                <w:szCs w:val="24"/>
                <w:lang w:eastAsia="pl-PL"/>
              </w:rPr>
              <w:t>L</w:t>
            </w:r>
            <w:r w:rsidRPr="00125AA5">
              <w:rPr>
                <w:rFonts w:ascii="Book Antiqua" w:eastAsia="Times New Roman" w:hAnsi="Book Antiqua" w:cs="Times New Roman"/>
                <w:bCs/>
                <w:color w:val="000000" w:themeColor="text1"/>
                <w:sz w:val="24"/>
                <w:szCs w:val="24"/>
                <w:lang w:eastAsia="pl-PL"/>
              </w:rPr>
              <w:t>)</w:t>
            </w:r>
          </w:p>
        </w:tc>
        <w:tc>
          <w:tcPr>
            <w:tcW w:w="1559" w:type="dxa"/>
            <w:tcBorders>
              <w:top w:val="nil"/>
              <w:left w:val="single" w:sz="8" w:space="0" w:color="auto"/>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19.6 ± 20.35</w:t>
            </w:r>
          </w:p>
        </w:tc>
        <w:tc>
          <w:tcPr>
            <w:tcW w:w="1140"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12.3 (16.48)</w:t>
            </w:r>
          </w:p>
        </w:tc>
        <w:tc>
          <w:tcPr>
            <w:tcW w:w="1308"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13.1 ± 12.56</w:t>
            </w:r>
          </w:p>
        </w:tc>
        <w:tc>
          <w:tcPr>
            <w:tcW w:w="1475" w:type="dxa"/>
            <w:gridSpan w:val="2"/>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themeColor="text1"/>
                <w:sz w:val="24"/>
                <w:szCs w:val="24"/>
                <w:lang w:eastAsia="pl-PL"/>
              </w:rPr>
              <w:t>10.85 (8)</w:t>
            </w:r>
          </w:p>
        </w:tc>
        <w:tc>
          <w:tcPr>
            <w:tcW w:w="834"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themeColor="text1"/>
                <w:sz w:val="24"/>
                <w:szCs w:val="24"/>
                <w:lang w:eastAsia="pl-PL"/>
              </w:rPr>
              <w:t>P</w:t>
            </w:r>
            <w:r w:rsidR="00125AA5" w:rsidRPr="00125AA5">
              <w:rPr>
                <w:rFonts w:ascii="Book Antiqua" w:hAnsi="Book Antiqua" w:cs="Times New Roman" w:hint="eastAsia"/>
                <w:bCs/>
                <w:color w:val="000000" w:themeColor="text1"/>
                <w:sz w:val="24"/>
                <w:szCs w:val="24"/>
                <w:lang w:eastAsia="zh-CN"/>
              </w:rPr>
              <w:t xml:space="preserve"> </w:t>
            </w:r>
            <w:r w:rsidRPr="00125AA5">
              <w:rPr>
                <w:rFonts w:ascii="Book Antiqua" w:eastAsia="Times New Roman" w:hAnsi="Book Antiqua" w:cs="Times New Roman"/>
                <w:bCs/>
                <w:color w:val="000000" w:themeColor="text1"/>
                <w:sz w:val="24"/>
                <w:szCs w:val="24"/>
                <w:lang w:eastAsia="pl-PL"/>
              </w:rPr>
              <w:t>&lt;</w:t>
            </w:r>
            <w:r w:rsidR="00125AA5" w:rsidRPr="00125AA5">
              <w:rPr>
                <w:rFonts w:ascii="Book Antiqua" w:hAnsi="Book Antiqua" w:cs="Times New Roman" w:hint="eastAsia"/>
                <w:bCs/>
                <w:color w:val="000000" w:themeColor="text1"/>
                <w:sz w:val="24"/>
                <w:szCs w:val="24"/>
                <w:lang w:eastAsia="zh-CN"/>
              </w:rPr>
              <w:t xml:space="preserve"> </w:t>
            </w:r>
            <w:r w:rsidRPr="00125AA5">
              <w:rPr>
                <w:rFonts w:ascii="Book Antiqua" w:eastAsia="Times New Roman" w:hAnsi="Book Antiqua" w:cs="Times New Roman"/>
                <w:bCs/>
                <w:color w:val="000000" w:themeColor="text1"/>
                <w:sz w:val="24"/>
                <w:szCs w:val="24"/>
                <w:lang w:eastAsia="pl-PL"/>
              </w:rPr>
              <w:t>0.055</w:t>
            </w:r>
          </w:p>
        </w:tc>
      </w:tr>
      <w:tr w:rsidR="002149F8" w:rsidRPr="00971A64" w:rsidTr="00C96EAF">
        <w:trPr>
          <w:trHeight w:val="300"/>
          <w:jc w:val="center"/>
        </w:trPr>
        <w:tc>
          <w:tcPr>
            <w:tcW w:w="3161" w:type="dxa"/>
            <w:tcBorders>
              <w:top w:val="nil"/>
              <w:left w:val="single" w:sz="8" w:space="0" w:color="auto"/>
              <w:bottom w:val="single" w:sz="8" w:space="0" w:color="auto"/>
              <w:right w:val="nil"/>
            </w:tcBorders>
            <w:shd w:val="clear" w:color="auto" w:fill="auto"/>
            <w:noWrap/>
            <w:vAlign w:val="bottom"/>
            <w:hideMark/>
          </w:tcPr>
          <w:p w:rsidR="002149F8" w:rsidRPr="00971A64" w:rsidRDefault="00C96EAF"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HOMA-IR</w:t>
            </w:r>
          </w:p>
        </w:tc>
        <w:tc>
          <w:tcPr>
            <w:tcW w:w="1559" w:type="dxa"/>
            <w:tcBorders>
              <w:top w:val="nil"/>
              <w:left w:val="single" w:sz="8" w:space="0" w:color="auto"/>
              <w:bottom w:val="single" w:sz="8" w:space="0" w:color="auto"/>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5.42 ± 6.08</w:t>
            </w:r>
          </w:p>
        </w:tc>
        <w:tc>
          <w:tcPr>
            <w:tcW w:w="1140"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2.98 (2.45)</w:t>
            </w:r>
          </w:p>
        </w:tc>
        <w:tc>
          <w:tcPr>
            <w:tcW w:w="1308" w:type="dxa"/>
            <w:tcBorders>
              <w:top w:val="nil"/>
              <w:left w:val="nil"/>
              <w:bottom w:val="single" w:sz="8" w:space="0" w:color="auto"/>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3.65 ± 3.21</w:t>
            </w:r>
          </w:p>
        </w:tc>
        <w:tc>
          <w:tcPr>
            <w:tcW w:w="1475" w:type="dxa"/>
            <w:gridSpan w:val="2"/>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2.63 (3.57)</w:t>
            </w:r>
          </w:p>
        </w:tc>
        <w:tc>
          <w:tcPr>
            <w:tcW w:w="834"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themeColor="text1"/>
                <w:sz w:val="24"/>
                <w:szCs w:val="24"/>
                <w:lang w:eastAsia="pl-PL"/>
              </w:rPr>
              <w:t>NS</w:t>
            </w:r>
          </w:p>
        </w:tc>
      </w:tr>
    </w:tbl>
    <w:p w:rsidR="002149F8" w:rsidRPr="00C96EAF" w:rsidRDefault="00C96EAF" w:rsidP="00C96EAF">
      <w:pPr>
        <w:spacing w:after="0" w:line="360" w:lineRule="auto"/>
        <w:jc w:val="both"/>
        <w:rPr>
          <w:rFonts w:ascii="Book Antiqua" w:hAnsi="Book Antiqua" w:cs="Times New Roman"/>
          <w:color w:val="000000" w:themeColor="text1"/>
          <w:sz w:val="24"/>
          <w:szCs w:val="24"/>
          <w:lang w:val="en-US" w:eastAsia="zh-CN"/>
        </w:rPr>
      </w:pPr>
      <w:r w:rsidRPr="00C96EAF">
        <w:rPr>
          <w:rFonts w:ascii="Book Antiqua" w:eastAsia="Times New Roman" w:hAnsi="Book Antiqua" w:cs="Times New Roman"/>
          <w:color w:val="000000" w:themeColor="text1"/>
          <w:sz w:val="24"/>
          <w:szCs w:val="24"/>
          <w:lang w:val="en-US" w:eastAsia="pl-PL"/>
        </w:rPr>
        <w:t>Liver ste</w:t>
      </w:r>
      <w:r>
        <w:rPr>
          <w:rFonts w:ascii="Book Antiqua" w:eastAsia="Times New Roman" w:hAnsi="Book Antiqua" w:cs="Times New Roman"/>
          <w:color w:val="000000" w:themeColor="text1"/>
          <w:sz w:val="24"/>
          <w:szCs w:val="24"/>
          <w:lang w:val="en-US" w:eastAsia="pl-PL"/>
        </w:rPr>
        <w:t>atosis reduction by two degrees</w:t>
      </w:r>
      <w:r w:rsidRPr="00C96EAF">
        <w:rPr>
          <w:rFonts w:ascii="Book Antiqua" w:eastAsia="Times New Roman" w:hAnsi="Book Antiqua" w:cs="Times New Roman"/>
          <w:color w:val="000000" w:themeColor="text1"/>
          <w:sz w:val="24"/>
          <w:szCs w:val="24"/>
          <w:lang w:val="en-US" w:eastAsia="pl-PL"/>
        </w:rPr>
        <w:t xml:space="preserve"> </w:t>
      </w:r>
      <w:r w:rsidRPr="00C96EAF">
        <w:rPr>
          <w:rFonts w:ascii="Book Antiqua" w:eastAsia="Times New Roman" w:hAnsi="Book Antiqua" w:cs="Times New Roman"/>
          <w:i/>
          <w:color w:val="000000" w:themeColor="text1"/>
          <w:sz w:val="24"/>
          <w:szCs w:val="24"/>
          <w:lang w:val="en-US" w:eastAsia="pl-PL"/>
        </w:rPr>
        <w:t>n</w:t>
      </w:r>
      <w:r w:rsidRPr="00C96EAF">
        <w:rPr>
          <w:rFonts w:ascii="Book Antiqua" w:eastAsia="Times New Roman" w:hAnsi="Book Antiqua" w:cs="Times New Roman"/>
          <w:color w:val="000000" w:themeColor="text1"/>
          <w:sz w:val="24"/>
          <w:szCs w:val="24"/>
          <w:lang w:val="en-US" w:eastAsia="pl-PL"/>
        </w:rPr>
        <w:t xml:space="preserve"> = </w:t>
      </w:r>
      <w:r>
        <w:rPr>
          <w:rFonts w:ascii="Book Antiqua" w:hAnsi="Book Antiqua" w:cs="Times New Roman" w:hint="eastAsia"/>
          <w:color w:val="000000" w:themeColor="text1"/>
          <w:sz w:val="24"/>
          <w:szCs w:val="24"/>
          <w:lang w:val="en-US" w:eastAsia="zh-CN"/>
        </w:rPr>
        <w:t xml:space="preserve">22. </w:t>
      </w:r>
      <w:r w:rsidRPr="00C96EAF">
        <w:rPr>
          <w:rFonts w:ascii="Book Antiqua" w:eastAsia="Times New Roman" w:hAnsi="Book Antiqua" w:cs="Times New Roman"/>
          <w:color w:val="000000" w:themeColor="text1"/>
          <w:sz w:val="24"/>
          <w:szCs w:val="24"/>
          <w:lang w:val="en-US" w:eastAsia="pl-PL"/>
        </w:rPr>
        <w:t>IQR</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Interquartile range</w:t>
      </w:r>
      <w:r>
        <w:rPr>
          <w:rFonts w:ascii="Book Antiqua" w:hAnsi="Book Antiqua" w:cs="Times New Roman" w:hint="eastAsia"/>
          <w:color w:val="000000" w:themeColor="text1"/>
          <w:sz w:val="24"/>
          <w:szCs w:val="24"/>
          <w:lang w:val="en-US" w:eastAsia="zh-CN"/>
        </w:rPr>
        <w:t>.</w:t>
      </w:r>
    </w:p>
    <w:p w:rsidR="00C54196" w:rsidRPr="00971A64" w:rsidRDefault="00C54196" w:rsidP="00C96EAF">
      <w:pPr>
        <w:spacing w:after="0" w:line="360" w:lineRule="auto"/>
        <w:jc w:val="both"/>
        <w:rPr>
          <w:rFonts w:ascii="Book Antiqua" w:eastAsia="Calibri" w:hAnsi="Book Antiqua" w:cs="Times New Roman"/>
          <w:color w:val="000000" w:themeColor="text1"/>
          <w:sz w:val="24"/>
          <w:szCs w:val="24"/>
          <w:lang w:val="en-US"/>
        </w:rPr>
      </w:pPr>
    </w:p>
    <w:p w:rsidR="00C96EAF" w:rsidRDefault="00C96EAF" w:rsidP="00C96EAF">
      <w:pPr>
        <w:spacing w:after="0"/>
        <w:jc w:val="both"/>
        <w:rPr>
          <w:rFonts w:ascii="Book Antiqua" w:eastAsia="Calibri" w:hAnsi="Book Antiqua" w:cs="Times New Roman"/>
          <w:b/>
          <w:color w:val="000000" w:themeColor="text1"/>
          <w:sz w:val="24"/>
          <w:szCs w:val="24"/>
          <w:lang w:val="en-US"/>
        </w:rPr>
      </w:pPr>
      <w:r>
        <w:rPr>
          <w:rFonts w:ascii="Book Antiqua" w:eastAsia="Calibri" w:hAnsi="Book Antiqua" w:cs="Times New Roman"/>
          <w:b/>
          <w:color w:val="000000" w:themeColor="text1"/>
          <w:sz w:val="24"/>
          <w:szCs w:val="24"/>
          <w:lang w:val="en-US"/>
        </w:rPr>
        <w:br w:type="page"/>
      </w:r>
    </w:p>
    <w:p w:rsidR="00823EA1" w:rsidRPr="00125AA5" w:rsidRDefault="00125AA5" w:rsidP="00C96EAF">
      <w:pPr>
        <w:spacing w:after="0" w:line="360" w:lineRule="auto"/>
        <w:jc w:val="both"/>
        <w:rPr>
          <w:rFonts w:ascii="Book Antiqua" w:hAnsi="Book Antiqua" w:cs="Times New Roman"/>
          <w:b/>
          <w:color w:val="000000" w:themeColor="text1"/>
          <w:sz w:val="24"/>
          <w:szCs w:val="24"/>
          <w:lang w:val="en-US" w:eastAsia="zh-CN"/>
        </w:rPr>
      </w:pPr>
      <w:r w:rsidRPr="00125AA5">
        <w:rPr>
          <w:rFonts w:ascii="Book Antiqua" w:eastAsia="Calibri" w:hAnsi="Book Antiqua" w:cs="Times New Roman"/>
          <w:b/>
          <w:color w:val="000000" w:themeColor="text1"/>
          <w:sz w:val="24"/>
          <w:szCs w:val="24"/>
          <w:lang w:val="en-US"/>
        </w:rPr>
        <w:lastRenderedPageBreak/>
        <w:t>Table 2</w:t>
      </w:r>
      <w:r w:rsidRPr="00125AA5">
        <w:rPr>
          <w:rFonts w:ascii="Book Antiqua" w:hAnsi="Book Antiqua" w:cs="Times New Roman" w:hint="eastAsia"/>
          <w:b/>
          <w:color w:val="000000" w:themeColor="text1"/>
          <w:sz w:val="24"/>
          <w:szCs w:val="24"/>
          <w:lang w:val="en-US" w:eastAsia="zh-CN"/>
        </w:rPr>
        <w:t xml:space="preserve"> </w:t>
      </w:r>
      <w:r w:rsidR="00823EA1" w:rsidRPr="00125AA5">
        <w:rPr>
          <w:rFonts w:ascii="Book Antiqua" w:eastAsia="Times New Roman" w:hAnsi="Book Antiqua" w:cs="Times New Roman"/>
          <w:b/>
          <w:color w:val="000000" w:themeColor="text1"/>
          <w:sz w:val="24"/>
          <w:szCs w:val="24"/>
          <w:lang w:val="en-US" w:eastAsia="pl-PL"/>
        </w:rPr>
        <w:t>Fatty acid profiles in patients who reduced steat</w:t>
      </w:r>
      <w:r>
        <w:rPr>
          <w:rFonts w:ascii="Book Antiqua" w:eastAsia="Times New Roman" w:hAnsi="Book Antiqua" w:cs="Times New Roman"/>
          <w:b/>
          <w:color w:val="000000" w:themeColor="text1"/>
          <w:sz w:val="24"/>
          <w:szCs w:val="24"/>
          <w:lang w:val="en-US" w:eastAsia="pl-PL"/>
        </w:rPr>
        <w:t>osis by one degree</w:t>
      </w:r>
    </w:p>
    <w:tbl>
      <w:tblPr>
        <w:tblW w:w="10683" w:type="dxa"/>
        <w:jc w:val="center"/>
        <w:tblInd w:w="-474" w:type="dxa"/>
        <w:tblCellMar>
          <w:left w:w="70" w:type="dxa"/>
          <w:right w:w="70" w:type="dxa"/>
        </w:tblCellMar>
        <w:tblLook w:val="04A0" w:firstRow="1" w:lastRow="0" w:firstColumn="1" w:lastColumn="0" w:noHBand="0" w:noVBand="1"/>
      </w:tblPr>
      <w:tblGrid>
        <w:gridCol w:w="3238"/>
        <w:gridCol w:w="1701"/>
        <w:gridCol w:w="1559"/>
        <w:gridCol w:w="1639"/>
        <w:gridCol w:w="1621"/>
        <w:gridCol w:w="925"/>
      </w:tblGrid>
      <w:tr w:rsidR="002149F8" w:rsidRPr="00971A64" w:rsidTr="00C96EAF">
        <w:trPr>
          <w:trHeight w:val="300"/>
          <w:jc w:val="center"/>
        </w:trPr>
        <w:tc>
          <w:tcPr>
            <w:tcW w:w="32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hAnsi="Book Antiqua" w:cs="Times New Roman"/>
                <w:b/>
                <w:bCs/>
                <w:color w:val="000000"/>
                <w:sz w:val="24"/>
                <w:szCs w:val="24"/>
                <w:lang w:val="en-US" w:eastAsia="zh-CN"/>
              </w:rPr>
            </w:pPr>
            <w:r w:rsidRPr="00971A64">
              <w:rPr>
                <w:rFonts w:ascii="Book Antiqua" w:eastAsia="Times New Roman" w:hAnsi="Book Antiqua" w:cs="Times New Roman"/>
                <w:b/>
                <w:bCs/>
                <w:color w:val="000000"/>
                <w:sz w:val="24"/>
                <w:szCs w:val="24"/>
                <w:lang w:val="en-US" w:eastAsia="pl-PL"/>
              </w:rPr>
              <w:t>N</w:t>
            </w:r>
            <w:r w:rsidR="00125AA5" w:rsidRPr="00971A64">
              <w:rPr>
                <w:rFonts w:ascii="Book Antiqua" w:eastAsia="Times New Roman" w:hAnsi="Book Antiqua" w:cs="Times New Roman"/>
                <w:b/>
                <w:bCs/>
                <w:color w:val="000000"/>
                <w:sz w:val="24"/>
                <w:szCs w:val="24"/>
                <w:lang w:val="en-US" w:eastAsia="pl-PL"/>
              </w:rPr>
              <w:t>ame of fatty</w:t>
            </w:r>
            <w:r w:rsidRPr="00971A64">
              <w:rPr>
                <w:rFonts w:ascii="Book Antiqua" w:eastAsia="Times New Roman" w:hAnsi="Book Antiqua" w:cs="Times New Roman"/>
                <w:b/>
                <w:bCs/>
                <w:color w:val="000000"/>
                <w:sz w:val="24"/>
                <w:szCs w:val="24"/>
                <w:lang w:val="en-US" w:eastAsia="pl-PL"/>
              </w:rPr>
              <w:t xml:space="preserve"> </w:t>
            </w:r>
            <w:r w:rsidR="00125AA5" w:rsidRPr="00971A64">
              <w:rPr>
                <w:rFonts w:ascii="Book Antiqua" w:eastAsia="Times New Roman" w:hAnsi="Book Antiqua" w:cs="Times New Roman"/>
                <w:b/>
                <w:bCs/>
                <w:color w:val="000000"/>
                <w:sz w:val="24"/>
                <w:szCs w:val="24"/>
                <w:lang w:val="en-US" w:eastAsia="pl-PL"/>
              </w:rPr>
              <w:t xml:space="preserve">acid </w:t>
            </w:r>
            <w:r w:rsidR="00125AA5">
              <w:rPr>
                <w:rFonts w:ascii="Book Antiqua" w:hAnsi="Book Antiqua" w:cs="Times New Roman" w:hint="eastAsia"/>
                <w:b/>
                <w:bCs/>
                <w:color w:val="000000"/>
                <w:sz w:val="24"/>
                <w:szCs w:val="24"/>
                <w:lang w:val="en-US" w:eastAsia="zh-CN"/>
              </w:rPr>
              <w:t>(</w:t>
            </w:r>
            <w:r w:rsidRPr="00971A64">
              <w:rPr>
                <w:rFonts w:ascii="Book Antiqua" w:eastAsia="Times New Roman" w:hAnsi="Book Antiqua" w:cs="Times New Roman"/>
                <w:b/>
                <w:bCs/>
                <w:color w:val="000000"/>
                <w:sz w:val="24"/>
                <w:szCs w:val="24"/>
                <w:lang w:val="en-US" w:eastAsia="pl-PL"/>
              </w:rPr>
              <w:t>ug/m</w:t>
            </w:r>
            <w:r w:rsidR="00125AA5" w:rsidRPr="00971A64">
              <w:rPr>
                <w:rFonts w:ascii="Book Antiqua" w:eastAsia="Times New Roman" w:hAnsi="Book Antiqua" w:cs="Times New Roman"/>
                <w:b/>
                <w:bCs/>
                <w:color w:val="000000"/>
                <w:sz w:val="24"/>
                <w:szCs w:val="24"/>
                <w:lang w:val="en-US" w:eastAsia="pl-PL"/>
              </w:rPr>
              <w:t>L</w:t>
            </w:r>
            <w:r w:rsidR="00125AA5">
              <w:rPr>
                <w:rFonts w:ascii="Book Antiqua" w:hAnsi="Book Antiqua" w:cs="Times New Roman" w:hint="eastAsia"/>
                <w:b/>
                <w:bCs/>
                <w:color w:val="000000"/>
                <w:sz w:val="24"/>
                <w:szCs w:val="24"/>
                <w:lang w:val="en-US" w:eastAsia="zh-CN"/>
              </w:rPr>
              <w:t>)</w:t>
            </w:r>
          </w:p>
        </w:tc>
        <w:tc>
          <w:tcPr>
            <w:tcW w:w="32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val="en-US" w:eastAsia="pl-PL"/>
              </w:rPr>
              <w:t>B</w:t>
            </w:r>
            <w:r w:rsidR="00125AA5" w:rsidRPr="00971A64">
              <w:rPr>
                <w:rFonts w:ascii="Book Antiqua" w:eastAsia="Times New Roman" w:hAnsi="Book Antiqua" w:cs="Times New Roman"/>
                <w:b/>
                <w:bCs/>
                <w:color w:val="000000"/>
                <w:sz w:val="24"/>
                <w:szCs w:val="24"/>
                <w:lang w:val="en-US" w:eastAsia="pl-PL"/>
              </w:rPr>
              <w:t>efore diet</w:t>
            </w:r>
          </w:p>
        </w:tc>
        <w:tc>
          <w:tcPr>
            <w:tcW w:w="32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val="en-US" w:eastAsia="pl-PL"/>
              </w:rPr>
              <w:t>A</w:t>
            </w:r>
            <w:r w:rsidR="00125AA5" w:rsidRPr="00971A64">
              <w:rPr>
                <w:rFonts w:ascii="Book Antiqua" w:eastAsia="Times New Roman" w:hAnsi="Book Antiqua" w:cs="Times New Roman"/>
                <w:b/>
                <w:bCs/>
                <w:color w:val="000000"/>
                <w:sz w:val="24"/>
                <w:szCs w:val="24"/>
                <w:lang w:val="en-US" w:eastAsia="pl-PL"/>
              </w:rPr>
              <w:t>fter diet</w:t>
            </w:r>
          </w:p>
        </w:tc>
        <w:tc>
          <w:tcPr>
            <w:tcW w:w="925"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149F8" w:rsidRPr="00125AA5" w:rsidRDefault="00125AA5" w:rsidP="00C96EAF">
            <w:pPr>
              <w:spacing w:after="0" w:line="360" w:lineRule="auto"/>
              <w:jc w:val="both"/>
              <w:rPr>
                <w:rFonts w:ascii="Book Antiqua" w:hAnsi="Book Antiqua" w:cs="Times New Roman"/>
                <w:b/>
                <w:bCs/>
                <w:color w:val="000000"/>
                <w:sz w:val="24"/>
                <w:szCs w:val="24"/>
                <w:lang w:eastAsia="zh-CN"/>
              </w:rPr>
            </w:pPr>
            <w:r w:rsidRPr="00125AA5">
              <w:rPr>
                <w:rFonts w:ascii="Book Antiqua" w:eastAsia="Times New Roman" w:hAnsi="Book Antiqua" w:cs="Times New Roman"/>
                <w:b/>
                <w:bCs/>
                <w:i/>
                <w:color w:val="000000"/>
                <w:sz w:val="24"/>
                <w:szCs w:val="24"/>
                <w:lang w:val="en-US" w:eastAsia="pl-PL"/>
              </w:rPr>
              <w:t>P</w:t>
            </w:r>
            <w:r w:rsidR="002149F8" w:rsidRPr="00971A64">
              <w:rPr>
                <w:rFonts w:ascii="Book Antiqua" w:eastAsia="Times New Roman" w:hAnsi="Book Antiqua" w:cs="Times New Roman"/>
                <w:b/>
                <w:bCs/>
                <w:color w:val="000000"/>
                <w:sz w:val="24"/>
                <w:szCs w:val="24"/>
                <w:lang w:val="en-US" w:eastAsia="pl-PL"/>
              </w:rPr>
              <w:t xml:space="preserve"> val</w:t>
            </w:r>
            <w:r>
              <w:rPr>
                <w:rFonts w:ascii="Book Antiqua" w:hAnsi="Book Antiqua" w:cs="Times New Roman" w:hint="eastAsia"/>
                <w:b/>
                <w:bCs/>
                <w:color w:val="000000"/>
                <w:sz w:val="24"/>
                <w:szCs w:val="24"/>
                <w:lang w:val="en-US" w:eastAsia="zh-CN"/>
              </w:rPr>
              <w:t>ue</w:t>
            </w:r>
          </w:p>
        </w:tc>
      </w:tr>
      <w:tr w:rsidR="002149F8" w:rsidRPr="00971A64" w:rsidTr="00B749F4">
        <w:trPr>
          <w:trHeight w:val="300"/>
          <w:jc w:val="center"/>
        </w:trPr>
        <w:tc>
          <w:tcPr>
            <w:tcW w:w="3238" w:type="dxa"/>
            <w:vMerge/>
            <w:tcBorders>
              <w:top w:val="nil"/>
              <w:left w:val="single" w:sz="8" w:space="0" w:color="auto"/>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c>
          <w:tcPr>
            <w:tcW w:w="1701"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val="en-US" w:eastAsia="pl-PL"/>
              </w:rPr>
              <w:t>M</w:t>
            </w:r>
            <w:r w:rsidR="00125AA5" w:rsidRPr="00971A64">
              <w:rPr>
                <w:rFonts w:ascii="Book Antiqua" w:eastAsia="Times New Roman" w:hAnsi="Book Antiqua" w:cs="Times New Roman"/>
                <w:b/>
                <w:bCs/>
                <w:color w:val="000000"/>
                <w:sz w:val="24"/>
                <w:szCs w:val="24"/>
                <w:lang w:val="en-US" w:eastAsia="pl-PL"/>
              </w:rPr>
              <w:t>edian</w:t>
            </w:r>
            <w:r w:rsidRPr="00971A64">
              <w:rPr>
                <w:rFonts w:ascii="Book Antiqua" w:eastAsia="Times New Roman" w:hAnsi="Book Antiqua" w:cs="Times New Roman"/>
                <w:b/>
                <w:bCs/>
                <w:color w:val="000000"/>
                <w:sz w:val="24"/>
                <w:szCs w:val="24"/>
                <w:lang w:val="en-US" w:eastAsia="pl-PL"/>
              </w:rPr>
              <w:t xml:space="preserve"> (IQR)</w:t>
            </w:r>
          </w:p>
        </w:tc>
        <w:tc>
          <w:tcPr>
            <w:tcW w:w="1559"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val="en-US" w:eastAsia="pl-PL"/>
              </w:rPr>
              <w:t>M</w:t>
            </w:r>
            <w:r w:rsidR="00125AA5" w:rsidRPr="00971A64">
              <w:rPr>
                <w:rFonts w:ascii="Book Antiqua" w:eastAsia="Times New Roman" w:hAnsi="Book Antiqua" w:cs="Times New Roman"/>
                <w:b/>
                <w:bCs/>
                <w:color w:val="000000"/>
                <w:sz w:val="24"/>
                <w:szCs w:val="24"/>
                <w:lang w:val="en-US" w:eastAsia="pl-PL"/>
              </w:rPr>
              <w:t>ean</w:t>
            </w:r>
            <w:r w:rsidRPr="00971A64">
              <w:rPr>
                <w:rFonts w:ascii="Book Antiqua" w:eastAsia="Times New Roman" w:hAnsi="Book Antiqua" w:cs="Times New Roman"/>
                <w:b/>
                <w:bCs/>
                <w:color w:val="000000"/>
                <w:sz w:val="24"/>
                <w:szCs w:val="24"/>
                <w:lang w:val="en-US" w:eastAsia="pl-PL"/>
              </w:rPr>
              <w:t xml:space="preserve"> ± SD</w:t>
            </w:r>
          </w:p>
        </w:tc>
        <w:tc>
          <w:tcPr>
            <w:tcW w:w="1639"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 xml:space="preserve">edian </w:t>
            </w:r>
            <w:r w:rsidRPr="00971A64">
              <w:rPr>
                <w:rFonts w:ascii="Book Antiqua" w:eastAsia="Times New Roman" w:hAnsi="Book Antiqua" w:cs="Times New Roman"/>
                <w:b/>
                <w:bCs/>
                <w:color w:val="000000"/>
                <w:sz w:val="24"/>
                <w:szCs w:val="24"/>
                <w:lang w:eastAsia="pl-PL"/>
              </w:rPr>
              <w:t>(IQR)</w:t>
            </w:r>
          </w:p>
        </w:tc>
        <w:tc>
          <w:tcPr>
            <w:tcW w:w="1621"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ean</w:t>
            </w:r>
            <w:r w:rsidRPr="00971A64">
              <w:rPr>
                <w:rFonts w:ascii="Book Antiqua" w:eastAsia="Times New Roman" w:hAnsi="Book Antiqua" w:cs="Times New Roman"/>
                <w:b/>
                <w:bCs/>
                <w:color w:val="000000"/>
                <w:sz w:val="24"/>
                <w:szCs w:val="24"/>
                <w:lang w:eastAsia="pl-PL"/>
              </w:rPr>
              <w:t xml:space="preserve"> ± SD</w:t>
            </w:r>
          </w:p>
        </w:tc>
        <w:tc>
          <w:tcPr>
            <w:tcW w:w="925" w:type="dxa"/>
            <w:vMerge/>
            <w:tcBorders>
              <w:top w:val="nil"/>
              <w:left w:val="nil"/>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C12:0 (lauricacid)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0.0029 (0.0194)</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 ± 0.00175</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 (0.002)</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0.0028 ± 0.0016</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C14:0 (myristicacid)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0.0315 (0.01038)</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0.02727 ± 0.0152</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0.0329 (0.0174)</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0.0329 ± 0.0174</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C14:1 (palmitoleicacid)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0.0015 (0.0008)</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0.0016  ± 0.0019</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0.0017 (0.0014)</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0.0018 ± 0.0013</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C15:0 (pentadecanoate 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0.008 (0.0035)</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0.0076 ± 0.004</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0.0072 (0.0035)</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0.008 ± 0.0044</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C16:0 (palmiticacid)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 (0.182)</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0.6658 ± 0.3366</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0.8514 (0.3692)</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0.8056 ± 0.42</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31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C16:1 (palmitoleicacid)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0.0523 (0.0206)</w:t>
            </w:r>
          </w:p>
        </w:tc>
        <w:tc>
          <w:tcPr>
            <w:tcW w:w="1559" w:type="dxa"/>
            <w:tcBorders>
              <w:top w:val="nil"/>
              <w:left w:val="nil"/>
              <w:bottom w:val="nil"/>
              <w:right w:val="single" w:sz="8" w:space="0" w:color="auto"/>
            </w:tcBorders>
            <w:shd w:val="clear" w:color="auto" w:fill="auto"/>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0.0576  ± 0.0392</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0.0834 (0.0782)</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0.0762 ± 0.0524</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C17:0 (heptadecanoicacid)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0.015 (0.2529)</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0.1534 ± 0.4572</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0.0129 (0.0059)</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0.1535 ± 0.3732</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C18:0 (stearicacid)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0.2222 (0.059)</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0.2262 ± 0.1122</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0.2712 (0.1128)</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0.2654 ± 0.1277</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C18:1w9 (oleic 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0.6661 (0.1658)</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0.5915 ± 0.3156</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 (0.3768)</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0.7157 ± 0.3939</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C18:1 (vaccenicacid)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0.0573 (0.0103)</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0.0543 ± 0.0289</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0.0755 (0.0277)</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0.063 ± 0.0302</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C18:2n6 (linoleicacid)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0.5825 (0.1895)</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0.5398 ± 0.3929</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0.8198 (0.3670)</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0.7482 ± 0.3672</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971A64">
              <w:rPr>
                <w:rFonts w:ascii="Book Antiqua" w:eastAsia="Times New Roman" w:hAnsi="Book Antiqua" w:cs="Times New Roman"/>
                <w:color w:val="000000"/>
                <w:sz w:val="24"/>
                <w:szCs w:val="24"/>
                <w:lang w:val="en-US" w:eastAsia="pl-PL"/>
              </w:rPr>
              <w:t>C18:3n-6 (gamma linolenic 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0.0051 (0.0032)</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0.0061 ± 0.0045</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0.0096 (0.0074)</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0.0096 ± 0.007</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C18:3n-3 (linolenicacid)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0.0244 (0.0056)</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 ± 0.0144</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0.0291 (0.0055)</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0.025 ± 0.127</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C18:4 (stearidonicacid)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0.0051 (0.003)</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 xml:space="preserve">0.0045 ± </w:t>
            </w:r>
            <w:r w:rsidRPr="00971A64">
              <w:rPr>
                <w:rFonts w:ascii="Book Antiqua" w:eastAsia="Times New Roman" w:hAnsi="Book Antiqua" w:cs="Times New Roman"/>
                <w:color w:val="000000"/>
                <w:sz w:val="24"/>
                <w:szCs w:val="24"/>
                <w:lang w:eastAsia="pl-PL"/>
              </w:rPr>
              <w:lastRenderedPageBreak/>
              <w:t>0.0021</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0.0054 (0.013)</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 ± 0.0024</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C20:4 (arachidonicacid)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0.1596 (0.0431)</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0.1650 ± 0.0841</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0.1540 (0.0716)</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0.1675 ± 0.1069</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C20:5 (eicosapentaenicacid)</w:t>
            </w:r>
          </w:p>
        </w:tc>
        <w:tc>
          <w:tcPr>
            <w:tcW w:w="170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0.022 (0.0021)</w:t>
            </w:r>
          </w:p>
        </w:tc>
        <w:tc>
          <w:tcPr>
            <w:tcW w:w="1559"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0.028 ± 0.0013</w:t>
            </w:r>
          </w:p>
        </w:tc>
        <w:tc>
          <w:tcPr>
            <w:tcW w:w="1639"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0.029 (0.0174)</w:t>
            </w:r>
          </w:p>
        </w:tc>
        <w:tc>
          <w:tcPr>
            <w:tcW w:w="162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0.032 ± 0.018</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&lt;</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0.055</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C22:0 (behenicacid)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0.0117 (0.0043)</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0.0099 ± 0.0051</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0.0013 (0.0037)</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0.0093 ± 0.0044</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C22:1n13 (erucate 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0.0029 (0.001)</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0.006 ± 0.0062</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0.0056 (0.0252)</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0.0242 ± 0.0211</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C23:0 (tricosanoicacid)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0.0021 (0.0014)</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0.0024 ± 0.0015</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0.0025 (0.0009)</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0.00217 ± 0.0011</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C22:4n6 (docosatetraenoicacid)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 (0.002)</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0.0045 ± 0.0025</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0.0045 (0.0028)</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0.0043 ± 0.0026</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C22:5w3 (docosapentaenoicacid)</w:t>
            </w:r>
          </w:p>
        </w:tc>
        <w:tc>
          <w:tcPr>
            <w:tcW w:w="170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0.0137 (0.0001)</w:t>
            </w:r>
          </w:p>
        </w:tc>
        <w:tc>
          <w:tcPr>
            <w:tcW w:w="1559"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0.0142 ± 0.0083</w:t>
            </w:r>
          </w:p>
        </w:tc>
        <w:tc>
          <w:tcPr>
            <w:tcW w:w="1639"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0.0242 (0.0072)</w:t>
            </w:r>
          </w:p>
        </w:tc>
        <w:tc>
          <w:tcPr>
            <w:tcW w:w="162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0.0215 ± 0.015</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sidRPr="00125AA5">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0.05</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C22:6w3 (docosahexaenoicacid)</w:t>
            </w:r>
          </w:p>
        </w:tc>
        <w:tc>
          <w:tcPr>
            <w:tcW w:w="170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0.0522 (0.0027)</w:t>
            </w:r>
          </w:p>
        </w:tc>
        <w:tc>
          <w:tcPr>
            <w:tcW w:w="1559" w:type="dxa"/>
            <w:tcBorders>
              <w:top w:val="nil"/>
              <w:left w:val="nil"/>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0.0462 ± 0.0253</w:t>
            </w:r>
          </w:p>
        </w:tc>
        <w:tc>
          <w:tcPr>
            <w:tcW w:w="1639"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0.0639 (0.0277)</w:t>
            </w:r>
          </w:p>
        </w:tc>
        <w:tc>
          <w:tcPr>
            <w:tcW w:w="1621" w:type="dxa"/>
            <w:tcBorders>
              <w:top w:val="nil"/>
              <w:left w:val="nil"/>
              <w:bottom w:val="nil"/>
              <w:right w:val="nil"/>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0.0923 ± 0.0953</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sidRPr="00125AA5">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0.05</w:t>
            </w:r>
          </w:p>
        </w:tc>
      </w:tr>
      <w:tr w:rsidR="002149F8" w:rsidRPr="00971A64" w:rsidTr="00B749F4">
        <w:trPr>
          <w:trHeight w:val="285"/>
          <w:jc w:val="center"/>
        </w:trPr>
        <w:tc>
          <w:tcPr>
            <w:tcW w:w="323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C24:1 (nervonicacid)</w:t>
            </w:r>
          </w:p>
        </w:tc>
        <w:tc>
          <w:tcPr>
            <w:tcW w:w="170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0.0023 (0.0029)</w:t>
            </w:r>
          </w:p>
        </w:tc>
        <w:tc>
          <w:tcPr>
            <w:tcW w:w="1559" w:type="dxa"/>
            <w:tcBorders>
              <w:top w:val="nil"/>
              <w:left w:val="nil"/>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 ± 0.0023</w:t>
            </w:r>
          </w:p>
        </w:tc>
        <w:tc>
          <w:tcPr>
            <w:tcW w:w="1639"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0.0028 (0.0013)</w:t>
            </w:r>
          </w:p>
        </w:tc>
        <w:tc>
          <w:tcPr>
            <w:tcW w:w="1621" w:type="dxa"/>
            <w:tcBorders>
              <w:top w:val="nil"/>
              <w:left w:val="nil"/>
              <w:bottom w:val="nil"/>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0.0031 ± 0.0026</w:t>
            </w:r>
          </w:p>
        </w:tc>
        <w:tc>
          <w:tcPr>
            <w:tcW w:w="925" w:type="dxa"/>
            <w:tcBorders>
              <w:top w:val="nil"/>
              <w:left w:val="single" w:sz="8" w:space="0" w:color="auto"/>
              <w:bottom w:val="nil"/>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300"/>
          <w:jc w:val="center"/>
        </w:trPr>
        <w:tc>
          <w:tcPr>
            <w:tcW w:w="3238" w:type="dxa"/>
            <w:tcBorders>
              <w:top w:val="nil"/>
              <w:left w:val="single" w:sz="8" w:space="0" w:color="auto"/>
              <w:bottom w:val="single" w:sz="8" w:space="0" w:color="auto"/>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C26:0 (cerolicacid)</w:t>
            </w:r>
          </w:p>
        </w:tc>
        <w:tc>
          <w:tcPr>
            <w:tcW w:w="1701" w:type="dxa"/>
            <w:tcBorders>
              <w:top w:val="nil"/>
              <w:left w:val="nil"/>
              <w:bottom w:val="single" w:sz="8" w:space="0" w:color="auto"/>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0.0072 (0.0112)</w:t>
            </w:r>
          </w:p>
        </w:tc>
        <w:tc>
          <w:tcPr>
            <w:tcW w:w="1559"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0.0117 ± 0.0098</w:t>
            </w:r>
          </w:p>
        </w:tc>
        <w:tc>
          <w:tcPr>
            <w:tcW w:w="1639" w:type="dxa"/>
            <w:tcBorders>
              <w:top w:val="nil"/>
              <w:left w:val="nil"/>
              <w:bottom w:val="single" w:sz="8" w:space="0" w:color="auto"/>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0.0119 (0.0134)</w:t>
            </w:r>
          </w:p>
        </w:tc>
        <w:tc>
          <w:tcPr>
            <w:tcW w:w="1621" w:type="dxa"/>
            <w:tcBorders>
              <w:top w:val="nil"/>
              <w:left w:val="nil"/>
              <w:bottom w:val="single" w:sz="8" w:space="0" w:color="auto"/>
              <w:right w:val="nil"/>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0.0124 ± 0.0234</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bl>
    <w:p w:rsidR="00C96EAF" w:rsidRPr="00C96EAF" w:rsidRDefault="00C96EAF" w:rsidP="00C96EAF">
      <w:pPr>
        <w:spacing w:after="0" w:line="360" w:lineRule="auto"/>
        <w:jc w:val="both"/>
        <w:rPr>
          <w:rFonts w:ascii="Book Antiqua" w:hAnsi="Book Antiqua" w:cs="Times New Roman"/>
          <w:color w:val="000000" w:themeColor="text1"/>
          <w:sz w:val="24"/>
          <w:szCs w:val="24"/>
          <w:lang w:val="en-US" w:eastAsia="zh-CN"/>
        </w:rPr>
      </w:pPr>
      <w:r w:rsidRPr="00C96EAF">
        <w:rPr>
          <w:rFonts w:ascii="Book Antiqua" w:eastAsia="Times New Roman" w:hAnsi="Book Antiqua" w:cs="Times New Roman"/>
          <w:color w:val="000000" w:themeColor="text1"/>
          <w:sz w:val="24"/>
          <w:szCs w:val="24"/>
          <w:lang w:val="en-US" w:eastAsia="pl-PL"/>
        </w:rPr>
        <w:t>Liver ste</w:t>
      </w:r>
      <w:r>
        <w:rPr>
          <w:rFonts w:ascii="Book Antiqua" w:eastAsia="Times New Roman" w:hAnsi="Book Antiqua" w:cs="Times New Roman"/>
          <w:color w:val="000000" w:themeColor="text1"/>
          <w:sz w:val="24"/>
          <w:szCs w:val="24"/>
          <w:lang w:val="en-US" w:eastAsia="pl-PL"/>
        </w:rPr>
        <w:t>atosis reduction by two degrees</w:t>
      </w:r>
      <w:r w:rsidRPr="00C96EAF">
        <w:rPr>
          <w:rFonts w:ascii="Book Antiqua" w:eastAsia="Times New Roman" w:hAnsi="Book Antiqua" w:cs="Times New Roman"/>
          <w:color w:val="000000" w:themeColor="text1"/>
          <w:sz w:val="24"/>
          <w:szCs w:val="24"/>
          <w:lang w:val="en-US" w:eastAsia="pl-PL"/>
        </w:rPr>
        <w:t xml:space="preserve"> </w:t>
      </w:r>
      <w:r w:rsidRPr="00C96EAF">
        <w:rPr>
          <w:rFonts w:ascii="Book Antiqua" w:eastAsia="Times New Roman" w:hAnsi="Book Antiqua" w:cs="Times New Roman"/>
          <w:i/>
          <w:color w:val="000000" w:themeColor="text1"/>
          <w:sz w:val="24"/>
          <w:szCs w:val="24"/>
          <w:lang w:val="en-US" w:eastAsia="pl-PL"/>
        </w:rPr>
        <w:t>n</w:t>
      </w:r>
      <w:r w:rsidRPr="00C96EAF">
        <w:rPr>
          <w:rFonts w:ascii="Book Antiqua" w:eastAsia="Times New Roman" w:hAnsi="Book Antiqua" w:cs="Times New Roman"/>
          <w:color w:val="000000" w:themeColor="text1"/>
          <w:sz w:val="24"/>
          <w:szCs w:val="24"/>
          <w:lang w:val="en-US" w:eastAsia="pl-PL"/>
        </w:rPr>
        <w:t xml:space="preserve"> = </w:t>
      </w:r>
      <w:r>
        <w:rPr>
          <w:rFonts w:ascii="Book Antiqua" w:hAnsi="Book Antiqua" w:cs="Times New Roman" w:hint="eastAsia"/>
          <w:color w:val="000000" w:themeColor="text1"/>
          <w:sz w:val="24"/>
          <w:szCs w:val="24"/>
          <w:lang w:val="en-US" w:eastAsia="zh-CN"/>
        </w:rPr>
        <w:t xml:space="preserve">22. </w:t>
      </w:r>
      <w:r w:rsidRPr="00C96EAF">
        <w:rPr>
          <w:rFonts w:ascii="Book Antiqua" w:eastAsia="Times New Roman" w:hAnsi="Book Antiqua" w:cs="Times New Roman"/>
          <w:color w:val="000000" w:themeColor="text1"/>
          <w:sz w:val="24"/>
          <w:szCs w:val="24"/>
          <w:lang w:val="en-US" w:eastAsia="pl-PL"/>
        </w:rPr>
        <w:t>IQR</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Interquartile range</w:t>
      </w:r>
      <w:r>
        <w:rPr>
          <w:rFonts w:ascii="Book Antiqua" w:hAnsi="Book Antiqua" w:cs="Times New Roman" w:hint="eastAsia"/>
          <w:color w:val="000000" w:themeColor="text1"/>
          <w:sz w:val="24"/>
          <w:szCs w:val="24"/>
          <w:lang w:val="en-US" w:eastAsia="zh-CN"/>
        </w:rPr>
        <w:t>.</w:t>
      </w:r>
    </w:p>
    <w:p w:rsidR="00125AA5" w:rsidRDefault="00125AA5" w:rsidP="00C96EAF">
      <w:pPr>
        <w:spacing w:after="0" w:line="360" w:lineRule="auto"/>
        <w:jc w:val="both"/>
        <w:rPr>
          <w:rFonts w:ascii="Book Antiqua" w:hAnsi="Book Antiqua" w:cs="Times New Roman"/>
          <w:color w:val="000000" w:themeColor="text1"/>
          <w:sz w:val="24"/>
          <w:szCs w:val="24"/>
          <w:lang w:eastAsia="zh-CN"/>
        </w:rPr>
      </w:pPr>
    </w:p>
    <w:p w:rsidR="00125AA5" w:rsidRDefault="00125AA5" w:rsidP="00C96EAF">
      <w:pPr>
        <w:spacing w:after="0"/>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lang w:eastAsia="zh-CN"/>
        </w:rPr>
        <w:br w:type="page"/>
      </w:r>
    </w:p>
    <w:p w:rsidR="00823EA1" w:rsidRPr="00125AA5" w:rsidRDefault="00125AA5" w:rsidP="00C96EAF">
      <w:pPr>
        <w:spacing w:after="0" w:line="360" w:lineRule="auto"/>
        <w:jc w:val="both"/>
        <w:rPr>
          <w:rFonts w:ascii="Book Antiqua" w:hAnsi="Book Antiqua" w:cs="Times New Roman"/>
          <w:b/>
          <w:color w:val="000000" w:themeColor="text1"/>
          <w:sz w:val="24"/>
          <w:szCs w:val="24"/>
          <w:lang w:val="en-US" w:eastAsia="zh-CN"/>
        </w:rPr>
      </w:pPr>
      <w:r w:rsidRPr="00125AA5">
        <w:rPr>
          <w:rFonts w:ascii="Book Antiqua" w:eastAsia="Calibri" w:hAnsi="Book Antiqua" w:cs="Times New Roman"/>
          <w:b/>
          <w:color w:val="000000" w:themeColor="text1"/>
          <w:sz w:val="24"/>
          <w:szCs w:val="24"/>
          <w:lang w:val="en-US"/>
        </w:rPr>
        <w:lastRenderedPageBreak/>
        <w:t>Table 3</w:t>
      </w:r>
      <w:r w:rsidRPr="00125AA5">
        <w:rPr>
          <w:rFonts w:ascii="Book Antiqua" w:hAnsi="Book Antiqua" w:cs="Times New Roman" w:hint="eastAsia"/>
          <w:b/>
          <w:color w:val="000000" w:themeColor="text1"/>
          <w:sz w:val="24"/>
          <w:szCs w:val="24"/>
          <w:lang w:val="en-US" w:eastAsia="zh-CN"/>
        </w:rPr>
        <w:t xml:space="preserve"> </w:t>
      </w:r>
      <w:r w:rsidR="00823EA1" w:rsidRPr="00125AA5">
        <w:rPr>
          <w:rFonts w:ascii="Book Antiqua" w:eastAsia="Times New Roman" w:hAnsi="Book Antiqua" w:cs="Times New Roman"/>
          <w:b/>
          <w:color w:val="000000" w:themeColor="text1"/>
          <w:sz w:val="24"/>
          <w:szCs w:val="24"/>
          <w:lang w:val="en-US" w:eastAsia="pl-PL"/>
        </w:rPr>
        <w:t>Clinical and laboratory data of patients who r</w:t>
      </w:r>
      <w:r>
        <w:rPr>
          <w:rFonts w:ascii="Book Antiqua" w:eastAsia="Times New Roman" w:hAnsi="Book Antiqua" w:cs="Times New Roman"/>
          <w:b/>
          <w:color w:val="000000" w:themeColor="text1"/>
          <w:sz w:val="24"/>
          <w:szCs w:val="24"/>
          <w:lang w:val="en-US" w:eastAsia="pl-PL"/>
        </w:rPr>
        <w:t>educed steatosis by two degrees</w:t>
      </w:r>
    </w:p>
    <w:tbl>
      <w:tblPr>
        <w:tblW w:w="10348" w:type="dxa"/>
        <w:tblInd w:w="-497" w:type="dxa"/>
        <w:tblCellMar>
          <w:left w:w="70" w:type="dxa"/>
          <w:right w:w="70" w:type="dxa"/>
        </w:tblCellMar>
        <w:tblLook w:val="04A0" w:firstRow="1" w:lastRow="0" w:firstColumn="1" w:lastColumn="0" w:noHBand="0" w:noVBand="1"/>
      </w:tblPr>
      <w:tblGrid>
        <w:gridCol w:w="3243"/>
        <w:gridCol w:w="1431"/>
        <w:gridCol w:w="1417"/>
        <w:gridCol w:w="1413"/>
        <w:gridCol w:w="1371"/>
        <w:gridCol w:w="1473"/>
      </w:tblGrid>
      <w:tr w:rsidR="002149F8" w:rsidRPr="00971A64" w:rsidTr="00C96EAF">
        <w:trPr>
          <w:trHeight w:val="300"/>
        </w:trPr>
        <w:tc>
          <w:tcPr>
            <w:tcW w:w="324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Parameters</w:t>
            </w:r>
          </w:p>
        </w:tc>
        <w:tc>
          <w:tcPr>
            <w:tcW w:w="284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B</w:t>
            </w:r>
            <w:r w:rsidR="00125AA5" w:rsidRPr="00971A64">
              <w:rPr>
                <w:rFonts w:ascii="Book Antiqua" w:eastAsia="Times New Roman" w:hAnsi="Book Antiqua" w:cs="Times New Roman"/>
                <w:b/>
                <w:bCs/>
                <w:color w:val="000000"/>
                <w:sz w:val="24"/>
                <w:szCs w:val="24"/>
                <w:lang w:eastAsia="pl-PL"/>
              </w:rPr>
              <w:t>efore diet</w:t>
            </w:r>
          </w:p>
        </w:tc>
        <w:tc>
          <w:tcPr>
            <w:tcW w:w="278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A</w:t>
            </w:r>
            <w:r w:rsidR="00125AA5" w:rsidRPr="00971A64">
              <w:rPr>
                <w:rFonts w:ascii="Book Antiqua" w:eastAsia="Times New Roman" w:hAnsi="Book Antiqua" w:cs="Times New Roman"/>
                <w:b/>
                <w:bCs/>
                <w:color w:val="000000"/>
                <w:sz w:val="24"/>
                <w:szCs w:val="24"/>
                <w:lang w:eastAsia="pl-PL"/>
              </w:rPr>
              <w:t>fter diet</w:t>
            </w:r>
          </w:p>
        </w:tc>
        <w:tc>
          <w:tcPr>
            <w:tcW w:w="1473" w:type="dxa"/>
            <w:vMerge w:val="restart"/>
            <w:tcBorders>
              <w:top w:val="single" w:sz="8" w:space="0" w:color="auto"/>
              <w:left w:val="nil"/>
              <w:bottom w:val="single" w:sz="8" w:space="0" w:color="000000"/>
              <w:right w:val="single" w:sz="8" w:space="0" w:color="auto"/>
            </w:tcBorders>
            <w:shd w:val="clear" w:color="auto" w:fill="auto"/>
            <w:vAlign w:val="center"/>
            <w:hideMark/>
          </w:tcPr>
          <w:p w:rsidR="002149F8" w:rsidRPr="00125AA5" w:rsidRDefault="00125AA5" w:rsidP="00C96EAF">
            <w:pPr>
              <w:spacing w:after="0" w:line="360" w:lineRule="auto"/>
              <w:jc w:val="both"/>
              <w:rPr>
                <w:rFonts w:ascii="Book Antiqua" w:hAnsi="Book Antiqua" w:cs="Times New Roman"/>
                <w:b/>
                <w:bCs/>
                <w:color w:val="000000"/>
                <w:sz w:val="24"/>
                <w:szCs w:val="24"/>
                <w:lang w:eastAsia="zh-CN"/>
              </w:rPr>
            </w:pPr>
            <w:r w:rsidRPr="00125AA5">
              <w:rPr>
                <w:rFonts w:ascii="Book Antiqua" w:eastAsia="Times New Roman" w:hAnsi="Book Antiqua" w:cs="Times New Roman"/>
                <w:b/>
                <w:bCs/>
                <w:i/>
                <w:color w:val="000000"/>
                <w:sz w:val="24"/>
                <w:szCs w:val="24"/>
                <w:lang w:eastAsia="pl-PL"/>
              </w:rPr>
              <w:t>P</w:t>
            </w:r>
            <w:r>
              <w:rPr>
                <w:rFonts w:ascii="Book Antiqua" w:hAnsi="Book Antiqua" w:cs="Times New Roman" w:hint="eastAsia"/>
                <w:b/>
                <w:bCs/>
                <w:color w:val="000000"/>
                <w:sz w:val="24"/>
                <w:szCs w:val="24"/>
                <w:lang w:eastAsia="zh-CN"/>
              </w:rPr>
              <w:t xml:space="preserve"> </w:t>
            </w:r>
            <w:r w:rsidR="00B749F4" w:rsidRPr="00971A64">
              <w:rPr>
                <w:rFonts w:ascii="Book Antiqua" w:eastAsia="Times New Roman" w:hAnsi="Book Antiqua" w:cs="Times New Roman"/>
                <w:b/>
                <w:bCs/>
                <w:color w:val="000000"/>
                <w:sz w:val="24"/>
                <w:szCs w:val="24"/>
                <w:lang w:eastAsia="pl-PL"/>
              </w:rPr>
              <w:t>val</w:t>
            </w:r>
            <w:r>
              <w:rPr>
                <w:rFonts w:ascii="Book Antiqua" w:hAnsi="Book Antiqua" w:cs="Times New Roman" w:hint="eastAsia"/>
                <w:b/>
                <w:bCs/>
                <w:color w:val="000000"/>
                <w:sz w:val="24"/>
                <w:szCs w:val="24"/>
                <w:lang w:eastAsia="zh-CN"/>
              </w:rPr>
              <w:t>ue</w:t>
            </w:r>
          </w:p>
        </w:tc>
      </w:tr>
      <w:tr w:rsidR="002149F8" w:rsidRPr="00971A64" w:rsidTr="00C96EAF">
        <w:trPr>
          <w:trHeight w:val="315"/>
        </w:trPr>
        <w:tc>
          <w:tcPr>
            <w:tcW w:w="3243" w:type="dxa"/>
            <w:vMerge/>
            <w:tcBorders>
              <w:top w:val="nil"/>
              <w:left w:val="single" w:sz="8" w:space="0" w:color="auto"/>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c>
          <w:tcPr>
            <w:tcW w:w="1431" w:type="dxa"/>
            <w:tcBorders>
              <w:top w:val="nil"/>
              <w:left w:val="nil"/>
              <w:bottom w:val="single" w:sz="8" w:space="0" w:color="auto"/>
              <w:right w:val="single" w:sz="8" w:space="0" w:color="auto"/>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Mean ± SD</w:t>
            </w:r>
          </w:p>
        </w:tc>
        <w:tc>
          <w:tcPr>
            <w:tcW w:w="1417" w:type="dxa"/>
            <w:tcBorders>
              <w:top w:val="nil"/>
              <w:left w:val="nil"/>
              <w:bottom w:val="single" w:sz="8" w:space="0" w:color="auto"/>
              <w:right w:val="single" w:sz="8" w:space="0" w:color="auto"/>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Median (IQR)</w:t>
            </w:r>
          </w:p>
        </w:tc>
        <w:tc>
          <w:tcPr>
            <w:tcW w:w="1413" w:type="dxa"/>
            <w:tcBorders>
              <w:top w:val="nil"/>
              <w:left w:val="nil"/>
              <w:bottom w:val="single" w:sz="8" w:space="0" w:color="auto"/>
              <w:right w:val="single" w:sz="8" w:space="0" w:color="auto"/>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Mean ± SD</w:t>
            </w:r>
          </w:p>
        </w:tc>
        <w:tc>
          <w:tcPr>
            <w:tcW w:w="1371" w:type="dxa"/>
            <w:tcBorders>
              <w:top w:val="nil"/>
              <w:left w:val="nil"/>
              <w:bottom w:val="single" w:sz="8" w:space="0" w:color="auto"/>
              <w:right w:val="single" w:sz="8" w:space="0" w:color="auto"/>
            </w:tcBorders>
            <w:shd w:val="clear" w:color="000000" w:fill="FFFFFF"/>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Median (IQR)</w:t>
            </w:r>
          </w:p>
        </w:tc>
        <w:tc>
          <w:tcPr>
            <w:tcW w:w="1473" w:type="dxa"/>
            <w:vMerge/>
            <w:tcBorders>
              <w:top w:val="nil"/>
              <w:left w:val="nil"/>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Age (y</w:t>
            </w:r>
            <w:r w:rsidR="00125AA5">
              <w:rPr>
                <w:rFonts w:ascii="Book Antiqua" w:eastAsia="Times New Roman" w:hAnsi="Book Antiqua" w:cs="Times New Roman"/>
                <w:color w:val="000000"/>
                <w:sz w:val="24"/>
                <w:szCs w:val="24"/>
                <w:lang w:eastAsia="pl-PL"/>
              </w:rPr>
              <w:t>r</w:t>
            </w:r>
            <w:r w:rsidRPr="00971A64">
              <w:rPr>
                <w:rFonts w:ascii="Book Antiqua" w:eastAsia="Times New Roman" w:hAnsi="Book Antiqua" w:cs="Times New Roman"/>
                <w:color w:val="000000"/>
                <w:sz w:val="24"/>
                <w:szCs w:val="24"/>
                <w:lang w:eastAsia="pl-PL"/>
              </w:rPr>
              <w:t>)</w:t>
            </w:r>
          </w:p>
        </w:tc>
        <w:tc>
          <w:tcPr>
            <w:tcW w:w="1431" w:type="dxa"/>
            <w:tcBorders>
              <w:top w:val="nil"/>
              <w:left w:val="nil"/>
              <w:bottom w:val="nil"/>
              <w:right w:val="nil"/>
            </w:tcBorders>
            <w:shd w:val="clear" w:color="000000" w:fill="FFFFFF"/>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53.44 ± 13.65</w:t>
            </w:r>
          </w:p>
        </w:tc>
        <w:tc>
          <w:tcPr>
            <w:tcW w:w="1417" w:type="dxa"/>
            <w:tcBorders>
              <w:top w:val="nil"/>
              <w:left w:val="nil"/>
              <w:bottom w:val="nil"/>
              <w:right w:val="single" w:sz="8" w:space="0" w:color="auto"/>
            </w:tcBorders>
            <w:shd w:val="clear" w:color="000000" w:fill="FFFFFF"/>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55 (14)</w:t>
            </w:r>
          </w:p>
        </w:tc>
        <w:tc>
          <w:tcPr>
            <w:tcW w:w="1413" w:type="dxa"/>
            <w:tcBorders>
              <w:top w:val="nil"/>
              <w:left w:val="nil"/>
              <w:bottom w:val="nil"/>
              <w:right w:val="nil"/>
            </w:tcBorders>
            <w:shd w:val="clear" w:color="000000" w:fill="FFFFFF"/>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53.44 ± 13.65</w:t>
            </w:r>
          </w:p>
        </w:tc>
        <w:tc>
          <w:tcPr>
            <w:tcW w:w="1371" w:type="dxa"/>
            <w:tcBorders>
              <w:top w:val="nil"/>
              <w:left w:val="nil"/>
              <w:bottom w:val="nil"/>
              <w:right w:val="single" w:sz="8" w:space="0" w:color="auto"/>
            </w:tcBorders>
            <w:shd w:val="clear" w:color="000000" w:fill="FFFFFF"/>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55 (14)</w:t>
            </w:r>
          </w:p>
        </w:tc>
        <w:tc>
          <w:tcPr>
            <w:tcW w:w="1473"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val="en-US" w:eastAsia="pl-PL"/>
              </w:rPr>
            </w:pPr>
            <w:r w:rsidRPr="00125AA5">
              <w:rPr>
                <w:rFonts w:ascii="Book Antiqua" w:eastAsia="Times New Roman" w:hAnsi="Book Antiqua" w:cs="Times New Roman"/>
                <w:bCs/>
                <w:color w:val="000000"/>
                <w:sz w:val="24"/>
                <w:szCs w:val="24"/>
                <w:lang w:val="en-US" w:eastAsia="pl-PL"/>
              </w:rPr>
              <w:t>Body Mass Index (kg/m²)</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33.33  ± 5.32</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34 (6.24)</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29.32 ± 3.83</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30.62 (5.21)</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&lt;</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0.055</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Aspartatetransaminase (U/</w:t>
            </w:r>
            <w:r w:rsidR="00125AA5" w:rsidRPr="00125AA5">
              <w:rPr>
                <w:rFonts w:ascii="Book Antiqua" w:eastAsia="Times New Roman" w:hAnsi="Book Antiqua" w:cs="Times New Roman"/>
                <w:bCs/>
                <w:color w:val="000000"/>
                <w:sz w:val="24"/>
                <w:szCs w:val="24"/>
                <w:lang w:eastAsia="pl-PL"/>
              </w:rPr>
              <w:t>L</w:t>
            </w:r>
            <w:r w:rsidRPr="00125AA5">
              <w:rPr>
                <w:rFonts w:ascii="Book Antiqua" w:eastAsia="Times New Roman" w:hAnsi="Book Antiqua" w:cs="Times New Roman"/>
                <w:bCs/>
                <w:color w:val="000000"/>
                <w:sz w:val="24"/>
                <w:szCs w:val="24"/>
                <w:lang w:eastAsia="pl-PL"/>
              </w:rPr>
              <w:t>)</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33 ±  11.7</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30 (15)</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21.67 ± 7.35</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19 (3)</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0.01</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 xml:space="preserve">Alaninetransaminase </w:t>
            </w:r>
            <w:r w:rsidR="00125AA5" w:rsidRPr="00125AA5">
              <w:rPr>
                <w:rFonts w:ascii="Book Antiqua" w:eastAsia="Times New Roman" w:hAnsi="Book Antiqua" w:cs="Times New Roman"/>
                <w:bCs/>
                <w:color w:val="000000"/>
                <w:sz w:val="24"/>
                <w:szCs w:val="24"/>
                <w:lang w:eastAsia="pl-PL"/>
              </w:rPr>
              <w:t>(U/L)</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42.2  ±  27.75</w:t>
            </w:r>
          </w:p>
        </w:tc>
        <w:tc>
          <w:tcPr>
            <w:tcW w:w="1417"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33 (14)</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24.9 ± 19.74</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20 (8)</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0.01</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 xml:space="preserve">Gammaglutamyltrasferase  </w:t>
            </w:r>
            <w:r w:rsidR="00125AA5" w:rsidRPr="00125AA5">
              <w:rPr>
                <w:rFonts w:ascii="Book Antiqua" w:eastAsia="Times New Roman" w:hAnsi="Book Antiqua" w:cs="Times New Roman"/>
                <w:bCs/>
                <w:color w:val="000000"/>
                <w:sz w:val="24"/>
                <w:szCs w:val="24"/>
                <w:lang w:eastAsia="pl-PL"/>
              </w:rPr>
              <w:t>(U/L)</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60.9 ± 74.87</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34 (32)</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42 ± 51.39</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28 (15)</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NS</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Triacylglicerols (mg/d</w:t>
            </w:r>
            <w:r w:rsidR="00125AA5" w:rsidRPr="00125AA5">
              <w:rPr>
                <w:rFonts w:ascii="Book Antiqua" w:eastAsia="Times New Roman" w:hAnsi="Book Antiqua" w:cs="Times New Roman"/>
                <w:color w:val="000000"/>
                <w:sz w:val="24"/>
                <w:szCs w:val="24"/>
                <w:lang w:eastAsia="pl-PL"/>
              </w:rPr>
              <w:t>L</w:t>
            </w:r>
            <w:r w:rsidRPr="00125AA5">
              <w:rPr>
                <w:rFonts w:ascii="Book Antiqua" w:eastAsia="Times New Roman" w:hAnsi="Book Antiqua" w:cs="Times New Roman"/>
                <w:color w:val="000000"/>
                <w:sz w:val="24"/>
                <w:szCs w:val="24"/>
                <w:lang w:eastAsia="pl-PL"/>
              </w:rPr>
              <w:t>)</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141.8  ± 61.33</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151 (77)</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113.4 ± 60</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100 (72)</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NS</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 xml:space="preserve">Cholesterol </w:t>
            </w:r>
            <w:r w:rsidR="00125AA5" w:rsidRPr="00125AA5">
              <w:rPr>
                <w:rFonts w:ascii="Book Antiqua" w:eastAsia="Times New Roman" w:hAnsi="Book Antiqua" w:cs="Times New Roman"/>
                <w:color w:val="000000"/>
                <w:sz w:val="24"/>
                <w:szCs w:val="24"/>
                <w:lang w:eastAsia="pl-PL"/>
              </w:rPr>
              <w:t xml:space="preserve"> (mg/dL)</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209.8  ± 47</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214 (17)</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191.6 ± 58.65</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196 (38)</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0.055</w:t>
            </w:r>
          </w:p>
        </w:tc>
      </w:tr>
      <w:tr w:rsidR="002149F8" w:rsidRPr="00971A64" w:rsidTr="00C96EAF">
        <w:trPr>
          <w:trHeight w:val="285"/>
        </w:trPr>
        <w:tc>
          <w:tcPr>
            <w:tcW w:w="3243" w:type="dxa"/>
            <w:tcBorders>
              <w:top w:val="nil"/>
              <w:left w:val="single" w:sz="8" w:space="0" w:color="auto"/>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125AA5">
              <w:rPr>
                <w:rFonts w:ascii="Book Antiqua" w:eastAsia="Times New Roman" w:hAnsi="Book Antiqua" w:cs="Times New Roman"/>
                <w:color w:val="000000"/>
                <w:sz w:val="24"/>
                <w:szCs w:val="24"/>
                <w:lang w:val="en-US" w:eastAsia="pl-PL"/>
              </w:rPr>
              <w:t xml:space="preserve">High density lipoprotein  </w:t>
            </w:r>
            <w:r w:rsidR="00125AA5" w:rsidRPr="00125AA5">
              <w:rPr>
                <w:rFonts w:ascii="Book Antiqua" w:eastAsia="Times New Roman" w:hAnsi="Book Antiqua" w:cs="Times New Roman"/>
                <w:color w:val="000000"/>
                <w:sz w:val="24"/>
                <w:szCs w:val="24"/>
                <w:lang w:eastAsia="pl-PL"/>
              </w:rPr>
              <w:t xml:space="preserve"> (mg/dL)</w:t>
            </w:r>
          </w:p>
        </w:tc>
        <w:tc>
          <w:tcPr>
            <w:tcW w:w="1431"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52.2 ± 14.43</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48 (20)</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55.5  ± 18.9</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52 (21)</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NS</w:t>
            </w:r>
          </w:p>
        </w:tc>
      </w:tr>
      <w:tr w:rsidR="002149F8" w:rsidRPr="00971A64" w:rsidTr="00C96EAF">
        <w:trPr>
          <w:trHeight w:val="285"/>
        </w:trPr>
        <w:tc>
          <w:tcPr>
            <w:tcW w:w="3243"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125AA5">
              <w:rPr>
                <w:rFonts w:ascii="Book Antiqua" w:eastAsia="Times New Roman" w:hAnsi="Book Antiqua" w:cs="Times New Roman"/>
                <w:color w:val="000000"/>
                <w:sz w:val="24"/>
                <w:szCs w:val="24"/>
                <w:lang w:val="en-US" w:eastAsia="pl-PL"/>
              </w:rPr>
              <w:t xml:space="preserve">Low density lipoprotein </w:t>
            </w:r>
            <w:r w:rsidR="00125AA5" w:rsidRPr="00125AA5">
              <w:rPr>
                <w:rFonts w:ascii="Book Antiqua" w:eastAsia="Times New Roman" w:hAnsi="Book Antiqua" w:cs="Times New Roman"/>
                <w:color w:val="000000"/>
                <w:sz w:val="24"/>
                <w:szCs w:val="24"/>
                <w:lang w:eastAsia="pl-PL"/>
              </w:rPr>
              <w:t xml:space="preserve"> (mg/dL)</w:t>
            </w:r>
          </w:p>
        </w:tc>
        <w:tc>
          <w:tcPr>
            <w:tcW w:w="1431"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129  ± 42.9</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124 (27)</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113.2 ± 52.83</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119 (39)</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NS</w:t>
            </w:r>
          </w:p>
        </w:tc>
      </w:tr>
      <w:tr w:rsidR="002149F8" w:rsidRPr="00971A64" w:rsidTr="00C96EAF">
        <w:trPr>
          <w:trHeight w:val="285"/>
        </w:trPr>
        <w:tc>
          <w:tcPr>
            <w:tcW w:w="3243"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Glucose (mg/m</w:t>
            </w:r>
            <w:r w:rsidR="00125AA5" w:rsidRPr="00125AA5">
              <w:rPr>
                <w:rFonts w:ascii="Book Antiqua" w:eastAsia="Times New Roman" w:hAnsi="Book Antiqua" w:cs="Times New Roman"/>
                <w:color w:val="000000"/>
                <w:sz w:val="24"/>
                <w:szCs w:val="24"/>
                <w:lang w:eastAsia="pl-PL"/>
              </w:rPr>
              <w:t>L</w:t>
            </w:r>
            <w:r w:rsidRPr="00125AA5">
              <w:rPr>
                <w:rFonts w:ascii="Book Antiqua" w:eastAsia="Times New Roman" w:hAnsi="Book Antiqua" w:cs="Times New Roman"/>
                <w:color w:val="000000"/>
                <w:sz w:val="24"/>
                <w:szCs w:val="24"/>
                <w:lang w:eastAsia="pl-PL"/>
              </w:rPr>
              <w:t>)</w:t>
            </w:r>
          </w:p>
        </w:tc>
        <w:tc>
          <w:tcPr>
            <w:tcW w:w="1431"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104.8  ± 10.4</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102 (10)</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105.4 ± 14.05</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100 (17)</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color w:val="000000"/>
                <w:sz w:val="24"/>
                <w:szCs w:val="24"/>
                <w:lang w:eastAsia="pl-PL"/>
              </w:rPr>
            </w:pPr>
            <w:r w:rsidRPr="00125AA5">
              <w:rPr>
                <w:rFonts w:ascii="Book Antiqua" w:eastAsia="Times New Roman" w:hAnsi="Book Antiqua" w:cs="Times New Roman"/>
                <w:color w:val="000000"/>
                <w:sz w:val="24"/>
                <w:szCs w:val="24"/>
                <w:lang w:eastAsia="pl-PL"/>
              </w:rPr>
              <w:t>NS</w:t>
            </w:r>
          </w:p>
        </w:tc>
      </w:tr>
      <w:tr w:rsidR="002149F8" w:rsidRPr="00971A64" w:rsidTr="00C96EAF">
        <w:trPr>
          <w:trHeight w:val="285"/>
        </w:trPr>
        <w:tc>
          <w:tcPr>
            <w:tcW w:w="3243"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Insulin (U/m</w:t>
            </w:r>
            <w:r w:rsidR="00125AA5" w:rsidRPr="00125AA5">
              <w:rPr>
                <w:rFonts w:ascii="Book Antiqua" w:eastAsia="Times New Roman" w:hAnsi="Book Antiqua" w:cs="Times New Roman"/>
                <w:bCs/>
                <w:color w:val="000000"/>
                <w:sz w:val="24"/>
                <w:szCs w:val="24"/>
                <w:lang w:eastAsia="pl-PL"/>
              </w:rPr>
              <w:t>L</w:t>
            </w:r>
            <w:r w:rsidRPr="00125AA5">
              <w:rPr>
                <w:rFonts w:ascii="Book Antiqua" w:eastAsia="Times New Roman" w:hAnsi="Book Antiqua" w:cs="Times New Roman"/>
                <w:bCs/>
                <w:color w:val="000000"/>
                <w:sz w:val="24"/>
                <w:szCs w:val="24"/>
                <w:lang w:eastAsia="pl-PL"/>
              </w:rPr>
              <w:t>)</w:t>
            </w:r>
          </w:p>
        </w:tc>
        <w:tc>
          <w:tcPr>
            <w:tcW w:w="1431" w:type="dxa"/>
            <w:tcBorders>
              <w:top w:val="nil"/>
              <w:left w:val="single" w:sz="8" w:space="0" w:color="auto"/>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8 ± 4.65</w:t>
            </w:r>
          </w:p>
        </w:tc>
        <w:tc>
          <w:tcPr>
            <w:tcW w:w="1417"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8.8 (7.7)</w:t>
            </w:r>
          </w:p>
        </w:tc>
        <w:tc>
          <w:tcPr>
            <w:tcW w:w="1413" w:type="dxa"/>
            <w:tcBorders>
              <w:top w:val="nil"/>
              <w:left w:val="nil"/>
              <w:bottom w:val="nil"/>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5.95 ± 4.35</w:t>
            </w:r>
          </w:p>
        </w:tc>
        <w:tc>
          <w:tcPr>
            <w:tcW w:w="1371" w:type="dxa"/>
            <w:tcBorders>
              <w:top w:val="nil"/>
              <w:left w:val="nil"/>
              <w:bottom w:val="nil"/>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4.8 (5.5)</w:t>
            </w:r>
          </w:p>
        </w:tc>
        <w:tc>
          <w:tcPr>
            <w:tcW w:w="1473" w:type="dxa"/>
            <w:tcBorders>
              <w:top w:val="nil"/>
              <w:left w:val="nil"/>
              <w:bottom w:val="nil"/>
              <w:right w:val="single" w:sz="8" w:space="0" w:color="auto"/>
            </w:tcBorders>
            <w:shd w:val="clear" w:color="auto" w:fill="auto"/>
            <w:noWrap/>
            <w:vAlign w:val="bottom"/>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0.05</w:t>
            </w:r>
          </w:p>
        </w:tc>
      </w:tr>
      <w:tr w:rsidR="002149F8" w:rsidRPr="00971A64" w:rsidTr="00C96EAF">
        <w:trPr>
          <w:trHeight w:val="300"/>
        </w:trPr>
        <w:tc>
          <w:tcPr>
            <w:tcW w:w="3243" w:type="dxa"/>
            <w:tcBorders>
              <w:top w:val="nil"/>
              <w:left w:val="single" w:sz="8" w:space="0" w:color="auto"/>
              <w:bottom w:val="single" w:sz="8" w:space="0" w:color="auto"/>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HOMA</w:t>
            </w:r>
            <w:r w:rsidR="00125AA5">
              <w:rPr>
                <w:rFonts w:ascii="Book Antiqua" w:hAnsi="Book Antiqua" w:cs="Times New Roman" w:hint="eastAsia"/>
                <w:bCs/>
                <w:color w:val="000000"/>
                <w:sz w:val="24"/>
                <w:szCs w:val="24"/>
                <w:lang w:eastAsia="zh-CN"/>
              </w:rPr>
              <w:t>-</w:t>
            </w:r>
            <w:r w:rsidRPr="00125AA5">
              <w:rPr>
                <w:rFonts w:ascii="Book Antiqua" w:eastAsia="Times New Roman" w:hAnsi="Book Antiqua" w:cs="Times New Roman"/>
                <w:bCs/>
                <w:color w:val="000000"/>
                <w:sz w:val="24"/>
                <w:szCs w:val="24"/>
                <w:lang w:eastAsia="pl-PL"/>
              </w:rPr>
              <w:t>IR</w:t>
            </w:r>
          </w:p>
        </w:tc>
        <w:tc>
          <w:tcPr>
            <w:tcW w:w="1431" w:type="dxa"/>
            <w:tcBorders>
              <w:top w:val="nil"/>
              <w:left w:val="single" w:sz="8" w:space="0" w:color="auto"/>
              <w:bottom w:val="single" w:sz="8" w:space="0" w:color="auto"/>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2.11 ± 1.27</w:t>
            </w:r>
          </w:p>
        </w:tc>
        <w:tc>
          <w:tcPr>
            <w:tcW w:w="1417" w:type="dxa"/>
            <w:tcBorders>
              <w:top w:val="nil"/>
              <w:left w:val="nil"/>
              <w:bottom w:val="single" w:sz="8" w:space="0" w:color="auto"/>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1.93 (2.12)</w:t>
            </w:r>
          </w:p>
        </w:tc>
        <w:tc>
          <w:tcPr>
            <w:tcW w:w="1413" w:type="dxa"/>
            <w:tcBorders>
              <w:top w:val="nil"/>
              <w:left w:val="nil"/>
              <w:bottom w:val="single" w:sz="8" w:space="0" w:color="auto"/>
              <w:right w:val="nil"/>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1.58 ± 1.20</w:t>
            </w:r>
          </w:p>
        </w:tc>
        <w:tc>
          <w:tcPr>
            <w:tcW w:w="1371" w:type="dxa"/>
            <w:tcBorders>
              <w:top w:val="nil"/>
              <w:left w:val="nil"/>
              <w:bottom w:val="single" w:sz="8" w:space="0" w:color="auto"/>
              <w:right w:val="single" w:sz="8" w:space="0" w:color="auto"/>
            </w:tcBorders>
            <w:shd w:val="clear" w:color="000000" w:fill="FFFFFF"/>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1.28 (1.94)</w:t>
            </w:r>
          </w:p>
        </w:tc>
        <w:tc>
          <w:tcPr>
            <w:tcW w:w="1473" w:type="dxa"/>
            <w:tcBorders>
              <w:top w:val="nil"/>
              <w:left w:val="nil"/>
              <w:bottom w:val="single" w:sz="8" w:space="0" w:color="auto"/>
              <w:right w:val="single" w:sz="8" w:space="0" w:color="auto"/>
            </w:tcBorders>
            <w:shd w:val="clear" w:color="auto" w:fill="auto"/>
            <w:noWrap/>
            <w:vAlign w:val="bottom"/>
            <w:hideMark/>
          </w:tcPr>
          <w:p w:rsidR="002149F8" w:rsidRPr="00125AA5" w:rsidRDefault="00125AA5"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i/>
                <w:color w:val="000000"/>
                <w:sz w:val="24"/>
                <w:szCs w:val="24"/>
                <w:lang w:eastAsia="pl-PL"/>
              </w:rPr>
              <w:t>P</w:t>
            </w:r>
            <w:r w:rsidRPr="00125AA5">
              <w:rPr>
                <w:rFonts w:ascii="Book Antiqua" w:eastAsia="Times New Roman" w:hAnsi="Book Antiqua" w:cs="Times New Roman"/>
                <w:bCs/>
                <w:color w:val="000000"/>
                <w:sz w:val="24"/>
                <w:szCs w:val="24"/>
                <w:lang w:eastAsia="pl-PL"/>
              </w:rPr>
              <w:t xml:space="preserve"> </w:t>
            </w:r>
            <w:r w:rsidR="002149F8" w:rsidRPr="00125AA5">
              <w:rPr>
                <w:rFonts w:ascii="Book Antiqua" w:eastAsia="Times New Roman" w:hAnsi="Book Antiqua" w:cs="Times New Roman"/>
                <w:bCs/>
                <w:color w:val="000000"/>
                <w:sz w:val="24"/>
                <w:szCs w:val="24"/>
                <w:lang w:eastAsia="pl-PL"/>
              </w:rPr>
              <w:t>&lt;</w:t>
            </w:r>
            <w:r>
              <w:rPr>
                <w:rFonts w:ascii="Book Antiqua" w:hAnsi="Book Antiqua" w:cs="Times New Roman" w:hint="eastAsia"/>
                <w:bCs/>
                <w:color w:val="000000"/>
                <w:sz w:val="24"/>
                <w:szCs w:val="24"/>
                <w:lang w:eastAsia="zh-CN"/>
              </w:rPr>
              <w:t xml:space="preserve"> </w:t>
            </w:r>
            <w:r w:rsidR="002149F8" w:rsidRPr="00125AA5">
              <w:rPr>
                <w:rFonts w:ascii="Book Antiqua" w:eastAsia="Times New Roman" w:hAnsi="Book Antiqua" w:cs="Times New Roman"/>
                <w:bCs/>
                <w:color w:val="000000"/>
                <w:sz w:val="24"/>
                <w:szCs w:val="24"/>
                <w:lang w:eastAsia="pl-PL"/>
              </w:rPr>
              <w:t>0.05</w:t>
            </w:r>
          </w:p>
        </w:tc>
      </w:tr>
    </w:tbl>
    <w:p w:rsidR="00C96EAF" w:rsidRPr="00C96EAF" w:rsidRDefault="00C96EAF" w:rsidP="00C96EAF">
      <w:pPr>
        <w:spacing w:after="0" w:line="360" w:lineRule="auto"/>
        <w:jc w:val="both"/>
        <w:rPr>
          <w:rFonts w:ascii="Book Antiqua" w:hAnsi="Book Antiqua" w:cs="Times New Roman"/>
          <w:color w:val="000000" w:themeColor="text1"/>
          <w:sz w:val="24"/>
          <w:szCs w:val="24"/>
          <w:lang w:val="en-US" w:eastAsia="zh-CN"/>
        </w:rPr>
      </w:pPr>
      <w:r w:rsidRPr="00C96EAF">
        <w:rPr>
          <w:rFonts w:ascii="Book Antiqua" w:eastAsia="Times New Roman" w:hAnsi="Book Antiqua" w:cs="Times New Roman"/>
          <w:color w:val="000000" w:themeColor="text1"/>
          <w:sz w:val="24"/>
          <w:szCs w:val="24"/>
          <w:lang w:val="en-US" w:eastAsia="pl-PL"/>
        </w:rPr>
        <w:t>Liver ste</w:t>
      </w:r>
      <w:r>
        <w:rPr>
          <w:rFonts w:ascii="Book Antiqua" w:eastAsia="Times New Roman" w:hAnsi="Book Antiqua" w:cs="Times New Roman"/>
          <w:color w:val="000000" w:themeColor="text1"/>
          <w:sz w:val="24"/>
          <w:szCs w:val="24"/>
          <w:lang w:val="en-US" w:eastAsia="pl-PL"/>
        </w:rPr>
        <w:t>atosis reduction by two degrees</w:t>
      </w:r>
      <w:r w:rsidRPr="00C96EAF">
        <w:rPr>
          <w:rFonts w:ascii="Book Antiqua" w:eastAsia="Times New Roman" w:hAnsi="Book Antiqua" w:cs="Times New Roman"/>
          <w:color w:val="000000" w:themeColor="text1"/>
          <w:sz w:val="24"/>
          <w:szCs w:val="24"/>
          <w:lang w:val="en-US" w:eastAsia="pl-PL"/>
        </w:rPr>
        <w:t xml:space="preserve"> </w:t>
      </w:r>
      <w:r w:rsidRPr="00C96EAF">
        <w:rPr>
          <w:rFonts w:ascii="Book Antiqua" w:eastAsia="Times New Roman" w:hAnsi="Book Antiqua" w:cs="Times New Roman"/>
          <w:i/>
          <w:color w:val="000000" w:themeColor="text1"/>
          <w:sz w:val="24"/>
          <w:szCs w:val="24"/>
          <w:lang w:val="en-US" w:eastAsia="pl-PL"/>
        </w:rPr>
        <w:t>n</w:t>
      </w:r>
      <w:r w:rsidRPr="00C96EAF">
        <w:rPr>
          <w:rFonts w:ascii="Book Antiqua" w:eastAsia="Times New Roman" w:hAnsi="Book Antiqua" w:cs="Times New Roman"/>
          <w:color w:val="000000" w:themeColor="text1"/>
          <w:sz w:val="24"/>
          <w:szCs w:val="24"/>
          <w:lang w:val="en-US" w:eastAsia="pl-PL"/>
        </w:rPr>
        <w:t xml:space="preserve"> = 13</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IQR</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Interquartile range</w:t>
      </w:r>
      <w:r>
        <w:rPr>
          <w:rFonts w:ascii="Book Antiqua" w:hAnsi="Book Antiqua" w:cs="Times New Roman" w:hint="eastAsia"/>
          <w:color w:val="000000" w:themeColor="text1"/>
          <w:sz w:val="24"/>
          <w:szCs w:val="24"/>
          <w:lang w:val="en-US" w:eastAsia="zh-CN"/>
        </w:rPr>
        <w:t>.</w:t>
      </w:r>
    </w:p>
    <w:p w:rsidR="00B87712" w:rsidRPr="00971A64" w:rsidRDefault="00B87712" w:rsidP="00C96EAF">
      <w:pPr>
        <w:spacing w:after="0" w:line="360" w:lineRule="auto"/>
        <w:jc w:val="both"/>
        <w:rPr>
          <w:rFonts w:ascii="Book Antiqua" w:eastAsia="Calibri" w:hAnsi="Book Antiqua" w:cs="Times New Roman"/>
          <w:color w:val="000000" w:themeColor="text1"/>
          <w:sz w:val="24"/>
          <w:szCs w:val="24"/>
          <w:lang w:val="en-US"/>
        </w:rPr>
      </w:pPr>
    </w:p>
    <w:p w:rsidR="00C96EAF" w:rsidRDefault="00C96EAF" w:rsidP="00C96EAF">
      <w:pPr>
        <w:spacing w:after="0"/>
        <w:jc w:val="both"/>
        <w:rPr>
          <w:rFonts w:ascii="Book Antiqua" w:eastAsia="Calibri" w:hAnsi="Book Antiqua" w:cs="Times New Roman"/>
          <w:b/>
          <w:color w:val="000000" w:themeColor="text1"/>
          <w:sz w:val="24"/>
          <w:szCs w:val="24"/>
          <w:lang w:val="en-US"/>
        </w:rPr>
      </w:pPr>
      <w:r>
        <w:rPr>
          <w:rFonts w:ascii="Book Antiqua" w:eastAsia="Calibri" w:hAnsi="Book Antiqua" w:cs="Times New Roman"/>
          <w:b/>
          <w:color w:val="000000" w:themeColor="text1"/>
          <w:sz w:val="24"/>
          <w:szCs w:val="24"/>
          <w:lang w:val="en-US"/>
        </w:rPr>
        <w:br w:type="page"/>
      </w:r>
    </w:p>
    <w:p w:rsidR="00823EA1" w:rsidRPr="00125AA5" w:rsidRDefault="00125AA5" w:rsidP="00C96EAF">
      <w:pPr>
        <w:spacing w:after="0" w:line="360" w:lineRule="auto"/>
        <w:jc w:val="both"/>
        <w:rPr>
          <w:rFonts w:ascii="Book Antiqua" w:hAnsi="Book Antiqua" w:cs="Times New Roman"/>
          <w:b/>
          <w:color w:val="000000" w:themeColor="text1"/>
          <w:sz w:val="24"/>
          <w:szCs w:val="24"/>
          <w:lang w:val="en-US" w:eastAsia="zh-CN"/>
        </w:rPr>
      </w:pPr>
      <w:r w:rsidRPr="00125AA5">
        <w:rPr>
          <w:rFonts w:ascii="Book Antiqua" w:eastAsia="Calibri" w:hAnsi="Book Antiqua" w:cs="Times New Roman"/>
          <w:b/>
          <w:color w:val="000000" w:themeColor="text1"/>
          <w:sz w:val="24"/>
          <w:szCs w:val="24"/>
          <w:lang w:val="en-US"/>
        </w:rPr>
        <w:lastRenderedPageBreak/>
        <w:t>Table 4</w:t>
      </w:r>
      <w:r w:rsidRPr="00125AA5">
        <w:rPr>
          <w:rFonts w:ascii="Book Antiqua" w:hAnsi="Book Antiqua" w:cs="Times New Roman" w:hint="eastAsia"/>
          <w:b/>
          <w:color w:val="000000" w:themeColor="text1"/>
          <w:sz w:val="24"/>
          <w:szCs w:val="24"/>
          <w:lang w:val="en-US" w:eastAsia="zh-CN"/>
        </w:rPr>
        <w:t xml:space="preserve"> </w:t>
      </w:r>
      <w:r w:rsidR="00823EA1" w:rsidRPr="00125AA5">
        <w:rPr>
          <w:rFonts w:ascii="Book Antiqua" w:eastAsia="Times New Roman" w:hAnsi="Book Antiqua" w:cs="Times New Roman"/>
          <w:b/>
          <w:color w:val="000000" w:themeColor="text1"/>
          <w:sz w:val="24"/>
          <w:szCs w:val="24"/>
          <w:lang w:val="en-US" w:eastAsia="pl-PL"/>
        </w:rPr>
        <w:t>Fatty acid profiles in patients who r</w:t>
      </w:r>
      <w:r>
        <w:rPr>
          <w:rFonts w:ascii="Book Antiqua" w:eastAsia="Times New Roman" w:hAnsi="Book Antiqua" w:cs="Times New Roman"/>
          <w:b/>
          <w:color w:val="000000" w:themeColor="text1"/>
          <w:sz w:val="24"/>
          <w:szCs w:val="24"/>
          <w:lang w:val="en-US" w:eastAsia="pl-PL"/>
        </w:rPr>
        <w:t>educed steatosis by two degrees</w:t>
      </w:r>
    </w:p>
    <w:tbl>
      <w:tblPr>
        <w:tblW w:w="10143" w:type="dxa"/>
        <w:jc w:val="center"/>
        <w:tblInd w:w="55" w:type="dxa"/>
        <w:tblCellMar>
          <w:left w:w="70" w:type="dxa"/>
          <w:right w:w="70" w:type="dxa"/>
        </w:tblCellMar>
        <w:tblLook w:val="04A0" w:firstRow="1" w:lastRow="0" w:firstColumn="1" w:lastColumn="0" w:noHBand="0" w:noVBand="1"/>
      </w:tblPr>
      <w:tblGrid>
        <w:gridCol w:w="3088"/>
        <w:gridCol w:w="1531"/>
        <w:gridCol w:w="1528"/>
        <w:gridCol w:w="1541"/>
        <w:gridCol w:w="1538"/>
        <w:gridCol w:w="917"/>
      </w:tblGrid>
      <w:tr w:rsidR="002149F8" w:rsidRPr="00971A64" w:rsidTr="00C96EAF">
        <w:trPr>
          <w:trHeight w:val="300"/>
          <w:jc w:val="center"/>
        </w:trPr>
        <w:tc>
          <w:tcPr>
            <w:tcW w:w="30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val="en-US" w:eastAsia="pl-PL"/>
              </w:rPr>
            </w:pPr>
            <w:r w:rsidRPr="00971A64">
              <w:rPr>
                <w:rFonts w:ascii="Book Antiqua" w:eastAsia="Times New Roman" w:hAnsi="Book Antiqua" w:cs="Times New Roman"/>
                <w:b/>
                <w:bCs/>
                <w:color w:val="000000"/>
                <w:sz w:val="24"/>
                <w:szCs w:val="24"/>
                <w:lang w:val="en-US" w:eastAsia="pl-PL"/>
              </w:rPr>
              <w:t>N</w:t>
            </w:r>
            <w:r w:rsidR="00125AA5" w:rsidRPr="00971A64">
              <w:rPr>
                <w:rFonts w:ascii="Book Antiqua" w:eastAsia="Times New Roman" w:hAnsi="Book Antiqua" w:cs="Times New Roman"/>
                <w:b/>
                <w:bCs/>
                <w:color w:val="000000"/>
                <w:sz w:val="24"/>
                <w:szCs w:val="24"/>
                <w:lang w:val="en-US" w:eastAsia="pl-PL"/>
              </w:rPr>
              <w:t>ame of fatty acid</w:t>
            </w:r>
            <w:r w:rsidRPr="00971A64">
              <w:rPr>
                <w:rFonts w:ascii="Book Antiqua" w:eastAsia="Times New Roman" w:hAnsi="Book Antiqua" w:cs="Times New Roman"/>
                <w:b/>
                <w:bCs/>
                <w:color w:val="000000"/>
                <w:sz w:val="24"/>
                <w:szCs w:val="24"/>
                <w:lang w:val="en-US" w:eastAsia="pl-PL"/>
              </w:rPr>
              <w:t xml:space="preserve"> </w:t>
            </w:r>
            <w:r w:rsidR="00125AA5">
              <w:rPr>
                <w:rFonts w:ascii="Book Antiqua" w:hAnsi="Book Antiqua" w:cs="Times New Roman" w:hint="eastAsia"/>
                <w:b/>
                <w:bCs/>
                <w:color w:val="000000"/>
                <w:sz w:val="24"/>
                <w:szCs w:val="24"/>
                <w:lang w:val="en-US" w:eastAsia="zh-CN"/>
              </w:rPr>
              <w:t>(</w:t>
            </w:r>
            <w:r w:rsidRPr="00971A64">
              <w:rPr>
                <w:rFonts w:ascii="Book Antiqua" w:eastAsia="Times New Roman" w:hAnsi="Book Antiqua" w:cs="Times New Roman"/>
                <w:b/>
                <w:bCs/>
                <w:color w:val="000000"/>
                <w:sz w:val="24"/>
                <w:szCs w:val="24"/>
                <w:lang w:val="en-US" w:eastAsia="pl-PL"/>
              </w:rPr>
              <w:t>ug/m</w:t>
            </w:r>
            <w:r w:rsidR="00125AA5" w:rsidRPr="00971A64">
              <w:rPr>
                <w:rFonts w:ascii="Book Antiqua" w:eastAsia="Times New Roman" w:hAnsi="Book Antiqua" w:cs="Times New Roman"/>
                <w:b/>
                <w:bCs/>
                <w:color w:val="000000"/>
                <w:sz w:val="24"/>
                <w:szCs w:val="24"/>
                <w:lang w:val="en-US" w:eastAsia="pl-PL"/>
              </w:rPr>
              <w:t>L</w:t>
            </w:r>
            <w:r w:rsidRPr="00971A64">
              <w:rPr>
                <w:rFonts w:ascii="Book Antiqua" w:eastAsia="Times New Roman" w:hAnsi="Book Antiqua" w:cs="Times New Roman"/>
                <w:b/>
                <w:bCs/>
                <w:color w:val="000000"/>
                <w:sz w:val="24"/>
                <w:szCs w:val="24"/>
                <w:lang w:val="en-US" w:eastAsia="pl-PL"/>
              </w:rPr>
              <w:t>)</w:t>
            </w:r>
          </w:p>
        </w:tc>
        <w:tc>
          <w:tcPr>
            <w:tcW w:w="30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B</w:t>
            </w:r>
            <w:r w:rsidR="00125AA5" w:rsidRPr="00971A64">
              <w:rPr>
                <w:rFonts w:ascii="Book Antiqua" w:eastAsia="Times New Roman" w:hAnsi="Book Antiqua" w:cs="Times New Roman"/>
                <w:b/>
                <w:bCs/>
                <w:color w:val="000000"/>
                <w:sz w:val="24"/>
                <w:szCs w:val="24"/>
                <w:lang w:eastAsia="pl-PL"/>
              </w:rPr>
              <w:t>efore diet</w:t>
            </w:r>
          </w:p>
        </w:tc>
        <w:tc>
          <w:tcPr>
            <w:tcW w:w="307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A</w:t>
            </w:r>
            <w:r w:rsidR="00125AA5" w:rsidRPr="00971A64">
              <w:rPr>
                <w:rFonts w:ascii="Book Antiqua" w:eastAsia="Times New Roman" w:hAnsi="Book Antiqua" w:cs="Times New Roman"/>
                <w:b/>
                <w:bCs/>
                <w:color w:val="000000"/>
                <w:sz w:val="24"/>
                <w:szCs w:val="24"/>
                <w:lang w:eastAsia="pl-PL"/>
              </w:rPr>
              <w:t>fter diet</w:t>
            </w:r>
          </w:p>
        </w:tc>
        <w:tc>
          <w:tcPr>
            <w:tcW w:w="917"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149F8" w:rsidRPr="00125AA5" w:rsidRDefault="00125AA5" w:rsidP="00C96EAF">
            <w:pPr>
              <w:spacing w:after="0" w:line="360" w:lineRule="auto"/>
              <w:jc w:val="both"/>
              <w:rPr>
                <w:rFonts w:ascii="Book Antiqua" w:hAnsi="Book Antiqua" w:cs="Times New Roman"/>
                <w:b/>
                <w:bCs/>
                <w:color w:val="000000"/>
                <w:sz w:val="24"/>
                <w:szCs w:val="24"/>
                <w:lang w:eastAsia="zh-CN"/>
              </w:rPr>
            </w:pPr>
            <w:r w:rsidRPr="00125AA5">
              <w:rPr>
                <w:rFonts w:ascii="Book Antiqua" w:eastAsia="Times New Roman" w:hAnsi="Book Antiqua" w:cs="Times New Roman"/>
                <w:b/>
                <w:bCs/>
                <w:i/>
                <w:color w:val="000000"/>
                <w:sz w:val="24"/>
                <w:szCs w:val="24"/>
                <w:lang w:eastAsia="pl-PL"/>
              </w:rPr>
              <w:t>P</w:t>
            </w:r>
            <w:r>
              <w:rPr>
                <w:rFonts w:ascii="Book Antiqua" w:hAnsi="Book Antiqua" w:cs="Times New Roman" w:hint="eastAsia"/>
                <w:b/>
                <w:bCs/>
                <w:i/>
                <w:color w:val="000000"/>
                <w:sz w:val="24"/>
                <w:szCs w:val="24"/>
                <w:lang w:eastAsia="zh-CN"/>
              </w:rPr>
              <w:t>-</w:t>
            </w:r>
            <w:r w:rsidRPr="00125AA5">
              <w:rPr>
                <w:rFonts w:ascii="Book Antiqua" w:eastAsia="Times New Roman" w:hAnsi="Book Antiqua" w:cs="Times New Roman"/>
                <w:b/>
                <w:bCs/>
                <w:i/>
                <w:color w:val="000000"/>
                <w:sz w:val="24"/>
                <w:szCs w:val="24"/>
                <w:lang w:eastAsia="pl-PL"/>
              </w:rPr>
              <w:t xml:space="preserve"> </w:t>
            </w:r>
            <w:r w:rsidR="002149F8" w:rsidRPr="00971A64">
              <w:rPr>
                <w:rFonts w:ascii="Book Antiqua" w:eastAsia="Times New Roman" w:hAnsi="Book Antiqua" w:cs="Times New Roman"/>
                <w:b/>
                <w:bCs/>
                <w:color w:val="000000"/>
                <w:sz w:val="24"/>
                <w:szCs w:val="24"/>
                <w:lang w:eastAsia="pl-PL"/>
              </w:rPr>
              <w:t>val</w:t>
            </w:r>
            <w:r>
              <w:rPr>
                <w:rFonts w:ascii="Book Antiqua" w:hAnsi="Book Antiqua" w:cs="Times New Roman" w:hint="eastAsia"/>
                <w:b/>
                <w:bCs/>
                <w:color w:val="000000"/>
                <w:sz w:val="24"/>
                <w:szCs w:val="24"/>
                <w:lang w:eastAsia="zh-CN"/>
              </w:rPr>
              <w:t>ue</w:t>
            </w:r>
          </w:p>
        </w:tc>
      </w:tr>
      <w:tr w:rsidR="002149F8" w:rsidRPr="00971A64" w:rsidTr="00B749F4">
        <w:trPr>
          <w:trHeight w:val="300"/>
          <w:jc w:val="center"/>
        </w:trPr>
        <w:tc>
          <w:tcPr>
            <w:tcW w:w="3088" w:type="dxa"/>
            <w:vMerge/>
            <w:tcBorders>
              <w:top w:val="nil"/>
              <w:left w:val="single" w:sz="8" w:space="0" w:color="auto"/>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c>
          <w:tcPr>
            <w:tcW w:w="1531"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 xml:space="preserve">edian </w:t>
            </w:r>
            <w:r w:rsidRPr="00971A64">
              <w:rPr>
                <w:rFonts w:ascii="Book Antiqua" w:eastAsia="Times New Roman" w:hAnsi="Book Antiqua" w:cs="Times New Roman"/>
                <w:b/>
                <w:bCs/>
                <w:color w:val="000000"/>
                <w:sz w:val="24"/>
                <w:szCs w:val="24"/>
                <w:lang w:eastAsia="pl-PL"/>
              </w:rPr>
              <w:t>(IQR)</w:t>
            </w:r>
          </w:p>
        </w:tc>
        <w:tc>
          <w:tcPr>
            <w:tcW w:w="1528"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ean</w:t>
            </w:r>
            <w:r w:rsidRPr="00971A64">
              <w:rPr>
                <w:rFonts w:ascii="Book Antiqua" w:eastAsia="Times New Roman" w:hAnsi="Book Antiqua" w:cs="Times New Roman"/>
                <w:b/>
                <w:bCs/>
                <w:color w:val="000000"/>
                <w:sz w:val="24"/>
                <w:szCs w:val="24"/>
                <w:lang w:eastAsia="pl-PL"/>
              </w:rPr>
              <w:t xml:space="preserve"> ± SD</w:t>
            </w:r>
          </w:p>
        </w:tc>
        <w:tc>
          <w:tcPr>
            <w:tcW w:w="1541"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 xml:space="preserve">edian </w:t>
            </w:r>
            <w:r w:rsidRPr="00971A64">
              <w:rPr>
                <w:rFonts w:ascii="Book Antiqua" w:eastAsia="Times New Roman" w:hAnsi="Book Antiqua" w:cs="Times New Roman"/>
                <w:b/>
                <w:bCs/>
                <w:color w:val="000000"/>
                <w:sz w:val="24"/>
                <w:szCs w:val="24"/>
                <w:lang w:eastAsia="pl-PL"/>
              </w:rPr>
              <w:t>(IQR)</w:t>
            </w:r>
          </w:p>
        </w:tc>
        <w:tc>
          <w:tcPr>
            <w:tcW w:w="1538" w:type="dxa"/>
            <w:tcBorders>
              <w:top w:val="nil"/>
              <w:left w:val="nil"/>
              <w:bottom w:val="single" w:sz="8" w:space="0" w:color="auto"/>
              <w:right w:val="single" w:sz="8" w:space="0" w:color="auto"/>
            </w:tcBorders>
            <w:shd w:val="clear" w:color="auto" w:fill="auto"/>
            <w:noWrap/>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r w:rsidRPr="00971A64">
              <w:rPr>
                <w:rFonts w:ascii="Book Antiqua" w:eastAsia="Times New Roman" w:hAnsi="Book Antiqua" w:cs="Times New Roman"/>
                <w:b/>
                <w:bCs/>
                <w:color w:val="000000"/>
                <w:sz w:val="24"/>
                <w:szCs w:val="24"/>
                <w:lang w:eastAsia="pl-PL"/>
              </w:rPr>
              <w:t>M</w:t>
            </w:r>
            <w:r w:rsidR="00125AA5" w:rsidRPr="00971A64">
              <w:rPr>
                <w:rFonts w:ascii="Book Antiqua" w:eastAsia="Times New Roman" w:hAnsi="Book Antiqua" w:cs="Times New Roman"/>
                <w:b/>
                <w:bCs/>
                <w:color w:val="000000"/>
                <w:sz w:val="24"/>
                <w:szCs w:val="24"/>
                <w:lang w:eastAsia="pl-PL"/>
              </w:rPr>
              <w:t>ean</w:t>
            </w:r>
            <w:r w:rsidRPr="00971A64">
              <w:rPr>
                <w:rFonts w:ascii="Book Antiqua" w:eastAsia="Times New Roman" w:hAnsi="Book Antiqua" w:cs="Times New Roman"/>
                <w:b/>
                <w:bCs/>
                <w:color w:val="000000"/>
                <w:sz w:val="24"/>
                <w:szCs w:val="24"/>
                <w:lang w:eastAsia="pl-PL"/>
              </w:rPr>
              <w:t xml:space="preserve"> ± SD</w:t>
            </w:r>
          </w:p>
        </w:tc>
        <w:tc>
          <w:tcPr>
            <w:tcW w:w="917" w:type="dxa"/>
            <w:vMerge/>
            <w:tcBorders>
              <w:top w:val="nil"/>
              <w:left w:val="nil"/>
              <w:bottom w:val="single" w:sz="8" w:space="0" w:color="000000"/>
              <w:right w:val="single" w:sz="8" w:space="0" w:color="auto"/>
            </w:tcBorders>
            <w:vAlign w:val="center"/>
            <w:hideMark/>
          </w:tcPr>
          <w:p w:rsidR="002149F8" w:rsidRPr="00971A64" w:rsidRDefault="002149F8" w:rsidP="00C96EAF">
            <w:pPr>
              <w:spacing w:after="0" w:line="360" w:lineRule="auto"/>
              <w:jc w:val="both"/>
              <w:rPr>
                <w:rFonts w:ascii="Book Antiqua" w:eastAsia="Times New Roman" w:hAnsi="Book Antiqua" w:cs="Times New Roman"/>
                <w:b/>
                <w:bCs/>
                <w:color w:val="000000"/>
                <w:sz w:val="24"/>
                <w:szCs w:val="24"/>
                <w:lang w:eastAsia="pl-PL"/>
              </w:rPr>
            </w:pPr>
          </w:p>
        </w:tc>
      </w:tr>
      <w:tr w:rsidR="002149F8" w:rsidRPr="00971A64" w:rsidTr="00B749F4">
        <w:trPr>
          <w:trHeight w:val="300"/>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C12:0 (lauricacid)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0.0037(0.009)</w:t>
            </w:r>
          </w:p>
        </w:tc>
        <w:tc>
          <w:tcPr>
            <w:tcW w:w="1528" w:type="dxa"/>
            <w:tcBorders>
              <w:top w:val="nil"/>
              <w:left w:val="nil"/>
              <w:bottom w:val="nil"/>
              <w:right w:val="single" w:sz="8" w:space="0" w:color="auto"/>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 ± 0.00251</w:t>
            </w:r>
          </w:p>
        </w:tc>
        <w:tc>
          <w:tcPr>
            <w:tcW w:w="154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0.0023 (0.0012)</w:t>
            </w:r>
          </w:p>
        </w:tc>
        <w:tc>
          <w:tcPr>
            <w:tcW w:w="1538"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0.0047 ± 0.002</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330"/>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C14:0 (myristicacid)</w:t>
            </w:r>
          </w:p>
        </w:tc>
        <w:tc>
          <w:tcPr>
            <w:tcW w:w="153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0.0323 (0.026)</w:t>
            </w:r>
          </w:p>
        </w:tc>
        <w:tc>
          <w:tcPr>
            <w:tcW w:w="1528" w:type="dxa"/>
            <w:tcBorders>
              <w:top w:val="nil"/>
              <w:left w:val="nil"/>
              <w:bottom w:val="nil"/>
              <w:right w:val="single" w:sz="8" w:space="0" w:color="auto"/>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0.034 ± 0.016)</w:t>
            </w:r>
          </w:p>
        </w:tc>
        <w:tc>
          <w:tcPr>
            <w:tcW w:w="154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0.0199 (0.0055)</w:t>
            </w:r>
          </w:p>
        </w:tc>
        <w:tc>
          <w:tcPr>
            <w:tcW w:w="1538"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0.0337 ± 0.021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330"/>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C14:1 (palmitoleicacid)</w:t>
            </w:r>
          </w:p>
        </w:tc>
        <w:tc>
          <w:tcPr>
            <w:tcW w:w="153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0.0017 (0.0009)</w:t>
            </w:r>
          </w:p>
        </w:tc>
        <w:tc>
          <w:tcPr>
            <w:tcW w:w="1528" w:type="dxa"/>
            <w:tcBorders>
              <w:top w:val="nil"/>
              <w:left w:val="nil"/>
              <w:bottom w:val="nil"/>
              <w:right w:val="single" w:sz="8" w:space="0" w:color="auto"/>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0.0022  ± 0.0012</w:t>
            </w:r>
          </w:p>
        </w:tc>
        <w:tc>
          <w:tcPr>
            <w:tcW w:w="154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0.0011 (0.0006)</w:t>
            </w:r>
          </w:p>
        </w:tc>
        <w:tc>
          <w:tcPr>
            <w:tcW w:w="1538"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0.0021 ± 0.0024</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C15:0 (pentadecanoate acid)</w:t>
            </w:r>
          </w:p>
        </w:tc>
        <w:tc>
          <w:tcPr>
            <w:tcW w:w="153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0.0105 (0.0095)</w:t>
            </w:r>
          </w:p>
        </w:tc>
        <w:tc>
          <w:tcPr>
            <w:tcW w:w="1528" w:type="dxa"/>
            <w:tcBorders>
              <w:top w:val="nil"/>
              <w:left w:val="nil"/>
              <w:bottom w:val="nil"/>
              <w:right w:val="single" w:sz="8" w:space="0" w:color="auto"/>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0.0021 ± 0.007</w:t>
            </w:r>
          </w:p>
        </w:tc>
        <w:tc>
          <w:tcPr>
            <w:tcW w:w="1541"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0.0058 (0.0045)</w:t>
            </w:r>
          </w:p>
        </w:tc>
        <w:tc>
          <w:tcPr>
            <w:tcW w:w="1538" w:type="dxa"/>
            <w:tcBorders>
              <w:top w:val="nil"/>
              <w:left w:val="nil"/>
              <w:bottom w:val="nil"/>
              <w:right w:val="nil"/>
            </w:tcBorders>
            <w:shd w:val="clear" w:color="auto" w:fill="auto"/>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0.0075 ± 0.001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76"/>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C16:0 (palmiticacid)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0.9432 (0.3451)</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0.8542 ± 0.2357</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0.623 (0.3112)</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0.7332 ± 0.3912</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94"/>
          <w:jc w:val="center"/>
        </w:trPr>
        <w:tc>
          <w:tcPr>
            <w:tcW w:w="3088" w:type="dxa"/>
            <w:tcBorders>
              <w:top w:val="nil"/>
              <w:left w:val="single" w:sz="8" w:space="0" w:color="auto"/>
              <w:bottom w:val="nil"/>
              <w:right w:val="single" w:sz="8" w:space="0" w:color="auto"/>
            </w:tcBorders>
            <w:shd w:val="clear" w:color="auto" w:fill="auto"/>
            <w:noWrap/>
            <w:vAlign w:val="center"/>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C16:1 (palmitoleicacid)</w:t>
            </w:r>
          </w:p>
        </w:tc>
        <w:tc>
          <w:tcPr>
            <w:tcW w:w="1531" w:type="dxa"/>
            <w:tcBorders>
              <w:top w:val="nil"/>
              <w:left w:val="nil"/>
              <w:bottom w:val="nil"/>
              <w:right w:val="nil"/>
            </w:tcBorders>
            <w:shd w:val="clear" w:color="auto" w:fill="auto"/>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0.0919 (0.0343)</w:t>
            </w:r>
          </w:p>
        </w:tc>
        <w:tc>
          <w:tcPr>
            <w:tcW w:w="1528" w:type="dxa"/>
            <w:tcBorders>
              <w:top w:val="nil"/>
              <w:left w:val="nil"/>
              <w:bottom w:val="nil"/>
              <w:right w:val="single" w:sz="8" w:space="0" w:color="auto"/>
            </w:tcBorders>
            <w:shd w:val="clear" w:color="auto" w:fill="auto"/>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0.0843 ± 0.0299</w:t>
            </w:r>
          </w:p>
        </w:tc>
        <w:tc>
          <w:tcPr>
            <w:tcW w:w="1541" w:type="dxa"/>
            <w:tcBorders>
              <w:top w:val="nil"/>
              <w:left w:val="nil"/>
              <w:bottom w:val="nil"/>
              <w:right w:val="nil"/>
            </w:tcBorders>
            <w:shd w:val="clear" w:color="auto" w:fill="auto"/>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0.0444 (0.0157)</w:t>
            </w:r>
          </w:p>
        </w:tc>
        <w:tc>
          <w:tcPr>
            <w:tcW w:w="1538" w:type="dxa"/>
            <w:tcBorders>
              <w:top w:val="nil"/>
              <w:left w:val="nil"/>
              <w:bottom w:val="nil"/>
              <w:right w:val="nil"/>
            </w:tcBorders>
            <w:shd w:val="clear" w:color="auto" w:fill="auto"/>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0.0609 ± 0.0424</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125AA5" w:rsidRDefault="002149F8" w:rsidP="00C96EAF">
            <w:pPr>
              <w:spacing w:after="0" w:line="360" w:lineRule="auto"/>
              <w:jc w:val="both"/>
              <w:rPr>
                <w:rFonts w:ascii="Book Antiqua" w:eastAsia="Times New Roman" w:hAnsi="Book Antiqua" w:cs="Times New Roman"/>
                <w:bCs/>
                <w:color w:val="000000"/>
                <w:sz w:val="24"/>
                <w:szCs w:val="24"/>
                <w:lang w:eastAsia="pl-PL"/>
              </w:rPr>
            </w:pPr>
            <w:r w:rsidRPr="00125AA5">
              <w:rPr>
                <w:rFonts w:ascii="Book Antiqua" w:eastAsia="Times New Roman" w:hAnsi="Book Antiqua" w:cs="Times New Roman"/>
                <w:bCs/>
                <w:color w:val="000000"/>
                <w:sz w:val="24"/>
                <w:szCs w:val="24"/>
                <w:lang w:eastAsia="pl-PL"/>
              </w:rPr>
              <w:t xml:space="preserve"> </w:t>
            </w:r>
            <w:r w:rsidRPr="00125AA5">
              <w:rPr>
                <w:rFonts w:ascii="Book Antiqua" w:eastAsia="Times New Roman" w:hAnsi="Book Antiqua" w:cs="Times New Roman"/>
                <w:bCs/>
                <w:i/>
                <w:color w:val="000000"/>
                <w:sz w:val="24"/>
                <w:szCs w:val="24"/>
                <w:lang w:eastAsia="pl-PL"/>
              </w:rPr>
              <w:t>P</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&lt;</w:t>
            </w:r>
            <w:r w:rsidR="00125AA5">
              <w:rPr>
                <w:rFonts w:ascii="Book Antiqua" w:hAnsi="Book Antiqua" w:cs="Times New Roman" w:hint="eastAsia"/>
                <w:bCs/>
                <w:color w:val="000000"/>
                <w:sz w:val="24"/>
                <w:szCs w:val="24"/>
                <w:lang w:eastAsia="zh-CN"/>
              </w:rPr>
              <w:t xml:space="preserve"> </w:t>
            </w:r>
            <w:r w:rsidRPr="00125AA5">
              <w:rPr>
                <w:rFonts w:ascii="Book Antiqua" w:eastAsia="Times New Roman" w:hAnsi="Book Antiqua" w:cs="Times New Roman"/>
                <w:bCs/>
                <w:color w:val="000000"/>
                <w:sz w:val="24"/>
                <w:szCs w:val="24"/>
                <w:lang w:eastAsia="pl-PL"/>
              </w:rPr>
              <w:t>0.05</w:t>
            </w:r>
          </w:p>
        </w:tc>
      </w:tr>
      <w:tr w:rsidR="002149F8" w:rsidRPr="00971A64" w:rsidTr="00B749F4">
        <w:trPr>
          <w:trHeight w:val="102"/>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C17:0 (heptadecanoicacid)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0.0129 (0.079)</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0.1105 ± 0.0898</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0.0111 (0.0076)</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0.1014 ± 0.0732</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C18:0 (stearicacid)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0.2653 (0.089)</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0.2712 ± 0.1792</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0.2476 (0.1354)</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0.2412 ± 0.1277</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C18:1n-9 (oleic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0.7595 (0.3613)</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0.7568 ± 0.4556</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0.4984 (0.2611)</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0.6265 ± 0.2341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C18:1 (vaccenicacid)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0.076 (0.0236)</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0.0665 ± 0.036</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0.0553 (0.0217)</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0.0549 ± 0.04</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C18:2n6 (linoleicacid)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0.8 (0.2755)</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0.7514 ± 0.356</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0.5315 (0.19)</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0.6677 ± 0.3183</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val="en-US" w:eastAsia="pl-PL"/>
              </w:rPr>
            </w:pPr>
            <w:r w:rsidRPr="00971A64">
              <w:rPr>
                <w:rFonts w:ascii="Book Antiqua" w:eastAsia="Times New Roman" w:hAnsi="Book Antiqua" w:cs="Times New Roman"/>
                <w:color w:val="000000"/>
                <w:sz w:val="24"/>
                <w:szCs w:val="24"/>
                <w:lang w:val="en-US" w:eastAsia="pl-PL"/>
              </w:rPr>
              <w:t>C18:3n-6 (gamma linolenic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0.0094 (0.0052)</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0.0106 ± 0.0095</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0.0073 (0.0026)</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0.0094 ± 0.0051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C18:3n-3 (linolenicacid)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0.0243 (0.0088)</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0.0236 ± 0.0137</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0.0195 (0.0078)</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0.0225 ± 0.1647</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C18:4 (stearidonicacid)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 xml:space="preserve">0.0056 </w:t>
            </w:r>
            <w:r w:rsidRPr="00971A64">
              <w:rPr>
                <w:rFonts w:ascii="Book Antiqua" w:eastAsia="Times New Roman" w:hAnsi="Book Antiqua" w:cs="Times New Roman"/>
                <w:color w:val="000000"/>
                <w:sz w:val="24"/>
                <w:szCs w:val="24"/>
                <w:lang w:eastAsia="pl-PL"/>
              </w:rPr>
              <w:lastRenderedPageBreak/>
              <w:t>(0.003)</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 xml:space="preserve">0.0052 ± </w:t>
            </w:r>
            <w:r w:rsidRPr="00971A64">
              <w:rPr>
                <w:rFonts w:ascii="Book Antiqua" w:eastAsia="Times New Roman" w:hAnsi="Book Antiqua" w:cs="Times New Roman"/>
                <w:color w:val="000000"/>
                <w:sz w:val="24"/>
                <w:szCs w:val="24"/>
                <w:lang w:eastAsia="pl-PL"/>
              </w:rPr>
              <w:lastRenderedPageBreak/>
              <w:t>0.0032</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 xml:space="preserve">0.0034 </w:t>
            </w:r>
            <w:r w:rsidRPr="00971A64">
              <w:rPr>
                <w:rFonts w:ascii="Book Antiqua" w:eastAsia="Times New Roman" w:hAnsi="Book Antiqua" w:cs="Times New Roman"/>
                <w:color w:val="000000"/>
                <w:sz w:val="24"/>
                <w:szCs w:val="24"/>
                <w:lang w:eastAsia="pl-PL"/>
              </w:rPr>
              <w:lastRenderedPageBreak/>
              <w:t>(0.041)</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 xml:space="preserve">0.0042 ± </w:t>
            </w:r>
            <w:r w:rsidRPr="00971A64">
              <w:rPr>
                <w:rFonts w:ascii="Book Antiqua" w:eastAsia="Times New Roman" w:hAnsi="Book Antiqua" w:cs="Times New Roman"/>
                <w:color w:val="000000"/>
                <w:sz w:val="24"/>
                <w:szCs w:val="24"/>
                <w:lang w:eastAsia="pl-PL"/>
              </w:rPr>
              <w:lastRenderedPageBreak/>
              <w:t>0.0014</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lastRenderedPageBreak/>
              <w:t>C20:4 (arachidonicacid)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0.1899 (0.0822)</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0.1720 ± 0.0924</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0.1465 (0.0825)</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0.1564 ± 0.089</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C20:5 (eicosapentaenicacid)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0.0284 (0.0109)</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0.0315 ± 0.009</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0.0233 (0.0124)</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0.0249 ± 0.018</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C22:0 (behenicacid)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0.0119 (0.0055)</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0.0147 ± 0.0083</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0.0113 (0.0056)</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0.0107 ± 0.007</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C22:1n13 (erucate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0.0162 (0.0004)</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 ± 0.002</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0.0143 (0.0242)</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0.0102 ± 0.0032</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C23:0 (tricosanoicacid)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0.0035 (0.0005)</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0.0324 ± 0.0017</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0.0035 (0.0008)</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0.0033 ± 0.0016</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C22:4n6 (docosatetraenoate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0.0058 (0.0022)</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0.0056 ± 0.0038</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0.0044 (0.0029)</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0.005 ± 0.0034</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C22:5w3 (docosapentaenate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0.0169 (0.0087)</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0.0172 ± 0.005</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0.013 (0.0077)</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0.01615 ± 0.01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C22:</w:t>
            </w:r>
            <w:r w:rsidR="00F61570">
              <w:rPr>
                <w:rFonts w:ascii="Book Antiqua" w:hAnsi="Book Antiqua" w:cs="Times New Roman" w:hint="eastAsia"/>
                <w:color w:val="000000"/>
                <w:sz w:val="24"/>
                <w:szCs w:val="24"/>
                <w:lang w:eastAsia="zh-CN"/>
              </w:rPr>
              <w:t xml:space="preserve"> </w:t>
            </w:r>
            <w:r w:rsidRPr="00971A64">
              <w:rPr>
                <w:rFonts w:ascii="Book Antiqua" w:eastAsia="Times New Roman" w:hAnsi="Book Antiqua" w:cs="Times New Roman"/>
                <w:color w:val="000000"/>
                <w:sz w:val="24"/>
                <w:szCs w:val="24"/>
                <w:lang w:eastAsia="pl-PL"/>
              </w:rPr>
              <w:t>6w3 (docosahexanoate 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0.07 (0.038)</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0.0679 ± 0.0541</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0.0695 (0.047)</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0.0585 ± 0.0222</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285"/>
          <w:jc w:val="center"/>
        </w:trPr>
        <w:tc>
          <w:tcPr>
            <w:tcW w:w="3088"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C24:1 (nervonicacid)</w:t>
            </w:r>
          </w:p>
        </w:tc>
        <w:tc>
          <w:tcPr>
            <w:tcW w:w="153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 (0.0029)</w:t>
            </w:r>
          </w:p>
        </w:tc>
        <w:tc>
          <w:tcPr>
            <w:tcW w:w="1528" w:type="dxa"/>
            <w:tcBorders>
              <w:top w:val="nil"/>
              <w:left w:val="nil"/>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0.0031 ± 0.0071</w:t>
            </w:r>
          </w:p>
        </w:tc>
        <w:tc>
          <w:tcPr>
            <w:tcW w:w="1541"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 (0.0016)</w:t>
            </w:r>
          </w:p>
        </w:tc>
        <w:tc>
          <w:tcPr>
            <w:tcW w:w="1538" w:type="dxa"/>
            <w:tcBorders>
              <w:top w:val="nil"/>
              <w:left w:val="nil"/>
              <w:bottom w:val="nil"/>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0.0024 ± 0.0011</w:t>
            </w:r>
          </w:p>
        </w:tc>
        <w:tc>
          <w:tcPr>
            <w:tcW w:w="917" w:type="dxa"/>
            <w:tcBorders>
              <w:top w:val="nil"/>
              <w:left w:val="single" w:sz="8" w:space="0" w:color="auto"/>
              <w:bottom w:val="nil"/>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r w:rsidR="002149F8" w:rsidRPr="00971A64" w:rsidTr="00B749F4">
        <w:trPr>
          <w:trHeight w:val="300"/>
          <w:jc w:val="center"/>
        </w:trPr>
        <w:tc>
          <w:tcPr>
            <w:tcW w:w="3088" w:type="dxa"/>
            <w:tcBorders>
              <w:top w:val="nil"/>
              <w:left w:val="single" w:sz="8" w:space="0" w:color="auto"/>
              <w:bottom w:val="single" w:sz="8" w:space="0" w:color="auto"/>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bookmarkStart w:id="95" w:name="RANGE!B29"/>
            <w:r w:rsidRPr="00971A64">
              <w:rPr>
                <w:rFonts w:ascii="Book Antiqua" w:eastAsia="Times New Roman" w:hAnsi="Book Antiqua" w:cs="Times New Roman"/>
                <w:color w:val="000000"/>
                <w:sz w:val="24"/>
                <w:szCs w:val="24"/>
                <w:lang w:eastAsia="pl-PL"/>
              </w:rPr>
              <w:t>C26:0 (cerolicanid acid)</w:t>
            </w:r>
            <w:bookmarkEnd w:id="95"/>
          </w:p>
        </w:tc>
        <w:tc>
          <w:tcPr>
            <w:tcW w:w="1531" w:type="dxa"/>
            <w:tcBorders>
              <w:top w:val="nil"/>
              <w:left w:val="nil"/>
              <w:bottom w:val="single" w:sz="8" w:space="0" w:color="auto"/>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0.0093 (0.0013)</w:t>
            </w:r>
          </w:p>
        </w:tc>
        <w:tc>
          <w:tcPr>
            <w:tcW w:w="1528" w:type="dxa"/>
            <w:tcBorders>
              <w:top w:val="nil"/>
              <w:left w:val="nil"/>
              <w:bottom w:val="single" w:sz="8" w:space="0" w:color="auto"/>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0.0091 ± 0.0042</w:t>
            </w:r>
          </w:p>
        </w:tc>
        <w:tc>
          <w:tcPr>
            <w:tcW w:w="1541" w:type="dxa"/>
            <w:tcBorders>
              <w:top w:val="nil"/>
              <w:left w:val="nil"/>
              <w:bottom w:val="single" w:sz="8" w:space="0" w:color="auto"/>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0.0078 (0.005)</w:t>
            </w:r>
          </w:p>
        </w:tc>
        <w:tc>
          <w:tcPr>
            <w:tcW w:w="1538" w:type="dxa"/>
            <w:tcBorders>
              <w:top w:val="nil"/>
              <w:left w:val="nil"/>
              <w:bottom w:val="single" w:sz="8" w:space="0" w:color="auto"/>
              <w:right w:val="nil"/>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0.0082 ± 0.0067</w:t>
            </w:r>
          </w:p>
        </w:tc>
        <w:tc>
          <w:tcPr>
            <w:tcW w:w="917" w:type="dxa"/>
            <w:tcBorders>
              <w:top w:val="nil"/>
              <w:left w:val="single" w:sz="8" w:space="0" w:color="auto"/>
              <w:bottom w:val="single" w:sz="8" w:space="0" w:color="auto"/>
              <w:right w:val="single" w:sz="8" w:space="0" w:color="auto"/>
            </w:tcBorders>
            <w:shd w:val="clear" w:color="auto" w:fill="auto"/>
            <w:noWrap/>
            <w:vAlign w:val="bottom"/>
            <w:hideMark/>
          </w:tcPr>
          <w:p w:rsidR="002149F8" w:rsidRPr="00971A64" w:rsidRDefault="002149F8" w:rsidP="00C96EAF">
            <w:pPr>
              <w:spacing w:after="0" w:line="360" w:lineRule="auto"/>
              <w:jc w:val="both"/>
              <w:rPr>
                <w:rFonts w:ascii="Book Antiqua" w:eastAsia="Times New Roman" w:hAnsi="Book Antiqua" w:cs="Times New Roman"/>
                <w:color w:val="000000"/>
                <w:sz w:val="24"/>
                <w:szCs w:val="24"/>
                <w:lang w:eastAsia="pl-PL"/>
              </w:rPr>
            </w:pPr>
            <w:r w:rsidRPr="00971A64">
              <w:rPr>
                <w:rFonts w:ascii="Book Antiqua" w:eastAsia="Times New Roman" w:hAnsi="Book Antiqua" w:cs="Times New Roman"/>
                <w:color w:val="000000"/>
                <w:sz w:val="24"/>
                <w:szCs w:val="24"/>
                <w:lang w:eastAsia="pl-PL"/>
              </w:rPr>
              <w:t>NS</w:t>
            </w:r>
          </w:p>
        </w:tc>
      </w:tr>
    </w:tbl>
    <w:p w:rsidR="00C96EAF" w:rsidRPr="00C96EAF" w:rsidRDefault="00C96EAF" w:rsidP="00C96EAF">
      <w:pPr>
        <w:spacing w:after="0" w:line="360" w:lineRule="auto"/>
        <w:jc w:val="both"/>
        <w:rPr>
          <w:rFonts w:ascii="Book Antiqua" w:hAnsi="Book Antiqua" w:cs="Times New Roman"/>
          <w:color w:val="000000" w:themeColor="text1"/>
          <w:sz w:val="24"/>
          <w:szCs w:val="24"/>
          <w:lang w:val="en-US" w:eastAsia="zh-CN"/>
        </w:rPr>
      </w:pPr>
      <w:r w:rsidRPr="00C96EAF">
        <w:rPr>
          <w:rFonts w:ascii="Book Antiqua" w:eastAsia="Times New Roman" w:hAnsi="Book Antiqua" w:cs="Times New Roman"/>
          <w:color w:val="000000" w:themeColor="text1"/>
          <w:sz w:val="24"/>
          <w:szCs w:val="24"/>
          <w:lang w:val="en-US" w:eastAsia="pl-PL"/>
        </w:rPr>
        <w:t>Liver ste</w:t>
      </w:r>
      <w:r>
        <w:rPr>
          <w:rFonts w:ascii="Book Antiqua" w:eastAsia="Times New Roman" w:hAnsi="Book Antiqua" w:cs="Times New Roman"/>
          <w:color w:val="000000" w:themeColor="text1"/>
          <w:sz w:val="24"/>
          <w:szCs w:val="24"/>
          <w:lang w:val="en-US" w:eastAsia="pl-PL"/>
        </w:rPr>
        <w:t>atosis reduction by two degrees</w:t>
      </w:r>
      <w:r w:rsidRPr="00C96EAF">
        <w:rPr>
          <w:rFonts w:ascii="Book Antiqua" w:eastAsia="Times New Roman" w:hAnsi="Book Antiqua" w:cs="Times New Roman"/>
          <w:color w:val="000000" w:themeColor="text1"/>
          <w:sz w:val="24"/>
          <w:szCs w:val="24"/>
          <w:lang w:val="en-US" w:eastAsia="pl-PL"/>
        </w:rPr>
        <w:t xml:space="preserve"> </w:t>
      </w:r>
      <w:r w:rsidRPr="00C96EAF">
        <w:rPr>
          <w:rFonts w:ascii="Book Antiqua" w:eastAsia="Times New Roman" w:hAnsi="Book Antiqua" w:cs="Times New Roman"/>
          <w:i/>
          <w:color w:val="000000" w:themeColor="text1"/>
          <w:sz w:val="24"/>
          <w:szCs w:val="24"/>
          <w:lang w:val="en-US" w:eastAsia="pl-PL"/>
        </w:rPr>
        <w:t>n</w:t>
      </w:r>
      <w:r w:rsidRPr="00C96EAF">
        <w:rPr>
          <w:rFonts w:ascii="Book Antiqua" w:eastAsia="Times New Roman" w:hAnsi="Book Antiqua" w:cs="Times New Roman"/>
          <w:color w:val="000000" w:themeColor="text1"/>
          <w:sz w:val="24"/>
          <w:szCs w:val="24"/>
          <w:lang w:val="en-US" w:eastAsia="pl-PL"/>
        </w:rPr>
        <w:t xml:space="preserve"> = 13</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IQR</w:t>
      </w:r>
      <w:r>
        <w:rPr>
          <w:rFonts w:ascii="Book Antiqua" w:hAnsi="Book Antiqua" w:cs="Times New Roman" w:hint="eastAsia"/>
          <w:color w:val="000000" w:themeColor="text1"/>
          <w:sz w:val="24"/>
          <w:szCs w:val="24"/>
          <w:lang w:val="en-US" w:eastAsia="zh-CN"/>
        </w:rPr>
        <w:t xml:space="preserve">: </w:t>
      </w:r>
      <w:r w:rsidRPr="00C96EAF">
        <w:rPr>
          <w:rFonts w:ascii="Book Antiqua" w:eastAsia="Times New Roman" w:hAnsi="Book Antiqua" w:cs="Times New Roman"/>
          <w:color w:val="000000" w:themeColor="text1"/>
          <w:sz w:val="24"/>
          <w:szCs w:val="24"/>
          <w:lang w:val="en-US" w:eastAsia="pl-PL"/>
        </w:rPr>
        <w:t>Interquartile range</w:t>
      </w:r>
      <w:r>
        <w:rPr>
          <w:rFonts w:ascii="Book Antiqua" w:hAnsi="Book Antiqua" w:cs="Times New Roman" w:hint="eastAsia"/>
          <w:color w:val="000000" w:themeColor="text1"/>
          <w:sz w:val="24"/>
          <w:szCs w:val="24"/>
          <w:lang w:val="en-US" w:eastAsia="zh-CN"/>
        </w:rPr>
        <w:t>.</w:t>
      </w:r>
    </w:p>
    <w:p w:rsidR="002149F8" w:rsidRPr="00971A64" w:rsidRDefault="002149F8" w:rsidP="00C96EAF">
      <w:pPr>
        <w:spacing w:after="0" w:line="360" w:lineRule="auto"/>
        <w:jc w:val="both"/>
        <w:rPr>
          <w:rFonts w:ascii="Book Antiqua" w:eastAsia="Times New Roman" w:hAnsi="Book Antiqua" w:cs="Times New Roman"/>
          <w:b/>
          <w:color w:val="000000" w:themeColor="text1"/>
          <w:sz w:val="24"/>
          <w:szCs w:val="24"/>
          <w:lang w:val="en-US" w:eastAsia="pl-PL"/>
        </w:rPr>
      </w:pPr>
    </w:p>
    <w:p w:rsidR="003B01B1" w:rsidRPr="00971A64" w:rsidRDefault="003B01B1" w:rsidP="00C96EAF">
      <w:pPr>
        <w:spacing w:after="0" w:line="360" w:lineRule="auto"/>
        <w:ind w:firstLine="708"/>
        <w:jc w:val="both"/>
        <w:rPr>
          <w:rFonts w:ascii="Book Antiqua" w:eastAsia="Times New Roman" w:hAnsi="Book Antiqua" w:cs="Times New Roman"/>
          <w:b/>
          <w:color w:val="000000" w:themeColor="text1"/>
          <w:sz w:val="24"/>
          <w:szCs w:val="24"/>
          <w:lang w:val="en-US" w:eastAsia="pl-PL"/>
        </w:rPr>
      </w:pPr>
    </w:p>
    <w:p w:rsidR="00125AA5" w:rsidRDefault="00125AA5" w:rsidP="00C96EAF">
      <w:pPr>
        <w:spacing w:after="0"/>
        <w:jc w:val="both"/>
        <w:rPr>
          <w:rFonts w:ascii="Book Antiqua" w:eastAsia="Times New Roman" w:hAnsi="Book Antiqua" w:cs="Times New Roman"/>
          <w:b/>
          <w:color w:val="000000" w:themeColor="text1"/>
          <w:sz w:val="24"/>
          <w:szCs w:val="24"/>
          <w:lang w:val="en-US" w:eastAsia="pl-PL"/>
        </w:rPr>
      </w:pPr>
      <w:r>
        <w:rPr>
          <w:rFonts w:ascii="Book Antiqua" w:eastAsia="Times New Roman" w:hAnsi="Book Antiqua" w:cs="Times New Roman"/>
          <w:b/>
          <w:color w:val="000000" w:themeColor="text1"/>
          <w:sz w:val="24"/>
          <w:szCs w:val="24"/>
          <w:lang w:val="en-US" w:eastAsia="pl-PL"/>
        </w:rPr>
        <w:br w:type="page"/>
      </w:r>
    </w:p>
    <w:p w:rsidR="00AD57F6" w:rsidRPr="008739C5" w:rsidRDefault="00AD57F6" w:rsidP="00C96EAF">
      <w:pPr>
        <w:spacing w:after="0" w:line="360" w:lineRule="auto"/>
        <w:jc w:val="both"/>
        <w:rPr>
          <w:rFonts w:ascii="Book Antiqua" w:hAnsi="Book Antiqua" w:cs="Times New Roman"/>
          <w:b/>
          <w:color w:val="000000" w:themeColor="text1"/>
          <w:sz w:val="24"/>
          <w:szCs w:val="24"/>
          <w:lang w:val="en-US" w:eastAsia="zh-CN"/>
        </w:rPr>
      </w:pPr>
      <w:r w:rsidRPr="008739C5">
        <w:rPr>
          <w:rFonts w:ascii="Book Antiqua" w:eastAsia="Calibri" w:hAnsi="Book Antiqua" w:cs="Times New Roman"/>
          <w:b/>
          <w:color w:val="000000" w:themeColor="text1"/>
          <w:sz w:val="24"/>
          <w:szCs w:val="24"/>
          <w:lang w:val="en-US"/>
        </w:rPr>
        <w:lastRenderedPageBreak/>
        <w:t>Fig</w:t>
      </w:r>
      <w:r w:rsidR="008739C5" w:rsidRPr="008739C5">
        <w:rPr>
          <w:rFonts w:ascii="Book Antiqua" w:hAnsi="Book Antiqua" w:cs="Times New Roman" w:hint="eastAsia"/>
          <w:b/>
          <w:color w:val="000000" w:themeColor="text1"/>
          <w:sz w:val="24"/>
          <w:szCs w:val="24"/>
          <w:lang w:val="en-US" w:eastAsia="zh-CN"/>
        </w:rPr>
        <w:t>ure</w:t>
      </w:r>
      <w:r w:rsidRPr="008739C5">
        <w:rPr>
          <w:rFonts w:ascii="Book Antiqua" w:eastAsia="Calibri" w:hAnsi="Book Antiqua" w:cs="Times New Roman"/>
          <w:b/>
          <w:color w:val="000000" w:themeColor="text1"/>
          <w:sz w:val="24"/>
          <w:szCs w:val="24"/>
          <w:lang w:val="en-US"/>
        </w:rPr>
        <w:t xml:space="preserve"> 1 Regulation of palmitic acid synthesis</w:t>
      </w:r>
      <w:r w:rsidR="00D74011">
        <w:rPr>
          <w:rFonts w:ascii="Book Antiqua" w:eastAsia="Calibri" w:hAnsi="Book Antiqua" w:cs="Times New Roman"/>
          <w:b/>
          <w:color w:val="000000" w:themeColor="text1"/>
          <w:sz w:val="24"/>
          <w:szCs w:val="24"/>
          <w:vertAlign w:val="superscript"/>
          <w:lang w:val="en-US"/>
        </w:rPr>
        <w:t>[9,</w:t>
      </w:r>
      <w:r w:rsidRPr="008739C5">
        <w:rPr>
          <w:rFonts w:ascii="Book Antiqua" w:eastAsia="Calibri" w:hAnsi="Book Antiqua" w:cs="Times New Roman"/>
          <w:b/>
          <w:color w:val="000000" w:themeColor="text1"/>
          <w:sz w:val="24"/>
          <w:szCs w:val="24"/>
          <w:vertAlign w:val="superscript"/>
          <w:lang w:val="en-US"/>
        </w:rPr>
        <w:t>29-30]</w:t>
      </w:r>
      <w:r w:rsidR="008739C5" w:rsidRPr="008739C5">
        <w:rPr>
          <w:rFonts w:ascii="Book Antiqua" w:hAnsi="Book Antiqua" w:cs="Times New Roman" w:hint="eastAsia"/>
          <w:b/>
          <w:color w:val="000000" w:themeColor="text1"/>
          <w:sz w:val="24"/>
          <w:szCs w:val="24"/>
          <w:lang w:val="en-US" w:eastAsia="zh-CN"/>
        </w:rPr>
        <w:t>.</w:t>
      </w:r>
    </w:p>
    <w:p w:rsidR="00AD57F6" w:rsidRPr="00971A64" w:rsidRDefault="0053656E" w:rsidP="00C96EAF">
      <w:pPr>
        <w:spacing w:after="0" w:line="360" w:lineRule="auto"/>
        <w:jc w:val="both"/>
        <w:rPr>
          <w:rFonts w:ascii="Book Antiqua" w:eastAsia="Times New Roman" w:hAnsi="Book Antiqua" w:cs="Times New Roman"/>
          <w:b/>
          <w:color w:val="000000" w:themeColor="text1"/>
          <w:sz w:val="24"/>
          <w:szCs w:val="24"/>
          <w:lang w:val="en-US" w:eastAsia="pl-PL"/>
        </w:rPr>
      </w:pPr>
      <w:r w:rsidRPr="00971A64">
        <w:rPr>
          <w:rFonts w:ascii="Book Antiqua" w:eastAsia="Times New Roman" w:hAnsi="Book Antiqua" w:cs="Times New Roman"/>
          <w:b/>
          <w:noProof/>
          <w:color w:val="000000" w:themeColor="text1"/>
          <w:sz w:val="24"/>
          <w:szCs w:val="24"/>
          <w:lang w:val="en-US" w:eastAsia="zh-CN"/>
        </w:rPr>
        <w:drawing>
          <wp:inline distT="0" distB="0" distL="0" distR="0" wp14:anchorId="4627471F" wp14:editId="6BE052A4">
            <wp:extent cx="5271267" cy="1152605"/>
            <wp:effectExtent l="19050" t="0" r="5583" b="0"/>
            <wp:docPr id="6" name="Obraz 4" descr="C:\Users\Dominika\Desktop\do artykułu\Re-_rysnuki_do_artykułu (1)\Re__rysnuki_do_artyku+é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ka\Desktop\do artykułu\Re-_rysnuki_do_artykułu (1)\Re__rysnuki_do_artyku+éu\11.jpg"/>
                    <pic:cNvPicPr>
                      <a:picLocks noChangeAspect="1" noChangeArrowheads="1"/>
                    </pic:cNvPicPr>
                  </pic:nvPicPr>
                  <pic:blipFill>
                    <a:blip r:embed="rId7" cstate="print"/>
                    <a:srcRect/>
                    <a:stretch>
                      <a:fillRect/>
                    </a:stretch>
                  </pic:blipFill>
                  <pic:spPr bwMode="auto">
                    <a:xfrm>
                      <a:off x="0" y="0"/>
                      <a:ext cx="5271240" cy="1152599"/>
                    </a:xfrm>
                    <a:prstGeom prst="rect">
                      <a:avLst/>
                    </a:prstGeom>
                    <a:noFill/>
                    <a:ln w="9525">
                      <a:noFill/>
                      <a:miter lim="800000"/>
                      <a:headEnd/>
                      <a:tailEnd/>
                    </a:ln>
                  </pic:spPr>
                </pic:pic>
              </a:graphicData>
            </a:graphic>
          </wp:inline>
        </w:drawing>
      </w:r>
    </w:p>
    <w:p w:rsidR="00AD57F6" w:rsidRPr="00971A64" w:rsidRDefault="00AD57F6" w:rsidP="00C96EAF">
      <w:pPr>
        <w:spacing w:after="0" w:line="360" w:lineRule="auto"/>
        <w:jc w:val="both"/>
        <w:rPr>
          <w:rFonts w:ascii="Book Antiqua" w:eastAsia="Times New Roman" w:hAnsi="Book Antiqua" w:cs="Times New Roman"/>
          <w:b/>
          <w:color w:val="000000" w:themeColor="text1"/>
          <w:sz w:val="24"/>
          <w:szCs w:val="24"/>
          <w:lang w:val="en-US" w:eastAsia="pl-PL"/>
        </w:rPr>
      </w:pPr>
    </w:p>
    <w:p w:rsidR="002149F8" w:rsidRPr="008739C5" w:rsidRDefault="00AD57F6" w:rsidP="00C96EAF">
      <w:pPr>
        <w:spacing w:after="0" w:line="360" w:lineRule="auto"/>
        <w:jc w:val="both"/>
        <w:rPr>
          <w:rFonts w:ascii="Book Antiqua" w:eastAsia="Calibri" w:hAnsi="Book Antiqua" w:cs="Times New Roman"/>
          <w:b/>
          <w:color w:val="000000" w:themeColor="text1"/>
          <w:sz w:val="24"/>
          <w:szCs w:val="24"/>
          <w:lang w:val="en-US"/>
        </w:rPr>
      </w:pPr>
      <w:r w:rsidRPr="008739C5">
        <w:rPr>
          <w:rFonts w:ascii="Book Antiqua" w:eastAsia="Calibri" w:hAnsi="Book Antiqua" w:cs="Times New Roman"/>
          <w:b/>
          <w:color w:val="000000" w:themeColor="text1"/>
          <w:sz w:val="24"/>
          <w:szCs w:val="24"/>
          <w:lang w:val="en-US"/>
        </w:rPr>
        <w:t>Fig</w:t>
      </w:r>
      <w:r w:rsidR="008739C5" w:rsidRPr="008739C5">
        <w:rPr>
          <w:rFonts w:ascii="Book Antiqua" w:hAnsi="Book Antiqua" w:cs="Times New Roman" w:hint="eastAsia"/>
          <w:b/>
          <w:color w:val="000000" w:themeColor="text1"/>
          <w:sz w:val="24"/>
          <w:szCs w:val="24"/>
          <w:lang w:val="en-US" w:eastAsia="zh-CN"/>
        </w:rPr>
        <w:t>ure</w:t>
      </w:r>
      <w:r w:rsidR="008739C5" w:rsidRPr="008739C5">
        <w:rPr>
          <w:rFonts w:ascii="Book Antiqua" w:eastAsia="Calibri" w:hAnsi="Book Antiqua" w:cs="Times New Roman"/>
          <w:b/>
          <w:color w:val="000000" w:themeColor="text1"/>
          <w:sz w:val="24"/>
          <w:szCs w:val="24"/>
          <w:lang w:val="en-US"/>
        </w:rPr>
        <w:t xml:space="preserve"> 2</w:t>
      </w:r>
      <w:r w:rsidR="008739C5" w:rsidRPr="008739C5">
        <w:rPr>
          <w:rFonts w:ascii="Book Antiqua" w:hAnsi="Book Antiqua" w:cs="Times New Roman" w:hint="eastAsia"/>
          <w:b/>
          <w:color w:val="000000" w:themeColor="text1"/>
          <w:sz w:val="24"/>
          <w:szCs w:val="24"/>
          <w:lang w:val="en-US" w:eastAsia="zh-CN"/>
        </w:rPr>
        <w:t xml:space="preserve"> </w:t>
      </w:r>
      <w:r w:rsidRPr="008739C5">
        <w:rPr>
          <w:rFonts w:ascii="Book Antiqua" w:eastAsia="Calibri" w:hAnsi="Book Antiqua" w:cs="Times New Roman"/>
          <w:b/>
          <w:color w:val="000000" w:themeColor="text1"/>
          <w:sz w:val="24"/>
          <w:szCs w:val="24"/>
          <w:lang w:val="en-US"/>
        </w:rPr>
        <w:t>Changes in the n</w:t>
      </w:r>
      <w:r w:rsidR="008739C5">
        <w:rPr>
          <w:rFonts w:ascii="Book Antiqua" w:hAnsi="Book Antiqua" w:cs="Times New Roman" w:hint="eastAsia"/>
          <w:b/>
          <w:color w:val="000000" w:themeColor="text1"/>
          <w:sz w:val="24"/>
          <w:szCs w:val="24"/>
          <w:lang w:val="en-US" w:eastAsia="zh-CN"/>
        </w:rPr>
        <w:t>-</w:t>
      </w:r>
      <w:r w:rsidRPr="008739C5">
        <w:rPr>
          <w:rFonts w:ascii="Book Antiqua" w:eastAsia="Calibri" w:hAnsi="Book Antiqua" w:cs="Times New Roman"/>
          <w:b/>
          <w:color w:val="000000" w:themeColor="text1"/>
          <w:sz w:val="24"/>
          <w:szCs w:val="24"/>
          <w:lang w:val="en-US"/>
        </w:rPr>
        <w:t>3 and n</w:t>
      </w:r>
      <w:r w:rsidR="008739C5">
        <w:rPr>
          <w:rFonts w:ascii="Book Antiqua" w:hAnsi="Book Antiqua" w:cs="Times New Roman" w:hint="eastAsia"/>
          <w:b/>
          <w:color w:val="000000" w:themeColor="text1"/>
          <w:sz w:val="24"/>
          <w:szCs w:val="24"/>
          <w:lang w:val="en-US" w:eastAsia="zh-CN"/>
        </w:rPr>
        <w:t>-</w:t>
      </w:r>
      <w:r w:rsidRPr="008739C5">
        <w:rPr>
          <w:rFonts w:ascii="Book Antiqua" w:eastAsia="Calibri" w:hAnsi="Book Antiqua" w:cs="Times New Roman"/>
          <w:b/>
          <w:color w:val="000000" w:themeColor="text1"/>
          <w:sz w:val="24"/>
          <w:szCs w:val="24"/>
          <w:lang w:val="en-US"/>
        </w:rPr>
        <w:t>6 families</w:t>
      </w:r>
      <w:r w:rsidRPr="008739C5">
        <w:rPr>
          <w:rFonts w:ascii="Book Antiqua" w:eastAsia="Calibri" w:hAnsi="Book Antiqua" w:cs="Times New Roman"/>
          <w:b/>
          <w:color w:val="000000" w:themeColor="text1"/>
          <w:sz w:val="24"/>
          <w:szCs w:val="24"/>
          <w:vertAlign w:val="superscript"/>
          <w:lang w:val="en-US"/>
        </w:rPr>
        <w:t>[11-22]</w:t>
      </w:r>
      <w:r w:rsidRPr="008739C5">
        <w:rPr>
          <w:rFonts w:ascii="Book Antiqua" w:eastAsia="Calibri" w:hAnsi="Book Antiqua" w:cs="Times New Roman"/>
          <w:b/>
          <w:color w:val="000000" w:themeColor="text1"/>
          <w:sz w:val="24"/>
          <w:szCs w:val="24"/>
          <w:lang w:val="en-US"/>
        </w:rPr>
        <w:t>.</w:t>
      </w:r>
    </w:p>
    <w:p w:rsidR="00B15946" w:rsidRPr="00B15946" w:rsidRDefault="00B15946" w:rsidP="00C96EAF">
      <w:pPr>
        <w:spacing w:after="0" w:line="240" w:lineRule="auto"/>
        <w:jc w:val="both"/>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14:anchorId="17CF4A60" wp14:editId="066514D4">
            <wp:extent cx="5011080" cy="3413424"/>
            <wp:effectExtent l="0" t="0" r="0" b="0"/>
            <wp:docPr id="5" name="图片 5" descr="C:\Documents and Settings\Administrator\Application Data\Tencent\Users\409881474\QQ\WinTemp\RichOle\]AVTW7VX0SA`N6[{TV{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AVTW7VX0SA`N6[{TV{EM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964" cy="3413345"/>
                    </a:xfrm>
                    <a:prstGeom prst="rect">
                      <a:avLst/>
                    </a:prstGeom>
                    <a:noFill/>
                    <a:ln>
                      <a:noFill/>
                    </a:ln>
                  </pic:spPr>
                </pic:pic>
              </a:graphicData>
            </a:graphic>
          </wp:inline>
        </w:drawing>
      </w:r>
    </w:p>
    <w:p w:rsidR="002149F8" w:rsidRPr="00971A64" w:rsidRDefault="002149F8" w:rsidP="00C96EAF">
      <w:pPr>
        <w:spacing w:after="0" w:line="360" w:lineRule="auto"/>
        <w:jc w:val="both"/>
        <w:rPr>
          <w:rFonts w:ascii="Book Antiqua" w:eastAsia="Calibri" w:hAnsi="Book Antiqua" w:cs="Times New Roman"/>
          <w:color w:val="000000" w:themeColor="text1"/>
          <w:sz w:val="24"/>
          <w:szCs w:val="24"/>
          <w:lang w:val="en-US"/>
        </w:rPr>
      </w:pPr>
    </w:p>
    <w:p w:rsidR="00276B1C" w:rsidRDefault="00276B1C" w:rsidP="00C96EAF">
      <w:pPr>
        <w:spacing w:after="0"/>
        <w:jc w:val="both"/>
        <w:rPr>
          <w:rFonts w:ascii="Book Antiqua" w:eastAsia="Calibri" w:hAnsi="Book Antiqua" w:cs="Times New Roman"/>
          <w:b/>
          <w:color w:val="000000" w:themeColor="text1"/>
          <w:sz w:val="24"/>
          <w:szCs w:val="24"/>
          <w:lang w:val="en-US"/>
        </w:rPr>
      </w:pPr>
      <w:r>
        <w:rPr>
          <w:rFonts w:ascii="Book Antiqua" w:eastAsia="Calibri" w:hAnsi="Book Antiqua" w:cs="Times New Roman"/>
          <w:b/>
          <w:color w:val="000000" w:themeColor="text1"/>
          <w:sz w:val="24"/>
          <w:szCs w:val="24"/>
          <w:lang w:val="en-US"/>
        </w:rPr>
        <w:br w:type="page"/>
      </w:r>
    </w:p>
    <w:p w:rsidR="00276B1C" w:rsidRPr="00953AF1" w:rsidRDefault="00276B1C" w:rsidP="00C96EAF">
      <w:pPr>
        <w:spacing w:after="0" w:line="360" w:lineRule="auto"/>
        <w:jc w:val="both"/>
        <w:rPr>
          <w:rFonts w:ascii="Book Antiqua" w:hAnsi="Book Antiqua" w:cs="Times New Roman"/>
          <w:b/>
          <w:color w:val="000000" w:themeColor="text1"/>
          <w:sz w:val="24"/>
          <w:szCs w:val="24"/>
          <w:lang w:val="en-US" w:eastAsia="zh-CN"/>
        </w:rPr>
      </w:pPr>
      <w:r w:rsidRPr="00953AF1">
        <w:rPr>
          <w:rFonts w:ascii="Book Antiqua" w:hAnsi="Book Antiqua" w:cs="Times New Roman"/>
          <w:b/>
          <w:color w:val="000000" w:themeColor="text1"/>
          <w:sz w:val="24"/>
          <w:szCs w:val="24"/>
          <w:lang w:val="en-US" w:eastAsia="zh-CN"/>
        </w:rPr>
        <w:lastRenderedPageBreak/>
        <w:t>F</w:t>
      </w:r>
      <w:r w:rsidRPr="00953AF1">
        <w:rPr>
          <w:rFonts w:ascii="Book Antiqua" w:hAnsi="Book Antiqua" w:cs="Times New Roman" w:hint="eastAsia"/>
          <w:b/>
          <w:color w:val="000000" w:themeColor="text1"/>
          <w:sz w:val="24"/>
          <w:szCs w:val="24"/>
          <w:lang w:val="en-US" w:eastAsia="zh-CN"/>
        </w:rPr>
        <w:t>igure</w:t>
      </w:r>
      <w:r w:rsidR="00953AF1" w:rsidRPr="00953AF1">
        <w:rPr>
          <w:rFonts w:ascii="Book Antiqua" w:hAnsi="Book Antiqua" w:cs="Times New Roman" w:hint="eastAsia"/>
          <w:b/>
          <w:color w:val="000000" w:themeColor="text1"/>
          <w:sz w:val="24"/>
          <w:szCs w:val="24"/>
          <w:lang w:val="en-US" w:eastAsia="zh-CN"/>
        </w:rPr>
        <w:t xml:space="preserve"> 3 </w:t>
      </w:r>
      <w:r w:rsidRPr="00953AF1">
        <w:rPr>
          <w:rFonts w:ascii="Book Antiqua" w:eastAsia="Times New Roman" w:hAnsi="Book Antiqua" w:cs="Times New Roman"/>
          <w:b/>
          <w:color w:val="000000" w:themeColor="text1"/>
          <w:sz w:val="24"/>
          <w:szCs w:val="24"/>
          <w:lang w:val="en-US" w:eastAsia="pl-PL"/>
        </w:rPr>
        <w:t>Study plan</w:t>
      </w:r>
      <w:r w:rsidR="00953AF1" w:rsidRPr="00953AF1">
        <w:rPr>
          <w:rFonts w:ascii="Book Antiqua" w:hAnsi="Book Antiqua" w:cs="Times New Roman" w:hint="eastAsia"/>
          <w:b/>
          <w:color w:val="000000" w:themeColor="text1"/>
          <w:sz w:val="24"/>
          <w:szCs w:val="24"/>
          <w:lang w:val="en-US" w:eastAsia="zh-CN"/>
        </w:rPr>
        <w:t>.</w:t>
      </w:r>
    </w:p>
    <w:p w:rsidR="00B15946" w:rsidRPr="00B15946" w:rsidRDefault="00B15946" w:rsidP="00C96EAF">
      <w:pPr>
        <w:spacing w:after="0" w:line="240" w:lineRule="auto"/>
        <w:jc w:val="both"/>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14:anchorId="6EDCB539" wp14:editId="24212BFE">
            <wp:extent cx="4642049" cy="5025074"/>
            <wp:effectExtent l="0" t="0" r="0" b="0"/>
            <wp:docPr id="8" name="图片 8" descr="C:\Documents and Settings\Administrator\Application Data\Tencent\Users\409881474\QQ\WinTemp\RichOle\C{%]T4V}O5`2K~}B0UL{]X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C{%]T4V}O5`2K~}B0UL{]X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2085" cy="5025113"/>
                    </a:xfrm>
                    <a:prstGeom prst="rect">
                      <a:avLst/>
                    </a:prstGeom>
                    <a:noFill/>
                    <a:ln>
                      <a:noFill/>
                    </a:ln>
                  </pic:spPr>
                </pic:pic>
              </a:graphicData>
            </a:graphic>
          </wp:inline>
        </w:drawing>
      </w:r>
    </w:p>
    <w:p w:rsidR="00276B1C" w:rsidRDefault="00276B1C" w:rsidP="00C96EAF">
      <w:pPr>
        <w:spacing w:after="0"/>
        <w:jc w:val="both"/>
      </w:pPr>
    </w:p>
    <w:p w:rsidR="00276B1C" w:rsidRDefault="00276B1C" w:rsidP="00C96EAF">
      <w:pPr>
        <w:spacing w:after="0"/>
        <w:jc w:val="both"/>
        <w:rPr>
          <w:rFonts w:ascii="Book Antiqua" w:eastAsia="Calibri" w:hAnsi="Book Antiqua" w:cs="Times New Roman"/>
          <w:b/>
          <w:color w:val="000000" w:themeColor="text1"/>
          <w:sz w:val="24"/>
          <w:szCs w:val="24"/>
        </w:rPr>
      </w:pPr>
      <w:r>
        <w:rPr>
          <w:rFonts w:ascii="Book Antiqua" w:eastAsia="Calibri" w:hAnsi="Book Antiqua" w:cs="Times New Roman"/>
          <w:b/>
          <w:color w:val="000000" w:themeColor="text1"/>
          <w:sz w:val="24"/>
          <w:szCs w:val="24"/>
        </w:rPr>
        <w:br w:type="page"/>
      </w:r>
    </w:p>
    <w:p w:rsidR="00823EA1" w:rsidRPr="008739C5" w:rsidRDefault="00C518AA" w:rsidP="00C96EAF">
      <w:pPr>
        <w:spacing w:after="0" w:line="360" w:lineRule="auto"/>
        <w:jc w:val="both"/>
        <w:rPr>
          <w:rFonts w:ascii="Book Antiqua" w:eastAsia="Calibri" w:hAnsi="Book Antiqua" w:cs="Times New Roman"/>
          <w:b/>
          <w:color w:val="000000" w:themeColor="text1"/>
          <w:sz w:val="24"/>
          <w:szCs w:val="24"/>
          <w:lang w:val="en-US"/>
        </w:rPr>
      </w:pPr>
      <w:r w:rsidRPr="008739C5">
        <w:rPr>
          <w:rFonts w:ascii="Book Antiqua" w:eastAsia="Calibri" w:hAnsi="Book Antiqua" w:cs="Times New Roman"/>
          <w:b/>
          <w:color w:val="000000" w:themeColor="text1"/>
          <w:sz w:val="24"/>
          <w:szCs w:val="24"/>
          <w:lang w:val="en-US"/>
        </w:rPr>
        <w:lastRenderedPageBreak/>
        <w:t>Fig</w:t>
      </w:r>
      <w:r w:rsidR="008739C5" w:rsidRPr="008739C5">
        <w:rPr>
          <w:rFonts w:ascii="Book Antiqua" w:hAnsi="Book Antiqua" w:cs="Times New Roman" w:hint="eastAsia"/>
          <w:b/>
          <w:color w:val="000000" w:themeColor="text1"/>
          <w:sz w:val="24"/>
          <w:szCs w:val="24"/>
          <w:lang w:val="en-US" w:eastAsia="zh-CN"/>
        </w:rPr>
        <w:t>ure</w:t>
      </w:r>
      <w:r w:rsidR="008739C5" w:rsidRPr="008739C5">
        <w:rPr>
          <w:rFonts w:ascii="Book Antiqua" w:eastAsia="Calibri" w:hAnsi="Book Antiqua" w:cs="Times New Roman"/>
          <w:b/>
          <w:color w:val="000000" w:themeColor="text1"/>
          <w:sz w:val="24"/>
          <w:szCs w:val="24"/>
          <w:lang w:val="en-US"/>
        </w:rPr>
        <w:t xml:space="preserve"> </w:t>
      </w:r>
      <w:r w:rsidR="00953AF1">
        <w:rPr>
          <w:rFonts w:ascii="Book Antiqua" w:hAnsi="Book Antiqua" w:cs="Times New Roman" w:hint="eastAsia"/>
          <w:b/>
          <w:color w:val="000000" w:themeColor="text1"/>
          <w:sz w:val="24"/>
          <w:szCs w:val="24"/>
          <w:lang w:val="en-US" w:eastAsia="zh-CN"/>
        </w:rPr>
        <w:t>4</w:t>
      </w:r>
      <w:r w:rsidR="008739C5" w:rsidRPr="008739C5">
        <w:rPr>
          <w:rFonts w:ascii="Book Antiqua" w:hAnsi="Book Antiqua" w:cs="Times New Roman" w:hint="eastAsia"/>
          <w:b/>
          <w:color w:val="000000" w:themeColor="text1"/>
          <w:sz w:val="24"/>
          <w:szCs w:val="24"/>
          <w:lang w:val="en-US" w:eastAsia="zh-CN"/>
        </w:rPr>
        <w:t xml:space="preserve"> </w:t>
      </w:r>
      <w:r w:rsidR="00823EA1" w:rsidRPr="008739C5">
        <w:rPr>
          <w:rFonts w:ascii="Book Antiqua" w:eastAsia="Calibri" w:hAnsi="Book Antiqua" w:cs="Times New Roman"/>
          <w:b/>
          <w:color w:val="000000" w:themeColor="text1"/>
          <w:sz w:val="24"/>
          <w:szCs w:val="24"/>
          <w:lang w:val="en-US"/>
        </w:rPr>
        <w:t>Synthesis of the n</w:t>
      </w:r>
      <w:r w:rsidR="008739C5">
        <w:rPr>
          <w:rFonts w:ascii="Book Antiqua" w:hAnsi="Book Antiqua" w:cs="Times New Roman" w:hint="eastAsia"/>
          <w:b/>
          <w:color w:val="000000" w:themeColor="text1"/>
          <w:sz w:val="24"/>
          <w:szCs w:val="24"/>
          <w:lang w:val="en-US" w:eastAsia="zh-CN"/>
        </w:rPr>
        <w:t>-</w:t>
      </w:r>
      <w:r w:rsidR="00823EA1" w:rsidRPr="008739C5">
        <w:rPr>
          <w:rFonts w:ascii="Book Antiqua" w:eastAsia="Calibri" w:hAnsi="Book Antiqua" w:cs="Times New Roman"/>
          <w:b/>
          <w:color w:val="000000" w:themeColor="text1"/>
          <w:sz w:val="24"/>
          <w:szCs w:val="24"/>
          <w:lang w:val="en-US"/>
        </w:rPr>
        <w:t>3 and n</w:t>
      </w:r>
      <w:r w:rsidR="008739C5">
        <w:rPr>
          <w:rFonts w:ascii="Book Antiqua" w:hAnsi="Book Antiqua" w:cs="Times New Roman" w:hint="eastAsia"/>
          <w:b/>
          <w:color w:val="000000" w:themeColor="text1"/>
          <w:sz w:val="24"/>
          <w:szCs w:val="24"/>
          <w:lang w:val="en-US" w:eastAsia="zh-CN"/>
        </w:rPr>
        <w:t>-</w:t>
      </w:r>
      <w:r w:rsidR="00823EA1" w:rsidRPr="008739C5">
        <w:rPr>
          <w:rFonts w:ascii="Book Antiqua" w:eastAsia="Calibri" w:hAnsi="Book Antiqua" w:cs="Times New Roman"/>
          <w:b/>
          <w:color w:val="000000" w:themeColor="text1"/>
          <w:sz w:val="24"/>
          <w:szCs w:val="24"/>
          <w:lang w:val="en-US"/>
        </w:rPr>
        <w:t>6 families in patients who reduced liver steatosis by one degree.</w:t>
      </w:r>
    </w:p>
    <w:p w:rsidR="00B15946" w:rsidRPr="00B15946" w:rsidRDefault="00B15946" w:rsidP="00C96EAF">
      <w:pPr>
        <w:spacing w:after="0" w:line="240" w:lineRule="auto"/>
        <w:jc w:val="both"/>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14:anchorId="27A1727C" wp14:editId="77B1D643">
            <wp:extent cx="5082717" cy="3420207"/>
            <wp:effectExtent l="0" t="0" r="0" b="0"/>
            <wp:docPr id="7" name="图片 7" descr="C:\Documents and Settings\Administrator\Application Data\Tencent\Users\409881474\QQ\WinTemp\RichOle\YP9WCQO}(R`8ZLA%XXD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YP9WCQO}(R`8ZLA%XXDX[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559" cy="3420101"/>
                    </a:xfrm>
                    <a:prstGeom prst="rect">
                      <a:avLst/>
                    </a:prstGeom>
                    <a:noFill/>
                    <a:ln>
                      <a:noFill/>
                    </a:ln>
                  </pic:spPr>
                </pic:pic>
              </a:graphicData>
            </a:graphic>
          </wp:inline>
        </w:drawing>
      </w:r>
    </w:p>
    <w:p w:rsidR="0053656E" w:rsidRPr="00971A64" w:rsidRDefault="0053656E" w:rsidP="00C96EAF">
      <w:pPr>
        <w:spacing w:after="0" w:line="360" w:lineRule="auto"/>
        <w:jc w:val="both"/>
        <w:rPr>
          <w:rFonts w:ascii="Book Antiqua" w:eastAsia="Calibri" w:hAnsi="Book Antiqua" w:cs="Times New Roman"/>
          <w:color w:val="000000" w:themeColor="text1"/>
          <w:sz w:val="24"/>
          <w:szCs w:val="24"/>
          <w:lang w:val="en-US"/>
        </w:rPr>
      </w:pPr>
    </w:p>
    <w:p w:rsidR="00AD57F6" w:rsidRPr="00971A64" w:rsidRDefault="00AD57F6" w:rsidP="00C96EAF">
      <w:pPr>
        <w:spacing w:after="0" w:line="360" w:lineRule="auto"/>
        <w:jc w:val="both"/>
        <w:rPr>
          <w:rFonts w:ascii="Book Antiqua" w:eastAsia="Calibri" w:hAnsi="Book Antiqua" w:cs="Times New Roman"/>
          <w:color w:val="000000" w:themeColor="text1"/>
          <w:sz w:val="24"/>
          <w:szCs w:val="24"/>
          <w:lang w:val="en-US"/>
        </w:rPr>
      </w:pPr>
    </w:p>
    <w:p w:rsidR="00823EA1" w:rsidRPr="008739C5" w:rsidRDefault="00823EA1" w:rsidP="00C96EAF">
      <w:pPr>
        <w:spacing w:after="0" w:line="360" w:lineRule="auto"/>
        <w:jc w:val="both"/>
        <w:rPr>
          <w:rFonts w:ascii="Book Antiqua" w:eastAsia="Calibri" w:hAnsi="Book Antiqua" w:cs="Times New Roman"/>
          <w:b/>
          <w:color w:val="000000" w:themeColor="text1"/>
          <w:sz w:val="24"/>
          <w:szCs w:val="24"/>
          <w:lang w:val="en-US"/>
        </w:rPr>
      </w:pPr>
      <w:r w:rsidRPr="008739C5">
        <w:rPr>
          <w:rFonts w:ascii="Book Antiqua" w:eastAsia="Calibri" w:hAnsi="Book Antiqua" w:cs="Times New Roman"/>
          <w:b/>
          <w:color w:val="000000" w:themeColor="text1"/>
          <w:sz w:val="24"/>
          <w:szCs w:val="24"/>
          <w:lang w:val="en-US"/>
        </w:rPr>
        <w:t>Fig</w:t>
      </w:r>
      <w:r w:rsidR="008739C5" w:rsidRPr="008739C5">
        <w:rPr>
          <w:rFonts w:ascii="Book Antiqua" w:hAnsi="Book Antiqua" w:cs="Times New Roman" w:hint="eastAsia"/>
          <w:b/>
          <w:color w:val="000000" w:themeColor="text1"/>
          <w:sz w:val="24"/>
          <w:szCs w:val="24"/>
          <w:lang w:val="en-US" w:eastAsia="zh-CN"/>
        </w:rPr>
        <w:t xml:space="preserve">ure </w:t>
      </w:r>
      <w:r w:rsidR="00953AF1">
        <w:rPr>
          <w:rFonts w:ascii="Book Antiqua" w:hAnsi="Book Antiqua" w:cs="Times New Roman" w:hint="eastAsia"/>
          <w:b/>
          <w:color w:val="000000" w:themeColor="text1"/>
          <w:sz w:val="24"/>
          <w:szCs w:val="24"/>
          <w:lang w:val="en-US" w:eastAsia="zh-CN"/>
        </w:rPr>
        <w:t>5</w:t>
      </w:r>
      <w:r w:rsidR="008739C5" w:rsidRPr="008739C5">
        <w:rPr>
          <w:rFonts w:ascii="Book Antiqua" w:hAnsi="Book Antiqua" w:cs="Times New Roman" w:hint="eastAsia"/>
          <w:b/>
          <w:color w:val="000000" w:themeColor="text1"/>
          <w:sz w:val="24"/>
          <w:szCs w:val="24"/>
          <w:lang w:val="en-US" w:eastAsia="zh-CN"/>
        </w:rPr>
        <w:t xml:space="preserve"> </w:t>
      </w:r>
      <w:r w:rsidRPr="008739C5">
        <w:rPr>
          <w:rFonts w:ascii="Book Antiqua" w:eastAsia="Calibri" w:hAnsi="Book Antiqua" w:cs="Times New Roman"/>
          <w:b/>
          <w:color w:val="000000" w:themeColor="text1"/>
          <w:sz w:val="24"/>
          <w:szCs w:val="24"/>
          <w:lang w:val="en-US"/>
        </w:rPr>
        <w:t>Regulation of palmitic acid formation in patients who reduced liver steatosis by two degrees.</w:t>
      </w:r>
    </w:p>
    <w:p w:rsidR="00823EA1" w:rsidRPr="00971A64" w:rsidRDefault="00823EA1" w:rsidP="00C96EAF">
      <w:pPr>
        <w:spacing w:after="0" w:line="360" w:lineRule="auto"/>
        <w:jc w:val="both"/>
        <w:rPr>
          <w:rFonts w:ascii="Book Antiqua" w:eastAsia="Calibri" w:hAnsi="Book Antiqua" w:cs="Times New Roman"/>
          <w:color w:val="000000" w:themeColor="text1"/>
          <w:sz w:val="24"/>
          <w:szCs w:val="24"/>
          <w:lang w:val="en-US"/>
        </w:rPr>
      </w:pPr>
    </w:p>
    <w:p w:rsidR="0022606A" w:rsidRPr="00971A64" w:rsidRDefault="0053656E" w:rsidP="00C96EAF">
      <w:pPr>
        <w:spacing w:after="0" w:line="360" w:lineRule="auto"/>
        <w:jc w:val="both"/>
        <w:rPr>
          <w:rFonts w:ascii="Book Antiqua" w:hAnsi="Book Antiqua" w:cs="Times New Roman"/>
          <w:sz w:val="24"/>
          <w:szCs w:val="24"/>
          <w:lang w:val="en-US"/>
        </w:rPr>
      </w:pPr>
      <w:r w:rsidRPr="00971A64">
        <w:rPr>
          <w:rFonts w:ascii="Book Antiqua" w:hAnsi="Book Antiqua" w:cs="Times New Roman"/>
          <w:noProof/>
          <w:sz w:val="24"/>
          <w:szCs w:val="24"/>
          <w:lang w:val="en-US" w:eastAsia="zh-CN"/>
        </w:rPr>
        <w:drawing>
          <wp:inline distT="0" distB="0" distL="0" distR="0" wp14:anchorId="7C75B2A9" wp14:editId="4A53F401">
            <wp:extent cx="5362209" cy="1171575"/>
            <wp:effectExtent l="19050" t="0" r="0" b="0"/>
            <wp:docPr id="1" name="Obraz 1" descr="C:\Users\Dominika\Desktop\do artykułu\Re-_rysnuki_do_artykułu (1)\Re__rysnuki_do_artyku+é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ka\Desktop\do artykułu\Re-_rysnuki_do_artykułu (1)\Re__rysnuki_do_artyku+éu\12.jpg"/>
                    <pic:cNvPicPr>
                      <a:picLocks noChangeAspect="1" noChangeArrowheads="1"/>
                    </pic:cNvPicPr>
                  </pic:nvPicPr>
                  <pic:blipFill>
                    <a:blip r:embed="rId11" cstate="print"/>
                    <a:srcRect/>
                    <a:stretch>
                      <a:fillRect/>
                    </a:stretch>
                  </pic:blipFill>
                  <pic:spPr bwMode="auto">
                    <a:xfrm>
                      <a:off x="0" y="0"/>
                      <a:ext cx="5362209" cy="1171575"/>
                    </a:xfrm>
                    <a:prstGeom prst="rect">
                      <a:avLst/>
                    </a:prstGeom>
                    <a:noFill/>
                    <a:ln w="9525">
                      <a:noFill/>
                      <a:miter lim="800000"/>
                      <a:headEnd/>
                      <a:tailEnd/>
                    </a:ln>
                  </pic:spPr>
                </pic:pic>
              </a:graphicData>
            </a:graphic>
          </wp:inline>
        </w:drawing>
      </w:r>
    </w:p>
    <w:sectPr w:rsidR="0022606A" w:rsidRPr="00971A64" w:rsidSect="008978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B2" w:rsidRDefault="003D3CB2" w:rsidP="00971A64">
      <w:pPr>
        <w:spacing w:after="0" w:line="240" w:lineRule="auto"/>
      </w:pPr>
      <w:r>
        <w:separator/>
      </w:r>
    </w:p>
  </w:endnote>
  <w:endnote w:type="continuationSeparator" w:id="0">
    <w:p w:rsidR="003D3CB2" w:rsidRDefault="003D3CB2" w:rsidP="0097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MinionPlusTab-Regular">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B2" w:rsidRDefault="003D3CB2" w:rsidP="00971A64">
      <w:pPr>
        <w:spacing w:after="0" w:line="240" w:lineRule="auto"/>
      </w:pPr>
      <w:r>
        <w:separator/>
      </w:r>
    </w:p>
  </w:footnote>
  <w:footnote w:type="continuationSeparator" w:id="0">
    <w:p w:rsidR="003D3CB2" w:rsidRDefault="003D3CB2" w:rsidP="00971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1"/>
    <w:rsid w:val="00017C4B"/>
    <w:rsid w:val="000460BD"/>
    <w:rsid w:val="00051122"/>
    <w:rsid w:val="000A363C"/>
    <w:rsid w:val="000D563D"/>
    <w:rsid w:val="000E2228"/>
    <w:rsid w:val="00125AA5"/>
    <w:rsid w:val="00151140"/>
    <w:rsid w:val="00152439"/>
    <w:rsid w:val="00163ADD"/>
    <w:rsid w:val="001741DF"/>
    <w:rsid w:val="00184B5C"/>
    <w:rsid w:val="001C75DC"/>
    <w:rsid w:val="00201FD8"/>
    <w:rsid w:val="002149F8"/>
    <w:rsid w:val="00216106"/>
    <w:rsid w:val="0022606A"/>
    <w:rsid w:val="00276B1C"/>
    <w:rsid w:val="00280978"/>
    <w:rsid w:val="002B0D86"/>
    <w:rsid w:val="00345649"/>
    <w:rsid w:val="0035605C"/>
    <w:rsid w:val="0036440B"/>
    <w:rsid w:val="003644DC"/>
    <w:rsid w:val="0036771C"/>
    <w:rsid w:val="0039380E"/>
    <w:rsid w:val="003A27BB"/>
    <w:rsid w:val="003A4DD7"/>
    <w:rsid w:val="003B01B1"/>
    <w:rsid w:val="003D3CB2"/>
    <w:rsid w:val="003E5B10"/>
    <w:rsid w:val="004037E6"/>
    <w:rsid w:val="00422B73"/>
    <w:rsid w:val="00435BE5"/>
    <w:rsid w:val="004557E6"/>
    <w:rsid w:val="004A1F8E"/>
    <w:rsid w:val="004E71C7"/>
    <w:rsid w:val="004F0985"/>
    <w:rsid w:val="00526AE3"/>
    <w:rsid w:val="005270AA"/>
    <w:rsid w:val="0053656E"/>
    <w:rsid w:val="0063349A"/>
    <w:rsid w:val="006413ED"/>
    <w:rsid w:val="006561DF"/>
    <w:rsid w:val="0068438D"/>
    <w:rsid w:val="00685F4B"/>
    <w:rsid w:val="006D281B"/>
    <w:rsid w:val="006E0BC3"/>
    <w:rsid w:val="007573A4"/>
    <w:rsid w:val="007D44DE"/>
    <w:rsid w:val="007D6AEA"/>
    <w:rsid w:val="007D7A73"/>
    <w:rsid w:val="00823EA1"/>
    <w:rsid w:val="00835300"/>
    <w:rsid w:val="008716DC"/>
    <w:rsid w:val="008739C5"/>
    <w:rsid w:val="00876442"/>
    <w:rsid w:val="008978DF"/>
    <w:rsid w:val="008B3650"/>
    <w:rsid w:val="008C646F"/>
    <w:rsid w:val="008C7323"/>
    <w:rsid w:val="00903168"/>
    <w:rsid w:val="00904378"/>
    <w:rsid w:val="00905330"/>
    <w:rsid w:val="00953AF1"/>
    <w:rsid w:val="00970946"/>
    <w:rsid w:val="00971A64"/>
    <w:rsid w:val="009A3F1D"/>
    <w:rsid w:val="00A25B4B"/>
    <w:rsid w:val="00A41272"/>
    <w:rsid w:val="00A877AC"/>
    <w:rsid w:val="00AA3079"/>
    <w:rsid w:val="00AC5599"/>
    <w:rsid w:val="00AD57F6"/>
    <w:rsid w:val="00B15946"/>
    <w:rsid w:val="00B749F4"/>
    <w:rsid w:val="00B8302F"/>
    <w:rsid w:val="00B8624E"/>
    <w:rsid w:val="00B87712"/>
    <w:rsid w:val="00B916B2"/>
    <w:rsid w:val="00BC3025"/>
    <w:rsid w:val="00BC3479"/>
    <w:rsid w:val="00C04A55"/>
    <w:rsid w:val="00C1471F"/>
    <w:rsid w:val="00C26B74"/>
    <w:rsid w:val="00C41A75"/>
    <w:rsid w:val="00C518AA"/>
    <w:rsid w:val="00C527EF"/>
    <w:rsid w:val="00C54196"/>
    <w:rsid w:val="00C949D6"/>
    <w:rsid w:val="00C96EAF"/>
    <w:rsid w:val="00CF027E"/>
    <w:rsid w:val="00D74011"/>
    <w:rsid w:val="00D87BF3"/>
    <w:rsid w:val="00D9493F"/>
    <w:rsid w:val="00DC1ACB"/>
    <w:rsid w:val="00DE3CC8"/>
    <w:rsid w:val="00E17B83"/>
    <w:rsid w:val="00E21D79"/>
    <w:rsid w:val="00E22C07"/>
    <w:rsid w:val="00E9086C"/>
    <w:rsid w:val="00E90BE7"/>
    <w:rsid w:val="00EC5B3B"/>
    <w:rsid w:val="00EE263F"/>
    <w:rsid w:val="00F06193"/>
    <w:rsid w:val="00F069E4"/>
    <w:rsid w:val="00F171C5"/>
    <w:rsid w:val="00F271F7"/>
    <w:rsid w:val="00F30FE8"/>
    <w:rsid w:val="00F568DB"/>
    <w:rsid w:val="00F61570"/>
    <w:rsid w:val="00F90FC5"/>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74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05330"/>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05330"/>
    <w:rPr>
      <w:rFonts w:ascii="Tahoma" w:hAnsi="Tahoma" w:cs="Tahoma"/>
      <w:sz w:val="16"/>
      <w:szCs w:val="16"/>
    </w:rPr>
  </w:style>
  <w:style w:type="character" w:customStyle="1" w:styleId="apple-converted-space">
    <w:name w:val="apple-converted-space"/>
    <w:basedOn w:val="a0"/>
    <w:rsid w:val="004037E6"/>
  </w:style>
  <w:style w:type="character" w:customStyle="1" w:styleId="1Char">
    <w:name w:val="标题 1 Char"/>
    <w:basedOn w:val="a0"/>
    <w:link w:val="1"/>
    <w:uiPriority w:val="9"/>
    <w:rsid w:val="00B749F4"/>
    <w:rPr>
      <w:rFonts w:ascii="Times New Roman" w:eastAsia="Times New Roman" w:hAnsi="Times New Roman" w:cs="Times New Roman"/>
      <w:b/>
      <w:bCs/>
      <w:kern w:val="36"/>
      <w:sz w:val="48"/>
      <w:szCs w:val="48"/>
      <w:lang w:eastAsia="pl-PL"/>
    </w:rPr>
  </w:style>
  <w:style w:type="paragraph" w:customStyle="1" w:styleId="meshdsscopenote">
    <w:name w:val="mesh_ds_scope_note"/>
    <w:basedOn w:val="a"/>
    <w:rsid w:val="00B74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4">
    <w:name w:val="header"/>
    <w:basedOn w:val="a"/>
    <w:link w:val="Char"/>
    <w:uiPriority w:val="99"/>
    <w:unhideWhenUsed/>
    <w:rsid w:val="00971A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71A64"/>
    <w:rPr>
      <w:sz w:val="18"/>
      <w:szCs w:val="18"/>
    </w:rPr>
  </w:style>
  <w:style w:type="paragraph" w:styleId="a5">
    <w:name w:val="footer"/>
    <w:basedOn w:val="a"/>
    <w:link w:val="Char0"/>
    <w:uiPriority w:val="99"/>
    <w:unhideWhenUsed/>
    <w:rsid w:val="00971A6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71A64"/>
    <w:rPr>
      <w:sz w:val="18"/>
      <w:szCs w:val="18"/>
    </w:rPr>
  </w:style>
  <w:style w:type="character" w:styleId="a6">
    <w:name w:val="Strong"/>
    <w:qFormat/>
    <w:rsid w:val="00184B5C"/>
    <w:rPr>
      <w:b/>
      <w:bCs/>
    </w:rPr>
  </w:style>
  <w:style w:type="paragraph" w:styleId="a7">
    <w:name w:val="List Paragraph"/>
    <w:basedOn w:val="a"/>
    <w:uiPriority w:val="34"/>
    <w:qFormat/>
    <w:rsid w:val="00184B5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8">
    <w:name w:val="annotation reference"/>
    <w:basedOn w:val="a0"/>
    <w:uiPriority w:val="99"/>
    <w:semiHidden/>
    <w:unhideWhenUsed/>
    <w:rsid w:val="0036771C"/>
    <w:rPr>
      <w:sz w:val="21"/>
      <w:szCs w:val="21"/>
    </w:rPr>
  </w:style>
  <w:style w:type="paragraph" w:styleId="a9">
    <w:name w:val="annotation text"/>
    <w:basedOn w:val="a"/>
    <w:link w:val="Char1"/>
    <w:unhideWhenUsed/>
    <w:rsid w:val="0036771C"/>
  </w:style>
  <w:style w:type="character" w:customStyle="1" w:styleId="Char1">
    <w:name w:val="批注文字 Char"/>
    <w:basedOn w:val="a0"/>
    <w:link w:val="a9"/>
    <w:rsid w:val="0036771C"/>
  </w:style>
  <w:style w:type="paragraph" w:styleId="aa">
    <w:name w:val="annotation subject"/>
    <w:basedOn w:val="a9"/>
    <w:next w:val="a9"/>
    <w:link w:val="Char2"/>
    <w:uiPriority w:val="99"/>
    <w:semiHidden/>
    <w:unhideWhenUsed/>
    <w:rsid w:val="0036771C"/>
    <w:rPr>
      <w:b/>
      <w:bCs/>
    </w:rPr>
  </w:style>
  <w:style w:type="character" w:customStyle="1" w:styleId="Char2">
    <w:name w:val="批注主题 Char"/>
    <w:basedOn w:val="Char1"/>
    <w:link w:val="aa"/>
    <w:uiPriority w:val="99"/>
    <w:semiHidden/>
    <w:rsid w:val="0036771C"/>
    <w:rPr>
      <w:b/>
      <w:bCs/>
    </w:rPr>
  </w:style>
  <w:style w:type="character" w:customStyle="1" w:styleId="labellist1">
    <w:name w:val="label_list1"/>
    <w:rsid w:val="00367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74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05330"/>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05330"/>
    <w:rPr>
      <w:rFonts w:ascii="Tahoma" w:hAnsi="Tahoma" w:cs="Tahoma"/>
      <w:sz w:val="16"/>
      <w:szCs w:val="16"/>
    </w:rPr>
  </w:style>
  <w:style w:type="character" w:customStyle="1" w:styleId="apple-converted-space">
    <w:name w:val="apple-converted-space"/>
    <w:basedOn w:val="a0"/>
    <w:rsid w:val="004037E6"/>
  </w:style>
  <w:style w:type="character" w:customStyle="1" w:styleId="1Char">
    <w:name w:val="标题 1 Char"/>
    <w:basedOn w:val="a0"/>
    <w:link w:val="1"/>
    <w:uiPriority w:val="9"/>
    <w:rsid w:val="00B749F4"/>
    <w:rPr>
      <w:rFonts w:ascii="Times New Roman" w:eastAsia="Times New Roman" w:hAnsi="Times New Roman" w:cs="Times New Roman"/>
      <w:b/>
      <w:bCs/>
      <w:kern w:val="36"/>
      <w:sz w:val="48"/>
      <w:szCs w:val="48"/>
      <w:lang w:eastAsia="pl-PL"/>
    </w:rPr>
  </w:style>
  <w:style w:type="paragraph" w:customStyle="1" w:styleId="meshdsscopenote">
    <w:name w:val="mesh_ds_scope_note"/>
    <w:basedOn w:val="a"/>
    <w:rsid w:val="00B74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4">
    <w:name w:val="header"/>
    <w:basedOn w:val="a"/>
    <w:link w:val="Char"/>
    <w:uiPriority w:val="99"/>
    <w:unhideWhenUsed/>
    <w:rsid w:val="00971A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71A64"/>
    <w:rPr>
      <w:sz w:val="18"/>
      <w:szCs w:val="18"/>
    </w:rPr>
  </w:style>
  <w:style w:type="paragraph" w:styleId="a5">
    <w:name w:val="footer"/>
    <w:basedOn w:val="a"/>
    <w:link w:val="Char0"/>
    <w:uiPriority w:val="99"/>
    <w:unhideWhenUsed/>
    <w:rsid w:val="00971A6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71A64"/>
    <w:rPr>
      <w:sz w:val="18"/>
      <w:szCs w:val="18"/>
    </w:rPr>
  </w:style>
  <w:style w:type="character" w:styleId="a6">
    <w:name w:val="Strong"/>
    <w:qFormat/>
    <w:rsid w:val="00184B5C"/>
    <w:rPr>
      <w:b/>
      <w:bCs/>
    </w:rPr>
  </w:style>
  <w:style w:type="paragraph" w:styleId="a7">
    <w:name w:val="List Paragraph"/>
    <w:basedOn w:val="a"/>
    <w:uiPriority w:val="34"/>
    <w:qFormat/>
    <w:rsid w:val="00184B5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8">
    <w:name w:val="annotation reference"/>
    <w:basedOn w:val="a0"/>
    <w:uiPriority w:val="99"/>
    <w:semiHidden/>
    <w:unhideWhenUsed/>
    <w:rsid w:val="0036771C"/>
    <w:rPr>
      <w:sz w:val="21"/>
      <w:szCs w:val="21"/>
    </w:rPr>
  </w:style>
  <w:style w:type="paragraph" w:styleId="a9">
    <w:name w:val="annotation text"/>
    <w:basedOn w:val="a"/>
    <w:link w:val="Char1"/>
    <w:unhideWhenUsed/>
    <w:rsid w:val="0036771C"/>
  </w:style>
  <w:style w:type="character" w:customStyle="1" w:styleId="Char1">
    <w:name w:val="批注文字 Char"/>
    <w:basedOn w:val="a0"/>
    <w:link w:val="a9"/>
    <w:rsid w:val="0036771C"/>
  </w:style>
  <w:style w:type="paragraph" w:styleId="aa">
    <w:name w:val="annotation subject"/>
    <w:basedOn w:val="a9"/>
    <w:next w:val="a9"/>
    <w:link w:val="Char2"/>
    <w:uiPriority w:val="99"/>
    <w:semiHidden/>
    <w:unhideWhenUsed/>
    <w:rsid w:val="0036771C"/>
    <w:rPr>
      <w:b/>
      <w:bCs/>
    </w:rPr>
  </w:style>
  <w:style w:type="character" w:customStyle="1" w:styleId="Char2">
    <w:name w:val="批注主题 Char"/>
    <w:basedOn w:val="Char1"/>
    <w:link w:val="aa"/>
    <w:uiPriority w:val="99"/>
    <w:semiHidden/>
    <w:rsid w:val="0036771C"/>
    <w:rPr>
      <w:b/>
      <w:bCs/>
    </w:rPr>
  </w:style>
  <w:style w:type="character" w:customStyle="1" w:styleId="labellist1">
    <w:name w:val="label_list1"/>
    <w:rsid w:val="0036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849">
      <w:bodyDiv w:val="1"/>
      <w:marLeft w:val="0"/>
      <w:marRight w:val="0"/>
      <w:marTop w:val="0"/>
      <w:marBottom w:val="0"/>
      <w:divBdr>
        <w:top w:val="none" w:sz="0" w:space="0" w:color="auto"/>
        <w:left w:val="none" w:sz="0" w:space="0" w:color="auto"/>
        <w:bottom w:val="none" w:sz="0" w:space="0" w:color="auto"/>
        <w:right w:val="none" w:sz="0" w:space="0" w:color="auto"/>
      </w:divBdr>
    </w:div>
    <w:div w:id="214126985">
      <w:bodyDiv w:val="1"/>
      <w:marLeft w:val="0"/>
      <w:marRight w:val="0"/>
      <w:marTop w:val="0"/>
      <w:marBottom w:val="0"/>
      <w:divBdr>
        <w:top w:val="none" w:sz="0" w:space="0" w:color="auto"/>
        <w:left w:val="none" w:sz="0" w:space="0" w:color="auto"/>
        <w:bottom w:val="none" w:sz="0" w:space="0" w:color="auto"/>
        <w:right w:val="none" w:sz="0" w:space="0" w:color="auto"/>
      </w:divBdr>
    </w:div>
    <w:div w:id="328095962">
      <w:bodyDiv w:val="1"/>
      <w:marLeft w:val="0"/>
      <w:marRight w:val="0"/>
      <w:marTop w:val="0"/>
      <w:marBottom w:val="0"/>
      <w:divBdr>
        <w:top w:val="none" w:sz="0" w:space="0" w:color="auto"/>
        <w:left w:val="none" w:sz="0" w:space="0" w:color="auto"/>
        <w:bottom w:val="none" w:sz="0" w:space="0" w:color="auto"/>
        <w:right w:val="none" w:sz="0" w:space="0" w:color="auto"/>
      </w:divBdr>
    </w:div>
    <w:div w:id="479735785">
      <w:bodyDiv w:val="1"/>
      <w:marLeft w:val="0"/>
      <w:marRight w:val="0"/>
      <w:marTop w:val="0"/>
      <w:marBottom w:val="0"/>
      <w:divBdr>
        <w:top w:val="none" w:sz="0" w:space="0" w:color="auto"/>
        <w:left w:val="none" w:sz="0" w:space="0" w:color="auto"/>
        <w:bottom w:val="none" w:sz="0" w:space="0" w:color="auto"/>
        <w:right w:val="none" w:sz="0" w:space="0" w:color="auto"/>
      </w:divBdr>
    </w:div>
    <w:div w:id="516818879">
      <w:bodyDiv w:val="1"/>
      <w:marLeft w:val="0"/>
      <w:marRight w:val="0"/>
      <w:marTop w:val="0"/>
      <w:marBottom w:val="0"/>
      <w:divBdr>
        <w:top w:val="none" w:sz="0" w:space="0" w:color="auto"/>
        <w:left w:val="none" w:sz="0" w:space="0" w:color="auto"/>
        <w:bottom w:val="none" w:sz="0" w:space="0" w:color="auto"/>
        <w:right w:val="none" w:sz="0" w:space="0" w:color="auto"/>
      </w:divBdr>
    </w:div>
    <w:div w:id="759377213">
      <w:bodyDiv w:val="1"/>
      <w:marLeft w:val="0"/>
      <w:marRight w:val="0"/>
      <w:marTop w:val="0"/>
      <w:marBottom w:val="0"/>
      <w:divBdr>
        <w:top w:val="none" w:sz="0" w:space="0" w:color="auto"/>
        <w:left w:val="none" w:sz="0" w:space="0" w:color="auto"/>
        <w:bottom w:val="none" w:sz="0" w:space="0" w:color="auto"/>
        <w:right w:val="none" w:sz="0" w:space="0" w:color="auto"/>
      </w:divBdr>
      <w:divsChild>
        <w:div w:id="1881671658">
          <w:marLeft w:val="0"/>
          <w:marRight w:val="0"/>
          <w:marTop w:val="0"/>
          <w:marBottom w:val="0"/>
          <w:divBdr>
            <w:top w:val="none" w:sz="0" w:space="0" w:color="auto"/>
            <w:left w:val="none" w:sz="0" w:space="0" w:color="auto"/>
            <w:bottom w:val="none" w:sz="0" w:space="0" w:color="auto"/>
            <w:right w:val="none" w:sz="0" w:space="0" w:color="auto"/>
          </w:divBdr>
        </w:div>
      </w:divsChild>
    </w:div>
    <w:div w:id="904996730">
      <w:bodyDiv w:val="1"/>
      <w:marLeft w:val="0"/>
      <w:marRight w:val="0"/>
      <w:marTop w:val="0"/>
      <w:marBottom w:val="0"/>
      <w:divBdr>
        <w:top w:val="none" w:sz="0" w:space="0" w:color="auto"/>
        <w:left w:val="none" w:sz="0" w:space="0" w:color="auto"/>
        <w:bottom w:val="none" w:sz="0" w:space="0" w:color="auto"/>
        <w:right w:val="none" w:sz="0" w:space="0" w:color="auto"/>
      </w:divBdr>
      <w:divsChild>
        <w:div w:id="1193881628">
          <w:marLeft w:val="0"/>
          <w:marRight w:val="0"/>
          <w:marTop w:val="0"/>
          <w:marBottom w:val="0"/>
          <w:divBdr>
            <w:top w:val="none" w:sz="0" w:space="0" w:color="auto"/>
            <w:left w:val="none" w:sz="0" w:space="0" w:color="auto"/>
            <w:bottom w:val="none" w:sz="0" w:space="0" w:color="auto"/>
            <w:right w:val="none" w:sz="0" w:space="0" w:color="auto"/>
          </w:divBdr>
        </w:div>
      </w:divsChild>
    </w:div>
    <w:div w:id="1052850663">
      <w:bodyDiv w:val="1"/>
      <w:marLeft w:val="0"/>
      <w:marRight w:val="0"/>
      <w:marTop w:val="0"/>
      <w:marBottom w:val="0"/>
      <w:divBdr>
        <w:top w:val="none" w:sz="0" w:space="0" w:color="auto"/>
        <w:left w:val="none" w:sz="0" w:space="0" w:color="auto"/>
        <w:bottom w:val="none" w:sz="0" w:space="0" w:color="auto"/>
        <w:right w:val="none" w:sz="0" w:space="0" w:color="auto"/>
      </w:divBdr>
      <w:divsChild>
        <w:div w:id="1225874440">
          <w:marLeft w:val="0"/>
          <w:marRight w:val="0"/>
          <w:marTop w:val="0"/>
          <w:marBottom w:val="0"/>
          <w:divBdr>
            <w:top w:val="none" w:sz="0" w:space="0" w:color="auto"/>
            <w:left w:val="none" w:sz="0" w:space="0" w:color="auto"/>
            <w:bottom w:val="none" w:sz="0" w:space="0" w:color="auto"/>
            <w:right w:val="none" w:sz="0" w:space="0" w:color="auto"/>
          </w:divBdr>
        </w:div>
      </w:divsChild>
    </w:div>
    <w:div w:id="1278296549">
      <w:bodyDiv w:val="1"/>
      <w:marLeft w:val="0"/>
      <w:marRight w:val="0"/>
      <w:marTop w:val="0"/>
      <w:marBottom w:val="0"/>
      <w:divBdr>
        <w:top w:val="none" w:sz="0" w:space="0" w:color="auto"/>
        <w:left w:val="none" w:sz="0" w:space="0" w:color="auto"/>
        <w:bottom w:val="none" w:sz="0" w:space="0" w:color="auto"/>
        <w:right w:val="none" w:sz="0" w:space="0" w:color="auto"/>
      </w:divBdr>
    </w:div>
    <w:div w:id="1406103488">
      <w:bodyDiv w:val="1"/>
      <w:marLeft w:val="0"/>
      <w:marRight w:val="0"/>
      <w:marTop w:val="0"/>
      <w:marBottom w:val="0"/>
      <w:divBdr>
        <w:top w:val="none" w:sz="0" w:space="0" w:color="auto"/>
        <w:left w:val="none" w:sz="0" w:space="0" w:color="auto"/>
        <w:bottom w:val="none" w:sz="0" w:space="0" w:color="auto"/>
        <w:right w:val="none" w:sz="0" w:space="0" w:color="auto"/>
      </w:divBdr>
    </w:div>
    <w:div w:id="1531336924">
      <w:bodyDiv w:val="1"/>
      <w:marLeft w:val="0"/>
      <w:marRight w:val="0"/>
      <w:marTop w:val="0"/>
      <w:marBottom w:val="0"/>
      <w:divBdr>
        <w:top w:val="none" w:sz="0" w:space="0" w:color="auto"/>
        <w:left w:val="none" w:sz="0" w:space="0" w:color="auto"/>
        <w:bottom w:val="none" w:sz="0" w:space="0" w:color="auto"/>
        <w:right w:val="none" w:sz="0" w:space="0" w:color="auto"/>
      </w:divBdr>
    </w:div>
    <w:div w:id="1603144135">
      <w:bodyDiv w:val="1"/>
      <w:marLeft w:val="0"/>
      <w:marRight w:val="0"/>
      <w:marTop w:val="0"/>
      <w:marBottom w:val="0"/>
      <w:divBdr>
        <w:top w:val="none" w:sz="0" w:space="0" w:color="auto"/>
        <w:left w:val="none" w:sz="0" w:space="0" w:color="auto"/>
        <w:bottom w:val="none" w:sz="0" w:space="0" w:color="auto"/>
        <w:right w:val="none" w:sz="0" w:space="0" w:color="auto"/>
      </w:divBdr>
    </w:div>
    <w:div w:id="1681661147">
      <w:bodyDiv w:val="1"/>
      <w:marLeft w:val="0"/>
      <w:marRight w:val="0"/>
      <w:marTop w:val="0"/>
      <w:marBottom w:val="0"/>
      <w:divBdr>
        <w:top w:val="none" w:sz="0" w:space="0" w:color="auto"/>
        <w:left w:val="none" w:sz="0" w:space="0" w:color="auto"/>
        <w:bottom w:val="none" w:sz="0" w:space="0" w:color="auto"/>
        <w:right w:val="none" w:sz="0" w:space="0" w:color="auto"/>
      </w:divBdr>
    </w:div>
    <w:div w:id="1917402659">
      <w:bodyDiv w:val="1"/>
      <w:marLeft w:val="0"/>
      <w:marRight w:val="0"/>
      <w:marTop w:val="0"/>
      <w:marBottom w:val="0"/>
      <w:divBdr>
        <w:top w:val="none" w:sz="0" w:space="0" w:color="auto"/>
        <w:left w:val="none" w:sz="0" w:space="0" w:color="auto"/>
        <w:bottom w:val="none" w:sz="0" w:space="0" w:color="auto"/>
        <w:right w:val="none" w:sz="0" w:space="0" w:color="auto"/>
      </w:divBdr>
    </w:div>
    <w:div w:id="2066180349">
      <w:bodyDiv w:val="1"/>
      <w:marLeft w:val="0"/>
      <w:marRight w:val="0"/>
      <w:marTop w:val="0"/>
      <w:marBottom w:val="0"/>
      <w:divBdr>
        <w:top w:val="none" w:sz="0" w:space="0" w:color="auto"/>
        <w:left w:val="none" w:sz="0" w:space="0" w:color="auto"/>
        <w:bottom w:val="none" w:sz="0" w:space="0" w:color="auto"/>
        <w:right w:val="none" w:sz="0" w:space="0" w:color="auto"/>
      </w:divBdr>
      <w:divsChild>
        <w:div w:id="37134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5841</Words>
  <Characters>33298</Characters>
  <Application>Microsoft Office Word</Application>
  <DocSecurity>0</DocSecurity>
  <Lines>277</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Mutant</dc:creator>
  <cp:lastModifiedBy>LS Ma</cp:lastModifiedBy>
  <cp:revision>2</cp:revision>
  <dcterms:created xsi:type="dcterms:W3CDTF">2014-07-29T02:05:00Z</dcterms:created>
  <dcterms:modified xsi:type="dcterms:W3CDTF">2014-07-29T02:05:00Z</dcterms:modified>
</cp:coreProperties>
</file>