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3C" w:rsidRPr="00693FCD" w:rsidRDefault="00343D3C" w:rsidP="001F4F87">
      <w:pPr>
        <w:spacing w:after="0" w:line="360" w:lineRule="auto"/>
        <w:jc w:val="both"/>
        <w:rPr>
          <w:rFonts w:ascii="Book Antiqua" w:hAnsi="Book Antiqua"/>
          <w:sz w:val="24"/>
          <w:szCs w:val="24"/>
        </w:rPr>
      </w:pPr>
      <w:r w:rsidRPr="00693FCD">
        <w:rPr>
          <w:rFonts w:ascii="Book Antiqua" w:hAnsi="Book Antiqua"/>
          <w:sz w:val="24"/>
          <w:szCs w:val="24"/>
        </w:rPr>
        <w:t xml:space="preserve">Name of journal: </w:t>
      </w:r>
      <w:r w:rsidRPr="00693FCD">
        <w:rPr>
          <w:rFonts w:ascii="Book Antiqua" w:hAnsi="Book Antiqua"/>
          <w:i/>
          <w:sz w:val="24"/>
          <w:szCs w:val="24"/>
        </w:rPr>
        <w:t>World Journal of Experimental Medicine</w:t>
      </w:r>
    </w:p>
    <w:p w:rsidR="00343D3C" w:rsidRPr="00693FCD" w:rsidRDefault="00343D3C" w:rsidP="001F4F87">
      <w:pPr>
        <w:spacing w:after="0" w:line="360" w:lineRule="auto"/>
        <w:jc w:val="both"/>
        <w:rPr>
          <w:rFonts w:ascii="Book Antiqua" w:hAnsi="Book Antiqua"/>
          <w:sz w:val="24"/>
          <w:szCs w:val="24"/>
        </w:rPr>
      </w:pPr>
      <w:r w:rsidRPr="00693FCD">
        <w:rPr>
          <w:rFonts w:ascii="Book Antiqua" w:hAnsi="Book Antiqua"/>
          <w:sz w:val="24"/>
          <w:szCs w:val="24"/>
        </w:rPr>
        <w:t>ESPS Manuscript NO: 11288</w:t>
      </w:r>
    </w:p>
    <w:p w:rsidR="00343D3C" w:rsidRPr="00693FCD" w:rsidRDefault="00343D3C" w:rsidP="001F4F87">
      <w:pPr>
        <w:spacing w:after="0" w:line="360" w:lineRule="auto"/>
        <w:jc w:val="both"/>
        <w:rPr>
          <w:rFonts w:ascii="Book Antiqua" w:hAnsi="Book Antiqua"/>
          <w:sz w:val="24"/>
          <w:szCs w:val="24"/>
        </w:rPr>
      </w:pPr>
      <w:r w:rsidRPr="00693FCD">
        <w:rPr>
          <w:rFonts w:ascii="Book Antiqua" w:hAnsi="Book Antiqua"/>
          <w:sz w:val="24"/>
          <w:szCs w:val="24"/>
        </w:rPr>
        <w:t>Columns: REVIEW</w:t>
      </w:r>
    </w:p>
    <w:p w:rsidR="00343D3C" w:rsidRPr="00693FCD" w:rsidRDefault="00343D3C" w:rsidP="001F4F87">
      <w:pPr>
        <w:spacing w:after="0" w:line="360" w:lineRule="auto"/>
        <w:jc w:val="both"/>
        <w:rPr>
          <w:rFonts w:ascii="Book Antiqua" w:hAnsi="Book Antiqua"/>
          <w:sz w:val="24"/>
          <w:szCs w:val="24"/>
        </w:rPr>
      </w:pPr>
    </w:p>
    <w:p w:rsidR="00343D3C" w:rsidRPr="00693FCD" w:rsidRDefault="00343D3C" w:rsidP="001F4F87">
      <w:pPr>
        <w:spacing w:after="0" w:line="360" w:lineRule="auto"/>
        <w:jc w:val="both"/>
        <w:rPr>
          <w:rFonts w:ascii="Book Antiqua" w:hAnsi="Book Antiqua"/>
          <w:b/>
          <w:bCs/>
          <w:sz w:val="24"/>
          <w:szCs w:val="24"/>
        </w:rPr>
      </w:pPr>
      <w:r w:rsidRPr="00693FCD">
        <w:rPr>
          <w:rFonts w:ascii="Book Antiqua" w:hAnsi="Book Antiqua"/>
          <w:b/>
          <w:bCs/>
          <w:sz w:val="24"/>
          <w:szCs w:val="24"/>
        </w:rPr>
        <w:t xml:space="preserve">Multiple sclerosis and the role of immune cells </w:t>
      </w:r>
    </w:p>
    <w:p w:rsidR="001F4F87" w:rsidRPr="00693FCD" w:rsidRDefault="001F4F87" w:rsidP="001F4F87">
      <w:pPr>
        <w:spacing w:after="0" w:line="360" w:lineRule="auto"/>
        <w:jc w:val="both"/>
        <w:rPr>
          <w:rFonts w:ascii="Book Antiqua" w:hAnsi="Book Antiqua"/>
          <w:b/>
          <w:bCs/>
          <w:sz w:val="24"/>
          <w:szCs w:val="24"/>
        </w:rPr>
      </w:pPr>
    </w:p>
    <w:p w:rsidR="001F4F87" w:rsidRPr="00693FCD" w:rsidRDefault="001F4F87" w:rsidP="001F4F87">
      <w:pPr>
        <w:spacing w:after="0" w:line="360" w:lineRule="auto"/>
        <w:jc w:val="both"/>
        <w:rPr>
          <w:rFonts w:ascii="Book Antiqua" w:hAnsi="Book Antiqua"/>
          <w:b/>
          <w:bCs/>
          <w:sz w:val="24"/>
          <w:szCs w:val="24"/>
        </w:rPr>
      </w:pPr>
      <w:r w:rsidRPr="00693FCD">
        <w:rPr>
          <w:rFonts w:ascii="Book Antiqua" w:hAnsi="Book Antiqua"/>
          <w:sz w:val="24"/>
          <w:szCs w:val="24"/>
        </w:rPr>
        <w:t>Høglund RA</w:t>
      </w:r>
      <w:r w:rsidRPr="00693FCD">
        <w:rPr>
          <w:rFonts w:ascii="Book Antiqua" w:hAnsi="Book Antiqua"/>
          <w:i/>
          <w:sz w:val="24"/>
          <w:szCs w:val="24"/>
        </w:rPr>
        <w:t xml:space="preserve"> et al.</w:t>
      </w:r>
      <w:r w:rsidRPr="00693FCD">
        <w:rPr>
          <w:rFonts w:ascii="Book Antiqua" w:hAnsi="Book Antiqua"/>
          <w:b/>
          <w:bCs/>
          <w:sz w:val="24"/>
          <w:szCs w:val="24"/>
        </w:rPr>
        <w:t xml:space="preserve"> </w:t>
      </w:r>
      <w:r w:rsidRPr="00693FCD">
        <w:rPr>
          <w:rFonts w:ascii="Book Antiqua" w:hAnsi="Book Antiqua"/>
          <w:bCs/>
          <w:sz w:val="24"/>
          <w:szCs w:val="24"/>
        </w:rPr>
        <w:t xml:space="preserve">Multiple sclerosis and the role of immune cells </w:t>
      </w:r>
    </w:p>
    <w:p w:rsidR="00343D3C" w:rsidRPr="00693FCD" w:rsidRDefault="00343D3C" w:rsidP="001F4F87">
      <w:pPr>
        <w:spacing w:after="0" w:line="360" w:lineRule="auto"/>
        <w:jc w:val="both"/>
        <w:rPr>
          <w:rFonts w:ascii="Book Antiqua" w:hAnsi="Book Antiqua"/>
          <w:sz w:val="24"/>
          <w:szCs w:val="24"/>
        </w:rPr>
      </w:pPr>
    </w:p>
    <w:p w:rsidR="00343D3C" w:rsidRPr="00693FCD" w:rsidRDefault="00343D3C" w:rsidP="001F4F87">
      <w:pPr>
        <w:pStyle w:val="Default"/>
        <w:spacing w:line="360" w:lineRule="auto"/>
        <w:jc w:val="both"/>
        <w:rPr>
          <w:rFonts w:ascii="Book Antiqua" w:hAnsi="Book Antiqua"/>
          <w:color w:val="auto"/>
        </w:rPr>
      </w:pPr>
      <w:r w:rsidRPr="00693FCD">
        <w:rPr>
          <w:rFonts w:ascii="Book Antiqua" w:hAnsi="Book Antiqua"/>
          <w:color w:val="auto"/>
        </w:rPr>
        <w:t xml:space="preserve">Rune </w:t>
      </w:r>
      <w:proofErr w:type="gramStart"/>
      <w:r w:rsidRPr="00693FCD">
        <w:rPr>
          <w:rFonts w:ascii="Book Antiqua" w:hAnsi="Book Antiqua"/>
          <w:color w:val="auto"/>
        </w:rPr>
        <w:t>A</w:t>
      </w:r>
      <w:proofErr w:type="gramEnd"/>
      <w:r w:rsidRPr="00693FCD">
        <w:rPr>
          <w:rFonts w:ascii="Book Antiqua" w:hAnsi="Book Antiqua"/>
          <w:color w:val="auto"/>
        </w:rPr>
        <w:t xml:space="preserve"> </w:t>
      </w:r>
      <w:proofErr w:type="spellStart"/>
      <w:r w:rsidRPr="00693FCD">
        <w:rPr>
          <w:rFonts w:ascii="Book Antiqua" w:hAnsi="Book Antiqua"/>
          <w:color w:val="auto"/>
        </w:rPr>
        <w:t>Høglund</w:t>
      </w:r>
      <w:proofErr w:type="spellEnd"/>
      <w:r w:rsidRPr="00693FCD">
        <w:rPr>
          <w:rFonts w:ascii="Book Antiqua" w:hAnsi="Book Antiqua"/>
          <w:color w:val="auto"/>
        </w:rPr>
        <w:t xml:space="preserve">, </w:t>
      </w:r>
      <w:proofErr w:type="spellStart"/>
      <w:r w:rsidRPr="00693FCD">
        <w:rPr>
          <w:rFonts w:ascii="Book Antiqua" w:hAnsi="Book Antiqua"/>
          <w:color w:val="auto"/>
        </w:rPr>
        <w:t>Azzam</w:t>
      </w:r>
      <w:proofErr w:type="spellEnd"/>
      <w:r w:rsidRPr="00693FCD">
        <w:rPr>
          <w:rFonts w:ascii="Book Antiqua" w:hAnsi="Book Antiqua"/>
          <w:color w:val="auto"/>
        </w:rPr>
        <w:t xml:space="preserve"> A </w:t>
      </w:r>
      <w:proofErr w:type="spellStart"/>
      <w:r w:rsidRPr="00693FCD">
        <w:rPr>
          <w:rFonts w:ascii="Book Antiqua" w:hAnsi="Book Antiqua"/>
          <w:color w:val="auto"/>
        </w:rPr>
        <w:t>Maghazachi</w:t>
      </w:r>
      <w:proofErr w:type="spellEnd"/>
      <w:r w:rsidRPr="00693FCD">
        <w:rPr>
          <w:rFonts w:ascii="Book Antiqua" w:hAnsi="Book Antiqua"/>
          <w:color w:val="auto"/>
        </w:rPr>
        <w:t xml:space="preserve"> </w:t>
      </w:r>
    </w:p>
    <w:p w:rsidR="00343D3C" w:rsidRPr="00693FCD" w:rsidRDefault="00343D3C" w:rsidP="001F4F87">
      <w:pPr>
        <w:spacing w:after="0" w:line="360" w:lineRule="auto"/>
        <w:jc w:val="both"/>
        <w:rPr>
          <w:rFonts w:ascii="Book Antiqua" w:hAnsi="Book Antiqua" w:cs="Times New Roman"/>
          <w:b/>
          <w:sz w:val="24"/>
          <w:szCs w:val="24"/>
          <w:lang w:val="en-US"/>
        </w:rPr>
      </w:pPr>
    </w:p>
    <w:p w:rsidR="00DC2E88" w:rsidRPr="00693FCD" w:rsidRDefault="00343D3C" w:rsidP="001F4F87">
      <w:pPr>
        <w:pStyle w:val="Default"/>
        <w:spacing w:line="360" w:lineRule="auto"/>
        <w:jc w:val="both"/>
        <w:rPr>
          <w:rFonts w:ascii="Book Antiqua" w:hAnsi="Book Antiqua"/>
          <w:color w:val="auto"/>
        </w:rPr>
      </w:pPr>
      <w:r w:rsidRPr="00693FCD">
        <w:rPr>
          <w:rFonts w:ascii="Book Antiqua" w:hAnsi="Book Antiqua"/>
          <w:b/>
          <w:color w:val="auto"/>
        </w:rPr>
        <w:t xml:space="preserve">Rune A </w:t>
      </w:r>
      <w:proofErr w:type="spellStart"/>
      <w:r w:rsidRPr="00693FCD">
        <w:rPr>
          <w:rFonts w:ascii="Book Antiqua" w:hAnsi="Book Antiqua"/>
          <w:b/>
          <w:color w:val="auto"/>
        </w:rPr>
        <w:t>Høglund</w:t>
      </w:r>
      <w:proofErr w:type="spellEnd"/>
      <w:r w:rsidRPr="00693FCD">
        <w:rPr>
          <w:rFonts w:ascii="Book Antiqua" w:hAnsi="Book Antiqua"/>
          <w:b/>
          <w:color w:val="auto"/>
        </w:rPr>
        <w:t xml:space="preserve">, </w:t>
      </w:r>
      <w:proofErr w:type="spellStart"/>
      <w:r w:rsidRPr="00693FCD">
        <w:rPr>
          <w:rFonts w:ascii="Book Antiqua" w:hAnsi="Book Antiqua"/>
          <w:b/>
          <w:color w:val="auto"/>
        </w:rPr>
        <w:t>Azzam</w:t>
      </w:r>
      <w:proofErr w:type="spellEnd"/>
      <w:r w:rsidRPr="00693FCD">
        <w:rPr>
          <w:rFonts w:ascii="Book Antiqua" w:hAnsi="Book Antiqua"/>
          <w:b/>
          <w:color w:val="auto"/>
        </w:rPr>
        <w:t xml:space="preserve"> A </w:t>
      </w:r>
      <w:proofErr w:type="spellStart"/>
      <w:r w:rsidRPr="00693FCD">
        <w:rPr>
          <w:rFonts w:ascii="Book Antiqua" w:hAnsi="Book Antiqua"/>
          <w:b/>
          <w:color w:val="auto"/>
        </w:rPr>
        <w:t>Maghazachi</w:t>
      </w:r>
      <w:proofErr w:type="spellEnd"/>
      <w:r w:rsidRPr="00693FCD">
        <w:rPr>
          <w:rFonts w:ascii="Book Antiqua" w:hAnsi="Book Antiqua"/>
          <w:b/>
          <w:color w:val="auto"/>
        </w:rPr>
        <w:t>,</w:t>
      </w:r>
      <w:r w:rsidRPr="00693FCD">
        <w:rPr>
          <w:rFonts w:ascii="Book Antiqua" w:hAnsi="Book Antiqua"/>
          <w:color w:val="auto"/>
        </w:rPr>
        <w:t xml:space="preserve"> </w:t>
      </w:r>
      <w:r w:rsidR="00032F6C" w:rsidRPr="00693FCD">
        <w:rPr>
          <w:rFonts w:ascii="Book Antiqua" w:hAnsi="Book Antiqua"/>
          <w:color w:val="auto"/>
        </w:rPr>
        <w:t>Department of Physiology, Institute of Basic Medical Sciences</w:t>
      </w:r>
      <w:r w:rsidR="00DC2E88" w:rsidRPr="00693FCD">
        <w:rPr>
          <w:rFonts w:ascii="Book Antiqua" w:hAnsi="Book Antiqua"/>
          <w:color w:val="auto"/>
        </w:rPr>
        <w:t xml:space="preserve">, Faculty of Medicine, University of Oslo, </w:t>
      </w:r>
      <w:r w:rsidR="00FD34F8" w:rsidRPr="00693FCD">
        <w:rPr>
          <w:rFonts w:ascii="Book Antiqua" w:hAnsi="Book Antiqua"/>
          <w:color w:val="auto"/>
        </w:rPr>
        <w:t>Oslo</w:t>
      </w:r>
      <w:r w:rsidR="00FD34F8" w:rsidRPr="00693FCD">
        <w:rPr>
          <w:rFonts w:ascii="Book Antiqua" w:hAnsi="Book Antiqua" w:hint="eastAsia"/>
          <w:color w:val="auto"/>
        </w:rPr>
        <w:t xml:space="preserve"> </w:t>
      </w:r>
      <w:r w:rsidRPr="00693FCD">
        <w:rPr>
          <w:rFonts w:ascii="Book Antiqua" w:hAnsi="Book Antiqua"/>
          <w:color w:val="auto"/>
        </w:rPr>
        <w:t xml:space="preserve">N-0317, </w:t>
      </w:r>
      <w:r w:rsidR="00DC2E88" w:rsidRPr="00693FCD">
        <w:rPr>
          <w:rFonts w:ascii="Book Antiqua" w:hAnsi="Book Antiqua"/>
          <w:color w:val="auto"/>
        </w:rPr>
        <w:t>Norway</w:t>
      </w:r>
    </w:p>
    <w:p w:rsidR="00343D3C" w:rsidRPr="00693FCD" w:rsidRDefault="00343D3C" w:rsidP="001F4F87">
      <w:pPr>
        <w:pStyle w:val="Default"/>
        <w:spacing w:line="360" w:lineRule="auto"/>
        <w:jc w:val="both"/>
        <w:rPr>
          <w:rFonts w:ascii="Book Antiqua" w:hAnsi="Book Antiqua"/>
          <w:color w:val="auto"/>
        </w:rPr>
      </w:pPr>
    </w:p>
    <w:p w:rsidR="00343D3C" w:rsidRPr="00693FCD" w:rsidRDefault="00343D3C" w:rsidP="001F4F87">
      <w:pPr>
        <w:spacing w:after="0" w:line="360" w:lineRule="auto"/>
        <w:jc w:val="both"/>
        <w:rPr>
          <w:rFonts w:ascii="Book Antiqua" w:hAnsi="Book Antiqua" w:cs="Times New Roman"/>
          <w:sz w:val="24"/>
          <w:szCs w:val="24"/>
          <w:lang w:val="en-US"/>
        </w:rPr>
      </w:pPr>
      <w:r w:rsidRPr="00693FCD">
        <w:rPr>
          <w:rFonts w:ascii="Book Antiqua" w:hAnsi="Book Antiqua"/>
          <w:b/>
          <w:sz w:val="24"/>
          <w:szCs w:val="24"/>
        </w:rPr>
        <w:t xml:space="preserve">Author contributions: </w:t>
      </w:r>
      <w:r w:rsidRPr="00693FCD">
        <w:rPr>
          <w:rFonts w:ascii="Book Antiqua" w:hAnsi="Book Antiqua"/>
          <w:sz w:val="24"/>
          <w:szCs w:val="24"/>
        </w:rPr>
        <w:t>All authors contributed to the paper.</w:t>
      </w:r>
    </w:p>
    <w:p w:rsidR="00343D3C" w:rsidRPr="00693FCD" w:rsidRDefault="00343D3C" w:rsidP="001F4F87">
      <w:pPr>
        <w:pStyle w:val="Default"/>
        <w:spacing w:line="360" w:lineRule="auto"/>
        <w:jc w:val="both"/>
        <w:rPr>
          <w:rFonts w:ascii="Book Antiqua" w:hAnsi="Book Antiqua"/>
          <w:color w:val="auto"/>
        </w:rPr>
      </w:pPr>
    </w:p>
    <w:p w:rsidR="00343D3C" w:rsidRPr="00693FCD" w:rsidRDefault="001D42F4"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b/>
          <w:sz w:val="24"/>
          <w:szCs w:val="24"/>
          <w:lang w:val="en-US"/>
        </w:rPr>
        <w:t>Supported by</w:t>
      </w:r>
      <w:r w:rsidR="00EC73B9" w:rsidRPr="00693FCD">
        <w:rPr>
          <w:rFonts w:ascii="Book Antiqua" w:hAnsi="Book Antiqua" w:cs="Times New Roman"/>
          <w:sz w:val="24"/>
          <w:szCs w:val="24"/>
          <w:lang w:val="en-US"/>
        </w:rPr>
        <w:t xml:space="preserve"> University of Oslo, </w:t>
      </w:r>
      <w:proofErr w:type="spellStart"/>
      <w:r w:rsidR="00B8061C" w:rsidRPr="00693FCD">
        <w:rPr>
          <w:rFonts w:ascii="Book Antiqua" w:hAnsi="Book Antiqua" w:cs="Times New Roman"/>
          <w:sz w:val="24"/>
          <w:szCs w:val="24"/>
          <w:lang w:val="en-US"/>
        </w:rPr>
        <w:t>Biogen</w:t>
      </w:r>
      <w:proofErr w:type="spellEnd"/>
      <w:r w:rsidRPr="00693FCD">
        <w:rPr>
          <w:rFonts w:ascii="Book Antiqua" w:hAnsi="Book Antiqua" w:cs="Times New Roman"/>
          <w:sz w:val="24"/>
          <w:szCs w:val="24"/>
          <w:lang w:val="en-US"/>
        </w:rPr>
        <w:t>-Idec</w:t>
      </w:r>
      <w:r w:rsidR="00EC73B9" w:rsidRPr="00693FCD">
        <w:rPr>
          <w:rFonts w:ascii="Book Antiqua" w:hAnsi="Book Antiqua" w:cs="Times New Roman"/>
          <w:sz w:val="24"/>
          <w:szCs w:val="24"/>
          <w:lang w:val="en-US"/>
        </w:rPr>
        <w:t xml:space="preserve"> Global</w:t>
      </w:r>
      <w:r w:rsidRPr="00693FCD">
        <w:rPr>
          <w:rFonts w:ascii="Book Antiqua" w:hAnsi="Book Antiqua" w:cs="Times New Roman"/>
          <w:sz w:val="24"/>
          <w:szCs w:val="24"/>
          <w:lang w:val="en-US"/>
        </w:rPr>
        <w:t>, Inc.</w:t>
      </w:r>
      <w:r w:rsidR="00941FED" w:rsidRPr="00693FCD">
        <w:rPr>
          <w:rFonts w:ascii="Book Antiqua" w:hAnsi="Book Antiqua" w:cs="Times New Roman"/>
          <w:sz w:val="24"/>
          <w:szCs w:val="24"/>
          <w:lang w:val="en-US"/>
        </w:rPr>
        <w:t>,</w:t>
      </w:r>
      <w:r w:rsidRPr="00693FCD">
        <w:rPr>
          <w:rFonts w:ascii="Book Antiqua" w:hAnsi="Book Antiqua" w:cs="Times New Roman"/>
          <w:sz w:val="24"/>
          <w:szCs w:val="24"/>
          <w:lang w:val="en-US"/>
        </w:rPr>
        <w:t xml:space="preserve"> and </w:t>
      </w:r>
      <w:proofErr w:type="spellStart"/>
      <w:r w:rsidRPr="00693FCD">
        <w:rPr>
          <w:rFonts w:ascii="Book Antiqua" w:hAnsi="Book Antiqua" w:cs="Times New Roman"/>
          <w:sz w:val="24"/>
          <w:szCs w:val="24"/>
          <w:lang w:val="en-US"/>
        </w:rPr>
        <w:t>Teva</w:t>
      </w:r>
      <w:proofErr w:type="spellEnd"/>
      <w:r w:rsidRPr="00693FCD">
        <w:rPr>
          <w:rFonts w:ascii="Book Antiqua" w:hAnsi="Book Antiqua" w:cs="Times New Roman"/>
          <w:sz w:val="24"/>
          <w:szCs w:val="24"/>
          <w:lang w:val="en-US"/>
        </w:rPr>
        <w:t xml:space="preserve"> Norway</w:t>
      </w:r>
      <w:r w:rsidR="00EC73B9" w:rsidRPr="00693FCD">
        <w:rPr>
          <w:rFonts w:ascii="Book Antiqua" w:hAnsi="Book Antiqua" w:cs="Times New Roman"/>
          <w:sz w:val="24"/>
          <w:szCs w:val="24"/>
          <w:lang w:val="en-US"/>
        </w:rPr>
        <w:t>,</w:t>
      </w:r>
      <w:r w:rsidRPr="00693FCD">
        <w:rPr>
          <w:rFonts w:ascii="Book Antiqua" w:hAnsi="Book Antiqua" w:cs="Times New Roman"/>
          <w:sz w:val="24"/>
          <w:szCs w:val="24"/>
          <w:lang w:val="en-US"/>
        </w:rPr>
        <w:t xml:space="preserve"> AS</w:t>
      </w:r>
    </w:p>
    <w:p w:rsidR="00343D3C" w:rsidRPr="00693FCD" w:rsidRDefault="00343D3C" w:rsidP="001F4F87">
      <w:pPr>
        <w:spacing w:after="0" w:line="360" w:lineRule="auto"/>
        <w:jc w:val="both"/>
        <w:rPr>
          <w:rFonts w:ascii="Book Antiqua" w:hAnsi="Book Antiqua" w:cs="Times New Roman"/>
          <w:sz w:val="24"/>
          <w:szCs w:val="24"/>
          <w:lang w:val="en-US"/>
        </w:rPr>
      </w:pPr>
    </w:p>
    <w:p w:rsidR="00343D3C" w:rsidRPr="00693FCD" w:rsidRDefault="001D42F4" w:rsidP="001F4F87">
      <w:pPr>
        <w:spacing w:after="0" w:line="360" w:lineRule="auto"/>
        <w:jc w:val="both"/>
        <w:rPr>
          <w:rStyle w:val="a7"/>
          <w:rFonts w:ascii="Book Antiqua" w:hAnsi="Book Antiqua" w:cs="Times New Roman"/>
          <w:color w:val="auto"/>
          <w:sz w:val="24"/>
          <w:szCs w:val="24"/>
        </w:rPr>
      </w:pPr>
      <w:r w:rsidRPr="00693FCD">
        <w:rPr>
          <w:rFonts w:ascii="Book Antiqua" w:hAnsi="Book Antiqua" w:cs="Times New Roman"/>
          <w:b/>
          <w:sz w:val="24"/>
          <w:szCs w:val="24"/>
          <w:lang w:val="en-US"/>
        </w:rPr>
        <w:t>Correspondence to</w:t>
      </w:r>
      <w:r w:rsidR="00343D3C" w:rsidRPr="00693FCD">
        <w:rPr>
          <w:rFonts w:ascii="Book Antiqua" w:hAnsi="Book Antiqua" w:cs="Times New Roman"/>
          <w:sz w:val="24"/>
          <w:szCs w:val="24"/>
          <w:lang w:val="en-US"/>
        </w:rPr>
        <w:t xml:space="preserve">: </w:t>
      </w:r>
      <w:r w:rsidR="00343D3C" w:rsidRPr="00693FCD">
        <w:rPr>
          <w:rFonts w:ascii="Book Antiqua" w:hAnsi="Book Antiqua" w:cs="Times New Roman"/>
          <w:b/>
          <w:sz w:val="24"/>
          <w:szCs w:val="24"/>
          <w:lang w:val="en-US"/>
        </w:rPr>
        <w:t xml:space="preserve">Dr. </w:t>
      </w:r>
      <w:proofErr w:type="spellStart"/>
      <w:r w:rsidR="00343D3C" w:rsidRPr="00693FCD">
        <w:rPr>
          <w:rFonts w:ascii="Book Antiqua" w:hAnsi="Book Antiqua" w:cs="Times New Roman"/>
          <w:b/>
          <w:sz w:val="24"/>
          <w:szCs w:val="24"/>
          <w:lang w:val="en-US"/>
        </w:rPr>
        <w:t>Azzam</w:t>
      </w:r>
      <w:proofErr w:type="spellEnd"/>
      <w:r w:rsidR="00343D3C" w:rsidRPr="00693FCD">
        <w:rPr>
          <w:rFonts w:ascii="Book Antiqua" w:hAnsi="Book Antiqua" w:cs="Times New Roman"/>
          <w:b/>
          <w:sz w:val="24"/>
          <w:szCs w:val="24"/>
          <w:lang w:val="en-US"/>
        </w:rPr>
        <w:t xml:space="preserve"> A</w:t>
      </w:r>
      <w:r w:rsidR="002604A9" w:rsidRPr="00693FCD">
        <w:rPr>
          <w:rFonts w:ascii="Book Antiqua" w:hAnsi="Book Antiqua" w:cs="Times New Roman"/>
          <w:b/>
          <w:sz w:val="24"/>
          <w:szCs w:val="24"/>
          <w:lang w:val="en-US"/>
        </w:rPr>
        <w:t xml:space="preserve"> </w:t>
      </w:r>
      <w:proofErr w:type="spellStart"/>
      <w:r w:rsidR="002604A9" w:rsidRPr="00693FCD">
        <w:rPr>
          <w:rFonts w:ascii="Book Antiqua" w:hAnsi="Book Antiqua" w:cs="Times New Roman"/>
          <w:b/>
          <w:sz w:val="24"/>
          <w:szCs w:val="24"/>
          <w:lang w:val="en-US"/>
        </w:rPr>
        <w:t>Maghazachi</w:t>
      </w:r>
      <w:proofErr w:type="spellEnd"/>
      <w:r w:rsidRPr="00693FCD">
        <w:rPr>
          <w:rFonts w:ascii="Book Antiqua" w:hAnsi="Book Antiqua" w:cs="Times New Roman"/>
          <w:b/>
          <w:sz w:val="24"/>
          <w:szCs w:val="24"/>
          <w:lang w:val="en-US"/>
        </w:rPr>
        <w:t xml:space="preserve">, </w:t>
      </w:r>
      <w:r w:rsidRPr="00693FCD">
        <w:rPr>
          <w:rFonts w:ascii="Book Antiqua" w:hAnsi="Book Antiqua" w:cs="Times New Roman"/>
          <w:sz w:val="24"/>
          <w:szCs w:val="24"/>
          <w:lang w:val="en-US"/>
        </w:rPr>
        <w:t>Department of Physiology, Institute of Basic Medical Sciences, Faculty of Medicine, University of Oslo,</w:t>
      </w:r>
      <w:r w:rsidR="00343D3C" w:rsidRPr="00693FCD">
        <w:rPr>
          <w:rFonts w:ascii="Book Antiqua" w:hAnsi="Book Antiqua" w:cs="Times New Roman"/>
          <w:sz w:val="24"/>
          <w:szCs w:val="24"/>
          <w:lang w:val="en-US"/>
        </w:rPr>
        <w:t xml:space="preserve"> </w:t>
      </w:r>
      <w:r w:rsidR="00343D3C" w:rsidRPr="00693FCD">
        <w:rPr>
          <w:rFonts w:ascii="Book Antiqua" w:hAnsi="Book Antiqua" w:cs="Arial"/>
          <w:sz w:val="24"/>
          <w:szCs w:val="24"/>
          <w:lang w:val="en"/>
        </w:rPr>
        <w:t xml:space="preserve">P.O. Box 1072 </w:t>
      </w:r>
      <w:proofErr w:type="spellStart"/>
      <w:r w:rsidR="00343D3C" w:rsidRPr="00693FCD">
        <w:rPr>
          <w:rFonts w:ascii="Book Antiqua" w:hAnsi="Book Antiqua" w:cs="Arial"/>
          <w:sz w:val="24"/>
          <w:szCs w:val="24"/>
          <w:lang w:val="en"/>
        </w:rPr>
        <w:t>Blindern</w:t>
      </w:r>
      <w:proofErr w:type="spellEnd"/>
      <w:r w:rsidR="00343D3C" w:rsidRPr="00693FCD">
        <w:rPr>
          <w:rFonts w:ascii="Book Antiqua" w:hAnsi="Book Antiqua" w:cs="Arial"/>
          <w:sz w:val="24"/>
          <w:szCs w:val="24"/>
          <w:lang w:val="en"/>
        </w:rPr>
        <w:t>,</w:t>
      </w:r>
      <w:r w:rsidR="00FD34F8" w:rsidRPr="00693FCD">
        <w:rPr>
          <w:rFonts w:ascii="Book Antiqua" w:hAnsi="Book Antiqua" w:cs="Times New Roman"/>
          <w:sz w:val="24"/>
          <w:szCs w:val="24"/>
          <w:lang w:val="en-US"/>
        </w:rPr>
        <w:t xml:space="preserve"> N-0317</w:t>
      </w:r>
      <w:r w:rsidRPr="00693FCD">
        <w:rPr>
          <w:rFonts w:ascii="Book Antiqua" w:hAnsi="Book Antiqua" w:cs="Times New Roman"/>
          <w:sz w:val="24"/>
          <w:szCs w:val="24"/>
          <w:lang w:val="en-US"/>
        </w:rPr>
        <w:t xml:space="preserve"> Oslo, Norway. </w:t>
      </w:r>
      <w:r w:rsidR="00BC3AE0" w:rsidRPr="00693FCD">
        <w:rPr>
          <w:rFonts w:ascii="Book Antiqua" w:hAnsi="Book Antiqua" w:cs="Times New Roman"/>
          <w:sz w:val="24"/>
          <w:szCs w:val="24"/>
        </w:rPr>
        <w:t>azzam.maghazachi@medisin.uio.no</w:t>
      </w:r>
    </w:p>
    <w:p w:rsidR="001F4F87" w:rsidRPr="00693FCD" w:rsidRDefault="001F4F87" w:rsidP="001F4F87">
      <w:pPr>
        <w:spacing w:after="0" w:line="360" w:lineRule="auto"/>
        <w:jc w:val="both"/>
        <w:rPr>
          <w:rStyle w:val="a7"/>
          <w:rFonts w:ascii="Book Antiqua" w:hAnsi="Book Antiqua" w:cs="Times New Roman"/>
          <w:color w:val="auto"/>
          <w:sz w:val="24"/>
          <w:szCs w:val="24"/>
        </w:rPr>
      </w:pPr>
    </w:p>
    <w:p w:rsidR="00DC2E88" w:rsidRPr="00693FCD" w:rsidRDefault="00BC3AE0" w:rsidP="001F4F87">
      <w:pPr>
        <w:spacing w:after="0" w:line="360" w:lineRule="auto"/>
        <w:jc w:val="both"/>
        <w:rPr>
          <w:rStyle w:val="a7"/>
          <w:rFonts w:ascii="Book Antiqua" w:hAnsi="Book Antiqua" w:cs="Times New Roman"/>
          <w:color w:val="auto"/>
          <w:sz w:val="24"/>
          <w:szCs w:val="24"/>
          <w:u w:val="none"/>
        </w:rPr>
      </w:pPr>
      <w:r w:rsidRPr="00693FCD">
        <w:rPr>
          <w:rStyle w:val="a7"/>
          <w:rFonts w:ascii="Book Antiqua" w:hAnsi="Book Antiqua" w:cs="Times New Roman"/>
          <w:b/>
          <w:color w:val="auto"/>
          <w:sz w:val="24"/>
          <w:szCs w:val="24"/>
          <w:u w:val="none"/>
        </w:rPr>
        <w:t>Tel</w:t>
      </w:r>
      <w:r w:rsidR="00343D3C" w:rsidRPr="00693FCD">
        <w:rPr>
          <w:rStyle w:val="a7"/>
          <w:rFonts w:ascii="Book Antiqua" w:hAnsi="Book Antiqua" w:cs="Times New Roman"/>
          <w:b/>
          <w:color w:val="auto"/>
          <w:sz w:val="24"/>
          <w:szCs w:val="24"/>
          <w:u w:val="none"/>
        </w:rPr>
        <w:t>ephone:</w:t>
      </w:r>
      <w:r w:rsidRPr="00693FCD">
        <w:rPr>
          <w:rStyle w:val="a7"/>
          <w:rFonts w:ascii="Book Antiqua" w:hAnsi="Book Antiqua" w:cs="Times New Roman"/>
          <w:color w:val="auto"/>
          <w:sz w:val="24"/>
          <w:szCs w:val="24"/>
          <w:u w:val="none"/>
        </w:rPr>
        <w:t xml:space="preserve"> </w:t>
      </w:r>
      <w:r w:rsidR="00343D3C" w:rsidRPr="00693FCD">
        <w:rPr>
          <w:rStyle w:val="a7"/>
          <w:rFonts w:ascii="Book Antiqua" w:hAnsi="Book Antiqua" w:cs="Times New Roman"/>
          <w:color w:val="auto"/>
          <w:sz w:val="24"/>
          <w:szCs w:val="24"/>
          <w:u w:val="none"/>
        </w:rPr>
        <w:t>+</w:t>
      </w:r>
      <w:r w:rsidR="00693FCD">
        <w:rPr>
          <w:rStyle w:val="a7"/>
          <w:rFonts w:ascii="Book Antiqua" w:hAnsi="Book Antiqua" w:cs="Times New Roman"/>
          <w:color w:val="auto"/>
          <w:sz w:val="24"/>
          <w:szCs w:val="24"/>
          <w:u w:val="none"/>
        </w:rPr>
        <w:t>47-</w:t>
      </w:r>
      <w:r w:rsidRPr="00693FCD">
        <w:rPr>
          <w:rStyle w:val="a7"/>
          <w:rFonts w:ascii="Book Antiqua" w:hAnsi="Book Antiqua" w:cs="Times New Roman"/>
          <w:color w:val="auto"/>
          <w:sz w:val="24"/>
          <w:szCs w:val="24"/>
          <w:u w:val="none"/>
        </w:rPr>
        <w:t>97</w:t>
      </w:r>
      <w:r w:rsidR="00343D3C" w:rsidRPr="00693FCD">
        <w:rPr>
          <w:rStyle w:val="a7"/>
          <w:rFonts w:ascii="Book Antiqua" w:hAnsi="Book Antiqua" w:cs="Times New Roman"/>
          <w:color w:val="auto"/>
          <w:sz w:val="24"/>
          <w:szCs w:val="24"/>
          <w:u w:val="none"/>
        </w:rPr>
        <w:t>-</w:t>
      </w:r>
      <w:r w:rsidRPr="00693FCD">
        <w:rPr>
          <w:rStyle w:val="a7"/>
          <w:rFonts w:ascii="Book Antiqua" w:hAnsi="Book Antiqua" w:cs="Times New Roman"/>
          <w:color w:val="auto"/>
          <w:sz w:val="24"/>
          <w:szCs w:val="24"/>
          <w:u w:val="none"/>
        </w:rPr>
        <w:t>147592</w:t>
      </w:r>
      <w:r w:rsidR="00343D3C" w:rsidRPr="00693FCD">
        <w:rPr>
          <w:rStyle w:val="a7"/>
          <w:rFonts w:ascii="Book Antiqua" w:hAnsi="Book Antiqua" w:cs="Times New Roman"/>
          <w:color w:val="auto"/>
          <w:sz w:val="24"/>
          <w:szCs w:val="24"/>
          <w:u w:val="none"/>
        </w:rPr>
        <w:t xml:space="preserve"> </w:t>
      </w:r>
      <w:r w:rsidR="00343D3C" w:rsidRPr="00693FCD">
        <w:rPr>
          <w:rStyle w:val="a7"/>
          <w:rFonts w:ascii="Book Antiqua" w:hAnsi="Book Antiqua" w:cs="Times New Roman"/>
          <w:b/>
          <w:color w:val="auto"/>
          <w:sz w:val="24"/>
          <w:szCs w:val="24"/>
          <w:u w:val="none"/>
        </w:rPr>
        <w:t xml:space="preserve">Fax: </w:t>
      </w:r>
      <w:r w:rsidR="00693FCD">
        <w:rPr>
          <w:rStyle w:val="a7"/>
          <w:rFonts w:ascii="Book Antiqua" w:hAnsi="Book Antiqua" w:cs="Times New Roman"/>
          <w:color w:val="auto"/>
          <w:sz w:val="24"/>
          <w:szCs w:val="24"/>
          <w:u w:val="none"/>
        </w:rPr>
        <w:t>+47-</w:t>
      </w:r>
      <w:r w:rsidR="00343D3C" w:rsidRPr="00693FCD">
        <w:rPr>
          <w:rStyle w:val="a7"/>
          <w:rFonts w:ascii="Book Antiqua" w:hAnsi="Book Antiqua" w:cs="Times New Roman"/>
          <w:color w:val="auto"/>
          <w:sz w:val="24"/>
          <w:szCs w:val="24"/>
          <w:u w:val="none"/>
        </w:rPr>
        <w:t>97-147592</w:t>
      </w:r>
    </w:p>
    <w:p w:rsidR="001F4F87" w:rsidRPr="00693FCD" w:rsidRDefault="001F4F87" w:rsidP="001F4F87">
      <w:pPr>
        <w:spacing w:after="0" w:line="360" w:lineRule="auto"/>
        <w:jc w:val="both"/>
        <w:rPr>
          <w:rStyle w:val="a7"/>
          <w:rFonts w:ascii="Book Antiqua" w:hAnsi="Book Antiqua" w:cs="Times New Roman"/>
          <w:color w:val="auto"/>
          <w:sz w:val="24"/>
          <w:szCs w:val="24"/>
          <w:u w:val="none"/>
        </w:rPr>
      </w:pPr>
    </w:p>
    <w:p w:rsidR="001F4F87" w:rsidRPr="00693FCD" w:rsidRDefault="001F4F87" w:rsidP="001F4F87">
      <w:pPr>
        <w:spacing w:after="0" w:line="360" w:lineRule="auto"/>
        <w:jc w:val="both"/>
        <w:rPr>
          <w:rFonts w:ascii="Book Antiqua" w:hAnsi="Book Antiqua"/>
          <w:b/>
          <w:sz w:val="24"/>
          <w:szCs w:val="24"/>
        </w:rPr>
      </w:pPr>
      <w:r w:rsidRPr="00693FCD">
        <w:rPr>
          <w:rFonts w:ascii="Book Antiqua" w:hAnsi="Book Antiqua"/>
          <w:b/>
          <w:sz w:val="24"/>
          <w:szCs w:val="24"/>
        </w:rPr>
        <w:t xml:space="preserve">Received: </w:t>
      </w:r>
      <w:r w:rsidRPr="00693FCD">
        <w:rPr>
          <w:rFonts w:ascii="Book Antiqua" w:hAnsi="Book Antiqua"/>
          <w:sz w:val="24"/>
          <w:szCs w:val="24"/>
        </w:rPr>
        <w:t>May 13, 2014</w:t>
      </w:r>
      <w:r w:rsidRPr="00693FCD">
        <w:rPr>
          <w:rFonts w:ascii="Book Antiqua" w:hAnsi="Book Antiqua"/>
          <w:b/>
          <w:sz w:val="24"/>
          <w:szCs w:val="24"/>
        </w:rPr>
        <w:t xml:space="preserve"> Revised: </w:t>
      </w:r>
      <w:r w:rsidRPr="00693FCD">
        <w:rPr>
          <w:rFonts w:ascii="Book Antiqua" w:hAnsi="Book Antiqua"/>
          <w:sz w:val="24"/>
          <w:szCs w:val="24"/>
        </w:rPr>
        <w:t>May 29, 2014</w:t>
      </w:r>
    </w:p>
    <w:p w:rsidR="0000360D" w:rsidRDefault="001F4F87" w:rsidP="0000360D">
      <w:pPr>
        <w:rPr>
          <w:rFonts w:ascii="Book Antiqua" w:hAnsi="Book Antiqua"/>
          <w:color w:val="000000"/>
          <w:sz w:val="24"/>
        </w:rPr>
      </w:pPr>
      <w:r w:rsidRPr="00693FCD">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r w:rsidR="0000360D">
        <w:rPr>
          <w:rFonts w:ascii="Book Antiqua" w:hAnsi="Book Antiqua"/>
          <w:color w:val="000000"/>
          <w:sz w:val="24"/>
        </w:rPr>
        <w:t>July 17, 2014</w:t>
      </w:r>
    </w:p>
    <w:p w:rsidR="001F4F87" w:rsidRPr="00693FCD" w:rsidRDefault="001F4F87" w:rsidP="001F4F87">
      <w:pPr>
        <w:spacing w:after="0" w:line="360" w:lineRule="auto"/>
        <w:jc w:val="both"/>
        <w:rPr>
          <w:rFonts w:ascii="Book Antiqua" w:hAnsi="Book Antiqua"/>
          <w:b/>
          <w:sz w:val="24"/>
          <w:szCs w:val="24"/>
        </w:rPr>
      </w:pPr>
      <w:bookmarkStart w:id="4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43D3C" w:rsidRPr="00693FCD" w:rsidRDefault="001F4F87" w:rsidP="001F4F87">
      <w:pPr>
        <w:spacing w:after="0" w:line="360" w:lineRule="auto"/>
        <w:jc w:val="both"/>
        <w:rPr>
          <w:rFonts w:ascii="Book Antiqua" w:hAnsi="Book Antiqua"/>
          <w:b/>
          <w:sz w:val="24"/>
          <w:szCs w:val="24"/>
        </w:rPr>
      </w:pPr>
      <w:r w:rsidRPr="00693FCD">
        <w:rPr>
          <w:rFonts w:ascii="Book Antiqua" w:hAnsi="Book Antiqua"/>
          <w:b/>
          <w:sz w:val="24"/>
          <w:szCs w:val="24"/>
        </w:rPr>
        <w:t>Published online:</w:t>
      </w:r>
    </w:p>
    <w:p w:rsidR="001F4F87" w:rsidRPr="00693FCD" w:rsidRDefault="001F4F87" w:rsidP="001F4F87">
      <w:pPr>
        <w:spacing w:after="0" w:line="360" w:lineRule="auto"/>
        <w:jc w:val="both"/>
        <w:rPr>
          <w:rFonts w:ascii="Book Antiqua" w:hAnsi="Book Antiqua" w:cs="宋体"/>
          <w:bCs/>
          <w:sz w:val="24"/>
          <w:szCs w:val="24"/>
        </w:rPr>
      </w:pPr>
    </w:p>
    <w:p w:rsidR="001F4F87" w:rsidRPr="00693FCD" w:rsidRDefault="00215B76" w:rsidP="001F4F87">
      <w:pPr>
        <w:spacing w:after="0" w:line="360" w:lineRule="auto"/>
        <w:jc w:val="both"/>
        <w:rPr>
          <w:rFonts w:ascii="Book Antiqua" w:hAnsi="Book Antiqua" w:cs="Times New Roman"/>
          <w:b/>
          <w:sz w:val="24"/>
          <w:szCs w:val="24"/>
          <w:lang w:val="en-US"/>
        </w:rPr>
      </w:pPr>
      <w:r w:rsidRPr="00693FCD">
        <w:rPr>
          <w:rFonts w:ascii="Book Antiqua" w:hAnsi="Book Antiqua" w:cs="Times New Roman"/>
          <w:b/>
          <w:sz w:val="24"/>
          <w:szCs w:val="24"/>
          <w:lang w:val="en-US"/>
        </w:rPr>
        <w:t>Abstract</w:t>
      </w:r>
      <w:r w:rsidR="001F4F87" w:rsidRPr="00693FCD">
        <w:rPr>
          <w:rFonts w:ascii="Book Antiqua" w:hAnsi="Book Antiqua" w:cs="Times New Roman"/>
          <w:b/>
          <w:sz w:val="24"/>
          <w:szCs w:val="24"/>
          <w:lang w:val="en-US"/>
        </w:rPr>
        <w:t xml:space="preserve"> </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lastRenderedPageBreak/>
        <w:t xml:space="preserve">Multiple </w:t>
      </w:r>
      <w:r w:rsidR="00973389" w:rsidRPr="00693FCD">
        <w:rPr>
          <w:rFonts w:ascii="Book Antiqua" w:hAnsi="Book Antiqua" w:cs="Times New Roman"/>
          <w:sz w:val="24"/>
          <w:szCs w:val="24"/>
          <w:lang w:val="en-US"/>
        </w:rPr>
        <w:t>s</w:t>
      </w:r>
      <w:r w:rsidRPr="00693FCD">
        <w:rPr>
          <w:rFonts w:ascii="Book Antiqua" w:hAnsi="Book Antiqua" w:cs="Times New Roman"/>
          <w:sz w:val="24"/>
          <w:szCs w:val="24"/>
          <w:lang w:val="en-US"/>
        </w:rPr>
        <w:t>clerosis (MS) is a complex disease with many different immune cells involved in its pathogenesis, and in particular T cells as the most recognized cell type. Recently, the innate immune system has also been researched for its effect on the disease. Hence, cells of the immune system play vital roles in either ameliorating or exacerbating the disease.</w:t>
      </w:r>
      <w:r w:rsidR="00DA6B41" w:rsidRPr="00693FCD">
        <w:rPr>
          <w:rFonts w:ascii="Book Antiqua" w:hAnsi="Book Antiqua" w:cs="Times New Roman"/>
          <w:sz w:val="24"/>
          <w:szCs w:val="24"/>
          <w:lang w:val="en-US"/>
        </w:rPr>
        <w:t xml:space="preserve"> T</w:t>
      </w:r>
      <w:r w:rsidRPr="00693FCD">
        <w:rPr>
          <w:rFonts w:ascii="Book Antiqua" w:hAnsi="Book Antiqua" w:cs="Times New Roman"/>
          <w:sz w:val="24"/>
          <w:szCs w:val="24"/>
          <w:lang w:val="en-US"/>
        </w:rPr>
        <w:t>he genetic and envi</w:t>
      </w:r>
      <w:r w:rsidR="00DA6B41" w:rsidRPr="00693FCD">
        <w:rPr>
          <w:rFonts w:ascii="Book Antiqua" w:hAnsi="Book Antiqua" w:cs="Times New Roman"/>
          <w:sz w:val="24"/>
          <w:szCs w:val="24"/>
          <w:lang w:val="en-US"/>
        </w:rPr>
        <w:t>ronmental factors, as well as the etiology</w:t>
      </w:r>
      <w:r w:rsidRPr="00693FCD">
        <w:rPr>
          <w:rFonts w:ascii="Book Antiqua" w:hAnsi="Book Antiqua" w:cs="Times New Roman"/>
          <w:sz w:val="24"/>
          <w:szCs w:val="24"/>
          <w:lang w:val="en-US"/>
        </w:rPr>
        <w:t xml:space="preserve"> </w:t>
      </w:r>
      <w:r w:rsidR="00DA6B41" w:rsidRPr="00693FCD">
        <w:rPr>
          <w:rFonts w:ascii="Book Antiqua" w:hAnsi="Book Antiqua" w:cs="Times New Roman"/>
          <w:sz w:val="24"/>
          <w:szCs w:val="24"/>
          <w:lang w:val="en-US"/>
        </w:rPr>
        <w:t>and pathogenesis are of utmost importance for the development of MS</w:t>
      </w:r>
      <w:r w:rsidR="001D42F4" w:rsidRPr="00693FCD">
        <w:rPr>
          <w:rFonts w:ascii="Book Antiqua" w:hAnsi="Book Antiqua" w:cs="Times New Roman"/>
          <w:sz w:val="24"/>
          <w:szCs w:val="24"/>
          <w:lang w:val="en-US"/>
        </w:rPr>
        <w:t>. An insight</w:t>
      </w:r>
      <w:r w:rsidRPr="00693FCD">
        <w:rPr>
          <w:rFonts w:ascii="Book Antiqua" w:hAnsi="Book Antiqua" w:cs="Times New Roman"/>
          <w:sz w:val="24"/>
          <w:szCs w:val="24"/>
          <w:lang w:val="en-US"/>
        </w:rPr>
        <w:t xml:space="preserve"> into the roles play by T cells, B cells, natural killer cells, and dendritic cells in MS and the animal model experimental autoimmune encephalomyelitis</w:t>
      </w:r>
      <w:r w:rsidR="001D42F4" w:rsidRPr="00693FCD">
        <w:rPr>
          <w:rFonts w:ascii="Book Antiqua" w:hAnsi="Book Antiqua" w:cs="Times New Roman"/>
          <w:sz w:val="24"/>
          <w:szCs w:val="24"/>
          <w:lang w:val="en-US"/>
        </w:rPr>
        <w:t>, will be presented. U</w:t>
      </w:r>
      <w:r w:rsidRPr="00693FCD">
        <w:rPr>
          <w:rFonts w:ascii="Book Antiqua" w:hAnsi="Book Antiqua" w:cs="Times New Roman"/>
          <w:sz w:val="24"/>
          <w:szCs w:val="24"/>
          <w:lang w:val="en-US"/>
        </w:rPr>
        <w:t>nderstand</w:t>
      </w:r>
      <w:r w:rsidR="001D42F4" w:rsidRPr="00693FCD">
        <w:rPr>
          <w:rFonts w:ascii="Book Antiqua" w:hAnsi="Book Antiqua" w:cs="Times New Roman"/>
          <w:sz w:val="24"/>
          <w:szCs w:val="24"/>
          <w:lang w:val="en-US"/>
        </w:rPr>
        <w:t>ing</w:t>
      </w:r>
      <w:r w:rsidRPr="00693FCD">
        <w:rPr>
          <w:rFonts w:ascii="Book Antiqua" w:hAnsi="Book Antiqua" w:cs="Times New Roman"/>
          <w:sz w:val="24"/>
          <w:szCs w:val="24"/>
          <w:lang w:val="en-US"/>
        </w:rPr>
        <w:t xml:space="preserve"> the mechanisms of action for curren</w:t>
      </w:r>
      <w:r w:rsidR="001D42F4" w:rsidRPr="00693FCD">
        <w:rPr>
          <w:rFonts w:ascii="Book Antiqua" w:hAnsi="Book Antiqua" w:cs="Times New Roman"/>
          <w:sz w:val="24"/>
          <w:szCs w:val="24"/>
          <w:lang w:val="en-US"/>
        </w:rPr>
        <w:t>t therapeutic modalities should help</w:t>
      </w:r>
      <w:r w:rsidRPr="00693FCD">
        <w:rPr>
          <w:rFonts w:ascii="Book Antiqua" w:hAnsi="Book Antiqua" w:cs="Times New Roman"/>
          <w:sz w:val="24"/>
          <w:szCs w:val="24"/>
          <w:lang w:val="en-US"/>
        </w:rPr>
        <w:t xml:space="preserve"> developing new therapeutic tools to treat this disease and other autoimmune diseases. </w:t>
      </w:r>
    </w:p>
    <w:p w:rsidR="001F4F87" w:rsidRPr="00693FCD" w:rsidRDefault="001F4F87" w:rsidP="001F4F87">
      <w:pPr>
        <w:spacing w:after="0" w:line="360" w:lineRule="auto"/>
        <w:jc w:val="both"/>
        <w:rPr>
          <w:rFonts w:ascii="Book Antiqua" w:hAnsi="Book Antiqua" w:cs="Times New Roman"/>
          <w:sz w:val="24"/>
          <w:szCs w:val="24"/>
          <w:lang w:val="en-US"/>
        </w:rPr>
      </w:pPr>
    </w:p>
    <w:p w:rsidR="001F4F87" w:rsidRPr="00693FCD" w:rsidRDefault="001F4F87" w:rsidP="001F4F87">
      <w:pPr>
        <w:spacing w:after="0" w:line="360" w:lineRule="auto"/>
        <w:jc w:val="both"/>
        <w:rPr>
          <w:rFonts w:ascii="Book Antiqua" w:hAnsi="Book Antiqua"/>
          <w:sz w:val="24"/>
          <w:szCs w:val="24"/>
          <w:lang w:val="en-GB"/>
        </w:rPr>
      </w:pPr>
      <w:r w:rsidRPr="00693FCD">
        <w:rPr>
          <w:rFonts w:ascii="Book Antiqua" w:hAnsi="Book Antiqua"/>
          <w:sz w:val="24"/>
          <w:szCs w:val="24"/>
        </w:rPr>
        <w:t xml:space="preserve">© </w:t>
      </w:r>
      <w:r w:rsidRPr="00693FCD">
        <w:rPr>
          <w:rFonts w:ascii="Book Antiqua" w:hAnsi="Book Antiqua"/>
          <w:sz w:val="24"/>
          <w:szCs w:val="24"/>
          <w:lang w:val="en-GB"/>
        </w:rPr>
        <w:t xml:space="preserve">2014 </w:t>
      </w:r>
      <w:proofErr w:type="spellStart"/>
      <w:r w:rsidRPr="00693FCD">
        <w:rPr>
          <w:rFonts w:ascii="Book Antiqua" w:hAnsi="Book Antiqua"/>
          <w:sz w:val="24"/>
          <w:szCs w:val="24"/>
          <w:lang w:val="en-GB"/>
        </w:rPr>
        <w:t>Baishideng</w:t>
      </w:r>
      <w:proofErr w:type="spellEnd"/>
      <w:r w:rsidRPr="00693FCD">
        <w:rPr>
          <w:rFonts w:ascii="Book Antiqua" w:hAnsi="Book Antiqua"/>
          <w:sz w:val="24"/>
          <w:szCs w:val="24"/>
          <w:lang w:val="en-GB"/>
        </w:rPr>
        <w:t xml:space="preserve"> Publishing Group Inc. All rights reserved.</w:t>
      </w:r>
    </w:p>
    <w:p w:rsidR="001F4F87" w:rsidRPr="00693FCD" w:rsidRDefault="001F4F87" w:rsidP="001F4F87">
      <w:pPr>
        <w:spacing w:after="0" w:line="360" w:lineRule="auto"/>
        <w:jc w:val="both"/>
        <w:rPr>
          <w:rFonts w:ascii="Book Antiqua" w:hAnsi="Book Antiqua" w:cs="Times New Roman"/>
          <w:b/>
          <w:sz w:val="24"/>
          <w:szCs w:val="24"/>
          <w:lang w:val="en-GB"/>
        </w:rPr>
      </w:pPr>
    </w:p>
    <w:p w:rsidR="00343D3C" w:rsidRPr="00693FCD" w:rsidRDefault="00343D3C" w:rsidP="001F4F87">
      <w:pPr>
        <w:spacing w:after="0" w:line="360" w:lineRule="auto"/>
        <w:jc w:val="both"/>
        <w:rPr>
          <w:rFonts w:ascii="Book Antiqua" w:hAnsi="Book Antiqua" w:cs="Times New Roman"/>
          <w:sz w:val="24"/>
          <w:szCs w:val="24"/>
        </w:rPr>
      </w:pPr>
      <w:r w:rsidRPr="00693FCD">
        <w:rPr>
          <w:rFonts w:ascii="Book Antiqua" w:hAnsi="Book Antiqua" w:cs="Times New Roman"/>
          <w:b/>
          <w:sz w:val="24"/>
          <w:szCs w:val="24"/>
        </w:rPr>
        <w:t>Key words:</w:t>
      </w:r>
      <w:r w:rsidRPr="00693FCD">
        <w:rPr>
          <w:rFonts w:ascii="Book Antiqua" w:hAnsi="Book Antiqua" w:cs="Times New Roman"/>
          <w:sz w:val="24"/>
          <w:szCs w:val="24"/>
        </w:rPr>
        <w:t xml:space="preserve"> Multiple </w:t>
      </w:r>
      <w:r w:rsidR="001F4F87" w:rsidRPr="00693FCD">
        <w:rPr>
          <w:rFonts w:ascii="Book Antiqua" w:hAnsi="Book Antiqua" w:cs="Times New Roman"/>
          <w:sz w:val="24"/>
          <w:szCs w:val="24"/>
        </w:rPr>
        <w:t>s</w:t>
      </w:r>
      <w:r w:rsidRPr="00693FCD">
        <w:rPr>
          <w:rFonts w:ascii="Book Antiqua" w:hAnsi="Book Antiqua" w:cs="Times New Roman"/>
          <w:sz w:val="24"/>
          <w:szCs w:val="24"/>
        </w:rPr>
        <w:t>clerosis</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Experimental</w:t>
      </w:r>
      <w:r w:rsidR="001F4F87" w:rsidRPr="00693FCD">
        <w:rPr>
          <w:rFonts w:ascii="Book Antiqua" w:hAnsi="Book Antiqua" w:cs="Times New Roman"/>
          <w:sz w:val="24"/>
          <w:szCs w:val="24"/>
        </w:rPr>
        <w:t xml:space="preserve"> autoimmune encephalo</w:t>
      </w:r>
      <w:r w:rsidRPr="00693FCD">
        <w:rPr>
          <w:rFonts w:ascii="Book Antiqua" w:hAnsi="Book Antiqua" w:cs="Times New Roman"/>
          <w:sz w:val="24"/>
          <w:szCs w:val="24"/>
        </w:rPr>
        <w:t>myelitis</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Chemokines</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Chemokine </w:t>
      </w:r>
      <w:r w:rsidR="001F4F87" w:rsidRPr="00693FCD">
        <w:rPr>
          <w:rFonts w:ascii="Book Antiqua" w:hAnsi="Book Antiqua" w:cs="Times New Roman"/>
          <w:sz w:val="24"/>
          <w:szCs w:val="24"/>
        </w:rPr>
        <w:t>r</w:t>
      </w:r>
      <w:r w:rsidRPr="00693FCD">
        <w:rPr>
          <w:rFonts w:ascii="Book Antiqua" w:hAnsi="Book Antiqua" w:cs="Times New Roman"/>
          <w:sz w:val="24"/>
          <w:szCs w:val="24"/>
        </w:rPr>
        <w:t>eceptors</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Glatiramer </w:t>
      </w:r>
      <w:r w:rsidR="001F4F87" w:rsidRPr="00693FCD">
        <w:rPr>
          <w:rFonts w:ascii="Book Antiqua" w:hAnsi="Book Antiqua" w:cs="Times New Roman"/>
          <w:sz w:val="24"/>
          <w:szCs w:val="24"/>
        </w:rPr>
        <w:t>a</w:t>
      </w:r>
      <w:r w:rsidRPr="00693FCD">
        <w:rPr>
          <w:rFonts w:ascii="Book Antiqua" w:hAnsi="Book Antiqua" w:cs="Times New Roman"/>
          <w:sz w:val="24"/>
          <w:szCs w:val="24"/>
        </w:rPr>
        <w:t>cetate</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Central </w:t>
      </w:r>
      <w:r w:rsidR="001F4F87" w:rsidRPr="00693FCD">
        <w:rPr>
          <w:rFonts w:ascii="Book Antiqua" w:hAnsi="Book Antiqua" w:cs="Times New Roman"/>
          <w:sz w:val="24"/>
          <w:szCs w:val="24"/>
        </w:rPr>
        <w:t>nervous syste</w:t>
      </w:r>
      <w:r w:rsidRPr="00693FCD">
        <w:rPr>
          <w:rFonts w:ascii="Book Antiqua" w:hAnsi="Book Antiqua" w:cs="Times New Roman"/>
          <w:sz w:val="24"/>
          <w:szCs w:val="24"/>
        </w:rPr>
        <w:t>m</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T cells</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B cells</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w:t>
      </w:r>
      <w:r w:rsidR="001F4F87" w:rsidRPr="00693FCD">
        <w:rPr>
          <w:rFonts w:ascii="Book Antiqua" w:hAnsi="Book Antiqua" w:cs="Times New Roman"/>
          <w:sz w:val="24"/>
          <w:szCs w:val="24"/>
        </w:rPr>
        <w:t>Natural killer</w:t>
      </w:r>
      <w:r w:rsidRPr="00693FCD">
        <w:rPr>
          <w:rFonts w:ascii="Book Antiqua" w:hAnsi="Book Antiqua" w:cs="Times New Roman"/>
          <w:sz w:val="24"/>
          <w:szCs w:val="24"/>
        </w:rPr>
        <w:t xml:space="preserve"> cells</w:t>
      </w:r>
      <w:r w:rsidR="001F4F87" w:rsidRPr="00693FCD">
        <w:rPr>
          <w:rFonts w:ascii="Book Antiqua" w:hAnsi="Book Antiqua" w:cs="Times New Roman"/>
          <w:sz w:val="24"/>
          <w:szCs w:val="24"/>
        </w:rPr>
        <w:t>;</w:t>
      </w:r>
      <w:r w:rsidRPr="00693FCD">
        <w:rPr>
          <w:rFonts w:ascii="Book Antiqua" w:hAnsi="Book Antiqua" w:cs="Times New Roman"/>
          <w:sz w:val="24"/>
          <w:szCs w:val="24"/>
        </w:rPr>
        <w:t xml:space="preserve"> </w:t>
      </w:r>
      <w:r w:rsidR="001F4F87" w:rsidRPr="00693FCD">
        <w:rPr>
          <w:rFonts w:ascii="Book Antiqua" w:hAnsi="Book Antiqua" w:cs="Times New Roman"/>
          <w:sz w:val="24"/>
          <w:szCs w:val="24"/>
        </w:rPr>
        <w:t>D</w:t>
      </w:r>
      <w:r w:rsidRPr="00693FCD">
        <w:rPr>
          <w:rFonts w:ascii="Book Antiqua" w:hAnsi="Book Antiqua" w:cs="Times New Roman"/>
          <w:sz w:val="24"/>
          <w:szCs w:val="24"/>
        </w:rPr>
        <w:t>endritic cells</w:t>
      </w:r>
    </w:p>
    <w:p w:rsidR="00343D3C" w:rsidRPr="00693FCD" w:rsidRDefault="00343D3C" w:rsidP="001F4F87">
      <w:pPr>
        <w:spacing w:after="0" w:line="360" w:lineRule="auto"/>
        <w:jc w:val="both"/>
        <w:rPr>
          <w:rFonts w:ascii="Book Antiqua" w:hAnsi="Book Antiqua" w:cs="Times New Roman"/>
          <w:sz w:val="24"/>
          <w:szCs w:val="24"/>
        </w:rPr>
      </w:pPr>
    </w:p>
    <w:p w:rsidR="001F4F87" w:rsidRPr="00693FCD" w:rsidRDefault="001F4F87" w:rsidP="001F4F87">
      <w:pPr>
        <w:spacing w:after="0" w:line="360" w:lineRule="auto"/>
        <w:jc w:val="both"/>
        <w:rPr>
          <w:rFonts w:ascii="Book Antiqua" w:hAnsi="Book Antiqua" w:cs="Times New Roman"/>
          <w:sz w:val="24"/>
          <w:szCs w:val="24"/>
          <w:lang w:val="en-US"/>
        </w:rPr>
      </w:pPr>
      <w:r w:rsidRPr="00693FCD">
        <w:rPr>
          <w:rFonts w:ascii="Book Antiqua" w:hAnsi="Book Antiqua"/>
          <w:b/>
          <w:sz w:val="24"/>
          <w:szCs w:val="24"/>
        </w:rPr>
        <w:t xml:space="preserve">Core tip: </w:t>
      </w:r>
      <w:r w:rsidR="00BC3AE0" w:rsidRPr="00693FCD">
        <w:rPr>
          <w:rFonts w:ascii="Book Antiqua" w:hAnsi="Book Antiqua" w:cs="Times New Roman"/>
          <w:sz w:val="24"/>
          <w:szCs w:val="24"/>
          <w:lang w:val="en-US"/>
        </w:rPr>
        <w:t>The role played by various immune cells in either ameliorating or exacerbating multiple sclerosis is discussed.</w:t>
      </w:r>
    </w:p>
    <w:p w:rsidR="001F4F87" w:rsidRPr="00693FCD" w:rsidRDefault="001F4F87" w:rsidP="001F4F87">
      <w:pPr>
        <w:spacing w:after="0" w:line="360" w:lineRule="auto"/>
        <w:jc w:val="both"/>
        <w:rPr>
          <w:rFonts w:ascii="Book Antiqua" w:hAnsi="Book Antiqua" w:cs="Times New Roman"/>
          <w:sz w:val="24"/>
          <w:szCs w:val="24"/>
          <w:lang w:val="en-US"/>
        </w:rPr>
      </w:pPr>
    </w:p>
    <w:p w:rsidR="001F4F87" w:rsidRPr="00693FCD" w:rsidRDefault="001F4F87" w:rsidP="001F4F87">
      <w:pPr>
        <w:pStyle w:val="Default"/>
        <w:spacing w:line="360" w:lineRule="auto"/>
        <w:jc w:val="both"/>
        <w:rPr>
          <w:rFonts w:ascii="Book Antiqua" w:hAnsi="Book Antiqua"/>
          <w:color w:val="auto"/>
        </w:rPr>
      </w:pPr>
      <w:proofErr w:type="spellStart"/>
      <w:r w:rsidRPr="00693FCD">
        <w:rPr>
          <w:rFonts w:ascii="Book Antiqua" w:hAnsi="Book Antiqua"/>
          <w:color w:val="auto"/>
        </w:rPr>
        <w:t>Høglund</w:t>
      </w:r>
      <w:proofErr w:type="spellEnd"/>
      <w:r w:rsidRPr="00693FCD">
        <w:rPr>
          <w:rFonts w:ascii="Book Antiqua" w:hAnsi="Book Antiqua"/>
          <w:color w:val="auto"/>
        </w:rPr>
        <w:t xml:space="preserve"> RA, </w:t>
      </w:r>
      <w:proofErr w:type="spellStart"/>
      <w:r w:rsidRPr="00693FCD">
        <w:rPr>
          <w:rFonts w:ascii="Book Antiqua" w:hAnsi="Book Antiqua"/>
          <w:color w:val="auto"/>
        </w:rPr>
        <w:t>Maghazachi</w:t>
      </w:r>
      <w:proofErr w:type="spellEnd"/>
      <w:r w:rsidRPr="00693FCD">
        <w:rPr>
          <w:rFonts w:ascii="Book Antiqua" w:hAnsi="Book Antiqua"/>
          <w:color w:val="auto"/>
        </w:rPr>
        <w:t xml:space="preserve"> AA.</w:t>
      </w:r>
      <w:r w:rsidRPr="00693FCD">
        <w:rPr>
          <w:rFonts w:ascii="Book Antiqua" w:hAnsi="Book Antiqua"/>
          <w:bCs/>
          <w:color w:val="auto"/>
        </w:rPr>
        <w:t xml:space="preserve"> </w:t>
      </w:r>
      <w:proofErr w:type="gramStart"/>
      <w:r w:rsidRPr="00693FCD">
        <w:rPr>
          <w:rFonts w:ascii="Book Antiqua" w:hAnsi="Book Antiqua"/>
          <w:bCs/>
          <w:color w:val="auto"/>
        </w:rPr>
        <w:t>Multiple sclerosis and the role of immune cells.</w:t>
      </w:r>
      <w:proofErr w:type="gramEnd"/>
      <w:r w:rsidRPr="00693FCD">
        <w:rPr>
          <w:rFonts w:ascii="Book Antiqua" w:hAnsi="Book Antiqua"/>
          <w:i/>
          <w:iCs/>
          <w:color w:val="auto"/>
        </w:rPr>
        <w:t xml:space="preserve"> World J </w:t>
      </w:r>
      <w:proofErr w:type="spellStart"/>
      <w:r w:rsidRPr="00693FCD">
        <w:rPr>
          <w:rFonts w:ascii="Book Antiqua" w:hAnsi="Book Antiqua"/>
          <w:i/>
          <w:iCs/>
          <w:color w:val="auto"/>
        </w:rPr>
        <w:t>Exp</w:t>
      </w:r>
      <w:proofErr w:type="spellEnd"/>
      <w:r w:rsidRPr="00693FCD">
        <w:rPr>
          <w:rFonts w:ascii="Book Antiqua" w:hAnsi="Book Antiqua"/>
          <w:i/>
          <w:iCs/>
          <w:color w:val="auto"/>
        </w:rPr>
        <w:t xml:space="preserve"> Med </w:t>
      </w:r>
      <w:r w:rsidRPr="00693FCD">
        <w:rPr>
          <w:rFonts w:ascii="Book Antiqua" w:hAnsi="Book Antiqua"/>
          <w:iCs/>
          <w:color w:val="auto"/>
        </w:rPr>
        <w:t xml:space="preserve">2014; </w:t>
      </w:r>
      <w:proofErr w:type="gramStart"/>
      <w:r w:rsidRPr="00693FCD">
        <w:rPr>
          <w:rFonts w:ascii="Book Antiqua" w:hAnsi="Book Antiqua"/>
          <w:iCs/>
          <w:color w:val="auto"/>
        </w:rPr>
        <w:t>In</w:t>
      </w:r>
      <w:proofErr w:type="gramEnd"/>
      <w:r w:rsidRPr="00693FCD">
        <w:rPr>
          <w:rFonts w:ascii="Book Antiqua" w:hAnsi="Book Antiqua"/>
          <w:iCs/>
          <w:color w:val="auto"/>
        </w:rPr>
        <w:t xml:space="preserve"> press</w:t>
      </w:r>
    </w:p>
    <w:p w:rsidR="001F4F87" w:rsidRPr="00693FCD" w:rsidRDefault="001F4F87" w:rsidP="001F4F87">
      <w:pPr>
        <w:spacing w:after="0" w:line="360" w:lineRule="auto"/>
        <w:jc w:val="both"/>
        <w:rPr>
          <w:rFonts w:ascii="Book Antiqua" w:hAnsi="Book Antiqua" w:cs="Times New Roman"/>
          <w:b/>
          <w:sz w:val="24"/>
          <w:szCs w:val="24"/>
          <w:lang w:val="en-US"/>
        </w:rPr>
      </w:pPr>
    </w:p>
    <w:p w:rsidR="00DC2E88" w:rsidRPr="00693FCD" w:rsidRDefault="00DC2E88" w:rsidP="001F4F87">
      <w:pPr>
        <w:spacing w:after="0" w:line="360" w:lineRule="auto"/>
        <w:jc w:val="both"/>
        <w:rPr>
          <w:rFonts w:ascii="Book Antiqua" w:hAnsi="Book Antiqua" w:cs="Times New Roman"/>
          <w:b/>
          <w:sz w:val="24"/>
          <w:szCs w:val="24"/>
          <w:lang w:val="en-US"/>
        </w:rPr>
      </w:pPr>
      <w:r w:rsidRPr="00693FCD">
        <w:rPr>
          <w:rFonts w:ascii="Book Antiqua" w:hAnsi="Book Antiqua" w:cs="Times New Roman"/>
          <w:b/>
          <w:sz w:val="24"/>
          <w:szCs w:val="24"/>
          <w:lang w:val="en-US"/>
        </w:rPr>
        <w:t>INTRODUCTION</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Recent developments in multiple sclerosis (MS) research have been staggering, including numerous new therapies either approved or at the brink of approval, new oral therapies and leaps made in genetics. This article will focus on the role that immune cells play in MS, and their involvement in mediating the effects of drugs used to treat relapsing-remitting (RR) MS patients.</w:t>
      </w:r>
    </w:p>
    <w:p w:rsidR="001F4F87" w:rsidRPr="00693FCD" w:rsidRDefault="001F4F87" w:rsidP="001F4F87">
      <w:pPr>
        <w:spacing w:after="0" w:line="360" w:lineRule="auto"/>
        <w:jc w:val="both"/>
        <w:rPr>
          <w:rFonts w:ascii="Book Antiqua" w:hAnsi="Book Antiqua" w:cs="Times New Roman"/>
          <w:sz w:val="24"/>
          <w:szCs w:val="24"/>
          <w:lang w:val="en-US"/>
        </w:rPr>
      </w:pPr>
    </w:p>
    <w:p w:rsidR="00DC2E88" w:rsidRPr="00693FCD" w:rsidRDefault="00DC2E88" w:rsidP="001F4F87">
      <w:pPr>
        <w:spacing w:after="0" w:line="360" w:lineRule="auto"/>
        <w:jc w:val="both"/>
        <w:rPr>
          <w:rFonts w:ascii="Book Antiqua" w:hAnsi="Book Antiqua" w:cs="Times New Roman"/>
          <w:b/>
          <w:sz w:val="24"/>
          <w:szCs w:val="24"/>
          <w:lang w:val="en-US"/>
        </w:rPr>
      </w:pPr>
      <w:r w:rsidRPr="00693FCD">
        <w:rPr>
          <w:rFonts w:ascii="Book Antiqua" w:hAnsi="Book Antiqua" w:cs="Times New Roman"/>
          <w:b/>
          <w:sz w:val="24"/>
          <w:szCs w:val="24"/>
          <w:lang w:val="en-US"/>
        </w:rPr>
        <w:lastRenderedPageBreak/>
        <w:t>GENERAL FEATURES OF MULTIPLE SCLEROSIS</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The basic pathology of MS was recognized almost 150 years ago by Charcot who described a disease caused by sclerotic plaques in the central nervous system (CNS) of those </w:t>
      </w:r>
      <w:proofErr w:type="gramStart"/>
      <w:r w:rsidRPr="00693FCD">
        <w:rPr>
          <w:rFonts w:ascii="Book Antiqua" w:hAnsi="Book Antiqua" w:cs="Times New Roman"/>
          <w:sz w:val="24"/>
          <w:szCs w:val="24"/>
          <w:lang w:val="en-US"/>
        </w:rPr>
        <w:t>affected</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1]</w:t>
      </w:r>
      <w:r w:rsidRPr="00693FCD">
        <w:rPr>
          <w:rFonts w:ascii="Book Antiqua" w:hAnsi="Book Antiqua" w:cs="Times New Roman"/>
          <w:sz w:val="24"/>
          <w:szCs w:val="24"/>
          <w:lang w:val="en-US"/>
        </w:rPr>
        <w:t xml:space="preserve">. There were other reports describing the pathology before this time, but failed to recognize it as a distinct </w:t>
      </w:r>
      <w:proofErr w:type="gramStart"/>
      <w:r w:rsidRPr="00693FCD">
        <w:rPr>
          <w:rFonts w:ascii="Book Antiqua" w:hAnsi="Book Antiqua" w:cs="Times New Roman"/>
          <w:sz w:val="24"/>
          <w:szCs w:val="24"/>
          <w:lang w:val="en-US"/>
        </w:rPr>
        <w:t>disease</w:t>
      </w:r>
      <w:r w:rsidR="001D42F4" w:rsidRPr="00693FCD">
        <w:rPr>
          <w:rFonts w:ascii="Book Antiqua" w:hAnsi="Book Antiqua" w:cs="Times New Roman"/>
          <w:sz w:val="24"/>
          <w:szCs w:val="24"/>
          <w:vertAlign w:val="superscript"/>
          <w:lang w:val="en-US"/>
        </w:rPr>
        <w:t>[</w:t>
      </w:r>
      <w:proofErr w:type="gramEnd"/>
      <w:r w:rsidRPr="00693FCD">
        <w:rPr>
          <w:rFonts w:ascii="Book Antiqua" w:hAnsi="Book Antiqua" w:cs="Times New Roman"/>
          <w:sz w:val="24"/>
          <w:szCs w:val="24"/>
          <w:vertAlign w:val="superscript"/>
          <w:lang w:val="en-US"/>
        </w:rPr>
        <w:t>2</w:t>
      </w:r>
      <w:r w:rsidR="007610F1"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It is reasonable to believe that MS has been prevalent also before these descriptions, as the disease often arises early in </w:t>
      </w:r>
      <w:proofErr w:type="gramStart"/>
      <w:r w:rsidRPr="00693FCD">
        <w:rPr>
          <w:rFonts w:ascii="Book Antiqua" w:hAnsi="Book Antiqua" w:cs="Times New Roman"/>
          <w:sz w:val="24"/>
          <w:szCs w:val="24"/>
          <w:lang w:val="en-US"/>
        </w:rPr>
        <w:t>life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w:t>
      </w:r>
      <w:r w:rsidRPr="00693FCD">
        <w:rPr>
          <w:rFonts w:ascii="Book Antiqua" w:hAnsi="Book Antiqua" w:cs="Times New Roman"/>
          <w:sz w:val="24"/>
          <w:szCs w:val="24"/>
          <w:lang w:val="en-US"/>
        </w:rPr>
        <w:t xml:space="preserve">. Today, we know that MS is a chronic inflammatory, autoimmune, demyelinating and degenerative disease of the </w:t>
      </w:r>
      <w:proofErr w:type="gramStart"/>
      <w:r w:rsidRPr="00693FCD">
        <w:rPr>
          <w:rFonts w:ascii="Book Antiqua" w:hAnsi="Book Antiqua" w:cs="Times New Roman"/>
          <w:sz w:val="24"/>
          <w:szCs w:val="24"/>
          <w:lang w:val="en-US"/>
        </w:rPr>
        <w:t>CNS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w:t>
      </w:r>
      <w:r w:rsidRPr="00693FCD">
        <w:rPr>
          <w:rFonts w:ascii="Book Antiqua" w:hAnsi="Book Antiqua" w:cs="Times New Roman"/>
          <w:sz w:val="24"/>
          <w:szCs w:val="24"/>
          <w:lang w:val="en-US"/>
        </w:rPr>
        <w:t xml:space="preserve">. Substantial discoveries have been made regarding its therapeutics, pathogenesis and genetics. Yet, there is no cure and no recognized definite cause, be it genetic, microbial or environmental. Although no definite cause of MS has yet been identified, substantial amounts of research point to a dual multifactorial influence of both genetics and environmental elements contributing to the development of </w:t>
      </w:r>
      <w:r w:rsidR="00EB5207" w:rsidRPr="00693FCD">
        <w:rPr>
          <w:rFonts w:ascii="Book Antiqua" w:hAnsi="Book Antiqua" w:cs="Times New Roman"/>
          <w:sz w:val="24"/>
          <w:szCs w:val="24"/>
          <w:lang w:val="en-US"/>
        </w:rPr>
        <w:t xml:space="preserve">the </w:t>
      </w:r>
      <w:proofErr w:type="gramStart"/>
      <w:r w:rsidRPr="00693FCD">
        <w:rPr>
          <w:rFonts w:ascii="Book Antiqua" w:hAnsi="Book Antiqua" w:cs="Times New Roman"/>
          <w:sz w:val="24"/>
          <w:szCs w:val="24"/>
          <w:lang w:val="en-US"/>
        </w:rPr>
        <w:t>disease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5,6]</w:t>
      </w:r>
      <w:r w:rsidRPr="00693FCD">
        <w:rPr>
          <w:rFonts w:ascii="Book Antiqua" w:hAnsi="Book Antiqua" w:cs="Times New Roman"/>
          <w:sz w:val="24"/>
          <w:szCs w:val="24"/>
          <w:lang w:val="en-US"/>
        </w:rPr>
        <w:t xml:space="preserve">. </w:t>
      </w:r>
    </w:p>
    <w:p w:rsidR="001F4F87" w:rsidRPr="00693FCD" w:rsidRDefault="001F4F87" w:rsidP="001F4F87">
      <w:pPr>
        <w:spacing w:after="0" w:line="360" w:lineRule="auto"/>
        <w:jc w:val="both"/>
        <w:rPr>
          <w:rFonts w:ascii="Book Antiqua" w:hAnsi="Book Antiqua" w:cs="Times New Roman"/>
          <w:sz w:val="24"/>
          <w:szCs w:val="24"/>
          <w:lang w:val="en-US"/>
        </w:rPr>
      </w:pPr>
    </w:p>
    <w:p w:rsidR="00DC2E88" w:rsidRPr="00693FCD" w:rsidRDefault="00DC2E88" w:rsidP="001F4F87">
      <w:pPr>
        <w:spacing w:after="0" w:line="360" w:lineRule="auto"/>
        <w:jc w:val="both"/>
        <w:rPr>
          <w:rFonts w:ascii="Book Antiqua" w:hAnsi="Book Antiqua" w:cs="Times New Roman"/>
          <w:b/>
          <w:i/>
          <w:sz w:val="24"/>
          <w:szCs w:val="24"/>
          <w:lang w:val="en-US"/>
        </w:rPr>
      </w:pPr>
      <w:r w:rsidRPr="00693FCD">
        <w:rPr>
          <w:rFonts w:ascii="Book Antiqua" w:hAnsi="Book Antiqua" w:cs="Times New Roman"/>
          <w:b/>
          <w:i/>
          <w:sz w:val="24"/>
          <w:szCs w:val="24"/>
          <w:lang w:val="en-US"/>
        </w:rPr>
        <w:t>Genetic factors</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The genetic component was first described after family studies were performed, with a family recurrence rate of about 20</w:t>
      </w:r>
      <w:r w:rsidR="001F4F87" w:rsidRPr="00693FCD">
        <w:rPr>
          <w:rFonts w:ascii="Book Antiqua" w:hAnsi="Book Antiqua" w:cs="Times New Roman" w:hint="eastAsia"/>
          <w:sz w:val="24"/>
          <w:szCs w:val="24"/>
          <w:lang w:val="en-US"/>
        </w:rPr>
        <w:t>%</w:t>
      </w:r>
      <w:r w:rsidRPr="00693FCD">
        <w:rPr>
          <w:rFonts w:ascii="Book Antiqua" w:hAnsi="Book Antiqua" w:cs="Times New Roman"/>
          <w:sz w:val="24"/>
          <w:szCs w:val="24"/>
          <w:lang w:val="en-US"/>
        </w:rPr>
        <w:t xml:space="preserve">-33%, and about 10-12 fold risk increase in first degree and three folds in second degree </w:t>
      </w:r>
      <w:proofErr w:type="gramStart"/>
      <w:r w:rsidRPr="00693FCD">
        <w:rPr>
          <w:rFonts w:ascii="Book Antiqua" w:hAnsi="Book Antiqua" w:cs="Times New Roman"/>
          <w:sz w:val="24"/>
          <w:szCs w:val="24"/>
          <w:lang w:val="en-US"/>
        </w:rPr>
        <w:t>relatives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7,8]</w:t>
      </w:r>
      <w:r w:rsidRPr="00693FCD">
        <w:rPr>
          <w:rFonts w:ascii="Book Antiqua" w:hAnsi="Book Antiqua" w:cs="Times New Roman"/>
          <w:sz w:val="24"/>
          <w:szCs w:val="24"/>
          <w:lang w:val="en-US"/>
        </w:rPr>
        <w:t>. For siblings or children of patients with MS, the overall risk was estimated to be 3</w:t>
      </w:r>
      <w:r w:rsidR="001F4F87" w:rsidRPr="00693FCD">
        <w:rPr>
          <w:rFonts w:ascii="Book Antiqua" w:hAnsi="Book Antiqua" w:cs="Times New Roman" w:hint="eastAsia"/>
          <w:sz w:val="24"/>
          <w:szCs w:val="24"/>
          <w:lang w:val="en-US"/>
        </w:rPr>
        <w:t>%</w:t>
      </w:r>
      <w:r w:rsidRPr="00693FCD">
        <w:rPr>
          <w:rFonts w:ascii="Book Antiqua" w:hAnsi="Book Antiqua" w:cs="Times New Roman"/>
          <w:sz w:val="24"/>
          <w:szCs w:val="24"/>
          <w:lang w:val="en-US"/>
        </w:rPr>
        <w:t>-5%</w:t>
      </w:r>
      <w:r w:rsidR="007610F1" w:rsidRPr="00693FCD">
        <w:rPr>
          <w:rFonts w:ascii="Book Antiqua" w:hAnsi="Book Antiqua" w:cs="Times New Roman"/>
          <w:sz w:val="24"/>
          <w:szCs w:val="24"/>
          <w:vertAlign w:val="superscript"/>
          <w:lang w:val="en-US"/>
        </w:rPr>
        <w:t>[9]</w:t>
      </w:r>
      <w:r w:rsidRPr="00693FCD">
        <w:rPr>
          <w:rFonts w:ascii="Book Antiqua" w:hAnsi="Book Antiqua" w:cs="Times New Roman"/>
          <w:sz w:val="24"/>
          <w:szCs w:val="24"/>
          <w:lang w:val="en-US"/>
        </w:rPr>
        <w:t>,</w:t>
      </w:r>
      <w:r w:rsidRPr="00693FCD">
        <w:rPr>
          <w:rFonts w:ascii="Book Antiqua" w:hAnsi="Book Antiqua" w:cs="Times New Roman"/>
          <w:sz w:val="24"/>
          <w:szCs w:val="24"/>
          <w:vertAlign w:val="superscript"/>
          <w:lang w:val="en-US"/>
        </w:rPr>
        <w:t xml:space="preserve"> </w:t>
      </w:r>
      <w:r w:rsidRPr="00693FCD">
        <w:rPr>
          <w:rFonts w:ascii="Book Antiqua" w:hAnsi="Book Antiqua" w:cs="Times New Roman"/>
          <w:sz w:val="24"/>
          <w:szCs w:val="24"/>
          <w:lang w:val="en-US"/>
        </w:rPr>
        <w:t>but twin studies show a higher risk (25%) if the sibling is a monozygotic twin</w:t>
      </w:r>
      <w:r w:rsidR="007610F1" w:rsidRPr="00693FCD">
        <w:rPr>
          <w:rFonts w:ascii="Book Antiqua" w:hAnsi="Book Antiqua" w:cs="Times New Roman"/>
          <w:sz w:val="24"/>
          <w:szCs w:val="24"/>
          <w:vertAlign w:val="superscript"/>
          <w:lang w:val="en-US"/>
        </w:rPr>
        <w:t>[10,11]</w:t>
      </w:r>
      <w:r w:rsidRPr="00693FCD">
        <w:rPr>
          <w:rFonts w:ascii="Book Antiqua" w:hAnsi="Book Antiqua" w:cs="Times New Roman"/>
          <w:sz w:val="24"/>
          <w:szCs w:val="24"/>
          <w:lang w:val="en-US"/>
        </w:rPr>
        <w:t xml:space="preserve">. </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The first risk allele to be identified was the human leukocyte antigen (HLA) class II haplotype HL</w:t>
      </w:r>
      <w:r w:rsidR="00B66293" w:rsidRPr="00693FCD">
        <w:rPr>
          <w:rFonts w:ascii="Book Antiqua" w:hAnsi="Book Antiqua" w:cs="Times New Roman"/>
          <w:sz w:val="24"/>
          <w:szCs w:val="24"/>
          <w:lang w:val="en-US"/>
        </w:rPr>
        <w:t xml:space="preserve">A-DRB 1501 in the early </w:t>
      </w:r>
      <w:proofErr w:type="gramStart"/>
      <w:r w:rsidR="00B66293" w:rsidRPr="00693FCD">
        <w:rPr>
          <w:rFonts w:ascii="Book Antiqua" w:hAnsi="Book Antiqua" w:cs="Times New Roman"/>
          <w:sz w:val="24"/>
          <w:szCs w:val="24"/>
          <w:lang w:val="en-US"/>
        </w:rPr>
        <w:t>1970’s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12]</w:t>
      </w:r>
      <w:r w:rsidRPr="00693FCD">
        <w:rPr>
          <w:rFonts w:ascii="Book Antiqua" w:hAnsi="Book Antiqua" w:cs="Times New Roman"/>
          <w:sz w:val="24"/>
          <w:szCs w:val="24"/>
          <w:lang w:val="en-US"/>
        </w:rPr>
        <w:t>, which is also the allele with the stronges</w:t>
      </w:r>
      <w:r w:rsidR="00446378" w:rsidRPr="00693FCD">
        <w:rPr>
          <w:rFonts w:ascii="Book Antiqua" w:hAnsi="Book Antiqua" w:cs="Times New Roman"/>
          <w:sz w:val="24"/>
          <w:szCs w:val="24"/>
          <w:lang w:val="en-US"/>
        </w:rPr>
        <w:t>t association with the disease</w:t>
      </w:r>
      <w:r w:rsidR="007610F1" w:rsidRPr="00693FCD">
        <w:rPr>
          <w:rFonts w:ascii="Book Antiqua" w:hAnsi="Book Antiqua" w:cs="Times New Roman"/>
          <w:sz w:val="24"/>
          <w:szCs w:val="24"/>
          <w:vertAlign w:val="superscript"/>
          <w:lang w:val="en-US"/>
        </w:rPr>
        <w:t>[13]</w:t>
      </w:r>
      <w:r w:rsidRPr="00693FCD">
        <w:rPr>
          <w:rFonts w:ascii="Book Antiqua" w:hAnsi="Book Antiqua" w:cs="Times New Roman"/>
          <w:sz w:val="24"/>
          <w:szCs w:val="24"/>
          <w:lang w:val="en-US"/>
        </w:rPr>
        <w:t>. The road to discovering additional alleles was complicated and ha</w:t>
      </w:r>
      <w:r w:rsidR="00446378" w:rsidRPr="00693FCD">
        <w:rPr>
          <w:rFonts w:ascii="Book Antiqua" w:hAnsi="Book Antiqua" w:cs="Times New Roman"/>
          <w:sz w:val="24"/>
          <w:szCs w:val="24"/>
          <w:lang w:val="en-US"/>
        </w:rPr>
        <w:t xml:space="preserve">mpered by insufficient </w:t>
      </w:r>
      <w:proofErr w:type="gramStart"/>
      <w:r w:rsidR="00446378" w:rsidRPr="00693FCD">
        <w:rPr>
          <w:rFonts w:ascii="Book Antiqua" w:hAnsi="Book Antiqua" w:cs="Times New Roman"/>
          <w:sz w:val="24"/>
          <w:szCs w:val="24"/>
          <w:lang w:val="en-US"/>
        </w:rPr>
        <w:t>methods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4,14]</w:t>
      </w:r>
      <w:r w:rsidRPr="00693FCD">
        <w:rPr>
          <w:rFonts w:ascii="Book Antiqua" w:hAnsi="Book Antiqua" w:cs="Times New Roman"/>
          <w:sz w:val="24"/>
          <w:szCs w:val="24"/>
          <w:lang w:val="en-US"/>
        </w:rPr>
        <w:t xml:space="preserve">. In recent years large genome wide association studies (GWAS) using single nucleotide polymorphisms (SNPs) and comparing diseased to healthy individuals have made it possible to identify numerous alleles associated with MS with sufficient power and significance, most of these with low to </w:t>
      </w:r>
      <w:r w:rsidR="00446378" w:rsidRPr="00693FCD">
        <w:rPr>
          <w:rFonts w:ascii="Book Antiqua" w:hAnsi="Book Antiqua" w:cs="Times New Roman"/>
          <w:sz w:val="24"/>
          <w:szCs w:val="24"/>
          <w:lang w:val="en-US"/>
        </w:rPr>
        <w:t>modest MS risk association</w:t>
      </w:r>
      <w:r w:rsidR="007610F1" w:rsidRPr="00693FCD">
        <w:rPr>
          <w:rFonts w:ascii="Book Antiqua" w:hAnsi="Book Antiqua" w:cs="Times New Roman"/>
          <w:sz w:val="24"/>
          <w:szCs w:val="24"/>
          <w:vertAlign w:val="superscript"/>
          <w:lang w:val="en-US"/>
        </w:rPr>
        <w:t>[5,15]</w:t>
      </w:r>
      <w:r w:rsidRPr="00693FCD">
        <w:rPr>
          <w:rFonts w:ascii="Book Antiqua" w:hAnsi="Book Antiqua" w:cs="Times New Roman"/>
          <w:sz w:val="24"/>
          <w:szCs w:val="24"/>
          <w:lang w:val="en-US"/>
        </w:rPr>
        <w:t>. Researchers with the he</w:t>
      </w:r>
      <w:r w:rsidR="00446378" w:rsidRPr="00693FCD">
        <w:rPr>
          <w:rFonts w:ascii="Book Antiqua" w:hAnsi="Book Antiqua" w:cs="Times New Roman"/>
          <w:sz w:val="24"/>
          <w:szCs w:val="24"/>
          <w:lang w:val="en-US"/>
        </w:rPr>
        <w:t xml:space="preserve">lp from a huge GWAS </w:t>
      </w:r>
      <w:proofErr w:type="gramStart"/>
      <w:r w:rsidR="00446378" w:rsidRPr="00693FCD">
        <w:rPr>
          <w:rFonts w:ascii="Book Antiqua" w:hAnsi="Book Antiqua" w:cs="Times New Roman"/>
          <w:sz w:val="24"/>
          <w:szCs w:val="24"/>
          <w:lang w:val="en-US"/>
        </w:rPr>
        <w:t>consortium</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13]</w:t>
      </w:r>
      <w:r w:rsidRPr="00693FCD">
        <w:rPr>
          <w:rFonts w:ascii="Book Antiqua" w:hAnsi="Book Antiqua" w:cs="Times New Roman"/>
          <w:sz w:val="24"/>
          <w:szCs w:val="24"/>
          <w:lang w:val="en-US"/>
        </w:rPr>
        <w:t xml:space="preserve"> identified over 50 susceptible loci, many of which are associated with the immune system, including genes encodi</w:t>
      </w:r>
      <w:r w:rsidR="00446378" w:rsidRPr="00693FCD">
        <w:rPr>
          <w:rFonts w:ascii="Book Antiqua" w:hAnsi="Book Antiqua" w:cs="Times New Roman"/>
          <w:sz w:val="24"/>
          <w:szCs w:val="24"/>
          <w:lang w:val="en-US"/>
        </w:rPr>
        <w:t>ng receptors for IL-2 and IL-7</w:t>
      </w:r>
      <w:r w:rsidR="007610F1" w:rsidRPr="00693FCD">
        <w:rPr>
          <w:rFonts w:ascii="Book Antiqua" w:hAnsi="Book Antiqua" w:cs="Times New Roman"/>
          <w:sz w:val="24"/>
          <w:szCs w:val="24"/>
          <w:vertAlign w:val="superscript"/>
          <w:lang w:val="en-US"/>
        </w:rPr>
        <w:t>[15]</w:t>
      </w:r>
      <w:r w:rsidRPr="00693FCD">
        <w:rPr>
          <w:rFonts w:ascii="Book Antiqua" w:hAnsi="Book Antiqua" w:cs="Times New Roman"/>
          <w:sz w:val="24"/>
          <w:szCs w:val="24"/>
          <w:lang w:val="en-US"/>
        </w:rPr>
        <w:t>. Other genes important for cytokine pathwa</w:t>
      </w:r>
      <w:r w:rsidR="00446378" w:rsidRPr="00693FCD">
        <w:rPr>
          <w:rFonts w:ascii="Book Antiqua" w:hAnsi="Book Antiqua" w:cs="Times New Roman"/>
          <w:sz w:val="24"/>
          <w:szCs w:val="24"/>
          <w:lang w:val="en-US"/>
        </w:rPr>
        <w:t xml:space="preserve">ys include CXCR5, IL-12A, </w:t>
      </w:r>
      <w:r w:rsidR="00446378" w:rsidRPr="00693FCD">
        <w:rPr>
          <w:rFonts w:ascii="Book Antiqua" w:hAnsi="Book Antiqua" w:cs="Times New Roman"/>
          <w:sz w:val="24"/>
          <w:szCs w:val="24"/>
          <w:lang w:val="en-US"/>
        </w:rPr>
        <w:lastRenderedPageBreak/>
        <w:t>IL-12</w:t>
      </w:r>
      <w:r w:rsidR="00446378" w:rsidRPr="00693FCD">
        <w:rPr>
          <w:rFonts w:ascii="Book Antiqua" w:hAnsi="Book Antiqua" w:cs="Times New Roman"/>
          <w:sz w:val="24"/>
          <w:szCs w:val="24"/>
          <w:lang w:val="en-US"/>
        </w:rPr>
        <w:sym w:font="Symbol" w:char="F062"/>
      </w:r>
      <w:r w:rsidRPr="00693FCD">
        <w:rPr>
          <w:rFonts w:ascii="Book Antiqua" w:hAnsi="Book Antiqua" w:cs="Times New Roman"/>
          <w:sz w:val="24"/>
          <w:szCs w:val="24"/>
          <w:lang w:val="en-US"/>
        </w:rPr>
        <w:t>, IL-12R</w:t>
      </w:r>
      <w:r w:rsidR="00446378" w:rsidRPr="00693FCD">
        <w:rPr>
          <w:rFonts w:ascii="Book Antiqua" w:hAnsi="Book Antiqua" w:cs="Times New Roman"/>
          <w:sz w:val="24"/>
          <w:szCs w:val="24"/>
          <w:lang w:val="en-US"/>
        </w:rPr>
        <w:sym w:font="Symbol" w:char="F062"/>
      </w:r>
      <w:r w:rsidRPr="00693FCD">
        <w:rPr>
          <w:rFonts w:ascii="Book Antiqua" w:hAnsi="Book Antiqua" w:cs="Times New Roman"/>
          <w:sz w:val="24"/>
          <w:szCs w:val="24"/>
          <w:lang w:val="en-US"/>
        </w:rPr>
        <w:t>1 among others associated with the cytokine tumor necrosis factor (TNF-</w:t>
      </w:r>
      <w:r w:rsidRPr="00693FCD">
        <w:rPr>
          <w:rFonts w:ascii="Book Antiqua" w:hAnsi="Book Antiqua" w:cs="Times New Roman"/>
          <w:sz w:val="24"/>
          <w:szCs w:val="24"/>
        </w:rPr>
        <w:t>α</w:t>
      </w:r>
      <w:r w:rsidRPr="00693FCD">
        <w:rPr>
          <w:rFonts w:ascii="Book Antiqua" w:hAnsi="Book Antiqua" w:cs="Times New Roman"/>
          <w:sz w:val="24"/>
          <w:szCs w:val="24"/>
          <w:lang w:val="en-US"/>
        </w:rPr>
        <w:t>), as well as genes associated with co-stimulatory molecules such as CD80, CD86, CD37 were also described. GWAS studies have even identified risk association with genes that are important for current and new MS therapies including IL-2R</w:t>
      </w:r>
      <w:r w:rsidRPr="00693FCD">
        <w:rPr>
          <w:rFonts w:ascii="Book Antiqua" w:hAnsi="Book Antiqua" w:cs="Times New Roman"/>
          <w:sz w:val="24"/>
          <w:szCs w:val="24"/>
        </w:rPr>
        <w:t>α</w:t>
      </w:r>
      <w:r w:rsidRPr="00693FCD">
        <w:rPr>
          <w:rFonts w:ascii="Book Antiqua" w:hAnsi="Book Antiqua" w:cs="Times New Roman"/>
          <w:sz w:val="24"/>
          <w:szCs w:val="24"/>
          <w:lang w:val="en-US"/>
        </w:rPr>
        <w:t xml:space="preserve"> (</w:t>
      </w:r>
      <w:proofErr w:type="spellStart"/>
      <w:r w:rsidRPr="00693FCD">
        <w:rPr>
          <w:rFonts w:ascii="Book Antiqua" w:hAnsi="Book Antiqua" w:cs="Times New Roman"/>
          <w:sz w:val="24"/>
          <w:szCs w:val="24"/>
          <w:lang w:val="en-US"/>
        </w:rPr>
        <w:t>daclizumab</w:t>
      </w:r>
      <w:proofErr w:type="spellEnd"/>
      <w:r w:rsidRPr="00693FCD">
        <w:rPr>
          <w:rFonts w:ascii="Book Antiqua" w:hAnsi="Book Antiqua" w:cs="Times New Roman"/>
          <w:sz w:val="24"/>
          <w:szCs w:val="24"/>
          <w:lang w:val="en-US"/>
        </w:rPr>
        <w:t>) and VCAM1 (</w:t>
      </w:r>
      <w:proofErr w:type="spellStart"/>
      <w:r w:rsidRPr="00693FCD">
        <w:rPr>
          <w:rFonts w:ascii="Book Antiqua" w:hAnsi="Book Antiqua" w:cs="Times New Roman"/>
          <w:sz w:val="24"/>
          <w:szCs w:val="24"/>
          <w:lang w:val="en-US"/>
        </w:rPr>
        <w:t>natalizumab</w:t>
      </w:r>
      <w:proofErr w:type="spellEnd"/>
      <w:r w:rsidRPr="00693FCD">
        <w:rPr>
          <w:rFonts w:ascii="Book Antiqua" w:hAnsi="Book Antiqua" w:cs="Times New Roman"/>
          <w:sz w:val="24"/>
          <w:szCs w:val="24"/>
          <w:lang w:val="en-US"/>
        </w:rPr>
        <w:t>), as well as genes related to enviro</w:t>
      </w:r>
      <w:r w:rsidR="007610F1" w:rsidRPr="00693FCD">
        <w:rPr>
          <w:rFonts w:ascii="Book Antiqua" w:hAnsi="Book Antiqua" w:cs="Times New Roman"/>
          <w:sz w:val="24"/>
          <w:szCs w:val="24"/>
          <w:lang w:val="en-US"/>
        </w:rPr>
        <w:t>nmental risk factor vitamin D</w:t>
      </w:r>
      <w:r w:rsidR="007610F1" w:rsidRPr="00693FCD">
        <w:rPr>
          <w:rFonts w:ascii="Book Antiqua" w:hAnsi="Book Antiqua" w:cs="Times New Roman"/>
          <w:sz w:val="24"/>
          <w:szCs w:val="24"/>
          <w:vertAlign w:val="subscript"/>
          <w:lang w:val="en-US"/>
        </w:rPr>
        <w:t>3</w:t>
      </w:r>
      <w:r w:rsidR="007610F1" w:rsidRPr="00693FCD">
        <w:rPr>
          <w:rFonts w:ascii="Book Antiqua" w:hAnsi="Book Antiqua" w:cs="Times New Roman"/>
          <w:sz w:val="24"/>
          <w:szCs w:val="24"/>
          <w:vertAlign w:val="superscript"/>
          <w:lang w:val="en-US"/>
        </w:rPr>
        <w:t>[13]</w:t>
      </w:r>
      <w:r w:rsidRPr="00693FCD">
        <w:rPr>
          <w:rFonts w:ascii="Book Antiqua" w:hAnsi="Book Antiqua" w:cs="Times New Roman"/>
          <w:sz w:val="24"/>
          <w:szCs w:val="24"/>
          <w:lang w:val="en-US"/>
        </w:rPr>
        <w:t xml:space="preserve">. Such knowledge while adding new information supports much of what is known about MS pathogenesis. Still, further research into these risk alleles is needed to improve our understanding of their associations with the disease. </w:t>
      </w:r>
    </w:p>
    <w:p w:rsidR="001F4F87" w:rsidRPr="00693FCD" w:rsidRDefault="001F4F87" w:rsidP="001F4F87">
      <w:pPr>
        <w:spacing w:after="0" w:line="360" w:lineRule="auto"/>
        <w:ind w:firstLineChars="100" w:firstLine="240"/>
        <w:jc w:val="both"/>
        <w:rPr>
          <w:rFonts w:ascii="Book Antiqua" w:hAnsi="Book Antiqua" w:cs="Times New Roman"/>
          <w:sz w:val="24"/>
          <w:szCs w:val="24"/>
          <w:lang w:val="en-US"/>
        </w:rPr>
      </w:pPr>
    </w:p>
    <w:p w:rsidR="00DC2E88" w:rsidRPr="00693FCD" w:rsidRDefault="00DC2E88" w:rsidP="001F4F87">
      <w:pPr>
        <w:spacing w:after="0" w:line="360" w:lineRule="auto"/>
        <w:jc w:val="both"/>
        <w:rPr>
          <w:rFonts w:ascii="Book Antiqua" w:hAnsi="Book Antiqua" w:cs="Times New Roman"/>
          <w:b/>
          <w:i/>
          <w:sz w:val="24"/>
          <w:szCs w:val="24"/>
          <w:lang w:val="en-US"/>
        </w:rPr>
      </w:pPr>
      <w:r w:rsidRPr="00693FCD">
        <w:rPr>
          <w:rFonts w:ascii="Book Antiqua" w:hAnsi="Book Antiqua" w:cs="Times New Roman"/>
          <w:b/>
          <w:i/>
          <w:sz w:val="24"/>
          <w:szCs w:val="24"/>
          <w:lang w:val="en-US"/>
        </w:rPr>
        <w:t>Environmental factors</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While family studies support a genetic association, they also show that genetics alone are not enough to develop MS, as shown by homozygous twins not both acquiring disease, even though one of them is diagnosed with MS. Other information supporting environmental effects include the geographic increase </w:t>
      </w:r>
      <w:r w:rsidR="00446378" w:rsidRPr="00693FCD">
        <w:rPr>
          <w:rFonts w:ascii="Book Antiqua" w:hAnsi="Book Antiqua" w:cs="Times New Roman"/>
          <w:sz w:val="24"/>
          <w:szCs w:val="24"/>
          <w:lang w:val="en-US"/>
        </w:rPr>
        <w:t xml:space="preserve">of MS with increasing </w:t>
      </w:r>
      <w:proofErr w:type="gramStart"/>
      <w:r w:rsidR="00446378" w:rsidRPr="00693FCD">
        <w:rPr>
          <w:rFonts w:ascii="Book Antiqua" w:hAnsi="Book Antiqua" w:cs="Times New Roman"/>
          <w:sz w:val="24"/>
          <w:szCs w:val="24"/>
          <w:lang w:val="en-US"/>
        </w:rPr>
        <w:t>latitude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16]</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and how individuals migrating from low-risk to high-risk areas acquire higher susceptibility if the migration occurs during childhood. Hence, the incidence of developing MS correlates with the risk i</w:t>
      </w:r>
      <w:r w:rsidR="007610F1" w:rsidRPr="00693FCD">
        <w:rPr>
          <w:rFonts w:ascii="Book Antiqua" w:hAnsi="Book Antiqua" w:cs="Times New Roman"/>
          <w:sz w:val="24"/>
          <w:szCs w:val="24"/>
          <w:lang w:val="en-US"/>
        </w:rPr>
        <w:t xml:space="preserve">n areas of </w:t>
      </w:r>
      <w:r w:rsidR="00446378" w:rsidRPr="00693FCD">
        <w:rPr>
          <w:rFonts w:ascii="Book Antiqua" w:hAnsi="Book Antiqua" w:cs="Times New Roman"/>
          <w:sz w:val="24"/>
          <w:szCs w:val="24"/>
          <w:lang w:val="en-US"/>
        </w:rPr>
        <w:t xml:space="preserve">childhood </w:t>
      </w:r>
      <w:proofErr w:type="gramStart"/>
      <w:r w:rsidR="00446378" w:rsidRPr="00693FCD">
        <w:rPr>
          <w:rFonts w:ascii="Book Antiqua" w:hAnsi="Book Antiqua" w:cs="Times New Roman"/>
          <w:sz w:val="24"/>
          <w:szCs w:val="24"/>
          <w:lang w:val="en-US"/>
        </w:rPr>
        <w:t>residence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w:t>
      </w:r>
      <w:r w:rsidRPr="00693FCD">
        <w:rPr>
          <w:rFonts w:ascii="Book Antiqua" w:hAnsi="Book Antiqua" w:cs="Times New Roman"/>
          <w:sz w:val="24"/>
          <w:szCs w:val="24"/>
          <w:lang w:val="en-US"/>
        </w:rPr>
        <w:t>. Additionally, studies have shown risk association during months of birth as spring births have higher</w:t>
      </w:r>
      <w:r w:rsidR="00446378" w:rsidRPr="00693FCD">
        <w:rPr>
          <w:rFonts w:ascii="Book Antiqua" w:hAnsi="Book Antiqua" w:cs="Times New Roman"/>
          <w:sz w:val="24"/>
          <w:szCs w:val="24"/>
          <w:lang w:val="en-US"/>
        </w:rPr>
        <w:t xml:space="preserve"> risk of MS than autumn </w:t>
      </w:r>
      <w:proofErr w:type="gramStart"/>
      <w:r w:rsidR="00446378" w:rsidRPr="00693FCD">
        <w:rPr>
          <w:rFonts w:ascii="Book Antiqua" w:hAnsi="Book Antiqua" w:cs="Times New Roman"/>
          <w:sz w:val="24"/>
          <w:szCs w:val="24"/>
          <w:lang w:val="en-US"/>
        </w:rPr>
        <w:t>births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17]</w:t>
      </w:r>
      <w:r w:rsidRPr="00693FCD">
        <w:rPr>
          <w:rFonts w:ascii="Book Antiqua" w:hAnsi="Book Antiqua" w:cs="Times New Roman"/>
          <w:sz w:val="24"/>
          <w:szCs w:val="24"/>
          <w:lang w:val="en-US"/>
        </w:rPr>
        <w:t>.</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Several environmental factors have been investigated. One hypothesis is that vitamin D</w:t>
      </w:r>
      <w:r w:rsidRPr="00693FCD">
        <w:rPr>
          <w:rFonts w:ascii="Book Antiqua" w:hAnsi="Book Antiqua" w:cs="Times New Roman"/>
          <w:sz w:val="24"/>
          <w:szCs w:val="24"/>
          <w:vertAlign w:val="subscript"/>
          <w:lang w:val="en-US"/>
        </w:rPr>
        <w:t>3</w:t>
      </w:r>
      <w:r w:rsidRPr="00693FCD">
        <w:rPr>
          <w:rFonts w:ascii="Book Antiqua" w:hAnsi="Book Antiqua" w:cs="Times New Roman"/>
          <w:sz w:val="24"/>
          <w:szCs w:val="24"/>
          <w:lang w:val="en-US"/>
        </w:rPr>
        <w:t xml:space="preserve"> deficiency increases the risk of MS, as increased latitude is also correlated with lower blood vitamin D</w:t>
      </w:r>
      <w:r w:rsidRPr="00693FCD">
        <w:rPr>
          <w:rFonts w:ascii="Book Antiqua" w:hAnsi="Book Antiqua" w:cs="Times New Roman"/>
          <w:sz w:val="24"/>
          <w:szCs w:val="24"/>
          <w:vertAlign w:val="subscript"/>
          <w:lang w:val="en-US"/>
        </w:rPr>
        <w:t>3</w:t>
      </w:r>
      <w:r w:rsidRPr="00693FCD">
        <w:rPr>
          <w:rFonts w:ascii="Book Antiqua" w:hAnsi="Book Antiqua" w:cs="Times New Roman"/>
          <w:sz w:val="24"/>
          <w:szCs w:val="24"/>
          <w:lang w:val="en-US"/>
        </w:rPr>
        <w:t xml:space="preserve"> levels. For instance, ecological studies showed the amount of exposure to sunlight was inversely correlated with the risk of MS, both by regional distribution and association with altitude, as well as by i</w:t>
      </w:r>
      <w:r w:rsidR="00446378" w:rsidRPr="00693FCD">
        <w:rPr>
          <w:rFonts w:ascii="Book Antiqua" w:hAnsi="Book Antiqua" w:cs="Times New Roman"/>
          <w:sz w:val="24"/>
          <w:szCs w:val="24"/>
          <w:lang w:val="en-US"/>
        </w:rPr>
        <w:t xml:space="preserve">ndividual exposure to </w:t>
      </w:r>
      <w:proofErr w:type="gramStart"/>
      <w:r w:rsidR="00446378" w:rsidRPr="00693FCD">
        <w:rPr>
          <w:rFonts w:ascii="Book Antiqua" w:hAnsi="Book Antiqua" w:cs="Times New Roman"/>
          <w:sz w:val="24"/>
          <w:szCs w:val="24"/>
          <w:lang w:val="en-US"/>
        </w:rPr>
        <w:t>sunlight</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18]</w:t>
      </w:r>
      <w:r w:rsidRPr="00693FCD">
        <w:rPr>
          <w:rFonts w:ascii="Book Antiqua" w:hAnsi="Book Antiqua" w:cs="Times New Roman"/>
          <w:sz w:val="24"/>
          <w:szCs w:val="24"/>
          <w:lang w:val="en-US"/>
        </w:rPr>
        <w:t>. Sunlight is the main source of human vitamin D</w:t>
      </w:r>
      <w:r w:rsidRPr="00693FCD">
        <w:rPr>
          <w:rFonts w:ascii="Book Antiqua" w:hAnsi="Book Antiqua" w:cs="Times New Roman"/>
          <w:sz w:val="24"/>
          <w:szCs w:val="24"/>
          <w:vertAlign w:val="subscript"/>
          <w:lang w:val="en-US"/>
        </w:rPr>
        <w:t xml:space="preserve">3 </w:t>
      </w:r>
      <w:r w:rsidRPr="00693FCD">
        <w:rPr>
          <w:rFonts w:ascii="Book Antiqua" w:hAnsi="Book Antiqua" w:cs="Times New Roman"/>
          <w:sz w:val="24"/>
          <w:szCs w:val="24"/>
          <w:lang w:val="en-US"/>
        </w:rPr>
        <w:t xml:space="preserve">through conversion of 7-dehydrocholesterol to </w:t>
      </w:r>
      <w:proofErr w:type="spellStart"/>
      <w:r w:rsidRPr="00693FCD">
        <w:rPr>
          <w:rFonts w:ascii="Book Antiqua" w:hAnsi="Book Antiqua" w:cs="Times New Roman"/>
          <w:sz w:val="24"/>
          <w:szCs w:val="24"/>
          <w:lang w:val="en-US"/>
        </w:rPr>
        <w:t>previtamin</w:t>
      </w:r>
      <w:proofErr w:type="spellEnd"/>
      <w:r w:rsidRPr="00693FCD">
        <w:rPr>
          <w:rFonts w:ascii="Book Antiqua" w:hAnsi="Book Antiqua" w:cs="Times New Roman"/>
          <w:sz w:val="24"/>
          <w:szCs w:val="24"/>
          <w:lang w:val="en-US"/>
        </w:rPr>
        <w:t xml:space="preserve"> D</w:t>
      </w:r>
      <w:r w:rsidRPr="00693FCD">
        <w:rPr>
          <w:rFonts w:ascii="Book Antiqua" w:hAnsi="Book Antiqua" w:cs="Times New Roman"/>
          <w:sz w:val="24"/>
          <w:szCs w:val="24"/>
          <w:vertAlign w:val="subscript"/>
          <w:lang w:val="en-US"/>
        </w:rPr>
        <w:t>3</w:t>
      </w:r>
      <w:r w:rsidRPr="00693FCD">
        <w:rPr>
          <w:rFonts w:ascii="Book Antiqua" w:hAnsi="Book Antiqua" w:cs="Times New Roman"/>
          <w:sz w:val="24"/>
          <w:szCs w:val="24"/>
          <w:lang w:val="en-US"/>
        </w:rPr>
        <w:t xml:space="preserve"> in the skin, and through further metabolic steps to active ho</w:t>
      </w:r>
      <w:r w:rsidR="007610F1" w:rsidRPr="00693FCD">
        <w:rPr>
          <w:rFonts w:ascii="Book Antiqua" w:hAnsi="Book Antiqua" w:cs="Times New Roman"/>
          <w:sz w:val="24"/>
          <w:szCs w:val="24"/>
          <w:lang w:val="en-US"/>
        </w:rPr>
        <w:t>rmone 1</w:t>
      </w:r>
      <w:proofErr w:type="gramStart"/>
      <w:r w:rsidR="007610F1" w:rsidRPr="00693FCD">
        <w:rPr>
          <w:rFonts w:ascii="Book Antiqua" w:hAnsi="Book Antiqua" w:cs="Times New Roman"/>
          <w:sz w:val="24"/>
          <w:szCs w:val="24"/>
          <w:lang w:val="en-US"/>
        </w:rPr>
        <w:t>,25</w:t>
      </w:r>
      <w:proofErr w:type="gramEnd"/>
      <w:r w:rsidR="007610F1" w:rsidRPr="00693FCD">
        <w:rPr>
          <w:rFonts w:ascii="Book Antiqua" w:hAnsi="Book Antiqua" w:cs="Times New Roman"/>
          <w:sz w:val="24"/>
          <w:szCs w:val="24"/>
          <w:lang w:val="en-US"/>
        </w:rPr>
        <w:t>-Dihydroxyvitamin D</w:t>
      </w:r>
      <w:r w:rsidR="007610F1" w:rsidRPr="00693FCD">
        <w:rPr>
          <w:rFonts w:ascii="Book Antiqua" w:hAnsi="Book Antiqua" w:cs="Times New Roman"/>
          <w:sz w:val="24"/>
          <w:szCs w:val="24"/>
          <w:vertAlign w:val="subscript"/>
          <w:lang w:val="en-US"/>
        </w:rPr>
        <w:t>3</w:t>
      </w:r>
      <w:r w:rsidR="007610F1" w:rsidRPr="00693FCD">
        <w:rPr>
          <w:rFonts w:ascii="Book Antiqua" w:hAnsi="Book Antiqua" w:cs="Times New Roman"/>
          <w:sz w:val="24"/>
          <w:szCs w:val="24"/>
          <w:vertAlign w:val="superscript"/>
          <w:lang w:val="en-US"/>
        </w:rPr>
        <w:t>[19]</w:t>
      </w:r>
      <w:r w:rsidRPr="00693FCD">
        <w:rPr>
          <w:rFonts w:ascii="Book Antiqua" w:hAnsi="Book Antiqua" w:cs="Times New Roman"/>
          <w:sz w:val="24"/>
          <w:szCs w:val="24"/>
          <w:lang w:val="en-US"/>
        </w:rPr>
        <w:t>. It was also shown how vitamin D</w:t>
      </w:r>
      <w:r w:rsidRPr="00693FCD">
        <w:rPr>
          <w:rFonts w:ascii="Book Antiqua" w:hAnsi="Book Antiqua" w:cs="Times New Roman"/>
          <w:sz w:val="24"/>
          <w:szCs w:val="24"/>
          <w:vertAlign w:val="subscript"/>
          <w:lang w:val="en-US"/>
        </w:rPr>
        <w:t>3</w:t>
      </w:r>
      <w:r w:rsidRPr="00693FCD">
        <w:rPr>
          <w:rFonts w:ascii="Book Antiqua" w:hAnsi="Book Antiqua" w:cs="Times New Roman"/>
          <w:sz w:val="24"/>
          <w:szCs w:val="24"/>
          <w:lang w:val="en-US"/>
        </w:rPr>
        <w:t xml:space="preserve"> intake may reduce the risk of MS because of latitude dependent deficiency, for instance in communities which consume higher a</w:t>
      </w:r>
      <w:r w:rsidR="007610F1" w:rsidRPr="00693FCD">
        <w:rPr>
          <w:rFonts w:ascii="Book Antiqua" w:hAnsi="Book Antiqua" w:cs="Times New Roman"/>
          <w:sz w:val="24"/>
          <w:szCs w:val="24"/>
          <w:lang w:val="en-US"/>
        </w:rPr>
        <w:t>mounts of vitamin D</w:t>
      </w:r>
      <w:r w:rsidR="007610F1" w:rsidRPr="00693FCD">
        <w:rPr>
          <w:rFonts w:ascii="Book Antiqua" w:hAnsi="Book Antiqua" w:cs="Times New Roman"/>
          <w:sz w:val="24"/>
          <w:szCs w:val="24"/>
          <w:vertAlign w:val="subscript"/>
          <w:lang w:val="en-US"/>
        </w:rPr>
        <w:t>3</w:t>
      </w:r>
      <w:r w:rsidR="00446378" w:rsidRPr="00693FCD">
        <w:rPr>
          <w:rFonts w:ascii="Book Antiqua" w:hAnsi="Book Antiqua" w:cs="Times New Roman"/>
          <w:sz w:val="24"/>
          <w:szCs w:val="24"/>
          <w:lang w:val="en-US"/>
        </w:rPr>
        <w:t xml:space="preserve"> rich </w:t>
      </w:r>
      <w:proofErr w:type="gramStart"/>
      <w:r w:rsidR="00446378" w:rsidRPr="00693FCD">
        <w:rPr>
          <w:rFonts w:ascii="Book Antiqua" w:hAnsi="Book Antiqua" w:cs="Times New Roman"/>
          <w:sz w:val="24"/>
          <w:szCs w:val="24"/>
          <w:lang w:val="en-US"/>
        </w:rPr>
        <w:t>fish</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20]</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These studies also point out the difficulties of such concepts, as confounding factors may be quite prevalent. There is also association with the EAE </w:t>
      </w:r>
      <w:r w:rsidRPr="00693FCD">
        <w:rPr>
          <w:rFonts w:ascii="Book Antiqua" w:hAnsi="Book Antiqua" w:cs="Times New Roman"/>
          <w:sz w:val="24"/>
          <w:szCs w:val="24"/>
          <w:lang w:val="en-US"/>
        </w:rPr>
        <w:lastRenderedPageBreak/>
        <w:t>model, an animal model for MS, as dosing of 1</w:t>
      </w:r>
      <w:proofErr w:type="gramStart"/>
      <w:r w:rsidRPr="00693FCD">
        <w:rPr>
          <w:rFonts w:ascii="Book Antiqua" w:hAnsi="Book Antiqua" w:cs="Times New Roman"/>
          <w:sz w:val="24"/>
          <w:szCs w:val="24"/>
          <w:lang w:val="en-US"/>
        </w:rPr>
        <w:t>,25</w:t>
      </w:r>
      <w:proofErr w:type="gramEnd"/>
      <w:r w:rsidRPr="00693FCD">
        <w:rPr>
          <w:rFonts w:ascii="Book Antiqua" w:hAnsi="Book Antiqua" w:cs="Times New Roman"/>
          <w:sz w:val="24"/>
          <w:szCs w:val="24"/>
          <w:lang w:val="en-US"/>
        </w:rPr>
        <w:t>(OH)2D</w:t>
      </w:r>
      <w:r w:rsidRPr="00693FCD">
        <w:rPr>
          <w:rFonts w:ascii="Book Antiqua" w:hAnsi="Book Antiqua" w:cs="Times New Roman"/>
          <w:sz w:val="24"/>
          <w:szCs w:val="24"/>
          <w:vertAlign w:val="subscript"/>
          <w:lang w:val="en-US"/>
        </w:rPr>
        <w:t>3</w:t>
      </w:r>
      <w:r w:rsidR="00446378" w:rsidRPr="00693FCD">
        <w:rPr>
          <w:rFonts w:ascii="Book Antiqua" w:hAnsi="Book Antiqua" w:cs="Times New Roman"/>
          <w:sz w:val="24"/>
          <w:szCs w:val="24"/>
          <w:lang w:val="en-US"/>
        </w:rPr>
        <w:t xml:space="preserve"> prevented the disease</w:t>
      </w:r>
      <w:r w:rsidR="007610F1" w:rsidRPr="00693FCD">
        <w:rPr>
          <w:rFonts w:ascii="Book Antiqua" w:hAnsi="Book Antiqua" w:cs="Times New Roman"/>
          <w:sz w:val="24"/>
          <w:szCs w:val="24"/>
          <w:vertAlign w:val="superscript"/>
          <w:lang w:val="en-US"/>
        </w:rPr>
        <w:t>[21,22]</w:t>
      </w:r>
      <w:r w:rsidRPr="00693FCD">
        <w:rPr>
          <w:rFonts w:ascii="Book Antiqua" w:hAnsi="Book Antiqua" w:cs="Times New Roman"/>
          <w:sz w:val="24"/>
          <w:szCs w:val="24"/>
          <w:lang w:val="en-US"/>
        </w:rPr>
        <w:t>. These effects may be induced by vitamin D</w:t>
      </w:r>
      <w:r w:rsidRPr="00693FCD">
        <w:rPr>
          <w:rFonts w:ascii="Book Antiqua" w:hAnsi="Book Antiqua" w:cs="Times New Roman"/>
          <w:sz w:val="24"/>
          <w:szCs w:val="24"/>
          <w:vertAlign w:val="subscript"/>
          <w:lang w:val="en-US"/>
        </w:rPr>
        <w:t>3</w:t>
      </w:r>
      <w:r w:rsidRPr="00693FCD">
        <w:rPr>
          <w:rFonts w:ascii="Book Antiqua" w:hAnsi="Book Antiqua" w:cs="Times New Roman"/>
          <w:sz w:val="24"/>
          <w:szCs w:val="24"/>
          <w:lang w:val="en-US"/>
        </w:rPr>
        <w:t xml:space="preserve"> on the adaptive immune system not yet fully understood. Definite effects of supplementing patients with vitamin D</w:t>
      </w:r>
      <w:r w:rsidRPr="00693FCD">
        <w:rPr>
          <w:rFonts w:ascii="Book Antiqua" w:hAnsi="Book Antiqua" w:cs="Times New Roman"/>
          <w:sz w:val="24"/>
          <w:szCs w:val="24"/>
          <w:vertAlign w:val="subscript"/>
          <w:lang w:val="en-US"/>
        </w:rPr>
        <w:t>3</w:t>
      </w:r>
      <w:r w:rsidRPr="00693FCD">
        <w:rPr>
          <w:rFonts w:ascii="Book Antiqua" w:hAnsi="Book Antiqua" w:cs="Times New Roman"/>
          <w:sz w:val="24"/>
          <w:szCs w:val="24"/>
          <w:lang w:val="en-US"/>
        </w:rPr>
        <w:t xml:space="preserve"> have not yet been shown, but some studies indicate that serum concentrations of vitamin D</w:t>
      </w:r>
      <w:r w:rsidRPr="00693FCD">
        <w:rPr>
          <w:rFonts w:ascii="Book Antiqua" w:hAnsi="Book Antiqua" w:cs="Times New Roman"/>
          <w:sz w:val="24"/>
          <w:szCs w:val="24"/>
          <w:vertAlign w:val="subscript"/>
          <w:lang w:val="en-US"/>
        </w:rPr>
        <w:t>3</w:t>
      </w:r>
      <w:r w:rsidR="00446378" w:rsidRPr="00693FCD">
        <w:rPr>
          <w:rFonts w:ascii="Book Antiqua" w:hAnsi="Book Antiqua" w:cs="Times New Roman"/>
          <w:sz w:val="24"/>
          <w:szCs w:val="24"/>
          <w:lang w:val="en-US"/>
        </w:rPr>
        <w:t xml:space="preserve"> may affect disease </w:t>
      </w:r>
      <w:proofErr w:type="gramStart"/>
      <w:r w:rsidR="00446378" w:rsidRPr="00693FCD">
        <w:rPr>
          <w:rFonts w:ascii="Book Antiqua" w:hAnsi="Book Antiqua" w:cs="Times New Roman"/>
          <w:sz w:val="24"/>
          <w:szCs w:val="24"/>
          <w:lang w:val="en-US"/>
        </w:rPr>
        <w:t>severity</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19]</w:t>
      </w:r>
      <w:r w:rsidRPr="00693FCD">
        <w:rPr>
          <w:rFonts w:ascii="Book Antiqua" w:hAnsi="Book Antiqua" w:cs="Times New Roman"/>
          <w:sz w:val="24"/>
          <w:szCs w:val="24"/>
          <w:lang w:val="en-US"/>
        </w:rPr>
        <w:t>. However, this field is quickly developing, and is being investigated for possible future prospects,</w:t>
      </w:r>
      <w:r w:rsidR="00446378" w:rsidRPr="00693FCD">
        <w:rPr>
          <w:rFonts w:ascii="Book Antiqua" w:hAnsi="Book Antiqua" w:cs="Times New Roman"/>
          <w:sz w:val="24"/>
          <w:szCs w:val="24"/>
          <w:lang w:val="en-US"/>
        </w:rPr>
        <w:t xml:space="preserve"> for instance in preventing </w:t>
      </w:r>
      <w:proofErr w:type="gramStart"/>
      <w:r w:rsidR="00446378" w:rsidRPr="00693FCD">
        <w:rPr>
          <w:rFonts w:ascii="Book Antiqua" w:hAnsi="Book Antiqua" w:cs="Times New Roman"/>
          <w:sz w:val="24"/>
          <w:szCs w:val="24"/>
          <w:lang w:val="en-US"/>
        </w:rPr>
        <w:t>MS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23]</w:t>
      </w:r>
      <w:r w:rsidRPr="00693FCD">
        <w:rPr>
          <w:rFonts w:ascii="Book Antiqua" w:hAnsi="Book Antiqua" w:cs="Times New Roman"/>
          <w:sz w:val="24"/>
          <w:szCs w:val="24"/>
          <w:lang w:val="en-US"/>
        </w:rPr>
        <w:t>.</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Another risk factor with strong association to MS is Epst</w:t>
      </w:r>
      <w:r w:rsidR="00446378" w:rsidRPr="00693FCD">
        <w:rPr>
          <w:rFonts w:ascii="Book Antiqua" w:hAnsi="Book Antiqua" w:cs="Times New Roman"/>
          <w:sz w:val="24"/>
          <w:szCs w:val="24"/>
          <w:lang w:val="en-US"/>
        </w:rPr>
        <w:t xml:space="preserve">ein Barr virus (EBV) </w:t>
      </w:r>
      <w:proofErr w:type="gramStart"/>
      <w:r w:rsidR="00446378" w:rsidRPr="00693FCD">
        <w:rPr>
          <w:rFonts w:ascii="Book Antiqua" w:hAnsi="Book Antiqua" w:cs="Times New Roman"/>
          <w:sz w:val="24"/>
          <w:szCs w:val="24"/>
          <w:lang w:val="en-US"/>
        </w:rPr>
        <w:t>infection</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24,25]</w:t>
      </w:r>
      <w:r w:rsidRPr="00693FCD">
        <w:rPr>
          <w:rFonts w:ascii="Book Antiqua" w:hAnsi="Book Antiqua" w:cs="Times New Roman"/>
          <w:sz w:val="24"/>
          <w:szCs w:val="24"/>
          <w:lang w:val="en-US"/>
        </w:rPr>
        <w:t xml:space="preserve">. A major finding was that individuals who were </w:t>
      </w:r>
      <w:proofErr w:type="spellStart"/>
      <w:r w:rsidRPr="00693FCD">
        <w:rPr>
          <w:rFonts w:ascii="Book Antiqua" w:hAnsi="Book Antiqua" w:cs="Times New Roman"/>
          <w:sz w:val="24"/>
          <w:szCs w:val="24"/>
          <w:lang w:val="en-US"/>
        </w:rPr>
        <w:t>seronegative</w:t>
      </w:r>
      <w:proofErr w:type="spellEnd"/>
      <w:r w:rsidRPr="00693FCD">
        <w:rPr>
          <w:rFonts w:ascii="Book Antiqua" w:hAnsi="Book Antiqua" w:cs="Times New Roman"/>
          <w:sz w:val="24"/>
          <w:szCs w:val="24"/>
          <w:lang w:val="en-US"/>
        </w:rPr>
        <w:t xml:space="preserve"> for EBV had very low, almost no risk of acquiring MS when compar</w:t>
      </w:r>
      <w:r w:rsidR="00446378" w:rsidRPr="00693FCD">
        <w:rPr>
          <w:rFonts w:ascii="Book Antiqua" w:hAnsi="Book Antiqua" w:cs="Times New Roman"/>
          <w:sz w:val="24"/>
          <w:szCs w:val="24"/>
          <w:lang w:val="en-US"/>
        </w:rPr>
        <w:t xml:space="preserve">ed to seropositive </w:t>
      </w:r>
      <w:proofErr w:type="gramStart"/>
      <w:r w:rsidR="00446378" w:rsidRPr="00693FCD">
        <w:rPr>
          <w:rFonts w:ascii="Book Antiqua" w:hAnsi="Book Antiqua" w:cs="Times New Roman"/>
          <w:sz w:val="24"/>
          <w:szCs w:val="24"/>
          <w:lang w:val="en-US"/>
        </w:rPr>
        <w:t>individuals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24]</w:t>
      </w:r>
      <w:r w:rsidRPr="00693FCD">
        <w:rPr>
          <w:rFonts w:ascii="Book Antiqua" w:hAnsi="Book Antiqua" w:cs="Times New Roman"/>
          <w:sz w:val="24"/>
          <w:szCs w:val="24"/>
          <w:lang w:val="en-US"/>
        </w:rPr>
        <w:t>. However, those patients who at some point infected with EBV are not necess</w:t>
      </w:r>
      <w:r w:rsidR="00446378" w:rsidRPr="00693FCD">
        <w:rPr>
          <w:rFonts w:ascii="Book Antiqua" w:hAnsi="Book Antiqua" w:cs="Times New Roman"/>
          <w:sz w:val="24"/>
          <w:szCs w:val="24"/>
          <w:lang w:val="en-US"/>
        </w:rPr>
        <w:t xml:space="preserve">arily at risk of developing </w:t>
      </w:r>
      <w:proofErr w:type="gramStart"/>
      <w:r w:rsidR="00446378" w:rsidRPr="00693FCD">
        <w:rPr>
          <w:rFonts w:ascii="Book Antiqua" w:hAnsi="Book Antiqua" w:cs="Times New Roman"/>
          <w:sz w:val="24"/>
          <w:szCs w:val="24"/>
          <w:lang w:val="en-US"/>
        </w:rPr>
        <w:t>MS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6]</w:t>
      </w:r>
      <w:r w:rsidRPr="00693FCD">
        <w:rPr>
          <w:rFonts w:ascii="Book Antiqua" w:hAnsi="Book Antiqua" w:cs="Times New Roman"/>
          <w:sz w:val="24"/>
          <w:szCs w:val="24"/>
          <w:lang w:val="en-US"/>
        </w:rPr>
        <w:t>. Further, there was an increased risk of MS if a history of infectious mononucleosis and a temporal increase of EBV antibo</w:t>
      </w:r>
      <w:r w:rsidR="00446378" w:rsidRPr="00693FCD">
        <w:rPr>
          <w:rFonts w:ascii="Book Antiqua" w:hAnsi="Book Antiqua" w:cs="Times New Roman"/>
          <w:sz w:val="24"/>
          <w:szCs w:val="24"/>
          <w:lang w:val="en-US"/>
        </w:rPr>
        <w:t>dies serum titers were present</w:t>
      </w:r>
      <w:r w:rsidR="007610F1" w:rsidRPr="00693FCD">
        <w:rPr>
          <w:rFonts w:ascii="Book Antiqua" w:hAnsi="Book Antiqua" w:cs="Times New Roman"/>
          <w:sz w:val="24"/>
          <w:szCs w:val="24"/>
          <w:vertAlign w:val="superscript"/>
          <w:lang w:val="en-US"/>
        </w:rPr>
        <w:t>[26]</w:t>
      </w:r>
      <w:r w:rsidRPr="00693FCD">
        <w:rPr>
          <w:rFonts w:ascii="Book Antiqua" w:hAnsi="Book Antiqua" w:cs="Times New Roman"/>
          <w:sz w:val="24"/>
          <w:szCs w:val="24"/>
          <w:lang w:val="en-US"/>
        </w:rPr>
        <w:t xml:space="preserve">, and that MS patients were more often infected with EBV at later </w:t>
      </w:r>
      <w:r w:rsidR="00D24103" w:rsidRPr="00693FCD">
        <w:rPr>
          <w:rFonts w:ascii="Book Antiqua" w:hAnsi="Book Antiqua" w:cs="Times New Roman"/>
          <w:sz w:val="24"/>
          <w:szCs w:val="24"/>
          <w:lang w:val="en-US"/>
        </w:rPr>
        <w:t>ages when compared to controls</w:t>
      </w:r>
      <w:r w:rsidR="007610F1" w:rsidRPr="00693FCD">
        <w:rPr>
          <w:rFonts w:ascii="Book Antiqua" w:hAnsi="Book Antiqua" w:cs="Times New Roman"/>
          <w:sz w:val="24"/>
          <w:szCs w:val="24"/>
          <w:vertAlign w:val="superscript"/>
          <w:lang w:val="en-US"/>
        </w:rPr>
        <w:t>[27]</w:t>
      </w:r>
      <w:r w:rsidRPr="00693FCD">
        <w:rPr>
          <w:rFonts w:ascii="Book Antiqua" w:hAnsi="Book Antiqua" w:cs="Times New Roman"/>
          <w:sz w:val="24"/>
          <w:szCs w:val="24"/>
          <w:lang w:val="en-US"/>
        </w:rPr>
        <w:t>. It has been hypothesized that EBV may mimic myelin basic protein (MBP) pathogenic antigens by presentation on HLA-DRB1*1501, hence, providing links to both environm</w:t>
      </w:r>
      <w:r w:rsidR="007610F1" w:rsidRPr="00693FCD">
        <w:rPr>
          <w:rFonts w:ascii="Book Antiqua" w:hAnsi="Book Antiqua" w:cs="Times New Roman"/>
          <w:sz w:val="24"/>
          <w:szCs w:val="24"/>
          <w:lang w:val="en-US"/>
        </w:rPr>
        <w:t>ental a</w:t>
      </w:r>
      <w:r w:rsidR="00D24103" w:rsidRPr="00693FCD">
        <w:rPr>
          <w:rFonts w:ascii="Book Antiqua" w:hAnsi="Book Antiqua" w:cs="Times New Roman"/>
          <w:sz w:val="24"/>
          <w:szCs w:val="24"/>
          <w:lang w:val="en-US"/>
        </w:rPr>
        <w:t xml:space="preserve">nd genetic risk </w:t>
      </w:r>
      <w:proofErr w:type="gramStart"/>
      <w:r w:rsidR="00D24103" w:rsidRPr="00693FCD">
        <w:rPr>
          <w:rFonts w:ascii="Book Antiqua" w:hAnsi="Book Antiqua" w:cs="Times New Roman"/>
          <w:sz w:val="24"/>
          <w:szCs w:val="24"/>
          <w:lang w:val="en-US"/>
        </w:rPr>
        <w:t>factors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28]</w:t>
      </w:r>
      <w:r w:rsidRPr="00693FCD">
        <w:rPr>
          <w:rFonts w:ascii="Book Antiqua" w:hAnsi="Book Antiqua" w:cs="Times New Roman"/>
          <w:sz w:val="24"/>
          <w:szCs w:val="24"/>
          <w:lang w:val="en-US"/>
        </w:rPr>
        <w:t xml:space="preserve">. </w:t>
      </w:r>
      <w:r w:rsidR="009A0826" w:rsidRPr="00693FCD">
        <w:rPr>
          <w:rFonts w:ascii="Book Antiqua" w:hAnsi="Book Antiqua" w:cs="Times New Roman"/>
          <w:sz w:val="24"/>
          <w:szCs w:val="24"/>
          <w:lang w:val="en-US"/>
        </w:rPr>
        <w:t xml:space="preserve">Although the association with MS is well investigated, the role of EBV in its pathology remains uncertain. However, EBV infection and mononucleosis as a priming or initiating factors for developing MS are seemingly </w:t>
      </w:r>
      <w:proofErr w:type="gramStart"/>
      <w:r w:rsidR="009A0826" w:rsidRPr="00693FCD">
        <w:rPr>
          <w:rFonts w:ascii="Book Antiqua" w:hAnsi="Book Antiqua" w:cs="Times New Roman"/>
          <w:sz w:val="24"/>
          <w:szCs w:val="24"/>
          <w:lang w:val="en-US"/>
        </w:rPr>
        <w:t>likely</w:t>
      </w:r>
      <w:r w:rsidR="009A0826" w:rsidRPr="00693FCD">
        <w:rPr>
          <w:rFonts w:ascii="Book Antiqua" w:hAnsi="Book Antiqua" w:cs="Times New Roman"/>
          <w:sz w:val="24"/>
          <w:szCs w:val="24"/>
          <w:vertAlign w:val="superscript"/>
          <w:lang w:val="en-US"/>
        </w:rPr>
        <w:t>[</w:t>
      </w:r>
      <w:proofErr w:type="gramEnd"/>
      <w:r w:rsidR="009A0826" w:rsidRPr="00693FCD">
        <w:rPr>
          <w:rFonts w:ascii="Book Antiqua" w:hAnsi="Book Antiqua" w:cs="Times New Roman"/>
          <w:sz w:val="24"/>
          <w:szCs w:val="24"/>
          <w:vertAlign w:val="superscript"/>
          <w:lang w:val="en-US"/>
        </w:rPr>
        <w:t>24]</w:t>
      </w:r>
      <w:r w:rsidR="009A0826" w:rsidRPr="00693FCD">
        <w:rPr>
          <w:rFonts w:ascii="Book Antiqua" w:hAnsi="Book Antiqua" w:cs="Times New Roman"/>
          <w:sz w:val="24"/>
          <w:szCs w:val="24"/>
          <w:lang w:val="en-US"/>
        </w:rPr>
        <w:t xml:space="preserve">. </w:t>
      </w:r>
      <w:r w:rsidRPr="00693FCD">
        <w:rPr>
          <w:rFonts w:ascii="Book Antiqua" w:hAnsi="Book Antiqua" w:cs="Times New Roman"/>
          <w:sz w:val="24"/>
          <w:szCs w:val="24"/>
          <w:lang w:val="en-US"/>
        </w:rPr>
        <w:t>Finally, many other factors have shown association with increased MS risk but are in need of further research to be conclusive. These include cigarette smoking, a diet rich in saturated but low in polyunsaturated fats, sex hormones, and soci</w:t>
      </w:r>
      <w:r w:rsidR="00D24103" w:rsidRPr="00693FCD">
        <w:rPr>
          <w:rFonts w:ascii="Book Antiqua" w:hAnsi="Book Antiqua" w:cs="Times New Roman"/>
          <w:sz w:val="24"/>
          <w:szCs w:val="24"/>
          <w:lang w:val="en-US"/>
        </w:rPr>
        <w:t xml:space="preserve">oeconomic status, among </w:t>
      </w:r>
      <w:proofErr w:type="gramStart"/>
      <w:r w:rsidR="00D24103" w:rsidRPr="00693FCD">
        <w:rPr>
          <w:rFonts w:ascii="Book Antiqua" w:hAnsi="Book Antiqua" w:cs="Times New Roman"/>
          <w:sz w:val="24"/>
          <w:szCs w:val="24"/>
          <w:lang w:val="en-US"/>
        </w:rPr>
        <w:t>others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18,29]</w:t>
      </w:r>
      <w:r w:rsidRPr="00693FCD">
        <w:rPr>
          <w:rFonts w:ascii="Book Antiqua" w:hAnsi="Book Antiqua" w:cs="Times New Roman"/>
          <w:sz w:val="24"/>
          <w:szCs w:val="24"/>
          <w:lang w:val="en-US"/>
        </w:rPr>
        <w:t>.</w:t>
      </w:r>
      <w:r w:rsidR="007D0BD2" w:rsidRPr="00693FCD">
        <w:rPr>
          <w:rFonts w:ascii="Book Antiqua" w:hAnsi="Book Antiqua" w:cs="Times New Roman"/>
          <w:sz w:val="24"/>
          <w:szCs w:val="24"/>
          <w:lang w:val="en-US"/>
        </w:rPr>
        <w:t xml:space="preserve"> Viruses other than EBV have also been implicated in the etiology of </w:t>
      </w:r>
      <w:proofErr w:type="gramStart"/>
      <w:r w:rsidR="007D0BD2" w:rsidRPr="00693FCD">
        <w:rPr>
          <w:rFonts w:ascii="Book Antiqua" w:hAnsi="Book Antiqua" w:cs="Times New Roman"/>
          <w:sz w:val="24"/>
          <w:szCs w:val="24"/>
          <w:lang w:val="en-US"/>
        </w:rPr>
        <w:t>MS</w:t>
      </w:r>
      <w:r w:rsidR="007D0BD2" w:rsidRPr="00693FCD">
        <w:rPr>
          <w:rFonts w:ascii="Book Antiqua" w:hAnsi="Book Antiqua" w:cs="Times New Roman"/>
          <w:sz w:val="24"/>
          <w:szCs w:val="24"/>
          <w:vertAlign w:val="superscript"/>
          <w:lang w:val="en-US"/>
        </w:rPr>
        <w:t>[</w:t>
      </w:r>
      <w:proofErr w:type="gramEnd"/>
      <w:r w:rsidR="007D0BD2" w:rsidRPr="00693FCD">
        <w:rPr>
          <w:rFonts w:ascii="Book Antiqua" w:hAnsi="Book Antiqua" w:cs="Times New Roman"/>
          <w:sz w:val="24"/>
          <w:szCs w:val="24"/>
          <w:vertAlign w:val="superscript"/>
          <w:lang w:val="en-US"/>
        </w:rPr>
        <w:t>30]</w:t>
      </w:r>
      <w:r w:rsidR="007D0BD2" w:rsidRPr="00693FCD">
        <w:rPr>
          <w:rFonts w:ascii="Book Antiqua" w:hAnsi="Book Antiqua" w:cs="Times New Roman"/>
          <w:sz w:val="24"/>
          <w:szCs w:val="24"/>
          <w:lang w:val="en-US"/>
        </w:rPr>
        <w:t>.</w:t>
      </w:r>
    </w:p>
    <w:p w:rsidR="001F4F87" w:rsidRPr="00693FCD" w:rsidRDefault="001F4F87" w:rsidP="001F4F87">
      <w:pPr>
        <w:spacing w:after="0" w:line="360" w:lineRule="auto"/>
        <w:ind w:firstLineChars="100" w:firstLine="240"/>
        <w:jc w:val="both"/>
        <w:rPr>
          <w:rFonts w:ascii="Book Antiqua" w:hAnsi="Book Antiqua" w:cs="Times New Roman"/>
          <w:sz w:val="24"/>
          <w:szCs w:val="24"/>
          <w:vertAlign w:val="superscript"/>
          <w:lang w:val="en-US"/>
        </w:rPr>
      </w:pPr>
    </w:p>
    <w:p w:rsidR="00DC2E88" w:rsidRPr="00693FCD" w:rsidRDefault="00DC2E88" w:rsidP="001F4F87">
      <w:pPr>
        <w:spacing w:after="0" w:line="360" w:lineRule="auto"/>
        <w:jc w:val="both"/>
        <w:rPr>
          <w:rFonts w:ascii="Book Antiqua" w:hAnsi="Book Antiqua" w:cs="Times New Roman"/>
          <w:b/>
          <w:sz w:val="24"/>
          <w:szCs w:val="24"/>
          <w:lang w:val="en-US"/>
        </w:rPr>
      </w:pPr>
      <w:r w:rsidRPr="00693FCD">
        <w:rPr>
          <w:rFonts w:ascii="Book Antiqua" w:hAnsi="Book Antiqua" w:cs="Times New Roman"/>
          <w:b/>
          <w:sz w:val="24"/>
          <w:szCs w:val="24"/>
          <w:lang w:val="en-US"/>
        </w:rPr>
        <w:t>CLINICAL OBSERVATIONS</w:t>
      </w:r>
    </w:p>
    <w:p w:rsidR="00DC2E88" w:rsidRPr="00693FCD" w:rsidRDefault="00DC2E88" w:rsidP="001F4F87">
      <w:pPr>
        <w:spacing w:after="0" w:line="360" w:lineRule="auto"/>
        <w:jc w:val="both"/>
        <w:rPr>
          <w:rFonts w:ascii="Book Antiqua" w:hAnsi="Book Antiqua" w:cs="Times New Roman"/>
          <w:b/>
          <w:i/>
          <w:sz w:val="24"/>
          <w:szCs w:val="24"/>
          <w:lang w:val="en-US"/>
        </w:rPr>
      </w:pPr>
      <w:r w:rsidRPr="00693FCD">
        <w:rPr>
          <w:rFonts w:ascii="Book Antiqua" w:hAnsi="Book Antiqua" w:cs="Times New Roman"/>
          <w:b/>
          <w:i/>
          <w:sz w:val="24"/>
          <w:szCs w:val="24"/>
          <w:lang w:val="en-US"/>
        </w:rPr>
        <w:t>Natural history</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Patients with MS show a wide variety of symptoms caused by lesions in the CNS affecting motor, sensory, visual or even autonomic functions. Lesions appear mainly in the white matter, but also appear in the grey matter. Hence, symptoms show great heterogeneity in both inter- and intra-individually ranging from slight tingling in the </w:t>
      </w:r>
      <w:r w:rsidRPr="00693FCD">
        <w:rPr>
          <w:rFonts w:ascii="Book Antiqua" w:hAnsi="Book Antiqua" w:cs="Times New Roman"/>
          <w:sz w:val="24"/>
          <w:szCs w:val="24"/>
          <w:lang w:val="en-US"/>
        </w:rPr>
        <w:lastRenderedPageBreak/>
        <w:t>fingers to extreme fatigue or complete monocular loss of sight, depending</w:t>
      </w:r>
      <w:r w:rsidR="00D24103" w:rsidRPr="00693FCD">
        <w:rPr>
          <w:rFonts w:ascii="Book Antiqua" w:hAnsi="Book Antiqua" w:cs="Times New Roman"/>
          <w:sz w:val="24"/>
          <w:szCs w:val="24"/>
          <w:lang w:val="en-US"/>
        </w:rPr>
        <w:t xml:space="preserve"> on the lesion(s) </w:t>
      </w:r>
      <w:proofErr w:type="gramStart"/>
      <w:r w:rsidR="00D24103" w:rsidRPr="00693FCD">
        <w:rPr>
          <w:rFonts w:ascii="Book Antiqua" w:hAnsi="Book Antiqua" w:cs="Times New Roman"/>
          <w:sz w:val="24"/>
          <w:szCs w:val="24"/>
          <w:lang w:val="en-US"/>
        </w:rPr>
        <w:t>localization</w:t>
      </w:r>
      <w:r w:rsidR="007D0BD2" w:rsidRPr="00693FCD">
        <w:rPr>
          <w:rFonts w:ascii="Book Antiqua" w:hAnsi="Book Antiqua" w:cs="Times New Roman"/>
          <w:sz w:val="24"/>
          <w:szCs w:val="24"/>
          <w:vertAlign w:val="superscript"/>
          <w:lang w:val="en-US"/>
        </w:rPr>
        <w:t>[</w:t>
      </w:r>
      <w:proofErr w:type="gramEnd"/>
      <w:r w:rsidR="007D0BD2" w:rsidRPr="00693FCD">
        <w:rPr>
          <w:rFonts w:ascii="Book Antiqua" w:hAnsi="Book Antiqua" w:cs="Times New Roman"/>
          <w:sz w:val="24"/>
          <w:szCs w:val="24"/>
          <w:vertAlign w:val="superscript"/>
          <w:lang w:val="en-US"/>
        </w:rPr>
        <w:t>4</w:t>
      </w:r>
      <w:r w:rsidR="007610F1"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Commonly, the patients present with a clinically isolated syndrome (CIS), followed by serial sub-acute relapses with varying time intervals. The number of annual relapses and time intervals between them varies among patients, but more than 1.5 re</w:t>
      </w:r>
      <w:r w:rsidR="00D24103" w:rsidRPr="00693FCD">
        <w:rPr>
          <w:rFonts w:ascii="Book Antiqua" w:hAnsi="Book Antiqua" w:cs="Times New Roman"/>
          <w:sz w:val="24"/>
          <w:szCs w:val="24"/>
          <w:lang w:val="en-US"/>
        </w:rPr>
        <w:t xml:space="preserve">lapses/year is a rare </w:t>
      </w:r>
      <w:proofErr w:type="gramStart"/>
      <w:r w:rsidR="00D24103" w:rsidRPr="00693FCD">
        <w:rPr>
          <w:rFonts w:ascii="Book Antiqua" w:hAnsi="Book Antiqua" w:cs="Times New Roman"/>
          <w:sz w:val="24"/>
          <w:szCs w:val="24"/>
          <w:lang w:val="en-US"/>
        </w:rPr>
        <w:t>occasion</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w:t>
      </w:r>
      <w:r w:rsidRPr="00693FCD">
        <w:rPr>
          <w:rFonts w:ascii="Book Antiqua" w:hAnsi="Book Antiqua" w:cs="Times New Roman"/>
          <w:sz w:val="24"/>
          <w:szCs w:val="24"/>
          <w:lang w:val="en-US"/>
        </w:rPr>
        <w:t>. Not all patients have subsequent disease activity after a single CIS, but risk of another episode is increased if white matt</w:t>
      </w:r>
      <w:r w:rsidR="00D24103" w:rsidRPr="00693FCD">
        <w:rPr>
          <w:rFonts w:ascii="Book Antiqua" w:hAnsi="Book Antiqua" w:cs="Times New Roman"/>
          <w:sz w:val="24"/>
          <w:szCs w:val="24"/>
          <w:lang w:val="en-US"/>
        </w:rPr>
        <w:t xml:space="preserve">er lesions are detected by </w:t>
      </w:r>
      <w:proofErr w:type="gramStart"/>
      <w:r w:rsidR="00D24103" w:rsidRPr="00693FCD">
        <w:rPr>
          <w:rFonts w:ascii="Book Antiqua" w:hAnsi="Book Antiqua" w:cs="Times New Roman"/>
          <w:sz w:val="24"/>
          <w:szCs w:val="24"/>
          <w:lang w:val="en-US"/>
        </w:rPr>
        <w:t>MRI</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31]</w:t>
      </w:r>
      <w:r w:rsidRPr="00693FCD">
        <w:rPr>
          <w:rFonts w:ascii="Book Antiqua" w:hAnsi="Book Antiqua" w:cs="Times New Roman"/>
          <w:sz w:val="24"/>
          <w:szCs w:val="24"/>
          <w:lang w:val="en-US"/>
        </w:rPr>
        <w:t>. Between relapses the patients revert spontaneously to normal or near normal neurological function. This clinical subtype of MS is referred to as relapsing remitting (RR) MS, and most patients ar</w:t>
      </w:r>
      <w:r w:rsidR="00D24103" w:rsidRPr="00693FCD">
        <w:rPr>
          <w:rFonts w:ascii="Book Antiqua" w:hAnsi="Book Antiqua" w:cs="Times New Roman"/>
          <w:sz w:val="24"/>
          <w:szCs w:val="24"/>
          <w:lang w:val="en-US"/>
        </w:rPr>
        <w:t xml:space="preserve">e present with this form of </w:t>
      </w:r>
      <w:proofErr w:type="gramStart"/>
      <w:r w:rsidR="00D24103" w:rsidRPr="00693FCD">
        <w:rPr>
          <w:rFonts w:ascii="Book Antiqua" w:hAnsi="Book Antiqua" w:cs="Times New Roman"/>
          <w:sz w:val="24"/>
          <w:szCs w:val="24"/>
          <w:lang w:val="en-US"/>
        </w:rPr>
        <w:t>MS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30]</w:t>
      </w:r>
      <w:r w:rsidRPr="00693FCD">
        <w:rPr>
          <w:rFonts w:ascii="Book Antiqua" w:hAnsi="Book Antiqua" w:cs="Times New Roman"/>
          <w:sz w:val="24"/>
          <w:szCs w:val="24"/>
          <w:lang w:val="en-US"/>
        </w:rPr>
        <w:t>. The clinical course may later convert to a more progressive stage in about 65% of the patients, with fewer or no relapse activity and increasing irreversible disability. Patients have a mean age of about 40 years when they enter this stage, referred to as</w:t>
      </w:r>
      <w:r w:rsidR="007610F1" w:rsidRPr="00693FCD">
        <w:rPr>
          <w:rFonts w:ascii="Book Antiqua" w:hAnsi="Book Antiqua" w:cs="Times New Roman"/>
          <w:sz w:val="24"/>
          <w:szCs w:val="24"/>
          <w:lang w:val="en-US"/>
        </w:rPr>
        <w:t xml:space="preserve"> secondary pro</w:t>
      </w:r>
      <w:r w:rsidR="00D24103" w:rsidRPr="00693FCD">
        <w:rPr>
          <w:rFonts w:ascii="Book Antiqua" w:hAnsi="Book Antiqua" w:cs="Times New Roman"/>
          <w:sz w:val="24"/>
          <w:szCs w:val="24"/>
          <w:lang w:val="en-US"/>
        </w:rPr>
        <w:t xml:space="preserve">gressive (SP) </w:t>
      </w:r>
      <w:proofErr w:type="gramStart"/>
      <w:r w:rsidR="00D24103" w:rsidRPr="00693FCD">
        <w:rPr>
          <w:rFonts w:ascii="Book Antiqua" w:hAnsi="Book Antiqua" w:cs="Times New Roman"/>
          <w:sz w:val="24"/>
          <w:szCs w:val="24"/>
          <w:lang w:val="en-US"/>
        </w:rPr>
        <w:t>MS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32,33]</w:t>
      </w:r>
      <w:r w:rsidRPr="00693FCD">
        <w:rPr>
          <w:rFonts w:ascii="Book Antiqua" w:hAnsi="Book Antiqua" w:cs="Times New Roman"/>
          <w:sz w:val="24"/>
          <w:szCs w:val="24"/>
          <w:lang w:val="en-US"/>
        </w:rPr>
        <w:t>. A minority of patients (about 10</w:t>
      </w:r>
      <w:r w:rsidR="001F4F87" w:rsidRPr="00693FCD">
        <w:rPr>
          <w:rFonts w:ascii="Book Antiqua" w:hAnsi="Book Antiqua" w:cs="Times New Roman" w:hint="eastAsia"/>
          <w:sz w:val="24"/>
          <w:szCs w:val="24"/>
          <w:lang w:val="en-US"/>
        </w:rPr>
        <w:t>%</w:t>
      </w:r>
      <w:r w:rsidRPr="00693FCD">
        <w:rPr>
          <w:rFonts w:ascii="Book Antiqua" w:hAnsi="Book Antiqua" w:cs="Times New Roman"/>
          <w:sz w:val="24"/>
          <w:szCs w:val="24"/>
          <w:lang w:val="en-US"/>
        </w:rPr>
        <w:t xml:space="preserve">-15%) may present with progressive disability and no relapsing activity, this is called primary </w:t>
      </w:r>
      <w:r w:rsidR="00D24103" w:rsidRPr="00693FCD">
        <w:rPr>
          <w:rFonts w:ascii="Book Antiqua" w:hAnsi="Book Antiqua" w:cs="Times New Roman"/>
          <w:sz w:val="24"/>
          <w:szCs w:val="24"/>
          <w:lang w:val="en-US"/>
        </w:rPr>
        <w:t xml:space="preserve">progressive (PP) </w:t>
      </w:r>
      <w:proofErr w:type="gramStart"/>
      <w:r w:rsidR="00D24103" w:rsidRPr="00693FCD">
        <w:rPr>
          <w:rFonts w:ascii="Book Antiqua" w:hAnsi="Book Antiqua" w:cs="Times New Roman"/>
          <w:sz w:val="24"/>
          <w:szCs w:val="24"/>
          <w:lang w:val="en-US"/>
        </w:rPr>
        <w:t>MS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34]</w:t>
      </w:r>
      <w:r w:rsidRPr="00693FCD">
        <w:rPr>
          <w:rFonts w:ascii="Book Antiqua" w:hAnsi="Book Antiqua" w:cs="Times New Roman"/>
          <w:sz w:val="24"/>
          <w:szCs w:val="24"/>
          <w:lang w:val="en-US"/>
        </w:rPr>
        <w:t>. This subtype usually has a later onset than RRMS, at</w:t>
      </w:r>
      <w:r w:rsidR="00D24103" w:rsidRPr="00693FCD">
        <w:rPr>
          <w:rFonts w:ascii="Book Antiqua" w:hAnsi="Book Antiqua" w:cs="Times New Roman"/>
          <w:sz w:val="24"/>
          <w:szCs w:val="24"/>
          <w:lang w:val="en-US"/>
        </w:rPr>
        <w:t xml:space="preserve"> a mean age of around 40 </w:t>
      </w:r>
      <w:proofErr w:type="gramStart"/>
      <w:r w:rsidR="00D24103" w:rsidRPr="00693FCD">
        <w:rPr>
          <w:rFonts w:ascii="Book Antiqua" w:hAnsi="Book Antiqua" w:cs="Times New Roman"/>
          <w:sz w:val="24"/>
          <w:szCs w:val="24"/>
          <w:lang w:val="en-US"/>
        </w:rPr>
        <w:t>years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33]</w:t>
      </w:r>
      <w:r w:rsidRPr="00693FCD">
        <w:rPr>
          <w:rFonts w:ascii="Book Antiqua" w:hAnsi="Book Antiqua" w:cs="Times New Roman"/>
          <w:sz w:val="24"/>
          <w:szCs w:val="24"/>
          <w:lang w:val="en-US"/>
        </w:rPr>
        <w:t>.</w:t>
      </w:r>
    </w:p>
    <w:p w:rsidR="001F4F87"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Patients with MS experience decades of disease and eventual progression. Due to many complications which occur alongside increased disability, the average life expectancy is reduced by about 5-10 years, and has a median time of 30</w:t>
      </w:r>
      <w:r w:rsidR="00D24103" w:rsidRPr="00693FCD">
        <w:rPr>
          <w:rFonts w:ascii="Book Antiqua" w:hAnsi="Book Antiqua" w:cs="Times New Roman"/>
          <w:sz w:val="24"/>
          <w:szCs w:val="24"/>
          <w:lang w:val="en-US"/>
        </w:rPr>
        <w:t xml:space="preserve"> years between onset and </w:t>
      </w:r>
      <w:proofErr w:type="gramStart"/>
      <w:r w:rsidR="00D24103" w:rsidRPr="00693FCD">
        <w:rPr>
          <w:rFonts w:ascii="Book Antiqua" w:hAnsi="Book Antiqua" w:cs="Times New Roman"/>
          <w:sz w:val="24"/>
          <w:szCs w:val="24"/>
          <w:lang w:val="en-US"/>
        </w:rPr>
        <w:t>death</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35]</w:t>
      </w:r>
      <w:r w:rsidRPr="00693FCD">
        <w:rPr>
          <w:rFonts w:ascii="Book Antiqua" w:hAnsi="Book Antiqua" w:cs="Times New Roman"/>
          <w:sz w:val="24"/>
          <w:szCs w:val="24"/>
          <w:lang w:val="en-US"/>
        </w:rPr>
        <w:t>. It remains to be seen whether current or future therapeutic methods may extend the time until irreversible disability occurs.</w:t>
      </w:r>
      <w:r w:rsidR="001F4F87" w:rsidRPr="00693FCD">
        <w:rPr>
          <w:rFonts w:ascii="Book Antiqua" w:hAnsi="Book Antiqua" w:cs="Times New Roman"/>
          <w:sz w:val="24"/>
          <w:szCs w:val="24"/>
          <w:lang w:val="en-US"/>
        </w:rPr>
        <w:t xml:space="preserve"> </w:t>
      </w:r>
    </w:p>
    <w:p w:rsidR="00DC2E88" w:rsidRPr="00693FCD" w:rsidRDefault="001F4F87"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  </w:t>
      </w:r>
    </w:p>
    <w:p w:rsidR="00215B76" w:rsidRPr="00693FCD" w:rsidRDefault="00DC2E88" w:rsidP="001F4F87">
      <w:pPr>
        <w:spacing w:after="0" w:line="360" w:lineRule="auto"/>
        <w:jc w:val="both"/>
        <w:rPr>
          <w:rFonts w:ascii="Book Antiqua" w:hAnsi="Book Antiqua" w:cs="Times New Roman"/>
          <w:b/>
          <w:sz w:val="24"/>
          <w:szCs w:val="24"/>
          <w:lang w:val="en-US"/>
        </w:rPr>
      </w:pPr>
      <w:r w:rsidRPr="00693FCD">
        <w:rPr>
          <w:rFonts w:ascii="Book Antiqua" w:hAnsi="Book Antiqua" w:cs="Times New Roman"/>
          <w:b/>
          <w:sz w:val="24"/>
          <w:szCs w:val="24"/>
          <w:lang w:val="en-US"/>
        </w:rPr>
        <w:t>ROLE OF IMMUNE CELLS IN MS</w:t>
      </w:r>
    </w:p>
    <w:p w:rsidR="00DC2E88" w:rsidRPr="00693FCD" w:rsidRDefault="00DC2E88" w:rsidP="001F4F87">
      <w:pPr>
        <w:spacing w:after="0" w:line="360" w:lineRule="auto"/>
        <w:jc w:val="both"/>
        <w:rPr>
          <w:rFonts w:ascii="Book Antiqua" w:hAnsi="Book Antiqua" w:cs="Times New Roman"/>
          <w:b/>
          <w:i/>
          <w:sz w:val="24"/>
          <w:szCs w:val="24"/>
          <w:lang w:val="en-US"/>
        </w:rPr>
      </w:pPr>
      <w:r w:rsidRPr="00693FCD">
        <w:rPr>
          <w:rFonts w:ascii="Book Antiqua" w:hAnsi="Book Antiqua" w:cs="Times New Roman"/>
          <w:b/>
          <w:i/>
          <w:sz w:val="24"/>
          <w:szCs w:val="24"/>
          <w:lang w:val="en-US"/>
        </w:rPr>
        <w:t>The blood brain barrier</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An important finding in MS lesion is the disruption of the blood brain barrier (BBB), and hence a basic understanding of this barrier is essential to understand the pathogenesis of the </w:t>
      </w:r>
      <w:proofErr w:type="gramStart"/>
      <w:r w:rsidR="00BB32B9" w:rsidRPr="00693FCD">
        <w:rPr>
          <w:rFonts w:ascii="Book Antiqua" w:hAnsi="Book Antiqua" w:cs="Times New Roman"/>
          <w:sz w:val="24"/>
          <w:szCs w:val="24"/>
          <w:lang w:val="en-US"/>
        </w:rPr>
        <w:t>disease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36]</w:t>
      </w:r>
      <w:r w:rsidRPr="00693FCD">
        <w:rPr>
          <w:rFonts w:ascii="Book Antiqua" w:hAnsi="Book Antiqua" w:cs="Times New Roman"/>
          <w:sz w:val="24"/>
          <w:szCs w:val="24"/>
          <w:lang w:val="en-US"/>
        </w:rPr>
        <w:t xml:space="preserve">. The BBB is a functional and anatomical barrier separating the blood from neurons in the CNS. It consists of both the vascular wall, CNS astrocytes covering these with glia </w:t>
      </w:r>
      <w:proofErr w:type="spellStart"/>
      <w:r w:rsidRPr="00693FCD">
        <w:rPr>
          <w:rFonts w:ascii="Book Antiqua" w:hAnsi="Book Antiqua" w:cs="Times New Roman"/>
          <w:sz w:val="24"/>
          <w:szCs w:val="24"/>
          <w:lang w:val="en-US"/>
        </w:rPr>
        <w:t>limitans</w:t>
      </w:r>
      <w:proofErr w:type="spellEnd"/>
      <w:r w:rsidRPr="00693FCD">
        <w:rPr>
          <w:rFonts w:ascii="Book Antiqua" w:hAnsi="Book Antiqua" w:cs="Times New Roman"/>
          <w:sz w:val="24"/>
          <w:szCs w:val="24"/>
          <w:lang w:val="en-US"/>
        </w:rPr>
        <w:t>, and the</w:t>
      </w:r>
      <w:r w:rsidR="00BB32B9" w:rsidRPr="00693FCD">
        <w:rPr>
          <w:rFonts w:ascii="Book Antiqua" w:hAnsi="Book Antiqua" w:cs="Times New Roman"/>
          <w:sz w:val="24"/>
          <w:szCs w:val="24"/>
          <w:lang w:val="en-US"/>
        </w:rPr>
        <w:t xml:space="preserve"> perivascular space in </w:t>
      </w:r>
      <w:proofErr w:type="gramStart"/>
      <w:r w:rsidR="00BB32B9" w:rsidRPr="00693FCD">
        <w:rPr>
          <w:rFonts w:ascii="Book Antiqua" w:hAnsi="Book Antiqua" w:cs="Times New Roman"/>
          <w:sz w:val="24"/>
          <w:szCs w:val="24"/>
          <w:lang w:val="en-US"/>
        </w:rPr>
        <w:t>between</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37]</w:t>
      </w:r>
      <w:r w:rsidRPr="00693FCD">
        <w:rPr>
          <w:rFonts w:ascii="Book Antiqua" w:hAnsi="Book Antiqua" w:cs="Times New Roman"/>
          <w:sz w:val="24"/>
          <w:szCs w:val="24"/>
          <w:lang w:val="en-US"/>
        </w:rPr>
        <w:t xml:space="preserve">. The BBB has several important functions vital for the brain to function properly, including maintenance of proper ionic concentrations through dynamic </w:t>
      </w:r>
      <w:r w:rsidRPr="00693FCD">
        <w:rPr>
          <w:rFonts w:ascii="Book Antiqua" w:hAnsi="Book Antiqua" w:cs="Times New Roman"/>
          <w:sz w:val="24"/>
          <w:szCs w:val="24"/>
          <w:lang w:val="en-US"/>
        </w:rPr>
        <w:lastRenderedPageBreak/>
        <w:t>regulation. The BBB may be viewed as a concept rather than an actual barrier. Even though the word barrier has a certain static ring to it, the BBB is rather dynamic allowing for insta</w:t>
      </w:r>
      <w:r w:rsidR="00BB32B9" w:rsidRPr="00693FCD">
        <w:rPr>
          <w:rFonts w:ascii="Book Antiqua" w:hAnsi="Book Antiqua" w:cs="Times New Roman"/>
          <w:sz w:val="24"/>
          <w:szCs w:val="24"/>
          <w:lang w:val="en-US"/>
        </w:rPr>
        <w:t xml:space="preserve">nce immunological </w:t>
      </w:r>
      <w:proofErr w:type="gramStart"/>
      <w:r w:rsidR="00BB32B9" w:rsidRPr="00693FCD">
        <w:rPr>
          <w:rFonts w:ascii="Book Antiqua" w:hAnsi="Book Antiqua" w:cs="Times New Roman"/>
          <w:sz w:val="24"/>
          <w:szCs w:val="24"/>
          <w:lang w:val="en-US"/>
        </w:rPr>
        <w:t>surveillance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38,39]</w:t>
      </w:r>
      <w:r w:rsidRPr="00693FCD">
        <w:rPr>
          <w:rFonts w:ascii="Book Antiqua" w:hAnsi="Book Antiqua" w:cs="Times New Roman"/>
          <w:sz w:val="24"/>
          <w:szCs w:val="24"/>
          <w:lang w:val="en-US"/>
        </w:rPr>
        <w:t xml:space="preserve">. Lesions occur when leukocytes migrate into the brain and inflammation ensues. This is a two-step process, involving an initial migration across post-capillary </w:t>
      </w:r>
      <w:proofErr w:type="spellStart"/>
      <w:r w:rsidRPr="00693FCD">
        <w:rPr>
          <w:rFonts w:ascii="Book Antiqua" w:hAnsi="Book Antiqua" w:cs="Times New Roman"/>
          <w:sz w:val="24"/>
          <w:szCs w:val="24"/>
          <w:lang w:val="en-US"/>
        </w:rPr>
        <w:t>venules</w:t>
      </w:r>
      <w:proofErr w:type="spellEnd"/>
      <w:r w:rsidRPr="00693FCD">
        <w:rPr>
          <w:rFonts w:ascii="Book Antiqua" w:hAnsi="Book Antiqua" w:cs="Times New Roman"/>
          <w:sz w:val="24"/>
          <w:szCs w:val="24"/>
          <w:lang w:val="en-US"/>
        </w:rPr>
        <w:t xml:space="preserve"> into perivascular space, and further migration through the glia </w:t>
      </w:r>
      <w:proofErr w:type="spellStart"/>
      <w:r w:rsidRPr="00693FCD">
        <w:rPr>
          <w:rFonts w:ascii="Book Antiqua" w:hAnsi="Book Antiqua" w:cs="Times New Roman"/>
          <w:sz w:val="24"/>
          <w:szCs w:val="24"/>
          <w:lang w:val="en-US"/>
        </w:rPr>
        <w:t>limi</w:t>
      </w:r>
      <w:r w:rsidR="00BB32B9" w:rsidRPr="00693FCD">
        <w:rPr>
          <w:rFonts w:ascii="Book Antiqua" w:hAnsi="Book Antiqua" w:cs="Times New Roman"/>
          <w:sz w:val="24"/>
          <w:szCs w:val="24"/>
          <w:lang w:val="en-US"/>
        </w:rPr>
        <w:t>tans</w:t>
      </w:r>
      <w:proofErr w:type="spellEnd"/>
      <w:r w:rsidR="00BB32B9" w:rsidRPr="00693FCD">
        <w:rPr>
          <w:rFonts w:ascii="Book Antiqua" w:hAnsi="Book Antiqua" w:cs="Times New Roman"/>
          <w:sz w:val="24"/>
          <w:szCs w:val="24"/>
          <w:lang w:val="en-US"/>
        </w:rPr>
        <w:t xml:space="preserve"> into the brain </w:t>
      </w:r>
      <w:proofErr w:type="gramStart"/>
      <w:r w:rsidR="00BB32B9" w:rsidRPr="00693FCD">
        <w:rPr>
          <w:rFonts w:ascii="Book Antiqua" w:hAnsi="Book Antiqua" w:cs="Times New Roman"/>
          <w:sz w:val="24"/>
          <w:szCs w:val="24"/>
          <w:lang w:val="en-US"/>
        </w:rPr>
        <w:t>parenchyma</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37]</w:t>
      </w:r>
      <w:r w:rsidRPr="00693FCD">
        <w:rPr>
          <w:rFonts w:ascii="Book Antiqua" w:hAnsi="Book Antiqua" w:cs="Times New Roman"/>
          <w:sz w:val="24"/>
          <w:szCs w:val="24"/>
          <w:lang w:val="en-US"/>
        </w:rPr>
        <w:t xml:space="preserve">. The perivascular space allows normal </w:t>
      </w:r>
      <w:proofErr w:type="spellStart"/>
      <w:r w:rsidRPr="00693FCD">
        <w:rPr>
          <w:rFonts w:ascii="Book Antiqua" w:hAnsi="Book Antiqua" w:cs="Times New Roman"/>
          <w:sz w:val="24"/>
          <w:szCs w:val="24"/>
          <w:lang w:val="en-US"/>
        </w:rPr>
        <w:t>immunosurveillance</w:t>
      </w:r>
      <w:proofErr w:type="spellEnd"/>
      <w:r w:rsidRPr="00693FCD">
        <w:rPr>
          <w:rFonts w:ascii="Book Antiqua" w:hAnsi="Book Antiqua" w:cs="Times New Roman"/>
          <w:sz w:val="24"/>
          <w:szCs w:val="24"/>
          <w:lang w:val="en-US"/>
        </w:rPr>
        <w:t xml:space="preserve"> by monocytes, as this space also serves as </w:t>
      </w:r>
      <w:r w:rsidR="007610F1" w:rsidRPr="00693FCD">
        <w:rPr>
          <w:rFonts w:ascii="Book Antiqua" w:hAnsi="Book Antiqua" w:cs="Times New Roman"/>
          <w:sz w:val="24"/>
          <w:szCs w:val="24"/>
          <w:lang w:val="en-US"/>
        </w:rPr>
        <w:t>the brains’ lympha</w:t>
      </w:r>
      <w:r w:rsidR="00BB32B9" w:rsidRPr="00693FCD">
        <w:rPr>
          <w:rFonts w:ascii="Book Antiqua" w:hAnsi="Book Antiqua" w:cs="Times New Roman"/>
          <w:sz w:val="24"/>
          <w:szCs w:val="24"/>
          <w:lang w:val="en-US"/>
        </w:rPr>
        <w:t xml:space="preserve">tic </w:t>
      </w:r>
      <w:proofErr w:type="gramStart"/>
      <w:r w:rsidR="00BB32B9" w:rsidRPr="00693FCD">
        <w:rPr>
          <w:rFonts w:ascii="Book Antiqua" w:hAnsi="Book Antiqua" w:cs="Times New Roman"/>
          <w:sz w:val="24"/>
          <w:szCs w:val="24"/>
          <w:lang w:val="en-US"/>
        </w:rPr>
        <w:t>drainage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37]</w:t>
      </w:r>
      <w:r w:rsidRPr="00693FCD">
        <w:rPr>
          <w:rFonts w:ascii="Book Antiqua" w:hAnsi="Book Antiqua" w:cs="Times New Roman"/>
          <w:sz w:val="24"/>
          <w:szCs w:val="24"/>
          <w:lang w:val="en-US"/>
        </w:rPr>
        <w:t xml:space="preserve">. There are at least two additional routes for leukocytes to enter the CNS, as shown by accumulation of immune cells at these sites in animal models, which include the blood-CSF barrier in the choroid plexus, </w:t>
      </w:r>
      <w:r w:rsidR="00BB32B9" w:rsidRPr="00693FCD">
        <w:rPr>
          <w:rFonts w:ascii="Book Antiqua" w:hAnsi="Book Antiqua" w:cs="Times New Roman"/>
          <w:sz w:val="24"/>
          <w:szCs w:val="24"/>
          <w:lang w:val="en-US"/>
        </w:rPr>
        <w:t xml:space="preserve">and through meningeal </w:t>
      </w:r>
      <w:proofErr w:type="gramStart"/>
      <w:r w:rsidR="00BB32B9" w:rsidRPr="00693FCD">
        <w:rPr>
          <w:rFonts w:ascii="Book Antiqua" w:hAnsi="Book Antiqua" w:cs="Times New Roman"/>
          <w:sz w:val="24"/>
          <w:szCs w:val="24"/>
          <w:lang w:val="en-US"/>
        </w:rPr>
        <w:t>arteries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39]</w:t>
      </w:r>
      <w:r w:rsidRPr="00693FCD">
        <w:rPr>
          <w:rFonts w:ascii="Book Antiqua" w:hAnsi="Book Antiqua" w:cs="Times New Roman"/>
          <w:sz w:val="24"/>
          <w:szCs w:val="24"/>
          <w:lang w:val="en-US"/>
        </w:rPr>
        <w:t>.</w:t>
      </w:r>
    </w:p>
    <w:p w:rsidR="001F4F87" w:rsidRPr="00693FCD" w:rsidRDefault="001F4F87" w:rsidP="001F4F87">
      <w:pPr>
        <w:spacing w:after="0" w:line="360" w:lineRule="auto"/>
        <w:jc w:val="both"/>
        <w:rPr>
          <w:rFonts w:ascii="Book Antiqua" w:hAnsi="Book Antiqua" w:cs="Times New Roman"/>
          <w:sz w:val="24"/>
          <w:szCs w:val="24"/>
          <w:lang w:val="en-US"/>
        </w:rPr>
      </w:pPr>
    </w:p>
    <w:p w:rsidR="00DC2E88" w:rsidRPr="00693FCD" w:rsidRDefault="00DC2E88" w:rsidP="001F4F87">
      <w:pPr>
        <w:spacing w:after="0" w:line="360" w:lineRule="auto"/>
        <w:jc w:val="both"/>
        <w:rPr>
          <w:rFonts w:ascii="Book Antiqua" w:hAnsi="Book Antiqua" w:cs="Times New Roman"/>
          <w:b/>
          <w:i/>
          <w:sz w:val="24"/>
          <w:szCs w:val="24"/>
          <w:lang w:val="en-US"/>
        </w:rPr>
      </w:pPr>
      <w:r w:rsidRPr="00693FCD">
        <w:rPr>
          <w:rFonts w:ascii="Book Antiqua" w:hAnsi="Book Antiqua" w:cs="Times New Roman"/>
          <w:b/>
          <w:i/>
          <w:sz w:val="24"/>
          <w:szCs w:val="24"/>
          <w:lang w:val="en-US"/>
        </w:rPr>
        <w:t>Role of T cells</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The role of T cells has always been considered central in MS pathogenesis, much due to the experimental animal model EAE, but also due to the strong genetic assoc</w:t>
      </w:r>
      <w:r w:rsidR="00BB32B9" w:rsidRPr="00693FCD">
        <w:rPr>
          <w:rFonts w:ascii="Book Antiqua" w:hAnsi="Book Antiqua" w:cs="Times New Roman"/>
          <w:sz w:val="24"/>
          <w:szCs w:val="24"/>
          <w:lang w:val="en-US"/>
        </w:rPr>
        <w:t xml:space="preserve">iation with HLA class II </w:t>
      </w:r>
      <w:proofErr w:type="gramStart"/>
      <w:r w:rsidR="00BB32B9" w:rsidRPr="00693FCD">
        <w:rPr>
          <w:rFonts w:ascii="Book Antiqua" w:hAnsi="Book Antiqua" w:cs="Times New Roman"/>
          <w:sz w:val="24"/>
          <w:szCs w:val="24"/>
          <w:lang w:val="en-US"/>
        </w:rPr>
        <w:t>genes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5]</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EAE is a widely used animal model for MS, and is induced by immunizing mice or other rodents with myelin peptides, or by adoptively transfe</w:t>
      </w:r>
      <w:r w:rsidR="00BB32B9" w:rsidRPr="00693FCD">
        <w:rPr>
          <w:rFonts w:ascii="Book Antiqua" w:hAnsi="Book Antiqua" w:cs="Times New Roman"/>
          <w:sz w:val="24"/>
          <w:szCs w:val="24"/>
          <w:lang w:val="en-US"/>
        </w:rPr>
        <w:t>rring</w:t>
      </w:r>
      <w:r w:rsidR="001F4F87" w:rsidRPr="00693FCD">
        <w:rPr>
          <w:rFonts w:ascii="Book Antiqua" w:hAnsi="Book Antiqua" w:cs="Times New Roman"/>
          <w:sz w:val="24"/>
          <w:szCs w:val="24"/>
          <w:lang w:val="en-US"/>
        </w:rPr>
        <w:t xml:space="preserve"> </w:t>
      </w:r>
      <w:r w:rsidR="00BB32B9" w:rsidRPr="00693FCD">
        <w:rPr>
          <w:rFonts w:ascii="Book Antiqua" w:hAnsi="Book Antiqua" w:cs="Times New Roman"/>
          <w:sz w:val="24"/>
          <w:szCs w:val="24"/>
          <w:lang w:val="en-US"/>
        </w:rPr>
        <w:t>myelin-reactive T-</w:t>
      </w:r>
      <w:proofErr w:type="gramStart"/>
      <w:r w:rsidR="00BB32B9" w:rsidRPr="00693FCD">
        <w:rPr>
          <w:rFonts w:ascii="Book Antiqua" w:hAnsi="Book Antiqua" w:cs="Times New Roman"/>
          <w:sz w:val="24"/>
          <w:szCs w:val="24"/>
          <w:lang w:val="en-US"/>
        </w:rPr>
        <w:t>cells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6]</w:t>
      </w:r>
      <w:r w:rsidRPr="00693FCD">
        <w:rPr>
          <w:rFonts w:ascii="Book Antiqua" w:hAnsi="Book Antiqua" w:cs="Times New Roman"/>
          <w:sz w:val="24"/>
          <w:szCs w:val="24"/>
          <w:lang w:val="en-US"/>
        </w:rPr>
        <w:t>. Hence, they cause a T cell mediated acute autoimmune reaction against myelin in the rodents CNS, with signs and symptoms that are similar to those seen in MS. The cellular pathogenesis of MS is howev</w:t>
      </w:r>
      <w:r w:rsidR="00BB32B9" w:rsidRPr="00693FCD">
        <w:rPr>
          <w:rFonts w:ascii="Book Antiqua" w:hAnsi="Book Antiqua" w:cs="Times New Roman"/>
          <w:sz w:val="24"/>
          <w:szCs w:val="24"/>
          <w:lang w:val="en-US"/>
        </w:rPr>
        <w:t xml:space="preserve">er, more complicated than </w:t>
      </w:r>
      <w:proofErr w:type="gramStart"/>
      <w:r w:rsidR="00BB32B9" w:rsidRPr="00693FCD">
        <w:rPr>
          <w:rFonts w:ascii="Book Antiqua" w:hAnsi="Book Antiqua" w:cs="Times New Roman"/>
          <w:sz w:val="24"/>
          <w:szCs w:val="24"/>
          <w:lang w:val="en-US"/>
        </w:rPr>
        <w:t>this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40]</w:t>
      </w:r>
      <w:r w:rsidRPr="00693FCD">
        <w:rPr>
          <w:rFonts w:ascii="Book Antiqua" w:hAnsi="Book Antiqua" w:cs="Times New Roman"/>
          <w:sz w:val="24"/>
          <w:szCs w:val="24"/>
          <w:lang w:val="en-US"/>
        </w:rPr>
        <w:t>. For a long time auto-reactive CD4</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T cells secreting interferon-gamma (IFN-</w:t>
      </w:r>
      <w:r w:rsidRPr="00693FCD">
        <w:rPr>
          <w:rFonts w:ascii="Book Antiqua" w:hAnsi="Book Antiqua" w:cs="Times New Roman"/>
          <w:sz w:val="24"/>
          <w:szCs w:val="24"/>
        </w:rPr>
        <w:t>γ</w:t>
      </w:r>
      <w:r w:rsidRPr="00693FCD">
        <w:rPr>
          <w:rFonts w:ascii="Book Antiqua" w:hAnsi="Book Antiqua" w:cs="Times New Roman"/>
          <w:sz w:val="24"/>
          <w:szCs w:val="24"/>
          <w:lang w:val="en-US"/>
        </w:rPr>
        <w:t xml:space="preserve">), were thought to be the main mediators of the inflammation causing MS </w:t>
      </w:r>
      <w:proofErr w:type="gramStart"/>
      <w:r w:rsidR="00BB32B9" w:rsidRPr="00693FCD">
        <w:rPr>
          <w:rFonts w:ascii="Book Antiqua" w:hAnsi="Book Antiqua" w:cs="Times New Roman"/>
          <w:sz w:val="24"/>
          <w:szCs w:val="24"/>
          <w:lang w:val="en-US"/>
        </w:rPr>
        <w:t>lesions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w:t>
      </w:r>
      <w:r w:rsidRPr="00693FCD">
        <w:rPr>
          <w:rFonts w:ascii="Book Antiqua" w:hAnsi="Book Antiqua" w:cs="Times New Roman"/>
          <w:sz w:val="24"/>
          <w:szCs w:val="24"/>
          <w:lang w:val="en-US"/>
        </w:rPr>
        <w:t>. Further research suggests numerous other cell types and cell subsets are also involved, with key roles assign</w:t>
      </w:r>
      <w:r w:rsidR="00BB32B9" w:rsidRPr="00693FCD">
        <w:rPr>
          <w:rFonts w:ascii="Book Antiqua" w:hAnsi="Book Antiqua" w:cs="Times New Roman"/>
          <w:sz w:val="24"/>
          <w:szCs w:val="24"/>
          <w:lang w:val="en-US"/>
        </w:rPr>
        <w:t xml:space="preserve">ed to T helper 17 (Th17) </w:t>
      </w:r>
      <w:proofErr w:type="gramStart"/>
      <w:r w:rsidR="00BB32B9" w:rsidRPr="00693FCD">
        <w:rPr>
          <w:rFonts w:ascii="Book Antiqua" w:hAnsi="Book Antiqua" w:cs="Times New Roman"/>
          <w:sz w:val="24"/>
          <w:szCs w:val="24"/>
          <w:lang w:val="en-US"/>
        </w:rPr>
        <w:t>cells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41]</w:t>
      </w:r>
      <w:r w:rsidRPr="00693FCD">
        <w:rPr>
          <w:rFonts w:ascii="Book Antiqua" w:hAnsi="Book Antiqua" w:cs="Times New Roman"/>
          <w:sz w:val="24"/>
          <w:szCs w:val="24"/>
          <w:lang w:val="en-US"/>
        </w:rPr>
        <w:t>. These T cells secrete the pro-inflammatory cytokines interleukin 17 (IL-17), IL-6 and are regulat</w:t>
      </w:r>
      <w:r w:rsidR="00BB32B9" w:rsidRPr="00693FCD">
        <w:rPr>
          <w:rFonts w:ascii="Book Antiqua" w:hAnsi="Book Antiqua" w:cs="Times New Roman"/>
          <w:sz w:val="24"/>
          <w:szCs w:val="24"/>
          <w:lang w:val="en-US"/>
        </w:rPr>
        <w:t>ed by IL-23</w:t>
      </w:r>
      <w:r w:rsidR="007610F1" w:rsidRPr="00693FCD">
        <w:rPr>
          <w:rFonts w:ascii="Book Antiqua" w:hAnsi="Book Antiqua" w:cs="Times New Roman"/>
          <w:sz w:val="24"/>
          <w:szCs w:val="24"/>
          <w:vertAlign w:val="superscript"/>
          <w:lang w:val="en-US"/>
        </w:rPr>
        <w:t>[42</w:t>
      </w:r>
      <w:proofErr w:type="gramStart"/>
      <w:r w:rsidR="007610F1" w:rsidRPr="00693FCD">
        <w:rPr>
          <w:rFonts w:ascii="Book Antiqua" w:hAnsi="Book Antiqua" w:cs="Times New Roman"/>
          <w:sz w:val="24"/>
          <w:szCs w:val="24"/>
          <w:vertAlign w:val="superscript"/>
          <w:lang w:val="en-US"/>
        </w:rPr>
        <w:t>,43</w:t>
      </w:r>
      <w:proofErr w:type="gramEnd"/>
      <w:r w:rsidR="007610F1"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It is commonly believed that disease occurs when these inflammatory cells and/or other cell types become deregulated and a transition from physiological surveillance to a patho</w:t>
      </w:r>
      <w:r w:rsidR="00BB32B9" w:rsidRPr="00693FCD">
        <w:rPr>
          <w:rFonts w:ascii="Book Antiqua" w:hAnsi="Book Antiqua" w:cs="Times New Roman"/>
          <w:sz w:val="24"/>
          <w:szCs w:val="24"/>
          <w:lang w:val="en-US"/>
        </w:rPr>
        <w:t>logical immune response occurs</w:t>
      </w:r>
      <w:r w:rsidR="007610F1" w:rsidRPr="00693FCD">
        <w:rPr>
          <w:rFonts w:ascii="Book Antiqua" w:hAnsi="Book Antiqua" w:cs="Times New Roman"/>
          <w:sz w:val="24"/>
          <w:szCs w:val="24"/>
          <w:vertAlign w:val="superscript"/>
          <w:lang w:val="en-US"/>
        </w:rPr>
        <w:t>[4,30]</w:t>
      </w:r>
      <w:r w:rsidRPr="00693FCD">
        <w:rPr>
          <w:rFonts w:ascii="Book Antiqua" w:hAnsi="Book Antiqua" w:cs="Times New Roman"/>
          <w:sz w:val="24"/>
          <w:szCs w:val="24"/>
          <w:lang w:val="en-US"/>
        </w:rPr>
        <w:t xml:space="preserve">. </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Since EAE is considered a model of acute inflammation, it has been used to explore what cells are important for this process. It was shown in mice with EAE that CD4</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w:t>
      </w:r>
      <w:r w:rsidRPr="00693FCD">
        <w:rPr>
          <w:rFonts w:ascii="Book Antiqua" w:hAnsi="Book Antiqua" w:cs="Times New Roman"/>
          <w:sz w:val="24"/>
          <w:szCs w:val="24"/>
          <w:lang w:val="en-US"/>
        </w:rPr>
        <w:lastRenderedPageBreak/>
        <w:t>Th17 cell</w:t>
      </w:r>
      <w:r w:rsidR="0023186E" w:rsidRPr="00693FCD">
        <w:rPr>
          <w:rFonts w:ascii="Book Antiqua" w:hAnsi="Book Antiqua" w:cs="Times New Roman"/>
          <w:sz w:val="24"/>
          <w:szCs w:val="24"/>
          <w:lang w:val="en-US"/>
        </w:rPr>
        <w:t xml:space="preserve">s are necessary to develop </w:t>
      </w:r>
      <w:proofErr w:type="gramStart"/>
      <w:r w:rsidR="0023186E" w:rsidRPr="00693FCD">
        <w:rPr>
          <w:rFonts w:ascii="Book Antiqua" w:hAnsi="Book Antiqua" w:cs="Times New Roman"/>
          <w:sz w:val="24"/>
          <w:szCs w:val="24"/>
          <w:lang w:val="en-US"/>
        </w:rPr>
        <w:t>EAE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44]</w:t>
      </w:r>
      <w:r w:rsidRPr="00693FCD">
        <w:rPr>
          <w:rFonts w:ascii="Book Antiqua" w:hAnsi="Book Antiqua" w:cs="Times New Roman"/>
          <w:sz w:val="24"/>
          <w:szCs w:val="24"/>
          <w:lang w:val="en-US"/>
        </w:rPr>
        <w:t>. Studies of lesions from MS patients confirmed an overwhelming presence of CD4</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cells secreting IL-17 in active lesions. However, in MS lesions both CD4</w:t>
      </w:r>
      <w:r w:rsidR="007610F1" w:rsidRPr="00693FCD">
        <w:rPr>
          <w:rFonts w:ascii="Book Antiqua" w:hAnsi="Book Antiqua" w:cs="Times New Roman"/>
          <w:sz w:val="24"/>
          <w:szCs w:val="24"/>
          <w:vertAlign w:val="superscript"/>
          <w:lang w:val="en-US"/>
        </w:rPr>
        <w:t>+</w:t>
      </w:r>
      <w:r w:rsidR="007610F1" w:rsidRPr="00693FCD">
        <w:rPr>
          <w:rFonts w:ascii="Book Antiqua" w:hAnsi="Book Antiqua" w:cs="Times New Roman"/>
          <w:sz w:val="24"/>
          <w:szCs w:val="24"/>
          <w:lang w:val="en-US"/>
        </w:rPr>
        <w:t xml:space="preserve"> and CD8</w:t>
      </w:r>
      <w:r w:rsidR="007610F1" w:rsidRPr="00693FCD">
        <w:rPr>
          <w:rFonts w:ascii="Book Antiqua" w:hAnsi="Book Antiqua" w:cs="Times New Roman"/>
          <w:sz w:val="24"/>
          <w:szCs w:val="24"/>
          <w:vertAlign w:val="superscript"/>
          <w:lang w:val="en-US"/>
        </w:rPr>
        <w:t>+</w:t>
      </w:r>
      <w:r w:rsidR="0023186E" w:rsidRPr="00693FCD">
        <w:rPr>
          <w:rFonts w:ascii="Book Antiqua" w:hAnsi="Book Antiqua" w:cs="Times New Roman"/>
          <w:sz w:val="24"/>
          <w:szCs w:val="24"/>
          <w:lang w:val="en-US"/>
        </w:rPr>
        <w:t xml:space="preserve"> cells express IL-17</w:t>
      </w:r>
      <w:r w:rsidR="007610F1" w:rsidRPr="00693FCD">
        <w:rPr>
          <w:rFonts w:ascii="Book Antiqua" w:hAnsi="Book Antiqua" w:cs="Times New Roman"/>
          <w:sz w:val="24"/>
          <w:szCs w:val="24"/>
          <w:vertAlign w:val="superscript"/>
          <w:lang w:val="en-US"/>
        </w:rPr>
        <w:t>[45]</w:t>
      </w:r>
      <w:r w:rsidRPr="00693FCD">
        <w:rPr>
          <w:rFonts w:ascii="Book Antiqua" w:hAnsi="Book Antiqua" w:cs="Times New Roman"/>
          <w:sz w:val="24"/>
          <w:szCs w:val="24"/>
          <w:lang w:val="en-US"/>
        </w:rPr>
        <w:t>.</w:t>
      </w:r>
      <w:r w:rsidR="001F4F87" w:rsidRPr="00693FCD">
        <w:rPr>
          <w:rFonts w:ascii="Book Antiqua" w:hAnsi="Book Antiqua" w:cs="Times New Roman"/>
          <w:sz w:val="24"/>
          <w:szCs w:val="24"/>
          <w:lang w:val="en-US"/>
        </w:rPr>
        <w:t xml:space="preserve"> </w:t>
      </w:r>
      <w:r w:rsidRPr="00693FCD">
        <w:rPr>
          <w:rFonts w:ascii="Book Antiqua" w:hAnsi="Book Antiqua" w:cs="Times New Roman"/>
          <w:sz w:val="24"/>
          <w:szCs w:val="24"/>
          <w:lang w:val="en-US"/>
        </w:rPr>
        <w:t>Chemokine receptor CCR6 expressed on Th17 cells facilitates transport through the choroid plexus into the CSF and perivascular space by interacting with CCL20/MIP-3</w:t>
      </w:r>
      <w:r w:rsidRPr="00693FCD">
        <w:rPr>
          <w:rFonts w:ascii="Book Antiqua" w:hAnsi="Book Antiqua" w:cs="Times New Roman"/>
          <w:sz w:val="24"/>
          <w:szCs w:val="24"/>
        </w:rPr>
        <w:t>α</w:t>
      </w:r>
      <w:r w:rsidR="0023186E" w:rsidRPr="00693FCD">
        <w:rPr>
          <w:rFonts w:ascii="Book Antiqua" w:hAnsi="Book Antiqua" w:cs="Times New Roman"/>
          <w:sz w:val="24"/>
          <w:szCs w:val="24"/>
          <w:lang w:val="en-US"/>
        </w:rPr>
        <w:t xml:space="preserve"> expressed on </w:t>
      </w:r>
      <w:proofErr w:type="gramStart"/>
      <w:r w:rsidR="0023186E" w:rsidRPr="00693FCD">
        <w:rPr>
          <w:rFonts w:ascii="Book Antiqua" w:hAnsi="Book Antiqua" w:cs="Times New Roman"/>
          <w:sz w:val="24"/>
          <w:szCs w:val="24"/>
          <w:lang w:val="en-US"/>
        </w:rPr>
        <w:t>endothelium</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46]</w:t>
      </w:r>
      <w:r w:rsidRPr="00693FCD">
        <w:rPr>
          <w:rFonts w:ascii="Book Antiqua" w:hAnsi="Book Antiqua" w:cs="Times New Roman"/>
          <w:sz w:val="24"/>
          <w:szCs w:val="24"/>
          <w:lang w:val="en-US"/>
        </w:rPr>
        <w:t>. Th17 cells may also produce GM-CSF promoted by resident antigen presenting cells (APCs) secreting IL-23, which then initiates a positive feedback loop as the same APCs are stimulated b</w:t>
      </w:r>
      <w:r w:rsidR="0023186E" w:rsidRPr="00693FCD">
        <w:rPr>
          <w:rFonts w:ascii="Book Antiqua" w:hAnsi="Book Antiqua" w:cs="Times New Roman"/>
          <w:sz w:val="24"/>
          <w:szCs w:val="24"/>
          <w:lang w:val="en-US"/>
        </w:rPr>
        <w:t>y GM-CSF</w:t>
      </w:r>
      <w:r w:rsidR="007610F1" w:rsidRPr="00693FCD">
        <w:rPr>
          <w:rFonts w:ascii="Book Antiqua" w:hAnsi="Book Antiqua" w:cs="Times New Roman"/>
          <w:sz w:val="24"/>
          <w:szCs w:val="24"/>
          <w:vertAlign w:val="superscript"/>
          <w:lang w:val="en-US"/>
        </w:rPr>
        <w:t>[30,47,48]</w:t>
      </w:r>
      <w:r w:rsidRPr="00693FCD">
        <w:rPr>
          <w:rFonts w:ascii="Book Antiqua" w:hAnsi="Book Antiqua" w:cs="Times New Roman"/>
          <w:sz w:val="24"/>
          <w:szCs w:val="24"/>
          <w:lang w:val="en-US"/>
        </w:rPr>
        <w:t>. Th17 cells may further increase permeability of the BBB by disrupting the endothelial tight junctions due to the secretion of IL-17 and IL-22, and through interactions with endothelium allowing further attraction of CD4</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subsets as well as other immune cells. Consequently, initiating pathological cascade of inflammation, perivascular infiltrates and da</w:t>
      </w:r>
      <w:r w:rsidR="0023186E" w:rsidRPr="00693FCD">
        <w:rPr>
          <w:rFonts w:ascii="Book Antiqua" w:hAnsi="Book Antiqua" w:cs="Times New Roman"/>
          <w:sz w:val="24"/>
          <w:szCs w:val="24"/>
          <w:lang w:val="en-US"/>
        </w:rPr>
        <w:t xml:space="preserve">mage to neurons and glia </w:t>
      </w:r>
      <w:proofErr w:type="gramStart"/>
      <w:r w:rsidR="0023186E" w:rsidRPr="00693FCD">
        <w:rPr>
          <w:rFonts w:ascii="Book Antiqua" w:hAnsi="Book Antiqua" w:cs="Times New Roman"/>
          <w:sz w:val="24"/>
          <w:szCs w:val="24"/>
          <w:lang w:val="en-US"/>
        </w:rPr>
        <w:t>cells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30,45]</w:t>
      </w:r>
      <w:r w:rsidRPr="00693FCD">
        <w:rPr>
          <w:rFonts w:ascii="Book Antiqua" w:hAnsi="Book Antiqua" w:cs="Times New Roman"/>
          <w:sz w:val="24"/>
          <w:szCs w:val="24"/>
          <w:lang w:val="en-US"/>
        </w:rPr>
        <w:t xml:space="preserve">. One identified damaging molecule is </w:t>
      </w:r>
      <w:proofErr w:type="spellStart"/>
      <w:r w:rsidRPr="00693FCD">
        <w:rPr>
          <w:rFonts w:ascii="Book Antiqua" w:hAnsi="Book Antiqua" w:cs="Times New Roman"/>
          <w:sz w:val="24"/>
          <w:szCs w:val="24"/>
          <w:lang w:val="en-US"/>
        </w:rPr>
        <w:t>Granzyme</w:t>
      </w:r>
      <w:proofErr w:type="spellEnd"/>
      <w:r w:rsidRPr="00693FCD">
        <w:rPr>
          <w:rFonts w:ascii="Book Antiqua" w:hAnsi="Book Antiqua" w:cs="Times New Roman"/>
          <w:sz w:val="24"/>
          <w:szCs w:val="24"/>
          <w:lang w:val="en-US"/>
        </w:rPr>
        <w:t xml:space="preserve"> B s</w:t>
      </w:r>
      <w:r w:rsidR="0023186E" w:rsidRPr="00693FCD">
        <w:rPr>
          <w:rFonts w:ascii="Book Antiqua" w:hAnsi="Book Antiqua" w:cs="Times New Roman"/>
          <w:sz w:val="24"/>
          <w:szCs w:val="24"/>
          <w:lang w:val="en-US"/>
        </w:rPr>
        <w:t xml:space="preserve">ecreted by the same Th17 </w:t>
      </w:r>
      <w:proofErr w:type="gramStart"/>
      <w:r w:rsidR="0023186E" w:rsidRPr="00693FCD">
        <w:rPr>
          <w:rFonts w:ascii="Book Antiqua" w:hAnsi="Book Antiqua" w:cs="Times New Roman"/>
          <w:sz w:val="24"/>
          <w:szCs w:val="24"/>
          <w:lang w:val="en-US"/>
        </w:rPr>
        <w:t>cells</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49]</w:t>
      </w:r>
      <w:r w:rsidRPr="00693FCD">
        <w:rPr>
          <w:rFonts w:ascii="Book Antiqua" w:hAnsi="Book Antiqua" w:cs="Times New Roman"/>
          <w:sz w:val="24"/>
          <w:szCs w:val="24"/>
          <w:lang w:val="en-US"/>
        </w:rPr>
        <w:t xml:space="preserve">. However, to gain access into the parenchyma, the cells must traverse the glia </w:t>
      </w:r>
      <w:proofErr w:type="spellStart"/>
      <w:r w:rsidRPr="00693FCD">
        <w:rPr>
          <w:rFonts w:ascii="Book Antiqua" w:hAnsi="Book Antiqua" w:cs="Times New Roman"/>
          <w:sz w:val="24"/>
          <w:szCs w:val="24"/>
          <w:lang w:val="en-US"/>
        </w:rPr>
        <w:t>limitans</w:t>
      </w:r>
      <w:proofErr w:type="spellEnd"/>
      <w:r w:rsidRPr="00693FCD">
        <w:rPr>
          <w:rFonts w:ascii="Book Antiqua" w:hAnsi="Book Antiqua" w:cs="Times New Roman"/>
          <w:sz w:val="24"/>
          <w:szCs w:val="24"/>
          <w:lang w:val="en-US"/>
        </w:rPr>
        <w:t xml:space="preserve">. This is thought to be mediated by perivascular APCs and macrophages secreting matrix </w:t>
      </w:r>
      <w:proofErr w:type="spellStart"/>
      <w:r w:rsidRPr="00693FCD">
        <w:rPr>
          <w:rFonts w:ascii="Book Antiqua" w:hAnsi="Book Antiqua" w:cs="Times New Roman"/>
          <w:sz w:val="24"/>
          <w:szCs w:val="24"/>
          <w:lang w:val="en-US"/>
        </w:rPr>
        <w:t>metalloproteinases</w:t>
      </w:r>
      <w:proofErr w:type="spellEnd"/>
      <w:r w:rsidRPr="00693FCD">
        <w:rPr>
          <w:rFonts w:ascii="Book Antiqua" w:hAnsi="Book Antiqua" w:cs="Times New Roman"/>
          <w:sz w:val="24"/>
          <w:szCs w:val="24"/>
          <w:lang w:val="en-US"/>
        </w:rPr>
        <w:t xml:space="preserve"> (MMP) 2 and MMP-9 which are </w:t>
      </w:r>
      <w:proofErr w:type="spellStart"/>
      <w:r w:rsidRPr="00693FCD">
        <w:rPr>
          <w:rFonts w:ascii="Book Antiqua" w:hAnsi="Book Antiqua" w:cs="Times New Roman"/>
          <w:sz w:val="24"/>
          <w:szCs w:val="24"/>
          <w:lang w:val="en-US"/>
        </w:rPr>
        <w:t>gelatinases</w:t>
      </w:r>
      <w:proofErr w:type="spellEnd"/>
      <w:r w:rsidRPr="00693FCD">
        <w:rPr>
          <w:rFonts w:ascii="Book Antiqua" w:hAnsi="Book Antiqua" w:cs="Times New Roman"/>
          <w:sz w:val="24"/>
          <w:szCs w:val="24"/>
          <w:lang w:val="en-US"/>
        </w:rPr>
        <w:t xml:space="preserve"> able to cleave </w:t>
      </w:r>
      <w:proofErr w:type="spellStart"/>
      <w:r w:rsidRPr="00693FCD">
        <w:rPr>
          <w:rFonts w:ascii="Book Antiqua" w:hAnsi="Book Antiqua" w:cs="Times New Roman"/>
          <w:sz w:val="24"/>
          <w:szCs w:val="24"/>
          <w:lang w:val="en-US"/>
        </w:rPr>
        <w:t>dystroglycan</w:t>
      </w:r>
      <w:proofErr w:type="spellEnd"/>
      <w:r w:rsidRPr="00693FCD">
        <w:rPr>
          <w:rFonts w:ascii="Book Antiqua" w:hAnsi="Book Antiqua" w:cs="Times New Roman"/>
          <w:sz w:val="24"/>
          <w:szCs w:val="24"/>
          <w:lang w:val="en-US"/>
        </w:rPr>
        <w:t>, a transmembrane receptor anchoring astrocytes end feet to the parenchymal basement membrane. When mice were knocked down for MMP-2 and MMP-9, they became resistant to EAE as T-cells became</w:t>
      </w:r>
      <w:r w:rsidR="0023186E" w:rsidRPr="00693FCD">
        <w:rPr>
          <w:rFonts w:ascii="Book Antiqua" w:hAnsi="Book Antiqua" w:cs="Times New Roman"/>
          <w:sz w:val="24"/>
          <w:szCs w:val="24"/>
          <w:lang w:val="en-US"/>
        </w:rPr>
        <w:t xml:space="preserve"> trapped in perivascular </w:t>
      </w:r>
      <w:proofErr w:type="gramStart"/>
      <w:r w:rsidR="0023186E" w:rsidRPr="00693FCD">
        <w:rPr>
          <w:rFonts w:ascii="Book Antiqua" w:hAnsi="Book Antiqua" w:cs="Times New Roman"/>
          <w:sz w:val="24"/>
          <w:szCs w:val="24"/>
          <w:lang w:val="en-US"/>
        </w:rPr>
        <w:t>space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50]</w:t>
      </w:r>
      <w:r w:rsidRPr="00693FCD">
        <w:rPr>
          <w:rFonts w:ascii="Book Antiqua" w:hAnsi="Book Antiqua" w:cs="Times New Roman"/>
          <w:sz w:val="24"/>
          <w:szCs w:val="24"/>
          <w:lang w:val="en-US"/>
        </w:rPr>
        <w:t>. In summary, this cascade may be viewed as a stepwise model, with an initial attraction and migration of Th17 cells into the CSF and perivascular spaces, and later increased permeability of the BBB allowing additional inflammatory cells access, and later a complete disruption of the BBB with damage to the CNS occurs, resulting in active lesions and potential clinic</w:t>
      </w:r>
      <w:r w:rsidR="007610F1" w:rsidRPr="00693FCD">
        <w:rPr>
          <w:rFonts w:ascii="Book Antiqua" w:hAnsi="Book Antiqua" w:cs="Times New Roman"/>
          <w:sz w:val="24"/>
          <w:szCs w:val="24"/>
          <w:lang w:val="en-US"/>
        </w:rPr>
        <w:t xml:space="preserve">al exacerbation of the </w:t>
      </w:r>
      <w:proofErr w:type="gramStart"/>
      <w:r w:rsidR="007610F1" w:rsidRPr="00693FCD">
        <w:rPr>
          <w:rFonts w:ascii="Book Antiqua" w:hAnsi="Book Antiqua" w:cs="Times New Roman"/>
          <w:sz w:val="24"/>
          <w:szCs w:val="24"/>
          <w:lang w:val="en-US"/>
        </w:rPr>
        <w:t>disea</w:t>
      </w:r>
      <w:r w:rsidR="0023186E" w:rsidRPr="00693FCD">
        <w:rPr>
          <w:rFonts w:ascii="Book Antiqua" w:hAnsi="Book Antiqua" w:cs="Times New Roman"/>
          <w:sz w:val="24"/>
          <w:szCs w:val="24"/>
          <w:lang w:val="en-US"/>
        </w:rPr>
        <w:t>se</w:t>
      </w:r>
      <w:r w:rsidR="007610F1" w:rsidRPr="00693FCD">
        <w:rPr>
          <w:rFonts w:ascii="Book Antiqua" w:hAnsi="Book Antiqua" w:cs="Times New Roman"/>
          <w:sz w:val="24"/>
          <w:szCs w:val="24"/>
          <w:vertAlign w:val="superscript"/>
          <w:lang w:val="en-US"/>
        </w:rPr>
        <w:t>[</w:t>
      </w:r>
      <w:proofErr w:type="gramEnd"/>
      <w:r w:rsidR="007610F1" w:rsidRPr="00693FCD">
        <w:rPr>
          <w:rFonts w:ascii="Book Antiqua" w:hAnsi="Book Antiqua" w:cs="Times New Roman"/>
          <w:sz w:val="24"/>
          <w:szCs w:val="24"/>
          <w:vertAlign w:val="superscript"/>
          <w:lang w:val="en-US"/>
        </w:rPr>
        <w:t>25,30]</w:t>
      </w:r>
      <w:r w:rsidRPr="00693FCD">
        <w:rPr>
          <w:rFonts w:ascii="Book Antiqua" w:hAnsi="Book Antiqua" w:cs="Times New Roman"/>
          <w:sz w:val="24"/>
          <w:szCs w:val="24"/>
          <w:lang w:val="en-US"/>
        </w:rPr>
        <w:t xml:space="preserve">. </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Although our understanding of how inflammation may be initiated has increased with the advent of the Th17 hypothesis, much remains to be discovered of how T cells and other cell types are recruited into the CNS during inflammation. It is known that chemokines are important for recruiting these cells across the BBB. Chemokines are classified into subfamilies, consisting of CXC, CC, C and CX3C. While some are constitutively expressed, others are up</w:t>
      </w:r>
      <w:r w:rsidR="0023186E" w:rsidRPr="00693FCD">
        <w:rPr>
          <w:rFonts w:ascii="Book Antiqua" w:hAnsi="Book Antiqua" w:cs="Times New Roman"/>
          <w:sz w:val="24"/>
          <w:szCs w:val="24"/>
          <w:lang w:val="en-US"/>
        </w:rPr>
        <w:t xml:space="preserve">-regulated during </w:t>
      </w:r>
      <w:proofErr w:type="gramStart"/>
      <w:r w:rsidR="0023186E" w:rsidRPr="00693FCD">
        <w:rPr>
          <w:rFonts w:ascii="Book Antiqua" w:hAnsi="Book Antiqua" w:cs="Times New Roman"/>
          <w:sz w:val="24"/>
          <w:szCs w:val="24"/>
          <w:lang w:val="en-US"/>
        </w:rPr>
        <w:t>inflammation</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51]</w:t>
      </w:r>
      <w:r w:rsidRPr="00693FCD">
        <w:rPr>
          <w:rFonts w:ascii="Book Antiqua" w:hAnsi="Book Antiqua" w:cs="Times New Roman"/>
          <w:sz w:val="24"/>
          <w:szCs w:val="24"/>
          <w:lang w:val="en-US"/>
        </w:rPr>
        <w:t xml:space="preserve">. In MS </w:t>
      </w:r>
      <w:r w:rsidRPr="00693FCD">
        <w:rPr>
          <w:rFonts w:ascii="Book Antiqua" w:hAnsi="Book Antiqua" w:cs="Times New Roman"/>
          <w:sz w:val="24"/>
          <w:szCs w:val="24"/>
          <w:lang w:val="en-US"/>
        </w:rPr>
        <w:lastRenderedPageBreak/>
        <w:t xml:space="preserve">lesions, chemokines expressed on post-capillary </w:t>
      </w:r>
      <w:proofErr w:type="spellStart"/>
      <w:r w:rsidRPr="00693FCD">
        <w:rPr>
          <w:rFonts w:ascii="Book Antiqua" w:hAnsi="Book Antiqua" w:cs="Times New Roman"/>
          <w:sz w:val="24"/>
          <w:szCs w:val="24"/>
          <w:lang w:val="en-US"/>
        </w:rPr>
        <w:t>venule</w:t>
      </w:r>
      <w:proofErr w:type="spellEnd"/>
      <w:r w:rsidRPr="00693FCD">
        <w:rPr>
          <w:rFonts w:ascii="Book Antiqua" w:hAnsi="Book Antiqua" w:cs="Times New Roman"/>
          <w:sz w:val="24"/>
          <w:szCs w:val="24"/>
          <w:lang w:val="en-US"/>
        </w:rPr>
        <w:t xml:space="preserve"> endothelial walls and bind chemokine receptors expressed on T cells, allowing extravasation. Chemokine concentration gradients in tissues allow the cells to be further guided towa</w:t>
      </w:r>
      <w:r w:rsidR="0023186E" w:rsidRPr="00693FCD">
        <w:rPr>
          <w:rFonts w:ascii="Book Antiqua" w:hAnsi="Book Antiqua" w:cs="Times New Roman"/>
          <w:sz w:val="24"/>
          <w:szCs w:val="24"/>
          <w:lang w:val="en-US"/>
        </w:rPr>
        <w:t xml:space="preserve">rds the sites of </w:t>
      </w:r>
      <w:proofErr w:type="gramStart"/>
      <w:r w:rsidR="0023186E" w:rsidRPr="00693FCD">
        <w:rPr>
          <w:rFonts w:ascii="Book Antiqua" w:hAnsi="Book Antiqua" w:cs="Times New Roman"/>
          <w:sz w:val="24"/>
          <w:szCs w:val="24"/>
          <w:lang w:val="en-US"/>
        </w:rPr>
        <w:t>inflammation</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52]</w:t>
      </w:r>
      <w:r w:rsidRPr="00693FCD">
        <w:rPr>
          <w:rFonts w:ascii="Book Antiqua" w:hAnsi="Book Antiqua" w:cs="Times New Roman"/>
          <w:sz w:val="24"/>
          <w:szCs w:val="24"/>
          <w:lang w:val="en-US"/>
        </w:rPr>
        <w:t>.</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We explored the role of chemokine receptors expression, which include CCR1, CCR2, CCR3, CCR4, CCR5, CCR6, CCR7, CCR9, CCR10, CXCR1, CXCR3, CXCR4, CXCR5 and CXCR6 on four T cell clones isolated from the blood or CSF of MS patient who was treated with the drug </w:t>
      </w:r>
      <w:proofErr w:type="spellStart"/>
      <w:r w:rsidRPr="00693FCD">
        <w:rPr>
          <w:rFonts w:ascii="Book Antiqua" w:hAnsi="Book Antiqua" w:cs="Times New Roman"/>
          <w:sz w:val="24"/>
          <w:szCs w:val="24"/>
          <w:lang w:val="en-US"/>
        </w:rPr>
        <w:t>glatiramer</w:t>
      </w:r>
      <w:proofErr w:type="spellEnd"/>
      <w:r w:rsidRPr="00693FCD">
        <w:rPr>
          <w:rFonts w:ascii="Book Antiqua" w:hAnsi="Book Antiqua" w:cs="Times New Roman"/>
          <w:sz w:val="24"/>
          <w:szCs w:val="24"/>
          <w:lang w:val="en-US"/>
        </w:rPr>
        <w:t xml:space="preserve"> acetate (GA). We observed that only four chemokine receptors warranted further study. These w</w:t>
      </w:r>
      <w:r w:rsidR="0023186E" w:rsidRPr="00693FCD">
        <w:rPr>
          <w:rFonts w:ascii="Book Antiqua" w:hAnsi="Book Antiqua" w:cs="Times New Roman"/>
          <w:sz w:val="24"/>
          <w:szCs w:val="24"/>
          <w:lang w:val="en-US"/>
        </w:rPr>
        <w:t xml:space="preserve">ere CCR4, CCR5, CCR6 and </w:t>
      </w:r>
      <w:proofErr w:type="gramStart"/>
      <w:r w:rsidR="0023186E" w:rsidRPr="00693FCD">
        <w:rPr>
          <w:rFonts w:ascii="Book Antiqua" w:hAnsi="Book Antiqua" w:cs="Times New Roman"/>
          <w:sz w:val="24"/>
          <w:szCs w:val="24"/>
          <w:lang w:val="en-US"/>
        </w:rPr>
        <w:t>CXCR3</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53]</w:t>
      </w:r>
      <w:r w:rsidRPr="00693FCD">
        <w:rPr>
          <w:rFonts w:ascii="Book Antiqua" w:hAnsi="Book Antiqua" w:cs="Times New Roman"/>
          <w:sz w:val="24"/>
          <w:szCs w:val="24"/>
          <w:lang w:val="en-US"/>
        </w:rPr>
        <w:t>. The fact that all four clones from both peripheral blood and CSF expressed similar patterns of chemokine receptors could be due to migration of the same clones from blood into the CSF, plausibly using CCR5 or CCR6 for entry (Table 1). When these cells were activated, all chemokine receptors expression with the exception of CCR4 was markedly reduced. The migration pattern corresponded well with the expression of receptors observed, with reduced migration observed when receptors were reduced or no longer expressed. Similarly after activation, migration towards chemokines was less robust. These observations support the hypothesis of diminished effects of GA due to inflammation and premature activation of GA-reactive cells. As migration into the CNS is a necessary step of the by</w:t>
      </w:r>
      <w:r w:rsidR="0023186E" w:rsidRPr="00693FCD">
        <w:rPr>
          <w:rFonts w:ascii="Book Antiqua" w:hAnsi="Book Antiqua" w:cs="Times New Roman"/>
          <w:sz w:val="24"/>
          <w:szCs w:val="24"/>
          <w:lang w:val="en-US"/>
        </w:rPr>
        <w:t xml:space="preserve">stander suppression </w:t>
      </w:r>
      <w:proofErr w:type="gramStart"/>
      <w:r w:rsidR="0023186E" w:rsidRPr="00693FCD">
        <w:rPr>
          <w:rFonts w:ascii="Book Antiqua" w:hAnsi="Book Antiqua" w:cs="Times New Roman"/>
          <w:sz w:val="24"/>
          <w:szCs w:val="24"/>
          <w:lang w:val="en-US"/>
        </w:rPr>
        <w:t>hypothesis</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24]</w:t>
      </w:r>
      <w:r w:rsidRPr="00693FCD">
        <w:rPr>
          <w:rFonts w:ascii="Book Antiqua" w:hAnsi="Book Antiqua" w:cs="Times New Roman"/>
          <w:sz w:val="24"/>
          <w:szCs w:val="24"/>
          <w:lang w:val="en-US"/>
        </w:rPr>
        <w:t>, knowledge of how these cells migrate into the CNS is important in order to possibly enhance the effectiveness of this drug.</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These results could in part explain why aggressive immunosuppression followed by maintenance therapy is very effective. Such combination therapy is relatively new to MS treatment, but has been used in other autoimmune diseases. Inspired by this, researchers applied combination therapies which resulted in a better outcome for RRMS patients. Several combinations have been tested, some show more promise than others. It was for instance described how patients treated with a short induction of </w:t>
      </w:r>
      <w:proofErr w:type="spellStart"/>
      <w:r w:rsidRPr="00693FCD">
        <w:rPr>
          <w:rFonts w:ascii="Book Antiqua" w:hAnsi="Book Antiqua" w:cs="Times New Roman"/>
          <w:sz w:val="24"/>
          <w:szCs w:val="24"/>
          <w:lang w:val="en-US"/>
        </w:rPr>
        <w:t>mitoxantrone</w:t>
      </w:r>
      <w:proofErr w:type="spellEnd"/>
      <w:r w:rsidRPr="00693FCD">
        <w:rPr>
          <w:rFonts w:ascii="Book Antiqua" w:hAnsi="Book Antiqua" w:cs="Times New Roman"/>
          <w:sz w:val="24"/>
          <w:szCs w:val="24"/>
          <w:lang w:val="en-US"/>
        </w:rPr>
        <w:t xml:space="preserve"> followed by longer term GA therapy showed a reduction in new relapses compared to GA alone, as well promising results regarding g</w:t>
      </w:r>
      <w:r w:rsidR="0023186E" w:rsidRPr="00693FCD">
        <w:rPr>
          <w:rFonts w:ascii="Book Antiqua" w:hAnsi="Book Antiqua" w:cs="Times New Roman"/>
          <w:sz w:val="24"/>
          <w:szCs w:val="24"/>
          <w:lang w:val="en-US"/>
        </w:rPr>
        <w:t>adolinium enhanced lesion load</w:t>
      </w:r>
      <w:r w:rsidR="00C67AD3" w:rsidRPr="00693FCD">
        <w:rPr>
          <w:rFonts w:ascii="Book Antiqua" w:hAnsi="Book Antiqua" w:cs="Times New Roman"/>
          <w:sz w:val="24"/>
          <w:szCs w:val="24"/>
          <w:vertAlign w:val="superscript"/>
          <w:lang w:val="en-US"/>
        </w:rPr>
        <w:t>[54-57]</w:t>
      </w:r>
      <w:r w:rsidRPr="00693FCD">
        <w:rPr>
          <w:rFonts w:ascii="Book Antiqua" w:hAnsi="Book Antiqua" w:cs="Times New Roman"/>
          <w:sz w:val="24"/>
          <w:szCs w:val="24"/>
          <w:lang w:val="en-US"/>
        </w:rPr>
        <w:t xml:space="preserve">. This suggests possible synergistic effects among these drugs. </w:t>
      </w:r>
      <w:proofErr w:type="spellStart"/>
      <w:r w:rsidRPr="00693FCD">
        <w:rPr>
          <w:rFonts w:ascii="Book Antiqua" w:hAnsi="Book Antiqua" w:cs="Times New Roman"/>
          <w:sz w:val="24"/>
          <w:szCs w:val="24"/>
          <w:lang w:val="en-US"/>
        </w:rPr>
        <w:t>Mitoxantrone</w:t>
      </w:r>
      <w:proofErr w:type="spellEnd"/>
      <w:r w:rsidRPr="00693FCD">
        <w:rPr>
          <w:rFonts w:ascii="Book Antiqua" w:hAnsi="Book Antiqua" w:cs="Times New Roman"/>
          <w:sz w:val="24"/>
          <w:szCs w:val="24"/>
          <w:lang w:val="en-US"/>
        </w:rPr>
        <w:t xml:space="preserve"> is a powerful immunosuppressive drug that is approved for </w:t>
      </w:r>
      <w:r w:rsidRPr="00693FCD">
        <w:rPr>
          <w:rFonts w:ascii="Book Antiqua" w:hAnsi="Book Antiqua" w:cs="Times New Roman"/>
          <w:sz w:val="24"/>
          <w:szCs w:val="24"/>
          <w:lang w:val="en-US"/>
        </w:rPr>
        <w:lastRenderedPageBreak/>
        <w:t xml:space="preserve">treatment of RRMS and SPMS in the United States. By suppressing inflammation induced by </w:t>
      </w:r>
      <w:proofErr w:type="spellStart"/>
      <w:r w:rsidRPr="00693FCD">
        <w:rPr>
          <w:rFonts w:ascii="Book Antiqua" w:hAnsi="Book Antiqua" w:cs="Times New Roman"/>
          <w:sz w:val="24"/>
          <w:szCs w:val="24"/>
          <w:lang w:val="en-US"/>
        </w:rPr>
        <w:t>autoreactive</w:t>
      </w:r>
      <w:proofErr w:type="spellEnd"/>
      <w:r w:rsidRPr="00693FCD">
        <w:rPr>
          <w:rFonts w:ascii="Book Antiqua" w:hAnsi="Book Antiqua" w:cs="Times New Roman"/>
          <w:sz w:val="24"/>
          <w:szCs w:val="24"/>
          <w:lang w:val="en-US"/>
        </w:rPr>
        <w:t xml:space="preserve"> T cells such as Th17 and/or Th1, this drug may pave the way for GA-reactive cell migration into the CNS upon reconstitution of the immune system. This way, the cells may mediate their bystander suppression without being impeded by an inflammatory environment. However, while initial studies of this showed important clinical efficacy, further studies are warranted in order to determine whether this treatment regimen is better suited than newer therapies such as </w:t>
      </w:r>
      <w:proofErr w:type="spellStart"/>
      <w:r w:rsidRPr="00693FCD">
        <w:rPr>
          <w:rFonts w:ascii="Book Antiqua" w:hAnsi="Book Antiqua" w:cs="Times New Roman"/>
          <w:sz w:val="24"/>
          <w:szCs w:val="24"/>
          <w:lang w:val="en-US"/>
        </w:rPr>
        <w:t>alemtuzumab</w:t>
      </w:r>
      <w:proofErr w:type="spellEnd"/>
      <w:r w:rsidRPr="00693FCD">
        <w:rPr>
          <w:rFonts w:ascii="Book Antiqua" w:hAnsi="Book Antiqua" w:cs="Times New Roman"/>
          <w:sz w:val="24"/>
          <w:szCs w:val="24"/>
          <w:lang w:val="en-US"/>
        </w:rPr>
        <w:t xml:space="preserve"> and other future </w:t>
      </w:r>
      <w:proofErr w:type="spellStart"/>
      <w:r w:rsidRPr="00693FCD">
        <w:rPr>
          <w:rFonts w:ascii="Book Antiqua" w:hAnsi="Book Antiqua" w:cs="Times New Roman"/>
          <w:sz w:val="24"/>
          <w:szCs w:val="24"/>
          <w:lang w:val="en-US"/>
        </w:rPr>
        <w:t>immunomodulators</w:t>
      </w:r>
      <w:proofErr w:type="spellEnd"/>
      <w:r w:rsidRPr="00693FCD">
        <w:rPr>
          <w:rFonts w:ascii="Book Antiqua" w:hAnsi="Book Antiqua" w:cs="Times New Roman"/>
          <w:sz w:val="24"/>
          <w:szCs w:val="24"/>
          <w:lang w:val="en-US"/>
        </w:rPr>
        <w:t>.</w:t>
      </w:r>
      <w:r w:rsidR="001F4F87" w:rsidRPr="00693FCD">
        <w:rPr>
          <w:rFonts w:ascii="Book Antiqua" w:hAnsi="Book Antiqua" w:cs="Times New Roman"/>
          <w:sz w:val="24"/>
          <w:szCs w:val="24"/>
          <w:lang w:val="en-US"/>
        </w:rPr>
        <w:t xml:space="preserve"> </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The presence of inflammatory T cells in perivascular space and parenchyma triggers recruitment of more T cells, as well as B cells, dendritic cells, microglia and </w:t>
      </w:r>
      <w:r w:rsidR="001F4F87" w:rsidRPr="00693FCD">
        <w:rPr>
          <w:rFonts w:ascii="Book Antiqua" w:hAnsi="Book Antiqua" w:cs="Times New Roman"/>
          <w:sz w:val="24"/>
          <w:szCs w:val="24"/>
        </w:rPr>
        <w:t>natural killer</w:t>
      </w:r>
      <w:r w:rsidR="001F4F87" w:rsidRPr="00693FCD">
        <w:rPr>
          <w:rFonts w:ascii="Book Antiqua" w:hAnsi="Book Antiqua" w:cs="Times New Roman"/>
          <w:sz w:val="24"/>
          <w:szCs w:val="24"/>
          <w:lang w:val="en-US"/>
        </w:rPr>
        <w:t xml:space="preserve"> (</w:t>
      </w:r>
      <w:r w:rsidRPr="00693FCD">
        <w:rPr>
          <w:rFonts w:ascii="Book Antiqua" w:hAnsi="Book Antiqua" w:cs="Times New Roman"/>
          <w:sz w:val="24"/>
          <w:szCs w:val="24"/>
          <w:lang w:val="en-US"/>
        </w:rPr>
        <w:t>NK</w:t>
      </w:r>
      <w:r w:rsidR="001F4F87" w:rsidRPr="00693FCD">
        <w:rPr>
          <w:rFonts w:ascii="Book Antiqua" w:hAnsi="Book Antiqua" w:cs="Times New Roman"/>
          <w:sz w:val="24"/>
          <w:szCs w:val="24"/>
          <w:lang w:val="en-US"/>
        </w:rPr>
        <w:t>)</w:t>
      </w:r>
      <w:r w:rsidRPr="00693FCD">
        <w:rPr>
          <w:rFonts w:ascii="Book Antiqua" w:hAnsi="Book Antiqua" w:cs="Times New Roman"/>
          <w:sz w:val="24"/>
          <w:szCs w:val="24"/>
          <w:lang w:val="en-US"/>
        </w:rPr>
        <w:t xml:space="preserve"> cells. The cytokines secreted may by themselves cause dam</w:t>
      </w:r>
      <w:r w:rsidR="00A913C5" w:rsidRPr="00693FCD">
        <w:rPr>
          <w:rFonts w:ascii="Book Antiqua" w:hAnsi="Book Antiqua" w:cs="Times New Roman"/>
          <w:sz w:val="24"/>
          <w:szCs w:val="24"/>
          <w:lang w:val="en-US"/>
        </w:rPr>
        <w:t xml:space="preserve">age to the surrounding </w:t>
      </w:r>
      <w:proofErr w:type="gramStart"/>
      <w:r w:rsidR="00A913C5" w:rsidRPr="00693FCD">
        <w:rPr>
          <w:rFonts w:ascii="Book Antiqua" w:hAnsi="Book Antiqua" w:cs="Times New Roman"/>
          <w:sz w:val="24"/>
          <w:szCs w:val="24"/>
          <w:lang w:val="en-US"/>
        </w:rPr>
        <w:t>tissues</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58]</w:t>
      </w:r>
      <w:r w:rsidRPr="00693FCD">
        <w:rPr>
          <w:rFonts w:ascii="Book Antiqua" w:hAnsi="Book Antiqua" w:cs="Times New Roman"/>
          <w:sz w:val="24"/>
          <w:szCs w:val="24"/>
          <w:lang w:val="en-US"/>
        </w:rPr>
        <w:t xml:space="preserve">. Complement depositions, </w:t>
      </w:r>
      <w:proofErr w:type="spellStart"/>
      <w:r w:rsidRPr="00693FCD">
        <w:rPr>
          <w:rFonts w:ascii="Book Antiqua" w:hAnsi="Book Antiqua" w:cs="Times New Roman"/>
          <w:sz w:val="24"/>
          <w:szCs w:val="24"/>
          <w:lang w:val="en-US"/>
        </w:rPr>
        <w:t>opsonization</w:t>
      </w:r>
      <w:proofErr w:type="spellEnd"/>
      <w:r w:rsidRPr="00693FCD">
        <w:rPr>
          <w:rFonts w:ascii="Book Antiqua" w:hAnsi="Book Antiqua" w:cs="Times New Roman"/>
          <w:sz w:val="24"/>
          <w:szCs w:val="24"/>
          <w:lang w:val="en-US"/>
        </w:rPr>
        <w:t xml:space="preserve"> and local activation of microglia and mac</w:t>
      </w:r>
      <w:r w:rsidR="00A913C5" w:rsidRPr="00693FCD">
        <w:rPr>
          <w:rFonts w:ascii="Book Antiqua" w:hAnsi="Book Antiqua" w:cs="Times New Roman"/>
          <w:sz w:val="24"/>
          <w:szCs w:val="24"/>
          <w:lang w:val="en-US"/>
        </w:rPr>
        <w:t xml:space="preserve">rophages causing </w:t>
      </w:r>
      <w:proofErr w:type="gramStart"/>
      <w:r w:rsidR="00A913C5" w:rsidRPr="00693FCD">
        <w:rPr>
          <w:rFonts w:ascii="Book Antiqua" w:hAnsi="Book Antiqua" w:cs="Times New Roman"/>
          <w:sz w:val="24"/>
          <w:szCs w:val="24"/>
          <w:lang w:val="en-US"/>
        </w:rPr>
        <w:t>demyelination</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59]</w:t>
      </w:r>
      <w:r w:rsidRPr="00693FCD">
        <w:rPr>
          <w:rFonts w:ascii="Book Antiqua" w:hAnsi="Book Antiqua" w:cs="Times New Roman"/>
          <w:sz w:val="24"/>
          <w:szCs w:val="24"/>
          <w:lang w:val="en-US"/>
        </w:rPr>
        <w:t>, and neuronal cell death are few examples of the effects of</w:t>
      </w:r>
      <w:r w:rsidR="00A913C5" w:rsidRPr="00693FCD">
        <w:rPr>
          <w:rFonts w:ascii="Book Antiqua" w:hAnsi="Book Antiqua" w:cs="Times New Roman"/>
          <w:sz w:val="24"/>
          <w:szCs w:val="24"/>
          <w:lang w:val="en-US"/>
        </w:rPr>
        <w:t xml:space="preserve"> cytokines</w:t>
      </w:r>
      <w:r w:rsidR="00C67AD3" w:rsidRPr="00693FCD">
        <w:rPr>
          <w:rFonts w:ascii="Book Antiqua" w:hAnsi="Book Antiqua" w:cs="Times New Roman"/>
          <w:sz w:val="24"/>
          <w:szCs w:val="24"/>
          <w:vertAlign w:val="superscript"/>
          <w:lang w:val="en-US"/>
        </w:rPr>
        <w:t>[60]</w:t>
      </w:r>
      <w:r w:rsidRPr="00693FCD">
        <w:rPr>
          <w:rFonts w:ascii="Book Antiqua" w:hAnsi="Book Antiqua" w:cs="Times New Roman"/>
          <w:sz w:val="24"/>
          <w:szCs w:val="24"/>
          <w:lang w:val="en-US"/>
        </w:rPr>
        <w:t>.</w:t>
      </w:r>
      <w:r w:rsidR="00C67AD3" w:rsidRPr="00693FCD">
        <w:rPr>
          <w:rFonts w:ascii="Book Antiqua" w:hAnsi="Book Antiqua" w:cs="Times New Roman"/>
          <w:sz w:val="24"/>
          <w:szCs w:val="24"/>
          <w:lang w:val="en-US"/>
        </w:rPr>
        <w:t xml:space="preserve"> </w:t>
      </w:r>
      <w:r w:rsidR="00A913C5" w:rsidRPr="00693FCD">
        <w:rPr>
          <w:rFonts w:ascii="Book Antiqua" w:hAnsi="Book Antiqua" w:cs="Times New Roman"/>
          <w:sz w:val="24"/>
          <w:szCs w:val="24"/>
          <w:lang w:val="en-US"/>
        </w:rPr>
        <w:t xml:space="preserve">Axonal damage is also </w:t>
      </w:r>
      <w:proofErr w:type="gramStart"/>
      <w:r w:rsidR="00A913C5" w:rsidRPr="00693FCD">
        <w:rPr>
          <w:rFonts w:ascii="Book Antiqua" w:hAnsi="Book Antiqua" w:cs="Times New Roman"/>
          <w:sz w:val="24"/>
          <w:szCs w:val="24"/>
          <w:lang w:val="en-US"/>
        </w:rPr>
        <w:t>present</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61,62]</w:t>
      </w:r>
      <w:r w:rsidRPr="00693FCD">
        <w:rPr>
          <w:rFonts w:ascii="Book Antiqua" w:hAnsi="Book Antiqua" w:cs="Times New Roman"/>
          <w:sz w:val="24"/>
          <w:szCs w:val="24"/>
          <w:lang w:val="en-US"/>
        </w:rPr>
        <w:t>, and the degree of this was associated with abundance of microglia and CD8</w:t>
      </w:r>
      <w:r w:rsidRPr="00693FCD">
        <w:rPr>
          <w:rFonts w:ascii="Book Antiqua" w:hAnsi="Book Antiqua" w:cs="Times New Roman"/>
          <w:sz w:val="24"/>
          <w:szCs w:val="24"/>
          <w:vertAlign w:val="superscript"/>
          <w:lang w:val="en-US"/>
        </w:rPr>
        <w:t>+</w:t>
      </w:r>
      <w:r w:rsidR="00A913C5" w:rsidRPr="00693FCD">
        <w:rPr>
          <w:rFonts w:ascii="Book Antiqua" w:hAnsi="Book Antiqua" w:cs="Times New Roman"/>
          <w:sz w:val="24"/>
          <w:szCs w:val="24"/>
          <w:lang w:val="en-US"/>
        </w:rPr>
        <w:t xml:space="preserve"> T cells</w:t>
      </w:r>
      <w:r w:rsidR="00C67AD3" w:rsidRPr="00693FCD">
        <w:rPr>
          <w:rFonts w:ascii="Book Antiqua" w:hAnsi="Book Antiqua" w:cs="Times New Roman"/>
          <w:sz w:val="24"/>
          <w:szCs w:val="24"/>
          <w:vertAlign w:val="superscript"/>
          <w:lang w:val="en-US"/>
        </w:rPr>
        <w:t>[63]</w:t>
      </w:r>
      <w:r w:rsidRPr="00693FCD">
        <w:rPr>
          <w:rFonts w:ascii="Book Antiqua" w:hAnsi="Book Antiqua" w:cs="Times New Roman"/>
          <w:sz w:val="24"/>
          <w:szCs w:val="24"/>
          <w:lang w:val="en-US"/>
        </w:rPr>
        <w:t>. Clonally expanded CD8</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T cells are present usually at the lesion edge, as well as in the perivascular infiltrates, indicating a specific antigen response and also possibly responsible for damages to neurons throu</w:t>
      </w:r>
      <w:r w:rsidR="00A913C5" w:rsidRPr="00693FCD">
        <w:rPr>
          <w:rFonts w:ascii="Book Antiqua" w:hAnsi="Book Antiqua" w:cs="Times New Roman"/>
          <w:sz w:val="24"/>
          <w:szCs w:val="24"/>
          <w:lang w:val="en-US"/>
        </w:rPr>
        <w:t xml:space="preserve">gh cell dependent </w:t>
      </w:r>
      <w:proofErr w:type="gramStart"/>
      <w:r w:rsidR="00A913C5" w:rsidRPr="00693FCD">
        <w:rPr>
          <w:rFonts w:ascii="Book Antiqua" w:hAnsi="Book Antiqua" w:cs="Times New Roman"/>
          <w:sz w:val="24"/>
          <w:szCs w:val="24"/>
          <w:lang w:val="en-US"/>
        </w:rPr>
        <w:t>cytotoxicity</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64-67]</w:t>
      </w:r>
      <w:r w:rsidRPr="00693FCD">
        <w:rPr>
          <w:rFonts w:ascii="Book Antiqua" w:hAnsi="Book Antiqua" w:cs="Times New Roman"/>
          <w:sz w:val="24"/>
          <w:szCs w:val="24"/>
          <w:lang w:val="en-US"/>
        </w:rPr>
        <w:t xml:space="preserve">. It was also demonstrated that clonal </w:t>
      </w:r>
      <w:r w:rsidRPr="00693FCD">
        <w:rPr>
          <w:rFonts w:ascii="Book Antiqua" w:hAnsi="Book Antiqua" w:cs="Times New Roman"/>
          <w:sz w:val="24"/>
          <w:szCs w:val="24"/>
        </w:rPr>
        <w:t>γδ</w:t>
      </w:r>
      <w:r w:rsidRPr="00693FCD">
        <w:rPr>
          <w:rFonts w:ascii="Book Antiqua" w:hAnsi="Book Antiqua" w:cs="Times New Roman"/>
          <w:sz w:val="24"/>
          <w:szCs w:val="24"/>
          <w:lang w:val="en-US"/>
        </w:rPr>
        <w:t xml:space="preserve"> T c</w:t>
      </w:r>
      <w:r w:rsidR="00A913C5" w:rsidRPr="00693FCD">
        <w:rPr>
          <w:rFonts w:ascii="Book Antiqua" w:hAnsi="Book Antiqua" w:cs="Times New Roman"/>
          <w:sz w:val="24"/>
          <w:szCs w:val="24"/>
          <w:lang w:val="en-US"/>
        </w:rPr>
        <w:t xml:space="preserve">ells are present in MS </w:t>
      </w:r>
      <w:proofErr w:type="gramStart"/>
      <w:r w:rsidR="00A913C5" w:rsidRPr="00693FCD">
        <w:rPr>
          <w:rFonts w:ascii="Book Antiqua" w:hAnsi="Book Antiqua" w:cs="Times New Roman"/>
          <w:sz w:val="24"/>
          <w:szCs w:val="24"/>
          <w:lang w:val="en-US"/>
        </w:rPr>
        <w:t>lesions</w:t>
      </w:r>
      <w:r w:rsidR="00C67AD3" w:rsidRPr="00693FCD">
        <w:rPr>
          <w:rFonts w:ascii="Book Antiqua" w:hAnsi="Book Antiqua" w:cs="Times New Roman"/>
          <w:sz w:val="24"/>
          <w:szCs w:val="24"/>
          <w:vertAlign w:val="superscript"/>
          <w:lang w:val="en-US"/>
        </w:rPr>
        <w:t>[</w:t>
      </w:r>
      <w:proofErr w:type="gramEnd"/>
      <w:r w:rsidR="00C67AD3" w:rsidRPr="00693FCD">
        <w:rPr>
          <w:rFonts w:ascii="Book Antiqua" w:hAnsi="Book Antiqua" w:cs="Times New Roman"/>
          <w:sz w:val="24"/>
          <w:szCs w:val="24"/>
          <w:vertAlign w:val="superscript"/>
          <w:lang w:val="en-US"/>
        </w:rPr>
        <w:t>68]</w:t>
      </w:r>
      <w:r w:rsidRPr="00693FCD">
        <w:rPr>
          <w:rFonts w:ascii="Book Antiqua" w:hAnsi="Book Antiqua" w:cs="Times New Roman"/>
          <w:sz w:val="24"/>
          <w:szCs w:val="24"/>
          <w:lang w:val="en-US"/>
        </w:rPr>
        <w:t xml:space="preserve">. When the lesion acute phase is over, removal of cellular debris starts, and simultaneously </w:t>
      </w:r>
      <w:proofErr w:type="spellStart"/>
      <w:r w:rsidRPr="00693FCD">
        <w:rPr>
          <w:rFonts w:ascii="Book Antiqua" w:hAnsi="Book Antiqua" w:cs="Times New Roman"/>
          <w:sz w:val="24"/>
          <w:szCs w:val="24"/>
          <w:lang w:val="en-US"/>
        </w:rPr>
        <w:t>remyelination</w:t>
      </w:r>
      <w:proofErr w:type="spellEnd"/>
      <w:r w:rsidRPr="00693FCD">
        <w:rPr>
          <w:rFonts w:ascii="Book Antiqua" w:hAnsi="Book Antiqua" w:cs="Times New Roman"/>
          <w:sz w:val="24"/>
          <w:szCs w:val="24"/>
          <w:lang w:val="en-US"/>
        </w:rPr>
        <w:t xml:space="preserve"> occurs within the MS plaque. A minority of the patients (about 20 %) sh</w:t>
      </w:r>
      <w:r w:rsidR="00A913C5" w:rsidRPr="00693FCD">
        <w:rPr>
          <w:rFonts w:ascii="Book Antiqua" w:hAnsi="Book Antiqua" w:cs="Times New Roman"/>
          <w:sz w:val="24"/>
          <w:szCs w:val="24"/>
          <w:lang w:val="en-US"/>
        </w:rPr>
        <w:t xml:space="preserve">ow more abundant </w:t>
      </w:r>
      <w:proofErr w:type="spellStart"/>
      <w:proofErr w:type="gramStart"/>
      <w:r w:rsidR="00A913C5" w:rsidRPr="00693FCD">
        <w:rPr>
          <w:rFonts w:ascii="Book Antiqua" w:hAnsi="Book Antiqua" w:cs="Times New Roman"/>
          <w:sz w:val="24"/>
          <w:szCs w:val="24"/>
          <w:lang w:val="en-US"/>
        </w:rPr>
        <w:t>remyelination</w:t>
      </w:r>
      <w:proofErr w:type="spellEnd"/>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69]</w:t>
      </w:r>
      <w:r w:rsidRPr="00693FCD">
        <w:rPr>
          <w:rFonts w:ascii="Book Antiqua" w:hAnsi="Book Antiqua" w:cs="Times New Roman"/>
          <w:sz w:val="24"/>
          <w:szCs w:val="24"/>
          <w:lang w:val="en-US"/>
        </w:rPr>
        <w:t>.</w:t>
      </w:r>
    </w:p>
    <w:p w:rsidR="00DC2E88" w:rsidRPr="00693FCD" w:rsidRDefault="00DC2E88" w:rsidP="001F4F87">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In addition, a study showed that MS patients had a significant loss of effector function in the regulatory CD4</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CD25</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subset of T cells (</w:t>
      </w:r>
      <w:proofErr w:type="spellStart"/>
      <w:r w:rsidRPr="00693FCD">
        <w:rPr>
          <w:rFonts w:ascii="Book Antiqua" w:hAnsi="Book Antiqua" w:cs="Times New Roman"/>
          <w:sz w:val="24"/>
          <w:szCs w:val="24"/>
          <w:lang w:val="en-US"/>
        </w:rPr>
        <w:t>Treg</w:t>
      </w:r>
      <w:proofErr w:type="spellEnd"/>
      <w:r w:rsidRPr="00693FCD">
        <w:rPr>
          <w:rFonts w:ascii="Book Antiqua" w:hAnsi="Book Antiqua" w:cs="Times New Roman"/>
          <w:sz w:val="24"/>
          <w:szCs w:val="24"/>
          <w:lang w:val="en-US"/>
        </w:rPr>
        <w:t>), when c</w:t>
      </w:r>
      <w:r w:rsidR="00A913C5" w:rsidRPr="00693FCD">
        <w:rPr>
          <w:rFonts w:ascii="Book Antiqua" w:hAnsi="Book Antiqua" w:cs="Times New Roman"/>
          <w:sz w:val="24"/>
          <w:szCs w:val="24"/>
          <w:lang w:val="en-US"/>
        </w:rPr>
        <w:t xml:space="preserve">ompared to healthy </w:t>
      </w:r>
      <w:proofErr w:type="gramStart"/>
      <w:r w:rsidR="00A913C5" w:rsidRPr="00693FCD">
        <w:rPr>
          <w:rFonts w:ascii="Book Antiqua" w:hAnsi="Book Antiqua" w:cs="Times New Roman"/>
          <w:sz w:val="24"/>
          <w:szCs w:val="24"/>
          <w:lang w:val="en-US"/>
        </w:rPr>
        <w:t>individuals</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70]</w:t>
      </w:r>
      <w:r w:rsidRPr="00693FCD">
        <w:rPr>
          <w:rFonts w:ascii="Book Antiqua" w:hAnsi="Book Antiqua" w:cs="Times New Roman"/>
          <w:sz w:val="24"/>
          <w:szCs w:val="24"/>
          <w:lang w:val="en-US"/>
        </w:rPr>
        <w:t>. Another study showed reduced frequency of this subset in general as well as reduced expression</w:t>
      </w:r>
      <w:r w:rsidR="00A913C5" w:rsidRPr="00693FCD">
        <w:rPr>
          <w:rFonts w:ascii="Book Antiqua" w:hAnsi="Book Antiqua" w:cs="Times New Roman"/>
          <w:sz w:val="24"/>
          <w:szCs w:val="24"/>
          <w:lang w:val="en-US"/>
        </w:rPr>
        <w:t xml:space="preserve"> of transcription factor </w:t>
      </w:r>
      <w:proofErr w:type="gramStart"/>
      <w:r w:rsidR="00A913C5" w:rsidRPr="00693FCD">
        <w:rPr>
          <w:rFonts w:ascii="Book Antiqua" w:hAnsi="Book Antiqua" w:cs="Times New Roman"/>
          <w:sz w:val="24"/>
          <w:szCs w:val="24"/>
          <w:lang w:val="en-US"/>
        </w:rPr>
        <w:t>FOXP3</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71]</w:t>
      </w:r>
      <w:r w:rsidRPr="00693FCD">
        <w:rPr>
          <w:rFonts w:ascii="Book Antiqua" w:hAnsi="Book Antiqua" w:cs="Times New Roman"/>
          <w:sz w:val="24"/>
          <w:szCs w:val="24"/>
          <w:lang w:val="en-US"/>
        </w:rPr>
        <w:t xml:space="preserve">. Although circulating numbers may be the same in patients and healthy individuals, the suppressive potential of </w:t>
      </w:r>
      <w:proofErr w:type="spellStart"/>
      <w:r w:rsidRPr="00693FCD">
        <w:rPr>
          <w:rFonts w:ascii="Book Antiqua" w:hAnsi="Book Antiqua" w:cs="Times New Roman"/>
          <w:sz w:val="24"/>
          <w:szCs w:val="24"/>
          <w:lang w:val="en-US"/>
        </w:rPr>
        <w:t>Treg</w:t>
      </w:r>
      <w:proofErr w:type="spellEnd"/>
      <w:r w:rsidRPr="00693FCD">
        <w:rPr>
          <w:rFonts w:ascii="Book Antiqua" w:hAnsi="Book Antiqua" w:cs="Times New Roman"/>
          <w:sz w:val="24"/>
          <w:szCs w:val="24"/>
          <w:lang w:val="en-US"/>
        </w:rPr>
        <w:t xml:space="preserve"> ce</w:t>
      </w:r>
      <w:r w:rsidR="00862471" w:rsidRPr="00693FCD">
        <w:rPr>
          <w:rFonts w:ascii="Book Antiqua" w:hAnsi="Book Antiqua" w:cs="Times New Roman"/>
          <w:sz w:val="24"/>
          <w:szCs w:val="24"/>
          <w:lang w:val="en-US"/>
        </w:rPr>
        <w:t xml:space="preserve">lls in MS </w:t>
      </w:r>
      <w:r w:rsidR="00A913C5" w:rsidRPr="00693FCD">
        <w:rPr>
          <w:rFonts w:ascii="Book Antiqua" w:hAnsi="Book Antiqua" w:cs="Times New Roman"/>
          <w:sz w:val="24"/>
          <w:szCs w:val="24"/>
          <w:lang w:val="en-US"/>
        </w:rPr>
        <w:t xml:space="preserve">patients was </w:t>
      </w:r>
      <w:proofErr w:type="gramStart"/>
      <w:r w:rsidR="00A913C5" w:rsidRPr="00693FCD">
        <w:rPr>
          <w:rFonts w:ascii="Book Antiqua" w:hAnsi="Book Antiqua" w:cs="Times New Roman"/>
          <w:sz w:val="24"/>
          <w:szCs w:val="24"/>
          <w:lang w:val="en-US"/>
        </w:rPr>
        <w:t>reduced</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72]</w:t>
      </w:r>
      <w:r w:rsidRPr="00693FCD">
        <w:rPr>
          <w:rFonts w:ascii="Book Antiqua" w:hAnsi="Book Antiqua" w:cs="Times New Roman"/>
          <w:sz w:val="24"/>
          <w:szCs w:val="24"/>
          <w:lang w:val="en-US"/>
        </w:rPr>
        <w:t>. Interestingly, these T cells were also able to produce IL-17 when stimulated with APCs in the presence of IL-2 an</w:t>
      </w:r>
      <w:r w:rsidR="00A913C5" w:rsidRPr="00693FCD">
        <w:rPr>
          <w:rFonts w:ascii="Book Antiqua" w:hAnsi="Book Antiqua" w:cs="Times New Roman"/>
          <w:sz w:val="24"/>
          <w:szCs w:val="24"/>
          <w:lang w:val="en-US"/>
        </w:rPr>
        <w:t>d IL-15</w:t>
      </w:r>
      <w:r w:rsidR="00862471" w:rsidRPr="00693FCD">
        <w:rPr>
          <w:rFonts w:ascii="Book Antiqua" w:hAnsi="Book Antiqua" w:cs="Times New Roman"/>
          <w:sz w:val="24"/>
          <w:szCs w:val="24"/>
          <w:vertAlign w:val="superscript"/>
          <w:lang w:val="en-US"/>
        </w:rPr>
        <w:t>[73]</w:t>
      </w:r>
      <w:r w:rsidRPr="00693FCD">
        <w:rPr>
          <w:rFonts w:ascii="Book Antiqua" w:hAnsi="Book Antiqua" w:cs="Times New Roman"/>
          <w:sz w:val="24"/>
          <w:szCs w:val="24"/>
          <w:lang w:val="en-US"/>
        </w:rPr>
        <w:t xml:space="preserve">, but retained their suppressive abilities dependent on the </w:t>
      </w:r>
      <w:r w:rsidRPr="00693FCD">
        <w:rPr>
          <w:rFonts w:ascii="Book Antiqua" w:hAnsi="Book Antiqua" w:cs="Times New Roman"/>
          <w:sz w:val="24"/>
          <w:szCs w:val="24"/>
          <w:lang w:val="en-US"/>
        </w:rPr>
        <w:lastRenderedPageBreak/>
        <w:t>su</w:t>
      </w:r>
      <w:r w:rsidR="00A913C5" w:rsidRPr="00693FCD">
        <w:rPr>
          <w:rFonts w:ascii="Book Antiqua" w:hAnsi="Book Antiqua" w:cs="Times New Roman"/>
          <w:sz w:val="24"/>
          <w:szCs w:val="24"/>
          <w:lang w:val="en-US"/>
        </w:rPr>
        <w:t xml:space="preserve">rrounding cytokine </w:t>
      </w:r>
      <w:proofErr w:type="gramStart"/>
      <w:r w:rsidR="00A913C5" w:rsidRPr="00693FCD">
        <w:rPr>
          <w:rFonts w:ascii="Book Antiqua" w:hAnsi="Book Antiqua" w:cs="Times New Roman"/>
          <w:sz w:val="24"/>
          <w:szCs w:val="24"/>
          <w:lang w:val="en-US"/>
        </w:rPr>
        <w:t>environment</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74]</w:t>
      </w:r>
      <w:r w:rsidRPr="00693FCD">
        <w:rPr>
          <w:rFonts w:ascii="Book Antiqua" w:hAnsi="Book Antiqua" w:cs="Times New Roman"/>
          <w:sz w:val="24"/>
          <w:szCs w:val="24"/>
          <w:lang w:val="en-US"/>
        </w:rPr>
        <w:t>. Although this regulatory subset may inhibit auto reactive T cells, it is not certain w</w:t>
      </w:r>
      <w:r w:rsidR="00A913C5" w:rsidRPr="00693FCD">
        <w:rPr>
          <w:rFonts w:ascii="Book Antiqua" w:hAnsi="Book Antiqua" w:cs="Times New Roman"/>
          <w:sz w:val="24"/>
          <w:szCs w:val="24"/>
          <w:lang w:val="en-US"/>
        </w:rPr>
        <w:t xml:space="preserve">here such inhibition may </w:t>
      </w:r>
      <w:proofErr w:type="gramStart"/>
      <w:r w:rsidR="00A913C5" w:rsidRPr="00693FCD">
        <w:rPr>
          <w:rFonts w:ascii="Book Antiqua" w:hAnsi="Book Antiqua" w:cs="Times New Roman"/>
          <w:sz w:val="24"/>
          <w:szCs w:val="24"/>
          <w:lang w:val="en-US"/>
        </w:rPr>
        <w:t>occur</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41]</w:t>
      </w:r>
      <w:r w:rsidRPr="00693FCD">
        <w:rPr>
          <w:rFonts w:ascii="Book Antiqua" w:hAnsi="Book Antiqua" w:cs="Times New Roman"/>
          <w:sz w:val="24"/>
          <w:szCs w:val="24"/>
          <w:lang w:val="en-US"/>
        </w:rPr>
        <w:t>.</w:t>
      </w:r>
    </w:p>
    <w:p w:rsidR="00DC2E88" w:rsidRPr="00693FCD" w:rsidRDefault="001F4F87"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  </w:t>
      </w:r>
      <w:r w:rsidR="00DC2E88" w:rsidRPr="00693FCD">
        <w:rPr>
          <w:rFonts w:ascii="Book Antiqua" w:hAnsi="Book Antiqua" w:cs="Times New Roman"/>
          <w:sz w:val="24"/>
          <w:szCs w:val="24"/>
          <w:lang w:val="en-US"/>
        </w:rPr>
        <w:t xml:space="preserve"> Finally, it may be that MS is not initially caused by the adaptive immune system at all, but rather as a response to an intrinsic CNS neurodegeneration, indicating that inflammation may follow initial axonal degeneration caused by a currently unknown factor. This is supported by the fact that progression of disease is mainly caused</w:t>
      </w:r>
      <w:r w:rsidR="00A913C5" w:rsidRPr="00693FCD">
        <w:rPr>
          <w:rFonts w:ascii="Book Antiqua" w:hAnsi="Book Antiqua" w:cs="Times New Roman"/>
          <w:sz w:val="24"/>
          <w:szCs w:val="24"/>
          <w:lang w:val="en-US"/>
        </w:rPr>
        <w:t xml:space="preserve"> by the amount of lost </w:t>
      </w:r>
      <w:proofErr w:type="gramStart"/>
      <w:r w:rsidR="00A913C5" w:rsidRPr="00693FCD">
        <w:rPr>
          <w:rFonts w:ascii="Book Antiqua" w:hAnsi="Book Antiqua" w:cs="Times New Roman"/>
          <w:sz w:val="24"/>
          <w:szCs w:val="24"/>
          <w:lang w:val="en-US"/>
        </w:rPr>
        <w:t>neurons</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30]</w:t>
      </w:r>
      <w:r w:rsidR="00862471" w:rsidRPr="00693FCD">
        <w:rPr>
          <w:rFonts w:ascii="Book Antiqua" w:hAnsi="Book Antiqua" w:cs="Times New Roman"/>
          <w:sz w:val="24"/>
          <w:szCs w:val="24"/>
          <w:lang w:val="en-US"/>
        </w:rPr>
        <w:t xml:space="preserve">. In addition, </w:t>
      </w:r>
      <w:r w:rsidR="00DC2E88" w:rsidRPr="00693FCD">
        <w:rPr>
          <w:rFonts w:ascii="Book Antiqua" w:hAnsi="Book Antiqua" w:cs="Times New Roman"/>
          <w:sz w:val="24"/>
          <w:szCs w:val="24"/>
          <w:lang w:val="en-US"/>
        </w:rPr>
        <w:t>there seems to be a correlation between age at onset than initial clinical cour</w:t>
      </w:r>
      <w:r w:rsidR="00A913C5" w:rsidRPr="00693FCD">
        <w:rPr>
          <w:rFonts w:ascii="Book Antiqua" w:hAnsi="Book Antiqua" w:cs="Times New Roman"/>
          <w:sz w:val="24"/>
          <w:szCs w:val="24"/>
          <w:lang w:val="en-US"/>
        </w:rPr>
        <w:t xml:space="preserve">se on the disease </w:t>
      </w:r>
      <w:proofErr w:type="gramStart"/>
      <w:r w:rsidR="00A913C5" w:rsidRPr="00693FCD">
        <w:rPr>
          <w:rFonts w:ascii="Book Antiqua" w:hAnsi="Book Antiqua" w:cs="Times New Roman"/>
          <w:sz w:val="24"/>
          <w:szCs w:val="24"/>
          <w:lang w:val="en-US"/>
        </w:rPr>
        <w:t>progression</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33]</w:t>
      </w:r>
      <w:r w:rsidR="00DC2E88" w:rsidRPr="00693FCD">
        <w:rPr>
          <w:rFonts w:ascii="Book Antiqua" w:hAnsi="Book Antiqua" w:cs="Times New Roman"/>
          <w:sz w:val="24"/>
          <w:szCs w:val="24"/>
          <w:lang w:val="en-US"/>
        </w:rPr>
        <w:t xml:space="preserve">. </w:t>
      </w:r>
    </w:p>
    <w:p w:rsidR="001F4F87" w:rsidRPr="00693FCD" w:rsidRDefault="001F4F87" w:rsidP="001F4F87">
      <w:pPr>
        <w:spacing w:after="0" w:line="360" w:lineRule="auto"/>
        <w:jc w:val="both"/>
        <w:rPr>
          <w:rFonts w:ascii="Book Antiqua" w:hAnsi="Book Antiqua" w:cs="Times New Roman"/>
          <w:sz w:val="24"/>
          <w:szCs w:val="24"/>
          <w:lang w:val="en-US"/>
        </w:rPr>
      </w:pPr>
    </w:p>
    <w:p w:rsidR="00DC2E88" w:rsidRPr="00693FCD" w:rsidRDefault="00DC2E88" w:rsidP="001F4F87">
      <w:pPr>
        <w:spacing w:after="0" w:line="360" w:lineRule="auto"/>
        <w:jc w:val="both"/>
        <w:rPr>
          <w:rFonts w:ascii="Book Antiqua" w:hAnsi="Book Antiqua" w:cs="Times New Roman"/>
          <w:b/>
          <w:i/>
          <w:sz w:val="24"/>
          <w:szCs w:val="24"/>
          <w:lang w:val="en-US"/>
        </w:rPr>
      </w:pPr>
      <w:r w:rsidRPr="00693FCD">
        <w:rPr>
          <w:rFonts w:ascii="Book Antiqua" w:hAnsi="Book Antiqua" w:cs="Times New Roman"/>
          <w:b/>
          <w:i/>
          <w:sz w:val="24"/>
          <w:szCs w:val="24"/>
          <w:lang w:val="en-US"/>
        </w:rPr>
        <w:t xml:space="preserve">Role of B cells </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The most obvious argument for B cells being involved in MS pathogenesis is the presence of immunoglobulins such as IgG1 in the CSF, as detected by isoelectric focusing or gel electrophoresis in as many as 95 % of diagnosed patients. Although myelin reactive antibodies have been detected, </w:t>
      </w:r>
      <w:r w:rsidR="00A913C5" w:rsidRPr="00693FCD">
        <w:rPr>
          <w:rFonts w:ascii="Book Antiqua" w:hAnsi="Book Antiqua" w:cs="Times New Roman"/>
          <w:sz w:val="24"/>
          <w:szCs w:val="24"/>
          <w:lang w:val="en-US"/>
        </w:rPr>
        <w:t xml:space="preserve">their relevance is not </w:t>
      </w:r>
      <w:proofErr w:type="gramStart"/>
      <w:r w:rsidR="00A913C5" w:rsidRPr="00693FCD">
        <w:rPr>
          <w:rFonts w:ascii="Book Antiqua" w:hAnsi="Book Antiqua" w:cs="Times New Roman"/>
          <w:sz w:val="24"/>
          <w:szCs w:val="24"/>
          <w:lang w:val="en-US"/>
        </w:rPr>
        <w:t>certain</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25]</w:t>
      </w:r>
      <w:r w:rsidRPr="00693FCD">
        <w:rPr>
          <w:rFonts w:ascii="Book Antiqua" w:hAnsi="Book Antiqua" w:cs="Times New Roman"/>
          <w:sz w:val="24"/>
          <w:szCs w:val="24"/>
          <w:lang w:val="en-US"/>
        </w:rPr>
        <w:t>, much like the role of antigens. In MS lesions, there have been findings of both immunoglobulin and complement which</w:t>
      </w:r>
      <w:r w:rsidR="00862471" w:rsidRPr="00693FCD">
        <w:rPr>
          <w:rFonts w:ascii="Book Antiqua" w:hAnsi="Book Antiqua" w:cs="Times New Roman"/>
          <w:sz w:val="24"/>
          <w:szCs w:val="24"/>
          <w:lang w:val="en-US"/>
        </w:rPr>
        <w:t xml:space="preserve"> may suggest a pathogenic </w:t>
      </w:r>
      <w:proofErr w:type="gramStart"/>
      <w:r w:rsidR="00862471" w:rsidRPr="00693FCD">
        <w:rPr>
          <w:rFonts w:ascii="Book Antiqua" w:hAnsi="Book Antiqua" w:cs="Times New Roman"/>
          <w:sz w:val="24"/>
          <w:szCs w:val="24"/>
          <w:lang w:val="en-US"/>
        </w:rPr>
        <w:t>rol</w:t>
      </w:r>
      <w:r w:rsidR="00A913C5" w:rsidRPr="00693FCD">
        <w:rPr>
          <w:rFonts w:ascii="Book Antiqua" w:hAnsi="Book Antiqua" w:cs="Times New Roman"/>
          <w:sz w:val="24"/>
          <w:szCs w:val="24"/>
          <w:lang w:val="en-US"/>
        </w:rPr>
        <w:t>e</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75,76]</w:t>
      </w:r>
      <w:r w:rsidRPr="00693FCD">
        <w:rPr>
          <w:rFonts w:ascii="Book Antiqua" w:hAnsi="Book Antiqua" w:cs="Times New Roman"/>
          <w:sz w:val="24"/>
          <w:szCs w:val="24"/>
          <w:lang w:val="en-US"/>
        </w:rPr>
        <w:t>. Additionally, B lymphoid follicles, T cells and APCs were identified in the meninges of patients at later st</w:t>
      </w:r>
      <w:r w:rsidR="00A913C5" w:rsidRPr="00693FCD">
        <w:rPr>
          <w:rFonts w:ascii="Book Antiqua" w:hAnsi="Book Antiqua" w:cs="Times New Roman"/>
          <w:sz w:val="24"/>
          <w:szCs w:val="24"/>
          <w:lang w:val="en-US"/>
        </w:rPr>
        <w:t>ages of MS (SPMS but not PPMS</w:t>
      </w:r>
      <w:proofErr w:type="gramStart"/>
      <w:r w:rsidR="00A913C5" w:rsidRPr="00693FCD">
        <w:rPr>
          <w:rFonts w:ascii="Book Antiqua" w:hAnsi="Book Antiqua" w:cs="Times New Roman"/>
          <w:sz w:val="24"/>
          <w:szCs w:val="24"/>
          <w:lang w:val="en-US"/>
        </w:rPr>
        <w:t>)</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76,77]</w:t>
      </w:r>
      <w:r w:rsidRPr="00693FCD">
        <w:rPr>
          <w:rFonts w:ascii="Book Antiqua" w:hAnsi="Book Antiqua" w:cs="Times New Roman"/>
          <w:sz w:val="24"/>
          <w:szCs w:val="24"/>
          <w:lang w:val="en-US"/>
        </w:rPr>
        <w:t>. B cells may contribute to the pathology through antigen presentation, cell interactions or production of immunoglobulins from plasma cells, although B cell activity may represent a response to the autoimmune reaction, ra</w:t>
      </w:r>
      <w:r w:rsidR="00A913C5" w:rsidRPr="00693FCD">
        <w:rPr>
          <w:rFonts w:ascii="Book Antiqua" w:hAnsi="Book Antiqua" w:cs="Times New Roman"/>
          <w:sz w:val="24"/>
          <w:szCs w:val="24"/>
          <w:lang w:val="en-US"/>
        </w:rPr>
        <w:t xml:space="preserve">ther than to a primary </w:t>
      </w:r>
      <w:proofErr w:type="gramStart"/>
      <w:r w:rsidR="00A913C5" w:rsidRPr="00693FCD">
        <w:rPr>
          <w:rFonts w:ascii="Book Antiqua" w:hAnsi="Book Antiqua" w:cs="Times New Roman"/>
          <w:sz w:val="24"/>
          <w:szCs w:val="24"/>
          <w:lang w:val="en-US"/>
        </w:rPr>
        <w:t>inducer</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25]</w:t>
      </w:r>
      <w:r w:rsidRPr="00693FCD">
        <w:rPr>
          <w:rFonts w:ascii="Book Antiqua" w:hAnsi="Book Antiqua" w:cs="Times New Roman"/>
          <w:sz w:val="24"/>
          <w:szCs w:val="24"/>
          <w:vertAlign w:val="superscript"/>
          <w:lang w:val="en-US"/>
        </w:rPr>
        <w:t>.</w:t>
      </w:r>
    </w:p>
    <w:p w:rsidR="00DC2E88" w:rsidRPr="00693FCD" w:rsidRDefault="00DC2E88" w:rsidP="00E963F9">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In EAE, the antigens responsible for the disease have been described. By immunizing the animal with myelin proteins such as myelin basic protein (MBP), </w:t>
      </w:r>
      <w:proofErr w:type="spellStart"/>
      <w:r w:rsidRPr="00693FCD">
        <w:rPr>
          <w:rFonts w:ascii="Book Antiqua" w:hAnsi="Book Antiqua" w:cs="Times New Roman"/>
          <w:sz w:val="24"/>
          <w:szCs w:val="24"/>
          <w:lang w:val="en-US"/>
        </w:rPr>
        <w:t>proteolipid</w:t>
      </w:r>
      <w:proofErr w:type="spellEnd"/>
      <w:r w:rsidRPr="00693FCD">
        <w:rPr>
          <w:rFonts w:ascii="Book Antiqua" w:hAnsi="Book Antiqua" w:cs="Times New Roman"/>
          <w:sz w:val="24"/>
          <w:szCs w:val="24"/>
          <w:lang w:val="en-US"/>
        </w:rPr>
        <w:t xml:space="preserve"> protein (PLP) or myelin oligodendrocyte glycoprotein</w:t>
      </w:r>
      <w:r w:rsidR="00A913C5" w:rsidRPr="00693FCD">
        <w:rPr>
          <w:rFonts w:ascii="Book Antiqua" w:hAnsi="Book Antiqua" w:cs="Times New Roman"/>
          <w:sz w:val="24"/>
          <w:szCs w:val="24"/>
          <w:lang w:val="en-US"/>
        </w:rPr>
        <w:t xml:space="preserve"> (MOG), disease can be </w:t>
      </w:r>
      <w:proofErr w:type="gramStart"/>
      <w:r w:rsidR="00A913C5" w:rsidRPr="00693FCD">
        <w:rPr>
          <w:rFonts w:ascii="Book Antiqua" w:hAnsi="Book Antiqua" w:cs="Times New Roman"/>
          <w:sz w:val="24"/>
          <w:szCs w:val="24"/>
          <w:lang w:val="en-US"/>
        </w:rPr>
        <w:t>induced</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78]</w:t>
      </w:r>
      <w:r w:rsidRPr="00693FCD">
        <w:rPr>
          <w:rFonts w:ascii="Book Antiqua" w:hAnsi="Book Antiqua" w:cs="Times New Roman"/>
          <w:sz w:val="24"/>
          <w:szCs w:val="24"/>
          <w:lang w:val="en-US"/>
        </w:rPr>
        <w:t>. In humans, such common antigens remain unknown in spite of severa</w:t>
      </w:r>
      <w:r w:rsidR="00A913C5" w:rsidRPr="00693FCD">
        <w:rPr>
          <w:rFonts w:ascii="Book Antiqua" w:hAnsi="Book Antiqua" w:cs="Times New Roman"/>
          <w:sz w:val="24"/>
          <w:szCs w:val="24"/>
          <w:lang w:val="en-US"/>
        </w:rPr>
        <w:t xml:space="preserve">l attempts to identify </w:t>
      </w:r>
      <w:proofErr w:type="gramStart"/>
      <w:r w:rsidR="00A913C5" w:rsidRPr="00693FCD">
        <w:rPr>
          <w:rFonts w:ascii="Book Antiqua" w:hAnsi="Book Antiqua" w:cs="Times New Roman"/>
          <w:sz w:val="24"/>
          <w:szCs w:val="24"/>
          <w:lang w:val="en-US"/>
        </w:rPr>
        <w:t>them</w:t>
      </w:r>
      <w:r w:rsidR="00862471" w:rsidRPr="00693FCD">
        <w:rPr>
          <w:rFonts w:ascii="Book Antiqua" w:hAnsi="Book Antiqua" w:cs="Times New Roman"/>
          <w:sz w:val="24"/>
          <w:szCs w:val="24"/>
          <w:vertAlign w:val="superscript"/>
          <w:lang w:val="en-US"/>
        </w:rPr>
        <w:t>[</w:t>
      </w:r>
      <w:proofErr w:type="gramEnd"/>
      <w:r w:rsidR="00862471" w:rsidRPr="00693FCD">
        <w:rPr>
          <w:rFonts w:ascii="Book Antiqua" w:hAnsi="Book Antiqua" w:cs="Times New Roman"/>
          <w:sz w:val="24"/>
          <w:szCs w:val="24"/>
          <w:vertAlign w:val="superscript"/>
          <w:lang w:val="en-US"/>
        </w:rPr>
        <w:t>25,30]</w:t>
      </w:r>
      <w:r w:rsidRPr="00693FCD">
        <w:rPr>
          <w:rFonts w:ascii="Book Antiqua" w:hAnsi="Book Antiqua" w:cs="Times New Roman"/>
          <w:sz w:val="24"/>
          <w:szCs w:val="24"/>
          <w:lang w:val="en-US"/>
        </w:rPr>
        <w:t>.</w:t>
      </w:r>
      <w:r w:rsidR="001F4F87" w:rsidRPr="00693FCD">
        <w:rPr>
          <w:rFonts w:ascii="Book Antiqua" w:hAnsi="Book Antiqua" w:cs="Times New Roman"/>
          <w:sz w:val="24"/>
          <w:szCs w:val="24"/>
          <w:lang w:val="en-US"/>
        </w:rPr>
        <w:t xml:space="preserve"> </w:t>
      </w:r>
      <w:r w:rsidRPr="00693FCD">
        <w:rPr>
          <w:rFonts w:ascii="Book Antiqua" w:hAnsi="Book Antiqua" w:cs="Times New Roman"/>
          <w:sz w:val="24"/>
          <w:szCs w:val="24"/>
          <w:lang w:val="en-US"/>
        </w:rPr>
        <w:t>Several candidate antigens are being or have been investigated, but no single candidate has been targeted as the one responsible. Myelin or peptides derived from myelin were thought to be good candidates due to the similarity between EAE and MS, but the responses to these antigens have proven to be unspecific and may suggest that several antigens are involved and/or an extensive epitope spreading occurring a</w:t>
      </w:r>
      <w:r w:rsidR="00624069" w:rsidRPr="00693FCD">
        <w:rPr>
          <w:rFonts w:ascii="Book Antiqua" w:hAnsi="Book Antiqua" w:cs="Times New Roman"/>
          <w:sz w:val="24"/>
          <w:szCs w:val="24"/>
          <w:lang w:val="en-US"/>
        </w:rPr>
        <w:t>fter initiation of the disease</w:t>
      </w:r>
      <w:r w:rsidR="00AC4A8F" w:rsidRPr="00693FCD">
        <w:rPr>
          <w:rFonts w:ascii="Book Antiqua" w:hAnsi="Book Antiqua" w:cs="Times New Roman"/>
          <w:sz w:val="24"/>
          <w:szCs w:val="24"/>
          <w:vertAlign w:val="superscript"/>
          <w:lang w:val="en-US"/>
        </w:rPr>
        <w:t>[30,41,79]</w:t>
      </w:r>
      <w:r w:rsidRPr="00693FCD">
        <w:rPr>
          <w:rFonts w:ascii="Book Antiqua" w:hAnsi="Book Antiqua" w:cs="Times New Roman"/>
          <w:sz w:val="24"/>
          <w:szCs w:val="24"/>
          <w:lang w:val="en-US"/>
        </w:rPr>
        <w:t xml:space="preserve">. One </w:t>
      </w:r>
      <w:r w:rsidRPr="00693FCD">
        <w:rPr>
          <w:rFonts w:ascii="Book Antiqua" w:hAnsi="Book Antiqua" w:cs="Times New Roman"/>
          <w:sz w:val="24"/>
          <w:szCs w:val="24"/>
          <w:lang w:val="en-US"/>
        </w:rPr>
        <w:lastRenderedPageBreak/>
        <w:t xml:space="preserve">recently suggested antigen is </w:t>
      </w:r>
      <w:r w:rsidRPr="00693FCD">
        <w:rPr>
          <w:rFonts w:ascii="Book Antiqua" w:hAnsi="Book Antiqua" w:cs="Times New Roman"/>
          <w:sz w:val="24"/>
          <w:szCs w:val="24"/>
        </w:rPr>
        <w:t>αβ</w:t>
      </w:r>
      <w:r w:rsidRPr="00693FCD">
        <w:rPr>
          <w:rFonts w:ascii="Book Antiqua" w:hAnsi="Book Antiqua" w:cs="Times New Roman"/>
          <w:sz w:val="24"/>
          <w:szCs w:val="24"/>
          <w:lang w:val="en-US"/>
        </w:rPr>
        <w:t>-</w:t>
      </w:r>
      <w:proofErr w:type="spellStart"/>
      <w:r w:rsidRPr="00693FCD">
        <w:rPr>
          <w:rFonts w:ascii="Book Antiqua" w:hAnsi="Book Antiqua" w:cs="Times New Roman"/>
          <w:sz w:val="24"/>
          <w:szCs w:val="24"/>
          <w:lang w:val="en-US"/>
        </w:rPr>
        <w:t>crystallin</w:t>
      </w:r>
      <w:proofErr w:type="spellEnd"/>
      <w:r w:rsidRPr="00693FCD">
        <w:rPr>
          <w:rFonts w:ascii="Book Antiqua" w:hAnsi="Book Antiqua" w:cs="Times New Roman"/>
          <w:sz w:val="24"/>
          <w:szCs w:val="24"/>
          <w:lang w:val="en-US"/>
        </w:rPr>
        <w:t>, which contrary to previous candidates is not present in human myelin, but rather is detected in early active MS lesions, and patients have anti</w:t>
      </w:r>
      <w:r w:rsidR="00624069" w:rsidRPr="00693FCD">
        <w:rPr>
          <w:rFonts w:ascii="Book Antiqua" w:hAnsi="Book Antiqua" w:cs="Times New Roman"/>
          <w:sz w:val="24"/>
          <w:szCs w:val="24"/>
          <w:lang w:val="en-US"/>
        </w:rPr>
        <w:t xml:space="preserve">bodies against it in their </w:t>
      </w:r>
      <w:proofErr w:type="gramStart"/>
      <w:r w:rsidR="00624069" w:rsidRPr="00693FCD">
        <w:rPr>
          <w:rFonts w:ascii="Book Antiqua" w:hAnsi="Book Antiqua" w:cs="Times New Roman"/>
          <w:sz w:val="24"/>
          <w:szCs w:val="24"/>
          <w:lang w:val="en-US"/>
        </w:rPr>
        <w:t>CSF</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6]</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When the gene encoding </w:t>
      </w:r>
      <w:r w:rsidRPr="00693FCD">
        <w:rPr>
          <w:rFonts w:ascii="Book Antiqua" w:hAnsi="Book Antiqua" w:cs="Times New Roman"/>
          <w:sz w:val="24"/>
          <w:szCs w:val="24"/>
        </w:rPr>
        <w:t>αβ</w:t>
      </w:r>
      <w:r w:rsidRPr="00693FCD">
        <w:rPr>
          <w:rFonts w:ascii="Book Antiqua" w:hAnsi="Book Antiqua" w:cs="Times New Roman"/>
          <w:sz w:val="24"/>
          <w:szCs w:val="24"/>
          <w:lang w:val="en-US"/>
        </w:rPr>
        <w:t>-</w:t>
      </w:r>
      <w:proofErr w:type="spellStart"/>
      <w:r w:rsidRPr="00693FCD">
        <w:rPr>
          <w:rFonts w:ascii="Book Antiqua" w:hAnsi="Book Antiqua" w:cs="Times New Roman"/>
          <w:sz w:val="24"/>
          <w:szCs w:val="24"/>
          <w:lang w:val="en-US"/>
        </w:rPr>
        <w:t>crystallin</w:t>
      </w:r>
      <w:proofErr w:type="spellEnd"/>
      <w:r w:rsidRPr="00693FCD">
        <w:rPr>
          <w:rFonts w:ascii="Book Antiqua" w:hAnsi="Book Antiqua" w:cs="Times New Roman"/>
          <w:sz w:val="24"/>
          <w:szCs w:val="24"/>
          <w:lang w:val="en-US"/>
        </w:rPr>
        <w:t xml:space="preserve"> was knocked down in mice, a more intense inflammatory EAE with higher cytokine load </w:t>
      </w:r>
      <w:proofErr w:type="gramStart"/>
      <w:r w:rsidRPr="00693FCD">
        <w:rPr>
          <w:rFonts w:ascii="Book Antiqua" w:hAnsi="Book Antiqua" w:cs="Times New Roman"/>
          <w:sz w:val="24"/>
          <w:szCs w:val="24"/>
          <w:lang w:val="en-US"/>
        </w:rPr>
        <w:t>occurr</w:t>
      </w:r>
      <w:r w:rsidR="00624069" w:rsidRPr="00693FCD">
        <w:rPr>
          <w:rFonts w:ascii="Book Antiqua" w:hAnsi="Book Antiqua" w:cs="Times New Roman"/>
          <w:sz w:val="24"/>
          <w:szCs w:val="24"/>
          <w:lang w:val="en-US"/>
        </w:rPr>
        <w:t>ed</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80]</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This suggests a protective role that may be disrupted by a pathogenic immune response. Another candidate not directly associated with myelin is </w:t>
      </w:r>
      <w:proofErr w:type="spellStart"/>
      <w:r w:rsidRPr="00693FCD">
        <w:rPr>
          <w:rFonts w:ascii="Book Antiqua" w:hAnsi="Book Antiqua" w:cs="Times New Roman"/>
          <w:sz w:val="24"/>
          <w:szCs w:val="24"/>
          <w:lang w:val="en-US"/>
        </w:rPr>
        <w:t>neurofascin</w:t>
      </w:r>
      <w:proofErr w:type="spellEnd"/>
      <w:r w:rsidRPr="00693FCD">
        <w:rPr>
          <w:rFonts w:ascii="Book Antiqua" w:hAnsi="Book Antiqua" w:cs="Times New Roman"/>
          <w:sz w:val="24"/>
          <w:szCs w:val="24"/>
          <w:lang w:val="en-US"/>
        </w:rPr>
        <w:t>, expressed on neuronal axons. As antibodies have been detected in patients with MS, this ma</w:t>
      </w:r>
      <w:r w:rsidR="00624069" w:rsidRPr="00693FCD">
        <w:rPr>
          <w:rFonts w:ascii="Book Antiqua" w:hAnsi="Book Antiqua" w:cs="Times New Roman"/>
          <w:sz w:val="24"/>
          <w:szCs w:val="24"/>
          <w:lang w:val="en-US"/>
        </w:rPr>
        <w:t xml:space="preserve">y contribute to axonal </w:t>
      </w:r>
      <w:proofErr w:type="gramStart"/>
      <w:r w:rsidR="00624069" w:rsidRPr="00693FCD">
        <w:rPr>
          <w:rFonts w:ascii="Book Antiqua" w:hAnsi="Book Antiqua" w:cs="Times New Roman"/>
          <w:sz w:val="24"/>
          <w:szCs w:val="24"/>
          <w:lang w:val="en-US"/>
        </w:rPr>
        <w:t>damage</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81]</w:t>
      </w:r>
      <w:r w:rsidRPr="00693FCD">
        <w:rPr>
          <w:rFonts w:ascii="Book Antiqua" w:hAnsi="Book Antiqua" w:cs="Times New Roman"/>
          <w:sz w:val="24"/>
          <w:szCs w:val="24"/>
          <w:lang w:val="en-US"/>
        </w:rPr>
        <w:t xml:space="preserve">. </w:t>
      </w:r>
    </w:p>
    <w:p w:rsidR="00E963F9" w:rsidRPr="00693FCD" w:rsidRDefault="00E963F9" w:rsidP="00973389">
      <w:pPr>
        <w:spacing w:after="0" w:line="360" w:lineRule="auto"/>
        <w:ind w:firstLineChars="100" w:firstLine="241"/>
        <w:jc w:val="both"/>
        <w:rPr>
          <w:rFonts w:ascii="Book Antiqua" w:hAnsi="Book Antiqua" w:cs="Times New Roman"/>
          <w:b/>
          <w:i/>
          <w:sz w:val="24"/>
          <w:szCs w:val="24"/>
          <w:lang w:val="en-US"/>
        </w:rPr>
      </w:pPr>
    </w:p>
    <w:p w:rsidR="00DC2E88" w:rsidRPr="00693FCD" w:rsidRDefault="00DC2E88" w:rsidP="001F4F87">
      <w:pPr>
        <w:spacing w:after="0" w:line="360" w:lineRule="auto"/>
        <w:jc w:val="both"/>
        <w:rPr>
          <w:rFonts w:ascii="Book Antiqua" w:hAnsi="Book Antiqua" w:cs="Times New Roman"/>
          <w:b/>
          <w:i/>
          <w:sz w:val="24"/>
          <w:szCs w:val="24"/>
          <w:lang w:val="en-US"/>
        </w:rPr>
      </w:pPr>
      <w:r w:rsidRPr="00693FCD">
        <w:rPr>
          <w:rFonts w:ascii="Book Antiqua" w:hAnsi="Book Antiqua" w:cs="Times New Roman"/>
          <w:b/>
          <w:i/>
          <w:sz w:val="24"/>
          <w:szCs w:val="24"/>
          <w:lang w:val="en-US"/>
        </w:rPr>
        <w:t>Role of</w:t>
      </w:r>
      <w:r w:rsidR="00E963F9" w:rsidRPr="00693FCD">
        <w:rPr>
          <w:rFonts w:ascii="Book Antiqua" w:hAnsi="Book Antiqua" w:cs="Times New Roman" w:hint="eastAsia"/>
          <w:b/>
          <w:i/>
          <w:sz w:val="24"/>
          <w:szCs w:val="24"/>
          <w:lang w:val="en-US"/>
        </w:rPr>
        <w:t xml:space="preserve"> </w:t>
      </w:r>
      <w:r w:rsidR="00973389" w:rsidRPr="00693FCD">
        <w:rPr>
          <w:rFonts w:ascii="Book Antiqua" w:hAnsi="Book Antiqua" w:cs="Times New Roman"/>
          <w:b/>
          <w:i/>
          <w:sz w:val="24"/>
          <w:szCs w:val="24"/>
        </w:rPr>
        <w:t>natural killer cells</w:t>
      </w:r>
    </w:p>
    <w:p w:rsidR="00DC2E88" w:rsidRPr="00693FCD" w:rsidRDefault="00973389"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rPr>
        <w:t xml:space="preserve">Natural killer </w:t>
      </w:r>
      <w:r w:rsidRPr="00693FCD">
        <w:rPr>
          <w:rFonts w:ascii="Book Antiqua" w:hAnsi="Book Antiqua" w:cs="Times New Roman" w:hint="eastAsia"/>
          <w:sz w:val="24"/>
          <w:szCs w:val="24"/>
        </w:rPr>
        <w:t>(</w:t>
      </w:r>
      <w:r w:rsidR="00E963F9" w:rsidRPr="00693FCD">
        <w:rPr>
          <w:rFonts w:ascii="Book Antiqua" w:hAnsi="Book Antiqua" w:cs="Times New Roman"/>
          <w:sz w:val="24"/>
          <w:szCs w:val="24"/>
          <w:lang w:val="en-US"/>
        </w:rPr>
        <w:t>NK</w:t>
      </w:r>
      <w:r w:rsidR="00E963F9" w:rsidRPr="00693FCD">
        <w:rPr>
          <w:rFonts w:ascii="Book Antiqua" w:hAnsi="Book Antiqua" w:cs="Times New Roman" w:hint="eastAsia"/>
          <w:sz w:val="24"/>
          <w:szCs w:val="24"/>
          <w:lang w:val="en-US"/>
        </w:rPr>
        <w:t xml:space="preserve"> </w:t>
      </w:r>
      <w:r w:rsidR="00DC2E88" w:rsidRPr="00693FCD">
        <w:rPr>
          <w:rFonts w:ascii="Book Antiqua" w:hAnsi="Book Antiqua" w:cs="Times New Roman"/>
          <w:sz w:val="24"/>
          <w:szCs w:val="24"/>
          <w:lang w:val="en-US"/>
        </w:rPr>
        <w:t>cells</w:t>
      </w:r>
      <w:r w:rsidRPr="00693FCD">
        <w:rPr>
          <w:rFonts w:ascii="Book Antiqua" w:hAnsi="Book Antiqua" w:cs="Times New Roman" w:hint="eastAsia"/>
          <w:sz w:val="24"/>
          <w:szCs w:val="24"/>
          <w:lang w:val="en-US"/>
        </w:rPr>
        <w:t>)</w:t>
      </w:r>
      <w:r w:rsidR="00DC2E88" w:rsidRPr="00693FCD">
        <w:rPr>
          <w:rFonts w:ascii="Book Antiqua" w:hAnsi="Book Antiqua" w:cs="Times New Roman"/>
          <w:sz w:val="24"/>
          <w:szCs w:val="24"/>
          <w:lang w:val="en-US"/>
        </w:rPr>
        <w:t xml:space="preserve"> are large granular lymphocytes that possess the ability to spontaneously lyse target cells</w:t>
      </w:r>
      <w:r w:rsidR="00624069" w:rsidRPr="00693FCD">
        <w:rPr>
          <w:rFonts w:ascii="Book Antiqua" w:hAnsi="Book Antiqua" w:cs="Times New Roman"/>
          <w:sz w:val="24"/>
          <w:szCs w:val="24"/>
          <w:lang w:val="en-US"/>
        </w:rPr>
        <w:t xml:space="preserve"> without a prior sensitization</w:t>
      </w:r>
      <w:r w:rsidR="00AC4A8F" w:rsidRPr="00693FCD">
        <w:rPr>
          <w:rFonts w:ascii="Book Antiqua" w:hAnsi="Book Antiqua" w:cs="Times New Roman"/>
          <w:sz w:val="24"/>
          <w:szCs w:val="24"/>
          <w:vertAlign w:val="superscript"/>
          <w:lang w:val="en-US"/>
        </w:rPr>
        <w:t>[82]</w:t>
      </w:r>
      <w:r w:rsidR="00DC2E88" w:rsidRPr="00693FCD">
        <w:rPr>
          <w:rFonts w:ascii="Book Antiqua" w:hAnsi="Book Antiqua" w:cs="Times New Roman"/>
          <w:sz w:val="24"/>
          <w:szCs w:val="24"/>
          <w:lang w:val="en-US"/>
        </w:rPr>
        <w:t xml:space="preserve">. NK cells also have </w:t>
      </w:r>
      <w:proofErr w:type="spellStart"/>
      <w:r w:rsidR="00DC2E88" w:rsidRPr="00693FCD">
        <w:rPr>
          <w:rFonts w:ascii="Book Antiqua" w:hAnsi="Book Antiqua" w:cs="Times New Roman"/>
          <w:sz w:val="24"/>
          <w:szCs w:val="24"/>
          <w:lang w:val="en-US"/>
        </w:rPr>
        <w:t>immunoregulatory</w:t>
      </w:r>
      <w:proofErr w:type="spellEnd"/>
      <w:r w:rsidR="00DC2E88" w:rsidRPr="00693FCD">
        <w:rPr>
          <w:rFonts w:ascii="Book Antiqua" w:hAnsi="Book Antiqua" w:cs="Times New Roman"/>
          <w:sz w:val="24"/>
          <w:szCs w:val="24"/>
          <w:lang w:val="en-US"/>
        </w:rPr>
        <w:t xml:space="preserve"> features, including secretion of cytokines, chemo</w:t>
      </w:r>
      <w:r w:rsidR="00AC4A8F" w:rsidRPr="00693FCD">
        <w:rPr>
          <w:rFonts w:ascii="Book Antiqua" w:hAnsi="Book Antiqua" w:cs="Times New Roman"/>
          <w:sz w:val="24"/>
          <w:szCs w:val="24"/>
          <w:lang w:val="en-US"/>
        </w:rPr>
        <w:t xml:space="preserve">kines and cell to cell </w:t>
      </w:r>
      <w:proofErr w:type="gramStart"/>
      <w:r w:rsidR="00624069" w:rsidRPr="00693FCD">
        <w:rPr>
          <w:rFonts w:ascii="Book Antiqua" w:hAnsi="Book Antiqua" w:cs="Times New Roman"/>
          <w:sz w:val="24"/>
          <w:szCs w:val="24"/>
          <w:lang w:val="en-US"/>
        </w:rPr>
        <w:t>contact</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83,84]</w:t>
      </w:r>
      <w:r w:rsidR="00DC2E88" w:rsidRPr="00693FCD">
        <w:rPr>
          <w:rFonts w:ascii="Book Antiqua" w:hAnsi="Book Antiqua" w:cs="Times New Roman"/>
          <w:sz w:val="24"/>
          <w:szCs w:val="24"/>
          <w:lang w:val="en-US"/>
        </w:rPr>
        <w:t>. Functionally, these cells are important in immune responses to viral infections as wel</w:t>
      </w:r>
      <w:r w:rsidR="00624069" w:rsidRPr="00693FCD">
        <w:rPr>
          <w:rFonts w:ascii="Book Antiqua" w:hAnsi="Book Antiqua" w:cs="Times New Roman"/>
          <w:sz w:val="24"/>
          <w:szCs w:val="24"/>
          <w:lang w:val="en-US"/>
        </w:rPr>
        <w:t xml:space="preserve">l as controlling tumor </w:t>
      </w:r>
      <w:proofErr w:type="gramStart"/>
      <w:r w:rsidR="00624069" w:rsidRPr="00693FCD">
        <w:rPr>
          <w:rFonts w:ascii="Book Antiqua" w:hAnsi="Book Antiqua" w:cs="Times New Roman"/>
          <w:sz w:val="24"/>
          <w:szCs w:val="24"/>
          <w:lang w:val="en-US"/>
        </w:rPr>
        <w:t>growths</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85,86]</w:t>
      </w:r>
      <w:r w:rsidR="00DC2E88" w:rsidRPr="00693FCD">
        <w:rPr>
          <w:rFonts w:ascii="Book Antiqua" w:hAnsi="Book Antiqua" w:cs="Times New Roman"/>
          <w:sz w:val="24"/>
          <w:szCs w:val="24"/>
          <w:lang w:val="en-US"/>
        </w:rPr>
        <w:t>. The activities of these cells are regulated by activating and inhibitory receptors, which by intracellular integration of challenges and inhibitions deter</w:t>
      </w:r>
      <w:r w:rsidR="00624069" w:rsidRPr="00693FCD">
        <w:rPr>
          <w:rFonts w:ascii="Book Antiqua" w:hAnsi="Book Antiqua" w:cs="Times New Roman"/>
          <w:sz w:val="24"/>
          <w:szCs w:val="24"/>
          <w:lang w:val="en-US"/>
        </w:rPr>
        <w:t xml:space="preserve">mine the cell course of </w:t>
      </w:r>
      <w:proofErr w:type="gramStart"/>
      <w:r w:rsidR="00624069" w:rsidRPr="00693FCD">
        <w:rPr>
          <w:rFonts w:ascii="Book Antiqua" w:hAnsi="Book Antiqua" w:cs="Times New Roman"/>
          <w:sz w:val="24"/>
          <w:szCs w:val="24"/>
          <w:lang w:val="en-US"/>
        </w:rPr>
        <w:t>action</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87]</w:t>
      </w:r>
      <w:r w:rsidR="00DC2E88" w:rsidRPr="00693FCD">
        <w:rPr>
          <w:rFonts w:ascii="Book Antiqua" w:hAnsi="Book Antiqua" w:cs="Times New Roman"/>
          <w:sz w:val="24"/>
          <w:szCs w:val="24"/>
          <w:lang w:val="en-US"/>
        </w:rPr>
        <w:t xml:space="preserve">. NK cells recognize and are activated by cells that are in distress by detecting stress induced ligands on target cells through natural cytotoxicity receptors (NCRs), such as NKp30, NKp44, or NKp46, and the C-type </w:t>
      </w:r>
      <w:proofErr w:type="spellStart"/>
      <w:r w:rsidR="00DC2E88" w:rsidRPr="00693FCD">
        <w:rPr>
          <w:rFonts w:ascii="Book Antiqua" w:hAnsi="Book Antiqua" w:cs="Times New Roman"/>
          <w:sz w:val="24"/>
          <w:szCs w:val="24"/>
          <w:lang w:val="en-US"/>
        </w:rPr>
        <w:t>lecti</w:t>
      </w:r>
      <w:r w:rsidR="00624069" w:rsidRPr="00693FCD">
        <w:rPr>
          <w:rFonts w:ascii="Book Antiqua" w:hAnsi="Book Antiqua" w:cs="Times New Roman"/>
          <w:sz w:val="24"/>
          <w:szCs w:val="24"/>
          <w:lang w:val="en-US"/>
        </w:rPr>
        <w:t>n</w:t>
      </w:r>
      <w:proofErr w:type="spellEnd"/>
      <w:r w:rsidR="00624069" w:rsidRPr="00693FCD">
        <w:rPr>
          <w:rFonts w:ascii="Book Antiqua" w:hAnsi="Book Antiqua" w:cs="Times New Roman"/>
          <w:sz w:val="24"/>
          <w:szCs w:val="24"/>
          <w:lang w:val="en-US"/>
        </w:rPr>
        <w:t xml:space="preserve"> receptor NKG2D, among others</w:t>
      </w:r>
      <w:r w:rsidR="00052AE4" w:rsidRPr="00693FCD">
        <w:rPr>
          <w:rFonts w:ascii="Book Antiqua" w:hAnsi="Book Antiqua" w:cs="Times New Roman"/>
          <w:sz w:val="24"/>
          <w:szCs w:val="24"/>
          <w:vertAlign w:val="superscript"/>
          <w:lang w:val="en-US"/>
        </w:rPr>
        <w:t>[87</w:t>
      </w:r>
      <w:r w:rsidR="00AC4A8F" w:rsidRPr="00693FCD">
        <w:rPr>
          <w:rFonts w:ascii="Book Antiqua" w:hAnsi="Book Antiqua" w:cs="Times New Roman"/>
          <w:sz w:val="24"/>
          <w:szCs w:val="24"/>
          <w:vertAlign w:val="superscript"/>
          <w:lang w:val="en-US"/>
        </w:rPr>
        <w:t>,88]</w:t>
      </w:r>
      <w:r w:rsidR="00DC2E88" w:rsidRPr="00693FCD">
        <w:rPr>
          <w:rFonts w:ascii="Book Antiqua" w:hAnsi="Book Antiqua" w:cs="Times New Roman"/>
          <w:sz w:val="24"/>
          <w:szCs w:val="24"/>
          <w:lang w:val="en-US"/>
        </w:rPr>
        <w:t>. In healthy cells however, activating factors are held in equilibrium by inhibiting signals. NK cells express numerous receptors that inhibit activation, including members of the killer-cell immunoglobulin-like receptor (KIR) family that interact with HLA-I molecules and CD94-NKG2A that interact with HLA-E.</w:t>
      </w:r>
      <w:r w:rsidR="001F4F87" w:rsidRPr="00693FCD">
        <w:rPr>
          <w:rFonts w:ascii="Book Antiqua" w:hAnsi="Book Antiqua" w:cs="Times New Roman"/>
          <w:sz w:val="24"/>
          <w:szCs w:val="24"/>
          <w:lang w:val="en-US"/>
        </w:rPr>
        <w:t xml:space="preserve"> </w:t>
      </w:r>
      <w:r w:rsidR="00DC2E88" w:rsidRPr="00693FCD">
        <w:rPr>
          <w:rFonts w:ascii="Book Antiqua" w:hAnsi="Book Antiqua" w:cs="Times New Roman"/>
          <w:sz w:val="24"/>
          <w:szCs w:val="24"/>
          <w:lang w:val="en-US"/>
        </w:rPr>
        <w:t>In the absence of these “self” ligands, NK cells are activated and c</w:t>
      </w:r>
      <w:r w:rsidR="00624069" w:rsidRPr="00693FCD">
        <w:rPr>
          <w:rFonts w:ascii="Book Antiqua" w:hAnsi="Book Antiqua" w:cs="Times New Roman"/>
          <w:sz w:val="24"/>
          <w:szCs w:val="24"/>
          <w:lang w:val="en-US"/>
        </w:rPr>
        <w:t xml:space="preserve">onsequently, kill target </w:t>
      </w:r>
      <w:proofErr w:type="gramStart"/>
      <w:r w:rsidR="00624069" w:rsidRPr="00693FCD">
        <w:rPr>
          <w:rFonts w:ascii="Book Antiqua" w:hAnsi="Book Antiqua" w:cs="Times New Roman"/>
          <w:sz w:val="24"/>
          <w:szCs w:val="24"/>
          <w:lang w:val="en-US"/>
        </w:rPr>
        <w:t>cells</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89]</w:t>
      </w:r>
      <w:r w:rsidR="00DC2E88" w:rsidRPr="00693FCD">
        <w:rPr>
          <w:rFonts w:ascii="Book Antiqua" w:hAnsi="Book Antiqua" w:cs="Times New Roman"/>
          <w:sz w:val="24"/>
          <w:szCs w:val="24"/>
          <w:lang w:val="en-US"/>
        </w:rPr>
        <w:t>.</w:t>
      </w:r>
    </w:p>
    <w:p w:rsidR="00DC2E88" w:rsidRPr="00693FCD" w:rsidRDefault="00DC2E88" w:rsidP="00C71E78">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In human blood, NK cells constitute about 2% to 18% of the</w:t>
      </w:r>
      <w:r w:rsidR="00DE3B49" w:rsidRPr="00693FCD">
        <w:rPr>
          <w:rFonts w:ascii="Book Antiqua" w:hAnsi="Book Antiqua" w:cs="Times New Roman"/>
          <w:sz w:val="24"/>
          <w:szCs w:val="24"/>
          <w:lang w:val="en-US"/>
        </w:rPr>
        <w:t xml:space="preserve"> total circulating </w:t>
      </w:r>
      <w:proofErr w:type="gramStart"/>
      <w:r w:rsidR="00DE3B49" w:rsidRPr="00693FCD">
        <w:rPr>
          <w:rFonts w:ascii="Book Antiqua" w:hAnsi="Book Antiqua" w:cs="Times New Roman"/>
          <w:sz w:val="24"/>
          <w:szCs w:val="24"/>
          <w:lang w:val="en-US"/>
        </w:rPr>
        <w:t>lymphocytes</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90,91]</w:t>
      </w:r>
      <w:r w:rsidRPr="00693FCD">
        <w:rPr>
          <w:rFonts w:ascii="Book Antiqua" w:hAnsi="Book Antiqua" w:cs="Times New Roman"/>
          <w:sz w:val="24"/>
          <w:szCs w:val="24"/>
          <w:lang w:val="en-US"/>
        </w:rPr>
        <w:t>, and can be classified into subsets based on expression of surface receptors. CD16</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CD56</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constitute </w:t>
      </w:r>
      <w:r w:rsidR="00320364" w:rsidRPr="00693FCD">
        <w:rPr>
          <w:rFonts w:ascii="Book Antiqua" w:hAnsi="Book Antiqua" w:cs="Times New Roman"/>
          <w:sz w:val="24"/>
          <w:szCs w:val="24"/>
          <w:lang w:val="en-US"/>
        </w:rPr>
        <w:t>about 85</w:t>
      </w:r>
      <w:r w:rsidR="00C71E78" w:rsidRPr="00693FCD">
        <w:rPr>
          <w:rFonts w:ascii="Book Antiqua" w:hAnsi="Book Antiqua" w:cs="Times New Roman" w:hint="eastAsia"/>
          <w:sz w:val="24"/>
          <w:szCs w:val="24"/>
          <w:lang w:val="en-US"/>
        </w:rPr>
        <w:t>%</w:t>
      </w:r>
      <w:r w:rsidR="00320364" w:rsidRPr="00693FCD">
        <w:rPr>
          <w:rFonts w:ascii="Book Antiqua" w:hAnsi="Book Antiqua" w:cs="Times New Roman"/>
          <w:sz w:val="24"/>
          <w:szCs w:val="24"/>
          <w:lang w:val="en-US"/>
        </w:rPr>
        <w:t xml:space="preserve">-90% of circulating NK </w:t>
      </w:r>
      <w:r w:rsidRPr="00693FCD">
        <w:rPr>
          <w:rFonts w:ascii="Book Antiqua" w:hAnsi="Book Antiqua" w:cs="Times New Roman"/>
          <w:sz w:val="24"/>
          <w:szCs w:val="24"/>
          <w:lang w:val="en-US"/>
        </w:rPr>
        <w:t>cells, are highly cytotoxic but produce little cytokines, while CD16</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CD56</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cells are less cytotoxic bu</w:t>
      </w:r>
      <w:r w:rsidR="00DE3B49" w:rsidRPr="00693FCD">
        <w:rPr>
          <w:rFonts w:ascii="Book Antiqua" w:hAnsi="Book Antiqua" w:cs="Times New Roman"/>
          <w:sz w:val="24"/>
          <w:szCs w:val="24"/>
          <w:lang w:val="en-US"/>
        </w:rPr>
        <w:t xml:space="preserve">t effective cytokine </w:t>
      </w:r>
      <w:proofErr w:type="gramStart"/>
      <w:r w:rsidR="00DE3B49" w:rsidRPr="00693FCD">
        <w:rPr>
          <w:rFonts w:ascii="Book Antiqua" w:hAnsi="Book Antiqua" w:cs="Times New Roman"/>
          <w:sz w:val="24"/>
          <w:szCs w:val="24"/>
          <w:lang w:val="en-US"/>
        </w:rPr>
        <w:t>producers</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92]</w:t>
      </w:r>
      <w:r w:rsidRPr="00693FCD">
        <w:rPr>
          <w:rFonts w:ascii="Book Antiqua" w:hAnsi="Book Antiqua" w:cs="Times New Roman"/>
          <w:sz w:val="24"/>
          <w:szCs w:val="24"/>
          <w:lang w:val="en-US"/>
        </w:rPr>
        <w:t>. NK cells may also be classified based on their cytokine expression. Similar to Th1/Th2 sub</w:t>
      </w:r>
      <w:r w:rsidR="00AC4A8F" w:rsidRPr="00693FCD">
        <w:rPr>
          <w:rFonts w:ascii="Book Antiqua" w:hAnsi="Book Antiqua" w:cs="Times New Roman"/>
          <w:sz w:val="24"/>
          <w:szCs w:val="24"/>
          <w:lang w:val="en-US"/>
        </w:rPr>
        <w:t xml:space="preserve">sets, these cells were divided </w:t>
      </w:r>
      <w:r w:rsidRPr="00693FCD">
        <w:rPr>
          <w:rFonts w:ascii="Book Antiqua" w:hAnsi="Book Antiqua" w:cs="Times New Roman"/>
          <w:sz w:val="24"/>
          <w:szCs w:val="24"/>
          <w:lang w:val="en-US"/>
        </w:rPr>
        <w:t xml:space="preserve">into NK1 </w:t>
      </w:r>
      <w:r w:rsidRPr="00693FCD">
        <w:rPr>
          <w:rFonts w:ascii="Book Antiqua" w:hAnsi="Book Antiqua" w:cs="Times New Roman"/>
          <w:sz w:val="24"/>
          <w:szCs w:val="24"/>
          <w:lang w:val="en-US"/>
        </w:rPr>
        <w:lastRenderedPageBreak/>
        <w:t>expressing IFN-</w:t>
      </w:r>
      <w:r w:rsidRPr="00693FCD">
        <w:rPr>
          <w:rFonts w:ascii="Book Antiqua" w:hAnsi="Book Antiqua" w:cs="Times New Roman"/>
          <w:sz w:val="24"/>
          <w:szCs w:val="24"/>
        </w:rPr>
        <w:t>γ</w:t>
      </w:r>
      <w:r w:rsidRPr="00693FCD">
        <w:rPr>
          <w:rFonts w:ascii="Book Antiqua" w:hAnsi="Book Antiqua" w:cs="Times New Roman"/>
          <w:sz w:val="24"/>
          <w:szCs w:val="24"/>
          <w:lang w:val="en-US"/>
        </w:rPr>
        <w:t>, or</w:t>
      </w:r>
      <w:r w:rsidR="00DE3B49" w:rsidRPr="00693FCD">
        <w:rPr>
          <w:rFonts w:ascii="Book Antiqua" w:hAnsi="Book Antiqua" w:cs="Times New Roman"/>
          <w:sz w:val="24"/>
          <w:szCs w:val="24"/>
          <w:lang w:val="en-US"/>
        </w:rPr>
        <w:t xml:space="preserve"> NK2 expressing IL-5 and IL-13</w:t>
      </w:r>
      <w:r w:rsidR="00AC4A8F" w:rsidRPr="00693FCD">
        <w:rPr>
          <w:rFonts w:ascii="Book Antiqua" w:hAnsi="Book Antiqua" w:cs="Times New Roman"/>
          <w:sz w:val="24"/>
          <w:szCs w:val="24"/>
          <w:vertAlign w:val="superscript"/>
          <w:lang w:val="en-US"/>
        </w:rPr>
        <w:t>[93]</w:t>
      </w:r>
      <w:r w:rsidRPr="00693FCD">
        <w:rPr>
          <w:rFonts w:ascii="Book Antiqua" w:hAnsi="Book Antiqua" w:cs="Times New Roman"/>
          <w:sz w:val="24"/>
          <w:szCs w:val="24"/>
          <w:lang w:val="en-US"/>
        </w:rPr>
        <w:t>. Further research divided these NK cells into even smaller subsets, recognized as NK22 secreting IL-22 and found in lymphoid tissues</w:t>
      </w:r>
      <w:r w:rsidR="00DE3B49" w:rsidRPr="00693FCD">
        <w:rPr>
          <w:rFonts w:ascii="Book Antiqua" w:hAnsi="Book Antiqua" w:cs="Times New Roman"/>
          <w:sz w:val="24"/>
          <w:szCs w:val="24"/>
          <w:lang w:val="en-US"/>
        </w:rPr>
        <w:t xml:space="preserve"> of the gastrointestinal </w:t>
      </w:r>
      <w:proofErr w:type="gramStart"/>
      <w:r w:rsidR="00DE3B49" w:rsidRPr="00693FCD">
        <w:rPr>
          <w:rFonts w:ascii="Book Antiqua" w:hAnsi="Book Antiqua" w:cs="Times New Roman"/>
          <w:sz w:val="24"/>
          <w:szCs w:val="24"/>
          <w:lang w:val="en-US"/>
        </w:rPr>
        <w:t>tract</w:t>
      </w:r>
      <w:r w:rsidR="00AC4A8F" w:rsidRPr="00693FCD">
        <w:rPr>
          <w:rFonts w:ascii="Book Antiqua" w:hAnsi="Book Antiqua" w:cs="Times New Roman"/>
          <w:sz w:val="24"/>
          <w:szCs w:val="24"/>
          <w:vertAlign w:val="superscript"/>
          <w:lang w:val="en-US"/>
        </w:rPr>
        <w:t>[</w:t>
      </w:r>
      <w:proofErr w:type="gramEnd"/>
      <w:r w:rsidR="00AC4A8F" w:rsidRPr="00693FCD">
        <w:rPr>
          <w:rFonts w:ascii="Book Antiqua" w:hAnsi="Book Antiqua" w:cs="Times New Roman"/>
          <w:sz w:val="24"/>
          <w:szCs w:val="24"/>
          <w:vertAlign w:val="superscript"/>
          <w:lang w:val="en-US"/>
        </w:rPr>
        <w:t>94]</w:t>
      </w:r>
      <w:r w:rsidRPr="00693FCD">
        <w:rPr>
          <w:rFonts w:ascii="Book Antiqua" w:hAnsi="Book Antiqua" w:cs="Times New Roman"/>
          <w:sz w:val="24"/>
          <w:szCs w:val="24"/>
          <w:lang w:val="en-US"/>
        </w:rPr>
        <w:t>, or NK17/NK1 cells secreting IL-17 and IFN-</w:t>
      </w:r>
      <w:r w:rsidRPr="00693FCD">
        <w:rPr>
          <w:rFonts w:ascii="Book Antiqua" w:hAnsi="Book Antiqua" w:cs="Times New Roman"/>
          <w:sz w:val="24"/>
          <w:szCs w:val="24"/>
        </w:rPr>
        <w:t>γ</w:t>
      </w:r>
      <w:r w:rsidR="00DE3B49" w:rsidRPr="00693FCD">
        <w:rPr>
          <w:rFonts w:ascii="Book Antiqua" w:hAnsi="Book Antiqua" w:cs="Times New Roman"/>
          <w:sz w:val="24"/>
          <w:szCs w:val="24"/>
          <w:lang w:val="en-US"/>
        </w:rPr>
        <w:t xml:space="preserve"> when stimulated with IL-2</w:t>
      </w:r>
      <w:r w:rsidR="00AC4A8F" w:rsidRPr="00693FCD">
        <w:rPr>
          <w:rFonts w:ascii="Book Antiqua" w:hAnsi="Book Antiqua" w:cs="Times New Roman"/>
          <w:sz w:val="24"/>
          <w:szCs w:val="24"/>
          <w:vertAlign w:val="superscript"/>
          <w:lang w:val="en-US"/>
        </w:rPr>
        <w:t>[95]</w:t>
      </w:r>
      <w:r w:rsidRPr="00693FCD">
        <w:rPr>
          <w:rFonts w:ascii="Book Antiqua" w:hAnsi="Book Antiqua" w:cs="Times New Roman"/>
          <w:sz w:val="24"/>
          <w:szCs w:val="24"/>
          <w:lang w:val="en-US"/>
        </w:rPr>
        <w:t xml:space="preserve">. </w:t>
      </w:r>
    </w:p>
    <w:p w:rsidR="00DC2E88" w:rsidRPr="00693FCD" w:rsidRDefault="00DC2E88" w:rsidP="00C71E78">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The role of NK cells in autoimmune diseases is being investigated, and is highly debated as both positive and negative a</w:t>
      </w:r>
      <w:r w:rsidR="00DE3B49" w:rsidRPr="00693FCD">
        <w:rPr>
          <w:rFonts w:ascii="Book Antiqua" w:hAnsi="Book Antiqua" w:cs="Times New Roman"/>
          <w:sz w:val="24"/>
          <w:szCs w:val="24"/>
          <w:lang w:val="en-US"/>
        </w:rPr>
        <w:t xml:space="preserve">ssociations have been </w:t>
      </w:r>
      <w:proofErr w:type="gramStart"/>
      <w:r w:rsidR="00DE3B49" w:rsidRPr="00693FCD">
        <w:rPr>
          <w:rFonts w:ascii="Book Antiqua" w:hAnsi="Book Antiqua" w:cs="Times New Roman"/>
          <w:sz w:val="24"/>
          <w:szCs w:val="24"/>
          <w:lang w:val="en-US"/>
        </w:rPr>
        <w:t>observed</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96-99</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In the EAE model, depletion of NK cells resulted in a severe relapsing EAE, and more pronounced CNS </w:t>
      </w:r>
      <w:proofErr w:type="gramStart"/>
      <w:r w:rsidR="00AC4A8F" w:rsidRPr="00693FCD">
        <w:rPr>
          <w:rFonts w:ascii="Book Antiqua" w:hAnsi="Book Antiqua" w:cs="Times New Roman"/>
          <w:sz w:val="24"/>
          <w:szCs w:val="24"/>
          <w:lang w:val="en-US"/>
        </w:rPr>
        <w:t>path</w:t>
      </w:r>
      <w:r w:rsidR="00DE3B49" w:rsidRPr="00693FCD">
        <w:rPr>
          <w:rFonts w:ascii="Book Antiqua" w:hAnsi="Book Antiqua" w:cs="Times New Roman"/>
          <w:sz w:val="24"/>
          <w:szCs w:val="24"/>
          <w:lang w:val="en-US"/>
        </w:rPr>
        <w:t>ology</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100-103</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This suggests protective effects for NK cells, especially since the depletion was associated with increased CD4</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T cell activity and hence, may be associated with direct killing of t</w:t>
      </w:r>
      <w:r w:rsidR="00DE3B49" w:rsidRPr="00693FCD">
        <w:rPr>
          <w:rFonts w:ascii="Book Antiqua" w:hAnsi="Book Antiqua" w:cs="Times New Roman"/>
          <w:sz w:val="24"/>
          <w:szCs w:val="24"/>
          <w:lang w:val="en-US"/>
        </w:rPr>
        <w:t xml:space="preserve">hese </w:t>
      </w:r>
      <w:proofErr w:type="gramStart"/>
      <w:r w:rsidR="00DE3B49" w:rsidRPr="00693FCD">
        <w:rPr>
          <w:rFonts w:ascii="Book Antiqua" w:hAnsi="Book Antiqua" w:cs="Times New Roman"/>
          <w:sz w:val="24"/>
          <w:szCs w:val="24"/>
          <w:lang w:val="en-US"/>
        </w:rPr>
        <w:t>cells</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88,104</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Also in EAE, mice deficient in the chemokine receptor CX</w:t>
      </w:r>
      <w:r w:rsidRPr="00693FCD">
        <w:rPr>
          <w:rFonts w:ascii="Book Antiqua" w:hAnsi="Book Antiqua" w:cs="Times New Roman"/>
          <w:sz w:val="24"/>
          <w:szCs w:val="24"/>
          <w:vertAlign w:val="subscript"/>
          <w:lang w:val="en-US"/>
        </w:rPr>
        <w:t>3</w:t>
      </w:r>
      <w:r w:rsidRPr="00693FCD">
        <w:rPr>
          <w:rFonts w:ascii="Book Antiqua" w:hAnsi="Book Antiqua" w:cs="Times New Roman"/>
          <w:sz w:val="24"/>
          <w:szCs w:val="24"/>
          <w:lang w:val="en-US"/>
        </w:rPr>
        <w:t>CR1 had more severe EAE. This receptor is necessary for the recruitment of NK cells into the CNS, providing evidence showing that NK cell infiltrating into the CNS represents an important event in ameliorati</w:t>
      </w:r>
      <w:r w:rsidR="00DE3B49" w:rsidRPr="00693FCD">
        <w:rPr>
          <w:rFonts w:ascii="Book Antiqua" w:hAnsi="Book Antiqua" w:cs="Times New Roman"/>
          <w:sz w:val="24"/>
          <w:szCs w:val="24"/>
          <w:lang w:val="en-US"/>
        </w:rPr>
        <w:t xml:space="preserve">ng and controlling the </w:t>
      </w:r>
      <w:proofErr w:type="gramStart"/>
      <w:r w:rsidR="00DE3B49" w:rsidRPr="00693FCD">
        <w:rPr>
          <w:rFonts w:ascii="Book Antiqua" w:hAnsi="Book Antiqua" w:cs="Times New Roman"/>
          <w:sz w:val="24"/>
          <w:szCs w:val="24"/>
          <w:lang w:val="en-US"/>
        </w:rPr>
        <w:t>disease</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105</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In the same mice there were increased responses from Th17 cells locally in CNS, suggesting a plausible role for N</w:t>
      </w:r>
      <w:r w:rsidR="00DE3B49" w:rsidRPr="00693FCD">
        <w:rPr>
          <w:rFonts w:ascii="Book Antiqua" w:hAnsi="Book Antiqua" w:cs="Times New Roman"/>
          <w:sz w:val="24"/>
          <w:szCs w:val="24"/>
          <w:lang w:val="en-US"/>
        </w:rPr>
        <w:t xml:space="preserve">K cells in curbing these </w:t>
      </w:r>
      <w:proofErr w:type="gramStart"/>
      <w:r w:rsidR="00DE3B49" w:rsidRPr="00693FCD">
        <w:rPr>
          <w:rFonts w:ascii="Book Antiqua" w:hAnsi="Book Antiqua" w:cs="Times New Roman"/>
          <w:sz w:val="24"/>
          <w:szCs w:val="24"/>
          <w:lang w:val="en-US"/>
        </w:rPr>
        <w:t>cells</w:t>
      </w:r>
      <w:r w:rsidR="00AC4A8F"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106</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Conflicting with these results, it was found that depletion of NK cells in MOG-induced EAE ac</w:t>
      </w:r>
      <w:r w:rsidR="00DE3B49" w:rsidRPr="00693FCD">
        <w:rPr>
          <w:rFonts w:ascii="Book Antiqua" w:hAnsi="Book Antiqua" w:cs="Times New Roman"/>
          <w:sz w:val="24"/>
          <w:szCs w:val="24"/>
          <w:lang w:val="en-US"/>
        </w:rPr>
        <w:t xml:space="preserve">tually ameliorated the </w:t>
      </w:r>
      <w:proofErr w:type="gramStart"/>
      <w:r w:rsidR="00DE3B49" w:rsidRPr="00693FCD">
        <w:rPr>
          <w:rFonts w:ascii="Book Antiqua" w:hAnsi="Book Antiqua" w:cs="Times New Roman"/>
          <w:sz w:val="24"/>
          <w:szCs w:val="24"/>
          <w:lang w:val="en-US"/>
        </w:rPr>
        <w:t>disease</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107</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Additionally, by stimulating NK cells to produce IFN-</w:t>
      </w:r>
      <w:r w:rsidRPr="00693FCD">
        <w:rPr>
          <w:rFonts w:ascii="Book Antiqua" w:hAnsi="Book Antiqua" w:cs="Times New Roman"/>
          <w:sz w:val="24"/>
          <w:szCs w:val="24"/>
        </w:rPr>
        <w:t>γ</w:t>
      </w:r>
      <w:r w:rsidRPr="00693FCD">
        <w:rPr>
          <w:rFonts w:ascii="Book Antiqua" w:hAnsi="Book Antiqua" w:cs="Times New Roman"/>
          <w:sz w:val="24"/>
          <w:szCs w:val="24"/>
          <w:lang w:val="en-US"/>
        </w:rPr>
        <w:t>, these cells may also cause inflammation in part by</w:t>
      </w:r>
      <w:r w:rsidR="00DE3B49" w:rsidRPr="00693FCD">
        <w:rPr>
          <w:rFonts w:ascii="Book Antiqua" w:hAnsi="Book Antiqua" w:cs="Times New Roman"/>
          <w:sz w:val="24"/>
          <w:szCs w:val="24"/>
          <w:lang w:val="en-US"/>
        </w:rPr>
        <w:t xml:space="preserve"> stimulating Th1 cell </w:t>
      </w:r>
      <w:proofErr w:type="gramStart"/>
      <w:r w:rsidR="00DE3B49" w:rsidRPr="00693FCD">
        <w:rPr>
          <w:rFonts w:ascii="Book Antiqua" w:hAnsi="Book Antiqua" w:cs="Times New Roman"/>
          <w:sz w:val="24"/>
          <w:szCs w:val="24"/>
          <w:lang w:val="en-US"/>
        </w:rPr>
        <w:t>response</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108,109</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These findings represent detrimental effects of NK cells eliciting inflammatory lesions and exacerbating the inflammatory response. Much of the confusion regarding conflicting findings may be attributed to failure to recognize different effects by different subsets, which should encourage further investigation into this field</w:t>
      </w:r>
    </w:p>
    <w:p w:rsidR="00492BF7" w:rsidRPr="00693FCD" w:rsidRDefault="00DC2E88" w:rsidP="00C71E78">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The functional activity </w:t>
      </w:r>
      <w:r w:rsidR="00AC4A8F" w:rsidRPr="00693FCD">
        <w:rPr>
          <w:rFonts w:ascii="Book Antiqua" w:hAnsi="Book Antiqua" w:cs="Times New Roman"/>
          <w:sz w:val="24"/>
          <w:szCs w:val="24"/>
          <w:lang w:val="en-US"/>
        </w:rPr>
        <w:t xml:space="preserve">of </w:t>
      </w:r>
      <w:r w:rsidRPr="00693FCD">
        <w:rPr>
          <w:rFonts w:ascii="Book Antiqua" w:hAnsi="Book Antiqua" w:cs="Times New Roman"/>
          <w:sz w:val="24"/>
          <w:szCs w:val="24"/>
          <w:lang w:val="en-US"/>
        </w:rPr>
        <w:t>NK cells is variable and is generally lower in MS patien</w:t>
      </w:r>
      <w:r w:rsidR="00DE3B49" w:rsidRPr="00693FCD">
        <w:rPr>
          <w:rFonts w:ascii="Book Antiqua" w:hAnsi="Book Antiqua" w:cs="Times New Roman"/>
          <w:sz w:val="24"/>
          <w:szCs w:val="24"/>
          <w:lang w:val="en-US"/>
        </w:rPr>
        <w:t xml:space="preserve">ts than in healthy </w:t>
      </w:r>
      <w:proofErr w:type="gramStart"/>
      <w:r w:rsidR="00DE3B49" w:rsidRPr="00693FCD">
        <w:rPr>
          <w:rFonts w:ascii="Book Antiqua" w:hAnsi="Book Antiqua" w:cs="Times New Roman"/>
          <w:sz w:val="24"/>
          <w:szCs w:val="24"/>
          <w:lang w:val="en-US"/>
        </w:rPr>
        <w:t>individuals</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110</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Periods of reduced NK cell numbers in the blood was associated with a higher relapse tendency after. The same study also found a correlation between high mean NK cell activity and total</w:t>
      </w:r>
      <w:r w:rsidR="00DE3B49" w:rsidRPr="00693FCD">
        <w:rPr>
          <w:rFonts w:ascii="Book Antiqua" w:hAnsi="Book Antiqua" w:cs="Times New Roman"/>
          <w:sz w:val="24"/>
          <w:szCs w:val="24"/>
          <w:lang w:val="en-US"/>
        </w:rPr>
        <w:t xml:space="preserve"> lesion load determined by </w:t>
      </w:r>
      <w:proofErr w:type="gramStart"/>
      <w:r w:rsidR="00DE3B49" w:rsidRPr="00693FCD">
        <w:rPr>
          <w:rFonts w:ascii="Book Antiqua" w:hAnsi="Book Antiqua" w:cs="Times New Roman"/>
          <w:sz w:val="24"/>
          <w:szCs w:val="24"/>
          <w:lang w:val="en-US"/>
        </w:rPr>
        <w:t>MRI</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111</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As reduced numbers of NK cells were thought to be mediated by migration into tissues including the CNS, this could indicate a </w:t>
      </w:r>
      <w:r w:rsidR="00DE3B49" w:rsidRPr="00693FCD">
        <w:rPr>
          <w:rFonts w:ascii="Book Antiqua" w:hAnsi="Book Antiqua" w:cs="Times New Roman"/>
          <w:sz w:val="24"/>
          <w:szCs w:val="24"/>
          <w:lang w:val="en-US"/>
        </w:rPr>
        <w:t>pathological role for NK cells</w:t>
      </w:r>
      <w:r w:rsidRPr="00693FCD">
        <w:rPr>
          <w:rFonts w:ascii="Book Antiqua" w:hAnsi="Book Antiqua" w:cs="Times New Roman"/>
          <w:sz w:val="24"/>
          <w:szCs w:val="24"/>
          <w:lang w:val="en-US"/>
        </w:rPr>
        <w:t xml:space="preserve">. However, it could also be viewed as a risk factor for new attacks due to reduced activity of NK cells. In a more recent study, researchers found a reduced number of </w:t>
      </w:r>
      <w:r w:rsidRPr="00693FCD">
        <w:rPr>
          <w:rFonts w:ascii="Book Antiqua" w:hAnsi="Book Antiqua" w:cs="Times New Roman"/>
          <w:sz w:val="24"/>
          <w:szCs w:val="24"/>
          <w:lang w:val="en-US"/>
        </w:rPr>
        <w:lastRenderedPageBreak/>
        <w:t>CD8</w:t>
      </w:r>
      <w:r w:rsidRPr="00693FCD">
        <w:rPr>
          <w:rFonts w:ascii="Book Antiqua" w:hAnsi="Book Antiqua" w:cs="Times New Roman"/>
          <w:sz w:val="24"/>
          <w:szCs w:val="24"/>
          <w:vertAlign w:val="superscript"/>
          <w:lang w:val="en-US"/>
        </w:rPr>
        <w:t>low</w:t>
      </w:r>
      <w:r w:rsidRPr="00693FCD">
        <w:rPr>
          <w:rFonts w:ascii="Book Antiqua" w:hAnsi="Book Antiqua" w:cs="Times New Roman"/>
          <w:sz w:val="24"/>
          <w:szCs w:val="24"/>
          <w:lang w:val="en-US"/>
        </w:rPr>
        <w:t>CD56</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CD3</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CD4</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cells in untreated patients with CIS, whe</w:t>
      </w:r>
      <w:r w:rsidR="0056514C" w:rsidRPr="00693FCD">
        <w:rPr>
          <w:rFonts w:ascii="Book Antiqua" w:hAnsi="Book Antiqua" w:cs="Times New Roman"/>
          <w:sz w:val="24"/>
          <w:szCs w:val="24"/>
          <w:lang w:val="en-US"/>
        </w:rPr>
        <w:t xml:space="preserve">n compared to healthy </w:t>
      </w:r>
      <w:proofErr w:type="gramStart"/>
      <w:r w:rsidR="0056514C" w:rsidRPr="00693FCD">
        <w:rPr>
          <w:rFonts w:ascii="Book Antiqua" w:hAnsi="Book Antiqua" w:cs="Times New Roman"/>
          <w:sz w:val="24"/>
          <w:szCs w:val="24"/>
          <w:lang w:val="en-US"/>
        </w:rPr>
        <w:t>controls</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112</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w:t>
      </w:r>
    </w:p>
    <w:p w:rsidR="00DC2E88" w:rsidRPr="00693FCD" w:rsidRDefault="00DC2E88" w:rsidP="00C71E78">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Along these associations, there have been speculations as to how exactly NK cells mediate their effects, be it positive or negative. One suggested pathway was interactions betwee</w:t>
      </w:r>
      <w:r w:rsidR="00AC4A8F" w:rsidRPr="00693FCD">
        <w:rPr>
          <w:rFonts w:ascii="Book Antiqua" w:hAnsi="Book Antiqua" w:cs="Times New Roman"/>
          <w:sz w:val="24"/>
          <w:szCs w:val="24"/>
          <w:lang w:val="en-US"/>
        </w:rPr>
        <w:t xml:space="preserve">n NK </w:t>
      </w:r>
      <w:r w:rsidR="0056514C" w:rsidRPr="00693FCD">
        <w:rPr>
          <w:rFonts w:ascii="Book Antiqua" w:hAnsi="Book Antiqua" w:cs="Times New Roman"/>
          <w:sz w:val="24"/>
          <w:szCs w:val="24"/>
          <w:lang w:val="en-US"/>
        </w:rPr>
        <w:t xml:space="preserve">cells and dendritic </w:t>
      </w:r>
      <w:proofErr w:type="gramStart"/>
      <w:r w:rsidR="0056514C" w:rsidRPr="00693FCD">
        <w:rPr>
          <w:rFonts w:ascii="Book Antiqua" w:hAnsi="Book Antiqua" w:cs="Times New Roman"/>
          <w:sz w:val="24"/>
          <w:szCs w:val="24"/>
          <w:lang w:val="en-US"/>
        </w:rPr>
        <w:t>cells</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97,101</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The cognate and non-cognate interactions among NK cells and DCs have been previously described. Activated NK cells are also able to kill immature (</w:t>
      </w:r>
      <w:proofErr w:type="spellStart"/>
      <w:r w:rsidRPr="00693FCD">
        <w:rPr>
          <w:rFonts w:ascii="Book Antiqua" w:hAnsi="Book Antiqua" w:cs="Times New Roman"/>
          <w:sz w:val="24"/>
          <w:szCs w:val="24"/>
          <w:lang w:val="en-US"/>
        </w:rPr>
        <w:t>i</w:t>
      </w:r>
      <w:proofErr w:type="spellEnd"/>
      <w:r w:rsidRPr="00693FCD">
        <w:rPr>
          <w:rFonts w:ascii="Book Antiqua" w:hAnsi="Book Antiqua" w:cs="Times New Roman"/>
          <w:sz w:val="24"/>
          <w:szCs w:val="24"/>
          <w:lang w:val="en-US"/>
        </w:rPr>
        <w:t xml:space="preserve">) DCs, but mature (m) DCs are spared. How and where these cells interact </w:t>
      </w:r>
      <w:proofErr w:type="gramStart"/>
      <w:r w:rsidRPr="00693FCD">
        <w:rPr>
          <w:rFonts w:ascii="Book Antiqua" w:hAnsi="Book Antiqua" w:cs="Times New Roman"/>
          <w:sz w:val="24"/>
          <w:szCs w:val="24"/>
          <w:lang w:val="en-US"/>
        </w:rPr>
        <w:t>are</w:t>
      </w:r>
      <w:proofErr w:type="gramEnd"/>
      <w:r w:rsidRPr="00693FCD">
        <w:rPr>
          <w:rFonts w:ascii="Book Antiqua" w:hAnsi="Book Antiqua" w:cs="Times New Roman"/>
          <w:sz w:val="24"/>
          <w:szCs w:val="24"/>
          <w:lang w:val="en-US"/>
        </w:rPr>
        <w:t xml:space="preserve"> not clear, but it was hypothesized that such interactions</w:t>
      </w:r>
      <w:r w:rsidR="009A38B1" w:rsidRPr="00693FCD">
        <w:rPr>
          <w:rFonts w:ascii="Book Antiqua" w:hAnsi="Book Antiqua" w:cs="Times New Roman"/>
          <w:sz w:val="24"/>
          <w:szCs w:val="24"/>
          <w:lang w:val="en-US"/>
        </w:rPr>
        <w:t xml:space="preserve"> may occur in inflamed tissues</w:t>
      </w:r>
      <w:r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Our work on the effects of GA on NK cells in MS patients and healthy individuals shows that GA influences this cross-talk between DCs and NK cells. Consequently, we hypothesized that this may impede antigen presentation to auto reactive T cells (Th17 or Th1), and </w:t>
      </w:r>
      <w:r w:rsidR="00052AE4" w:rsidRPr="00693FCD">
        <w:rPr>
          <w:rFonts w:ascii="Book Antiqua" w:hAnsi="Book Antiqua" w:cs="Times New Roman"/>
          <w:sz w:val="24"/>
          <w:szCs w:val="24"/>
          <w:lang w:val="en-US"/>
        </w:rPr>
        <w:t xml:space="preserve">may </w:t>
      </w:r>
      <w:r w:rsidRPr="00693FCD">
        <w:rPr>
          <w:rFonts w:ascii="Book Antiqua" w:hAnsi="Book Antiqua" w:cs="Times New Roman"/>
          <w:sz w:val="24"/>
          <w:szCs w:val="24"/>
          <w:lang w:val="en-US"/>
        </w:rPr>
        <w:t>further reduce inflammation. We described that NK cells stimulated in vitro with GA became more cytotoxic towards autologou</w:t>
      </w:r>
      <w:r w:rsidR="009A38B1" w:rsidRPr="00693FCD">
        <w:rPr>
          <w:rFonts w:ascii="Book Antiqua" w:hAnsi="Book Antiqua" w:cs="Times New Roman"/>
          <w:sz w:val="24"/>
          <w:szCs w:val="24"/>
          <w:lang w:val="en-US"/>
        </w:rPr>
        <w:t xml:space="preserve">s and allogeneic </w:t>
      </w:r>
      <w:proofErr w:type="spellStart"/>
      <w:r w:rsidR="009A38B1" w:rsidRPr="00693FCD">
        <w:rPr>
          <w:rFonts w:ascii="Book Antiqua" w:hAnsi="Book Antiqua" w:cs="Times New Roman"/>
          <w:sz w:val="24"/>
          <w:szCs w:val="24"/>
          <w:lang w:val="en-US"/>
        </w:rPr>
        <w:t>iDCs</w:t>
      </w:r>
      <w:proofErr w:type="spellEnd"/>
      <w:r w:rsidR="009A38B1" w:rsidRPr="00693FCD">
        <w:rPr>
          <w:rFonts w:ascii="Book Antiqua" w:hAnsi="Book Antiqua" w:cs="Times New Roman"/>
          <w:sz w:val="24"/>
          <w:szCs w:val="24"/>
          <w:lang w:val="en-US"/>
        </w:rPr>
        <w:t xml:space="preserve"> and </w:t>
      </w:r>
      <w:proofErr w:type="spellStart"/>
      <w:proofErr w:type="gramStart"/>
      <w:r w:rsidR="009A38B1" w:rsidRPr="00693FCD">
        <w:rPr>
          <w:rFonts w:ascii="Book Antiqua" w:hAnsi="Book Antiqua" w:cs="Times New Roman"/>
          <w:sz w:val="24"/>
          <w:szCs w:val="24"/>
          <w:lang w:val="en-US"/>
        </w:rPr>
        <w:t>mDCs</w:t>
      </w:r>
      <w:proofErr w:type="spellEnd"/>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113</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Furthermore, we described how NK cells from EAE mice treated with GA were more cytotoxic than NK cells isolated from EAE mice treated with vehicle alone, which was associated</w:t>
      </w:r>
      <w:r w:rsidR="009A38B1" w:rsidRPr="00693FCD">
        <w:rPr>
          <w:rFonts w:ascii="Book Antiqua" w:hAnsi="Book Antiqua" w:cs="Times New Roman"/>
          <w:sz w:val="24"/>
          <w:szCs w:val="24"/>
          <w:lang w:val="en-US"/>
        </w:rPr>
        <w:t xml:space="preserve"> with ameliorating the disease</w:t>
      </w:r>
      <w:r w:rsidR="00052AE4" w:rsidRPr="00693FCD">
        <w:rPr>
          <w:rFonts w:ascii="Book Antiqua" w:hAnsi="Book Antiqua" w:cs="Times New Roman"/>
          <w:sz w:val="24"/>
          <w:szCs w:val="24"/>
          <w:vertAlign w:val="superscript"/>
          <w:lang w:val="en-US"/>
        </w:rPr>
        <w:t>[114</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xml:space="preserve">. While these findings support a mechanism of action for GA on NK cells, it had to be further addressed in humans with in vivo exposure to the drug. Consequently, we examined the activities of NK cells and DCs in MS patients receiving the drug GA for one year. In this study, we compared the cytotoxicity levels before treatment with those observed after treatment. We demonstrated that NK cells isolated from GA-dosed MS patients had significantly increased cytotoxicity against K562 tumor cells. Trends of significantly increased cytotoxicity were also observed against both </w:t>
      </w:r>
      <w:proofErr w:type="spellStart"/>
      <w:r w:rsidRPr="00693FCD">
        <w:rPr>
          <w:rFonts w:ascii="Book Antiqua" w:hAnsi="Book Antiqua" w:cs="Times New Roman"/>
          <w:sz w:val="24"/>
          <w:szCs w:val="24"/>
          <w:lang w:val="en-US"/>
        </w:rPr>
        <w:t>iD</w:t>
      </w:r>
      <w:r w:rsidR="00AC4A8F" w:rsidRPr="00693FCD">
        <w:rPr>
          <w:rFonts w:ascii="Book Antiqua" w:hAnsi="Book Antiqua" w:cs="Times New Roman"/>
          <w:sz w:val="24"/>
          <w:szCs w:val="24"/>
          <w:lang w:val="en-US"/>
        </w:rPr>
        <w:t>C</w:t>
      </w:r>
      <w:proofErr w:type="spellEnd"/>
      <w:r w:rsidR="00AC4A8F" w:rsidRPr="00693FCD">
        <w:rPr>
          <w:rFonts w:ascii="Book Antiqua" w:hAnsi="Book Antiqua" w:cs="Times New Roman"/>
          <w:sz w:val="24"/>
          <w:szCs w:val="24"/>
          <w:lang w:val="en-US"/>
        </w:rPr>
        <w:t xml:space="preserve"> and </w:t>
      </w:r>
      <w:proofErr w:type="spellStart"/>
      <w:r w:rsidR="00AC4A8F" w:rsidRPr="00693FCD">
        <w:rPr>
          <w:rFonts w:ascii="Book Antiqua" w:hAnsi="Book Antiqua" w:cs="Times New Roman"/>
          <w:sz w:val="24"/>
          <w:szCs w:val="24"/>
          <w:lang w:val="en-US"/>
        </w:rPr>
        <w:t>mDC</w:t>
      </w:r>
      <w:proofErr w:type="spellEnd"/>
      <w:r w:rsidR="00AC4A8F" w:rsidRPr="00693FCD">
        <w:rPr>
          <w:rFonts w:ascii="Book Antiqua" w:hAnsi="Book Antiqua" w:cs="Times New Roman"/>
          <w:sz w:val="24"/>
          <w:szCs w:val="24"/>
          <w:lang w:val="en-US"/>
        </w:rPr>
        <w:t xml:space="preserve"> in the same </w:t>
      </w:r>
      <w:proofErr w:type="gramStart"/>
      <w:r w:rsidR="00AC4A8F" w:rsidRPr="00693FCD">
        <w:rPr>
          <w:rFonts w:ascii="Book Antiqua" w:hAnsi="Book Antiqua" w:cs="Times New Roman"/>
          <w:sz w:val="24"/>
          <w:szCs w:val="24"/>
          <w:lang w:val="en-US"/>
        </w:rPr>
        <w:t>pat</w:t>
      </w:r>
      <w:r w:rsidR="009A38B1" w:rsidRPr="00693FCD">
        <w:rPr>
          <w:rFonts w:ascii="Book Antiqua" w:hAnsi="Book Antiqua" w:cs="Times New Roman"/>
          <w:sz w:val="24"/>
          <w:szCs w:val="24"/>
          <w:lang w:val="en-US"/>
        </w:rPr>
        <w:t>ients</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115</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In summary, it seems that GA increases the cytotoxic activity of NK cells when compared to pretreatment levels. The increased cytotoxicity correlated well with the elevated expression of activating NK cells cytotoxicity receptors. Figure 1 represents our current knowledge regarding the role that NK cells might play in MS.</w:t>
      </w:r>
    </w:p>
    <w:p w:rsidR="00C71E78" w:rsidRPr="00693FCD" w:rsidRDefault="00C71E78" w:rsidP="00C71E78">
      <w:pPr>
        <w:spacing w:after="0" w:line="360" w:lineRule="auto"/>
        <w:ind w:firstLineChars="100" w:firstLine="240"/>
        <w:jc w:val="both"/>
        <w:rPr>
          <w:rFonts w:ascii="Book Antiqua" w:hAnsi="Book Antiqua" w:cs="Times New Roman"/>
          <w:sz w:val="24"/>
          <w:szCs w:val="24"/>
          <w:lang w:val="en-US"/>
        </w:rPr>
      </w:pPr>
    </w:p>
    <w:p w:rsidR="00DC2E88" w:rsidRPr="00693FCD" w:rsidRDefault="00C71E78" w:rsidP="001F4F87">
      <w:pPr>
        <w:spacing w:after="0" w:line="360" w:lineRule="auto"/>
        <w:jc w:val="both"/>
        <w:rPr>
          <w:rFonts w:ascii="Book Antiqua" w:hAnsi="Book Antiqua" w:cs="Times New Roman"/>
          <w:b/>
          <w:sz w:val="24"/>
          <w:szCs w:val="24"/>
          <w:lang w:val="en-US"/>
        </w:rPr>
      </w:pPr>
      <w:r w:rsidRPr="00693FCD">
        <w:rPr>
          <w:rFonts w:ascii="Book Antiqua" w:hAnsi="Book Antiqua" w:cs="Times New Roman"/>
          <w:b/>
          <w:sz w:val="24"/>
          <w:szCs w:val="24"/>
          <w:lang w:val="en-US"/>
        </w:rPr>
        <w:t>CONCLUSION</w:t>
      </w:r>
    </w:p>
    <w:p w:rsidR="00DC2E88" w:rsidRPr="00693FCD" w:rsidRDefault="00DC2E88"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lastRenderedPageBreak/>
        <w:t xml:space="preserve">The evidence for a complex immunopathology has become ever clearer with the reveal of numerous genes associated with the immune system carrying risk of developing MS, novel cell subsets being discovered and shown to possibly be related to the pathogenesis, and knowledge of how disease modifying therapies (DMT) target several immune cells rather than single subsets. All of this call for continuous bedside-to-bench research into how the newer DMTs enhance, inhibit or modulate the immune system of patients resulting in a better clinical course than without such treatment. The introduction of the new oral therapeutics </w:t>
      </w:r>
      <w:proofErr w:type="spellStart"/>
      <w:r w:rsidRPr="00693FCD">
        <w:rPr>
          <w:rFonts w:ascii="Book Antiqua" w:hAnsi="Book Antiqua" w:cs="Times New Roman"/>
          <w:sz w:val="24"/>
          <w:szCs w:val="24"/>
          <w:lang w:val="en-US"/>
        </w:rPr>
        <w:t>teriflunomide</w:t>
      </w:r>
      <w:proofErr w:type="spellEnd"/>
      <w:r w:rsidRPr="00693FCD">
        <w:rPr>
          <w:rFonts w:ascii="Book Antiqua" w:hAnsi="Book Antiqua" w:cs="Times New Roman"/>
          <w:sz w:val="24"/>
          <w:szCs w:val="24"/>
          <w:lang w:val="en-US"/>
        </w:rPr>
        <w:t xml:space="preserve"> (</w:t>
      </w:r>
      <w:proofErr w:type="spellStart"/>
      <w:r w:rsidRPr="00693FCD">
        <w:rPr>
          <w:rFonts w:ascii="Book Antiqua" w:hAnsi="Book Antiqua" w:cs="Times New Roman"/>
          <w:sz w:val="24"/>
          <w:szCs w:val="24"/>
          <w:lang w:val="en-US"/>
        </w:rPr>
        <w:t>Aubagio</w:t>
      </w:r>
      <w:proofErr w:type="spellEnd"/>
      <w:r w:rsidRPr="00693FCD">
        <w:rPr>
          <w:rFonts w:ascii="Book Antiqua" w:hAnsi="Book Antiqua" w:cs="Times New Roman"/>
          <w:sz w:val="24"/>
          <w:szCs w:val="24"/>
          <w:lang w:val="en-US"/>
        </w:rPr>
        <w:t xml:space="preserve">®), </w:t>
      </w:r>
      <w:proofErr w:type="spellStart"/>
      <w:r w:rsidRPr="00693FCD">
        <w:rPr>
          <w:rFonts w:ascii="Book Antiqua" w:hAnsi="Book Antiqua" w:cs="Times New Roman"/>
          <w:sz w:val="24"/>
          <w:szCs w:val="24"/>
          <w:lang w:val="en-US"/>
        </w:rPr>
        <w:t>fingolimod</w:t>
      </w:r>
      <w:proofErr w:type="spellEnd"/>
      <w:r w:rsidRPr="00693FCD">
        <w:rPr>
          <w:rFonts w:ascii="Book Antiqua" w:hAnsi="Book Antiqua" w:cs="Times New Roman"/>
          <w:sz w:val="24"/>
          <w:szCs w:val="24"/>
          <w:lang w:val="en-US"/>
        </w:rPr>
        <w:t xml:space="preserve"> (</w:t>
      </w:r>
      <w:proofErr w:type="spellStart"/>
      <w:r w:rsidRPr="00693FCD">
        <w:rPr>
          <w:rFonts w:ascii="Book Antiqua" w:hAnsi="Book Antiqua" w:cs="Times New Roman"/>
          <w:sz w:val="24"/>
          <w:szCs w:val="24"/>
          <w:lang w:val="en-US"/>
        </w:rPr>
        <w:t>Gilenya</w:t>
      </w:r>
      <w:proofErr w:type="spellEnd"/>
      <w:r w:rsidRPr="00693FCD">
        <w:rPr>
          <w:rFonts w:ascii="Book Antiqua" w:hAnsi="Book Antiqua" w:cs="Times New Roman"/>
          <w:sz w:val="24"/>
          <w:szCs w:val="24"/>
          <w:lang w:val="en-US"/>
        </w:rPr>
        <w:t xml:space="preserve">®) and dimethyl </w:t>
      </w:r>
      <w:proofErr w:type="spellStart"/>
      <w:r w:rsidRPr="00693FCD">
        <w:rPr>
          <w:rFonts w:ascii="Book Antiqua" w:hAnsi="Book Antiqua" w:cs="Times New Roman"/>
          <w:sz w:val="24"/>
          <w:szCs w:val="24"/>
          <w:lang w:val="en-US"/>
        </w:rPr>
        <w:t>fumarate</w:t>
      </w:r>
      <w:proofErr w:type="spellEnd"/>
      <w:r w:rsidRPr="00693FCD">
        <w:rPr>
          <w:rFonts w:ascii="Book Antiqua" w:hAnsi="Book Antiqua" w:cs="Times New Roman"/>
          <w:sz w:val="24"/>
          <w:szCs w:val="24"/>
          <w:lang w:val="en-US"/>
        </w:rPr>
        <w:t xml:space="preserve"> (</w:t>
      </w:r>
      <w:proofErr w:type="spellStart"/>
      <w:r w:rsidRPr="00693FCD">
        <w:rPr>
          <w:rFonts w:ascii="Book Antiqua" w:hAnsi="Book Antiqua" w:cs="Times New Roman"/>
          <w:sz w:val="24"/>
          <w:szCs w:val="24"/>
          <w:lang w:val="en-US"/>
        </w:rPr>
        <w:t>Tecfidera</w:t>
      </w:r>
      <w:proofErr w:type="spellEnd"/>
      <w:r w:rsidRPr="00693FCD">
        <w:rPr>
          <w:rFonts w:ascii="Book Antiqua" w:hAnsi="Book Antiqua" w:cs="Times New Roman"/>
          <w:sz w:val="24"/>
          <w:szCs w:val="24"/>
          <w:lang w:val="en-US"/>
        </w:rPr>
        <w:t>®), all with incomplete understandings of their mechanisms of action on the immune system, will be particularly interesting to follow in this regard.</w:t>
      </w:r>
    </w:p>
    <w:p w:rsidR="00DC2E88" w:rsidRPr="00693FCD" w:rsidRDefault="00DC2E88" w:rsidP="00C71E78">
      <w:pPr>
        <w:spacing w:after="0" w:line="360" w:lineRule="auto"/>
        <w:ind w:firstLineChars="100" w:firstLine="240"/>
        <w:jc w:val="both"/>
        <w:rPr>
          <w:rFonts w:ascii="Book Antiqua" w:hAnsi="Book Antiqua" w:cs="Times New Roman"/>
          <w:sz w:val="24"/>
          <w:szCs w:val="24"/>
          <w:lang w:val="en-US"/>
        </w:rPr>
      </w:pPr>
      <w:r w:rsidRPr="00693FCD">
        <w:rPr>
          <w:rFonts w:ascii="Book Antiqua" w:hAnsi="Book Antiqua" w:cs="Times New Roman"/>
          <w:sz w:val="24"/>
          <w:szCs w:val="24"/>
          <w:lang w:val="en-US"/>
        </w:rPr>
        <w:t xml:space="preserve">So far, research into how immune cells act in MS patients, EAE models and in vitro have primarily focused on single subsets or categorically on either adaptive- or innate immune cells. Recent knowledge of NK cells may belong in a grey area between these traditional groupings challenges this </w:t>
      </w:r>
      <w:proofErr w:type="gramStart"/>
      <w:r w:rsidRPr="00693FCD">
        <w:rPr>
          <w:rFonts w:ascii="Book Antiqua" w:hAnsi="Book Antiqua" w:cs="Times New Roman"/>
          <w:sz w:val="24"/>
          <w:szCs w:val="24"/>
          <w:lang w:val="en-US"/>
        </w:rPr>
        <w:t>c</w:t>
      </w:r>
      <w:r w:rsidR="009A38B1" w:rsidRPr="00693FCD">
        <w:rPr>
          <w:rFonts w:ascii="Book Antiqua" w:hAnsi="Book Antiqua" w:cs="Times New Roman"/>
          <w:sz w:val="24"/>
          <w:szCs w:val="24"/>
          <w:lang w:val="en-US"/>
        </w:rPr>
        <w:t>oncept</w:t>
      </w:r>
      <w:r w:rsidR="00052AE4" w:rsidRPr="00693FCD">
        <w:rPr>
          <w:rFonts w:ascii="Book Antiqua" w:hAnsi="Book Antiqua" w:cs="Times New Roman"/>
          <w:sz w:val="24"/>
          <w:szCs w:val="24"/>
          <w:vertAlign w:val="superscript"/>
          <w:lang w:val="en-US"/>
        </w:rPr>
        <w:t>[</w:t>
      </w:r>
      <w:proofErr w:type="gramEnd"/>
      <w:r w:rsidR="00052AE4" w:rsidRPr="00693FCD">
        <w:rPr>
          <w:rFonts w:ascii="Book Antiqua" w:hAnsi="Book Antiqua" w:cs="Times New Roman"/>
          <w:sz w:val="24"/>
          <w:szCs w:val="24"/>
          <w:vertAlign w:val="superscript"/>
          <w:lang w:val="en-US"/>
        </w:rPr>
        <w:t>116</w:t>
      </w:r>
      <w:r w:rsidR="00AC4A8F" w:rsidRPr="00693FCD">
        <w:rPr>
          <w:rFonts w:ascii="Book Antiqua" w:hAnsi="Book Antiqua" w:cs="Times New Roman"/>
          <w:sz w:val="24"/>
          <w:szCs w:val="24"/>
          <w:vertAlign w:val="superscript"/>
          <w:lang w:val="en-US"/>
        </w:rPr>
        <w:t>]</w:t>
      </w:r>
      <w:r w:rsidRPr="00693FCD">
        <w:rPr>
          <w:rFonts w:ascii="Book Antiqua" w:hAnsi="Book Antiqua" w:cs="Times New Roman"/>
          <w:sz w:val="24"/>
          <w:szCs w:val="24"/>
          <w:lang w:val="en-US"/>
        </w:rPr>
        <w:t>. For instance, while our own research focused on the interactions between NK and dendritic cells, similar interactions between NK and B cells would be of interest, as B cells also have antigen presenting abilities. NK cells also have the abili</w:t>
      </w:r>
      <w:r w:rsidR="009A38B1" w:rsidRPr="00693FCD">
        <w:rPr>
          <w:rFonts w:ascii="Book Antiqua" w:hAnsi="Book Antiqua" w:cs="Times New Roman"/>
          <w:sz w:val="24"/>
          <w:szCs w:val="24"/>
          <w:lang w:val="en-US"/>
        </w:rPr>
        <w:t>ty to modify or lyse T cells</w:t>
      </w:r>
      <w:r w:rsidRPr="00693FCD">
        <w:rPr>
          <w:rFonts w:ascii="Book Antiqua" w:hAnsi="Book Antiqua" w:cs="Times New Roman"/>
          <w:sz w:val="24"/>
          <w:szCs w:val="24"/>
          <w:lang w:val="en-US"/>
        </w:rPr>
        <w:t>, and hence investigations into how these cell</w:t>
      </w:r>
      <w:r w:rsidR="00BB301C" w:rsidRPr="00693FCD">
        <w:rPr>
          <w:rFonts w:ascii="Book Antiqua" w:hAnsi="Book Antiqua" w:cs="Times New Roman"/>
          <w:sz w:val="24"/>
          <w:szCs w:val="24"/>
          <w:lang w:val="en-US"/>
        </w:rPr>
        <w:t>s</w:t>
      </w:r>
      <w:r w:rsidRPr="00693FCD">
        <w:rPr>
          <w:rFonts w:ascii="Book Antiqua" w:hAnsi="Book Antiqua" w:cs="Times New Roman"/>
          <w:sz w:val="24"/>
          <w:szCs w:val="24"/>
          <w:lang w:val="en-US"/>
        </w:rPr>
        <w:t xml:space="preserve"> interact in MS patients or in the EAE model could improve our understanding of the</w:t>
      </w:r>
      <w:r w:rsidR="00BB301C" w:rsidRPr="00693FCD">
        <w:rPr>
          <w:rFonts w:ascii="Book Antiqua" w:hAnsi="Book Antiqua" w:cs="Times New Roman"/>
          <w:sz w:val="24"/>
          <w:szCs w:val="24"/>
          <w:lang w:val="en-US"/>
        </w:rPr>
        <w:t xml:space="preserve"> regulation or dysregulation the immune systems of </w:t>
      </w:r>
      <w:r w:rsidRPr="00693FCD">
        <w:rPr>
          <w:rFonts w:ascii="Book Antiqua" w:hAnsi="Book Antiqua" w:cs="Times New Roman"/>
          <w:sz w:val="24"/>
          <w:szCs w:val="24"/>
          <w:lang w:val="en-US"/>
        </w:rPr>
        <w:t xml:space="preserve">MS </w:t>
      </w:r>
      <w:r w:rsidR="00BB301C" w:rsidRPr="00693FCD">
        <w:rPr>
          <w:rFonts w:ascii="Book Antiqua" w:hAnsi="Book Antiqua" w:cs="Times New Roman"/>
          <w:sz w:val="24"/>
          <w:szCs w:val="24"/>
          <w:lang w:val="en-US"/>
        </w:rPr>
        <w:t>patients</w:t>
      </w:r>
      <w:r w:rsidRPr="00693FCD">
        <w:rPr>
          <w:rFonts w:ascii="Book Antiqua" w:hAnsi="Book Antiqua" w:cs="Times New Roman"/>
          <w:sz w:val="24"/>
          <w:szCs w:val="24"/>
          <w:lang w:val="en-US"/>
        </w:rPr>
        <w:t>.</w:t>
      </w:r>
    </w:p>
    <w:p w:rsidR="00EC26ED" w:rsidRPr="00693FCD" w:rsidRDefault="00EC26ED" w:rsidP="001F4F87">
      <w:pPr>
        <w:spacing w:after="0" w:line="360" w:lineRule="auto"/>
        <w:jc w:val="both"/>
        <w:rPr>
          <w:rFonts w:ascii="Book Antiqua" w:hAnsi="Book Antiqua" w:cs="Times New Roman"/>
          <w:sz w:val="24"/>
          <w:szCs w:val="24"/>
          <w:lang w:val="en-US"/>
        </w:rPr>
      </w:pPr>
    </w:p>
    <w:p w:rsidR="00DC2E88" w:rsidRPr="00693FCD" w:rsidRDefault="002604A9" w:rsidP="00897D67">
      <w:pPr>
        <w:spacing w:after="0" w:line="360" w:lineRule="auto"/>
        <w:jc w:val="both"/>
        <w:rPr>
          <w:rFonts w:ascii="Book Antiqua" w:hAnsi="Book Antiqua" w:cs="Times New Roman"/>
          <w:b/>
          <w:sz w:val="24"/>
          <w:szCs w:val="24"/>
          <w:lang w:val="fr-FR"/>
        </w:rPr>
      </w:pPr>
      <w:r w:rsidRPr="00693FCD">
        <w:rPr>
          <w:rFonts w:ascii="Book Antiqua" w:hAnsi="Book Antiqua" w:cs="Times New Roman"/>
          <w:b/>
          <w:sz w:val="24"/>
          <w:szCs w:val="24"/>
          <w:lang w:val="fr-FR"/>
        </w:rPr>
        <w:t>REFERENCES</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 xml:space="preserve">1 </w:t>
      </w:r>
      <w:r w:rsidRPr="00693FCD">
        <w:rPr>
          <w:rFonts w:ascii="Book Antiqua" w:eastAsia="宋体" w:hAnsi="Book Antiqua" w:cs="宋体"/>
          <w:b/>
          <w:sz w:val="24"/>
          <w:szCs w:val="24"/>
          <w:lang w:val="en-US"/>
        </w:rPr>
        <w:t>Charcot J.</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Histologie</w:t>
      </w:r>
      <w:proofErr w:type="spellEnd"/>
      <w:r w:rsidRPr="00693FCD">
        <w:rPr>
          <w:rFonts w:ascii="Book Antiqua" w:eastAsia="宋体" w:hAnsi="Book Antiqua" w:cs="宋体"/>
          <w:sz w:val="24"/>
          <w:szCs w:val="24"/>
          <w:lang w:val="en-US"/>
        </w:rPr>
        <w:t xml:space="preserve"> de la </w:t>
      </w:r>
      <w:proofErr w:type="spellStart"/>
      <w:r w:rsidRPr="00693FCD">
        <w:rPr>
          <w:rFonts w:ascii="Book Antiqua" w:eastAsia="宋体" w:hAnsi="Book Antiqua" w:cs="宋体"/>
          <w:sz w:val="24"/>
          <w:szCs w:val="24"/>
          <w:lang w:val="en-US"/>
        </w:rPr>
        <w:t>sclerose</w:t>
      </w:r>
      <w:proofErr w:type="spellEnd"/>
      <w:r w:rsidRPr="00693FCD">
        <w:rPr>
          <w:rFonts w:ascii="Book Antiqua" w:eastAsia="宋体" w:hAnsi="Book Antiqua" w:cs="宋体"/>
          <w:sz w:val="24"/>
          <w:szCs w:val="24"/>
          <w:lang w:val="en-US"/>
        </w:rPr>
        <w:t xml:space="preserve"> en plaques.</w:t>
      </w:r>
      <w:proofErr w:type="gramEnd"/>
      <w:r w:rsidRPr="00693FCD">
        <w:rPr>
          <w:rFonts w:ascii="Book Antiqua" w:eastAsia="宋体" w:hAnsi="Book Antiqua" w:cs="宋体"/>
          <w:sz w:val="24"/>
          <w:szCs w:val="24"/>
          <w:lang w:val="en-US"/>
        </w:rPr>
        <w:t xml:space="preserve"> </w:t>
      </w:r>
      <w:r w:rsidRPr="00693FCD">
        <w:rPr>
          <w:rFonts w:ascii="Book Antiqua" w:eastAsia="宋体" w:hAnsi="Book Antiqua" w:cs="宋体"/>
          <w:i/>
          <w:sz w:val="24"/>
          <w:szCs w:val="24"/>
          <w:lang w:val="en-US"/>
        </w:rPr>
        <w:t xml:space="preserve">Gazette des </w:t>
      </w:r>
      <w:proofErr w:type="spellStart"/>
      <w:r w:rsidRPr="00693FCD">
        <w:rPr>
          <w:rFonts w:ascii="Book Antiqua" w:eastAsia="宋体" w:hAnsi="Book Antiqua" w:cs="宋体"/>
          <w:i/>
          <w:sz w:val="24"/>
          <w:szCs w:val="24"/>
          <w:lang w:val="en-US"/>
        </w:rPr>
        <w:t>hopitaux</w:t>
      </w:r>
      <w:proofErr w:type="spellEnd"/>
      <w:r w:rsidRPr="00693FCD">
        <w:rPr>
          <w:rFonts w:ascii="Book Antiqua" w:eastAsia="宋体" w:hAnsi="Book Antiqua" w:cs="宋体"/>
          <w:sz w:val="24"/>
          <w:szCs w:val="24"/>
          <w:lang w:val="en-US"/>
        </w:rPr>
        <w:t xml:space="preserve"> 1868; </w:t>
      </w:r>
      <w:r w:rsidRPr="00693FCD">
        <w:rPr>
          <w:rFonts w:ascii="Book Antiqua" w:eastAsia="宋体" w:hAnsi="Book Antiqua" w:cs="宋体"/>
          <w:b/>
          <w:sz w:val="24"/>
          <w:szCs w:val="24"/>
          <w:lang w:val="en-US"/>
        </w:rPr>
        <w:t>41</w:t>
      </w:r>
      <w:r w:rsidRPr="00693FCD">
        <w:rPr>
          <w:rFonts w:ascii="Book Antiqua" w:eastAsia="宋体" w:hAnsi="Book Antiqua" w:cs="宋体" w:hint="eastAsia"/>
          <w:b/>
          <w:sz w:val="24"/>
          <w:szCs w:val="24"/>
          <w:lang w:val="en-US"/>
        </w:rPr>
        <w:t>:</w:t>
      </w:r>
      <w:r w:rsidRPr="00693FCD">
        <w:rPr>
          <w:rFonts w:ascii="Book Antiqua" w:eastAsia="宋体" w:hAnsi="Book Antiqua" w:cs="宋体"/>
          <w:sz w:val="24"/>
          <w:szCs w:val="24"/>
          <w:lang w:val="en-US"/>
        </w:rPr>
        <w:t xml:space="preserve"> 554-555</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2 </w:t>
      </w:r>
      <w:proofErr w:type="spellStart"/>
      <w:r w:rsidRPr="00693FCD">
        <w:rPr>
          <w:rFonts w:ascii="Book Antiqua" w:eastAsia="宋体" w:hAnsi="Book Antiqua" w:cs="宋体"/>
          <w:b/>
          <w:bCs/>
          <w:sz w:val="24"/>
          <w:szCs w:val="24"/>
          <w:lang w:val="en-US"/>
        </w:rPr>
        <w:t>Compston</w:t>
      </w:r>
      <w:proofErr w:type="spellEnd"/>
      <w:r w:rsidRPr="00693FCD">
        <w:rPr>
          <w:rFonts w:ascii="Book Antiqua" w:eastAsia="宋体" w:hAnsi="Book Antiqua" w:cs="宋体"/>
          <w:b/>
          <w:bCs/>
          <w:sz w:val="24"/>
          <w:szCs w:val="24"/>
          <w:lang w:val="en-US"/>
        </w:rPr>
        <w:t xml:space="preserve"> A</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The 150th anniversary of the first depiction of the lesions of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Neurosurg</w:t>
      </w:r>
      <w:proofErr w:type="spellEnd"/>
      <w:r w:rsidRPr="00693FCD">
        <w:rPr>
          <w:rFonts w:ascii="Book Antiqua" w:eastAsia="宋体" w:hAnsi="Book Antiqua" w:cs="宋体"/>
          <w:i/>
          <w:iCs/>
          <w:sz w:val="24"/>
          <w:szCs w:val="24"/>
          <w:lang w:val="en-US"/>
        </w:rPr>
        <w:t xml:space="preserve"> Psychiatry</w:t>
      </w:r>
      <w:r w:rsidRPr="00693FCD">
        <w:rPr>
          <w:rFonts w:ascii="Book Antiqua" w:eastAsia="宋体" w:hAnsi="Book Antiqua" w:cs="宋体"/>
          <w:sz w:val="24"/>
          <w:szCs w:val="24"/>
          <w:lang w:val="en-US"/>
        </w:rPr>
        <w:t> 1988; </w:t>
      </w:r>
      <w:r w:rsidRPr="00693FCD">
        <w:rPr>
          <w:rFonts w:ascii="Book Antiqua" w:eastAsia="宋体" w:hAnsi="Book Antiqua" w:cs="宋体"/>
          <w:b/>
          <w:bCs/>
          <w:sz w:val="24"/>
          <w:szCs w:val="24"/>
          <w:lang w:val="en-US"/>
        </w:rPr>
        <w:t>51</w:t>
      </w:r>
      <w:r w:rsidRPr="00693FCD">
        <w:rPr>
          <w:rFonts w:ascii="Book Antiqua" w:eastAsia="宋体" w:hAnsi="Book Antiqua" w:cs="宋体"/>
          <w:sz w:val="24"/>
          <w:szCs w:val="24"/>
          <w:lang w:val="en-US"/>
        </w:rPr>
        <w:t>: 1249-1252 [PMID: 3066846 DOI: 10.1136/jnnp.51.10.1249]</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3 </w:t>
      </w:r>
      <w:proofErr w:type="spellStart"/>
      <w:r w:rsidRPr="00693FCD">
        <w:rPr>
          <w:rFonts w:ascii="Book Antiqua" w:eastAsia="宋体" w:hAnsi="Book Antiqua" w:cs="宋体"/>
          <w:b/>
          <w:bCs/>
          <w:sz w:val="24"/>
          <w:szCs w:val="24"/>
          <w:lang w:val="en-US"/>
        </w:rPr>
        <w:t>Holmøy</w:t>
      </w:r>
      <w:proofErr w:type="spellEnd"/>
      <w:r w:rsidRPr="00693FCD">
        <w:rPr>
          <w:rFonts w:ascii="Book Antiqua" w:eastAsia="宋体" w:hAnsi="Book Antiqua" w:cs="宋体"/>
          <w:b/>
          <w:bCs/>
          <w:sz w:val="24"/>
          <w:szCs w:val="24"/>
          <w:lang w:val="en-US"/>
        </w:rPr>
        <w:t xml:space="preserve"> T</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Hestvik</w:t>
      </w:r>
      <w:proofErr w:type="spellEnd"/>
      <w:r w:rsidRPr="00693FCD">
        <w:rPr>
          <w:rFonts w:ascii="Book Antiqua" w:eastAsia="宋体" w:hAnsi="Book Antiqua" w:cs="宋体"/>
          <w:sz w:val="24"/>
          <w:szCs w:val="24"/>
          <w:lang w:val="en-US"/>
        </w:rPr>
        <w:t xml:space="preserve"> AL, </w:t>
      </w:r>
      <w:proofErr w:type="spellStart"/>
      <w:r w:rsidRPr="00693FCD">
        <w:rPr>
          <w:rFonts w:ascii="Book Antiqua" w:eastAsia="宋体" w:hAnsi="Book Antiqua" w:cs="宋体"/>
          <w:sz w:val="24"/>
          <w:szCs w:val="24"/>
          <w:lang w:val="en-US"/>
        </w:rPr>
        <w:t>Vartdal</w:t>
      </w:r>
      <w:proofErr w:type="spellEnd"/>
      <w:r w:rsidRPr="00693FCD">
        <w:rPr>
          <w:rFonts w:ascii="Book Antiqua" w:eastAsia="宋体" w:hAnsi="Book Antiqua" w:cs="宋体"/>
          <w:sz w:val="24"/>
          <w:szCs w:val="24"/>
          <w:lang w:val="en-US"/>
        </w:rPr>
        <w:t xml:space="preserve"> F. Management of progressive multifocal </w:t>
      </w:r>
      <w:proofErr w:type="spellStart"/>
      <w:r w:rsidRPr="00693FCD">
        <w:rPr>
          <w:rFonts w:ascii="Book Antiqua" w:eastAsia="宋体" w:hAnsi="Book Antiqua" w:cs="宋体"/>
          <w:sz w:val="24"/>
          <w:szCs w:val="24"/>
          <w:lang w:val="en-US"/>
        </w:rPr>
        <w:t>leukoencephalopathy</w:t>
      </w:r>
      <w:proofErr w:type="spellEnd"/>
      <w:r w:rsidRPr="00693FCD">
        <w:rPr>
          <w:rFonts w:ascii="Book Antiqua" w:eastAsia="宋体" w:hAnsi="Book Antiqua" w:cs="宋体"/>
          <w:sz w:val="24"/>
          <w:szCs w:val="24"/>
          <w:lang w:val="en-US"/>
        </w:rPr>
        <w:t xml:space="preserve"> associated with </w:t>
      </w:r>
      <w:proofErr w:type="spellStart"/>
      <w:r w:rsidRPr="00693FCD">
        <w:rPr>
          <w:rFonts w:ascii="Book Antiqua" w:eastAsia="宋体" w:hAnsi="Book Antiqua" w:cs="宋体"/>
          <w:sz w:val="24"/>
          <w:szCs w:val="24"/>
          <w:lang w:val="en-US"/>
        </w:rPr>
        <w:t>natalizumab</w:t>
      </w:r>
      <w:proofErr w:type="spellEnd"/>
      <w:r w:rsidRPr="00693FCD">
        <w:rPr>
          <w:rFonts w:ascii="Book Antiqua" w:eastAsia="宋体" w:hAnsi="Book Antiqua" w:cs="宋体"/>
          <w:sz w:val="24"/>
          <w:szCs w:val="24"/>
          <w:lang w:val="en-US"/>
        </w:rPr>
        <w:t>--possibilities and responsibility. </w:t>
      </w:r>
      <w:proofErr w:type="spellStart"/>
      <w:r w:rsidRPr="00693FCD">
        <w:rPr>
          <w:rFonts w:ascii="Book Antiqua" w:eastAsia="宋体" w:hAnsi="Book Antiqua" w:cs="宋体"/>
          <w:i/>
          <w:iCs/>
          <w:sz w:val="24"/>
          <w:szCs w:val="24"/>
          <w:lang w:val="en-US"/>
        </w:rPr>
        <w:t>Eur</w:t>
      </w:r>
      <w:proofErr w:type="spellEnd"/>
      <w:r w:rsidRPr="00693FCD">
        <w:rPr>
          <w:rFonts w:ascii="Book Antiqua" w:eastAsia="宋体" w:hAnsi="Book Antiqua" w:cs="宋体"/>
          <w:i/>
          <w:iCs/>
          <w:sz w:val="24"/>
          <w:szCs w:val="24"/>
          <w:lang w:val="en-US"/>
        </w:rPr>
        <w:t xml:space="preserve"> J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13</w:t>
      </w:r>
      <w:r w:rsidRPr="00693FCD">
        <w:rPr>
          <w:rFonts w:ascii="Book Antiqua" w:eastAsia="宋体" w:hAnsi="Book Antiqua" w:cs="宋体"/>
          <w:sz w:val="24"/>
          <w:szCs w:val="24"/>
          <w:lang w:val="en-US"/>
        </w:rPr>
        <w:t>: e2 [PMID: 16879280 DOI: 10.1159/000091431]</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lastRenderedPageBreak/>
        <w:t>4 </w:t>
      </w:r>
      <w:proofErr w:type="spellStart"/>
      <w:r w:rsidRPr="00693FCD">
        <w:rPr>
          <w:rFonts w:ascii="Book Antiqua" w:eastAsia="宋体" w:hAnsi="Book Antiqua" w:cs="宋体"/>
          <w:b/>
          <w:bCs/>
          <w:sz w:val="24"/>
          <w:szCs w:val="24"/>
          <w:lang w:val="en-US"/>
        </w:rPr>
        <w:t>Compston</w:t>
      </w:r>
      <w:proofErr w:type="spellEnd"/>
      <w:r w:rsidRPr="00693FCD">
        <w:rPr>
          <w:rFonts w:ascii="Book Antiqua" w:eastAsia="宋体" w:hAnsi="Book Antiqua" w:cs="宋体"/>
          <w:b/>
          <w:bCs/>
          <w:sz w:val="24"/>
          <w:szCs w:val="24"/>
          <w:lang w:val="en-US"/>
        </w:rPr>
        <w:t xml:space="preserve"> A</w:t>
      </w:r>
      <w:r w:rsidRPr="00693FCD">
        <w:rPr>
          <w:rFonts w:ascii="Book Antiqua" w:eastAsia="宋体" w:hAnsi="Book Antiqua" w:cs="宋体"/>
          <w:sz w:val="24"/>
          <w:szCs w:val="24"/>
          <w:lang w:val="en-US"/>
        </w:rPr>
        <w:t>, Coles A.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Lancet</w:t>
      </w:r>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372</w:t>
      </w:r>
      <w:r w:rsidRPr="00693FCD">
        <w:rPr>
          <w:rFonts w:ascii="Book Antiqua" w:eastAsia="宋体" w:hAnsi="Book Antiqua" w:cs="宋体"/>
          <w:sz w:val="24"/>
          <w:szCs w:val="24"/>
          <w:lang w:val="en-US"/>
        </w:rPr>
        <w:t>: 1502-1517 [PMID: 18970977 DOI: 10.1016/S0140-6736(08)61620-7]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5 </w:t>
      </w:r>
      <w:proofErr w:type="spellStart"/>
      <w:r w:rsidRPr="00693FCD">
        <w:rPr>
          <w:rFonts w:ascii="Book Antiqua" w:eastAsia="宋体" w:hAnsi="Book Antiqua" w:cs="宋体"/>
          <w:b/>
          <w:bCs/>
          <w:sz w:val="24"/>
          <w:szCs w:val="24"/>
          <w:lang w:val="en-US"/>
        </w:rPr>
        <w:t>Gourraud</w:t>
      </w:r>
      <w:proofErr w:type="spellEnd"/>
      <w:r w:rsidRPr="00693FCD">
        <w:rPr>
          <w:rFonts w:ascii="Book Antiqua" w:eastAsia="宋体" w:hAnsi="Book Antiqua" w:cs="宋体"/>
          <w:b/>
          <w:bCs/>
          <w:sz w:val="24"/>
          <w:szCs w:val="24"/>
          <w:lang w:val="en-US"/>
        </w:rPr>
        <w:t xml:space="preserve"> PA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Harbo</w:t>
      </w:r>
      <w:proofErr w:type="spellEnd"/>
      <w:r w:rsidRPr="00693FCD">
        <w:rPr>
          <w:rFonts w:ascii="Book Antiqua" w:eastAsia="宋体" w:hAnsi="Book Antiqua" w:cs="宋体"/>
          <w:sz w:val="24"/>
          <w:szCs w:val="24"/>
          <w:lang w:val="en-US"/>
        </w:rPr>
        <w:t xml:space="preserve"> HF, Hauser SL, </w:t>
      </w:r>
      <w:proofErr w:type="spellStart"/>
      <w:r w:rsidRPr="00693FCD">
        <w:rPr>
          <w:rFonts w:ascii="Book Antiqua" w:eastAsia="宋体" w:hAnsi="Book Antiqua" w:cs="宋体"/>
          <w:sz w:val="24"/>
          <w:szCs w:val="24"/>
          <w:lang w:val="en-US"/>
        </w:rPr>
        <w:t>Baranzini</w:t>
      </w:r>
      <w:proofErr w:type="spellEnd"/>
      <w:r w:rsidRPr="00693FCD">
        <w:rPr>
          <w:rFonts w:ascii="Book Antiqua" w:eastAsia="宋体" w:hAnsi="Book Antiqua" w:cs="宋体"/>
          <w:sz w:val="24"/>
          <w:szCs w:val="24"/>
          <w:lang w:val="en-US"/>
        </w:rPr>
        <w:t xml:space="preserve"> SE. The genetics of multiple sclerosis: an up-to-date review.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i/>
          <w:iCs/>
          <w:sz w:val="24"/>
          <w:szCs w:val="24"/>
          <w:lang w:val="en-US"/>
        </w:rPr>
        <w:t xml:space="preserve"> Rev</w:t>
      </w:r>
      <w:r w:rsidRPr="00693FCD">
        <w:rPr>
          <w:rFonts w:ascii="Book Antiqua" w:eastAsia="宋体" w:hAnsi="Book Antiqua" w:cs="宋体"/>
          <w:sz w:val="24"/>
          <w:szCs w:val="24"/>
          <w:lang w:val="en-US"/>
        </w:rPr>
        <w:t> 2012; </w:t>
      </w:r>
      <w:r w:rsidRPr="00693FCD">
        <w:rPr>
          <w:rFonts w:ascii="Book Antiqua" w:eastAsia="宋体" w:hAnsi="Book Antiqua" w:cs="宋体"/>
          <w:b/>
          <w:bCs/>
          <w:sz w:val="24"/>
          <w:szCs w:val="24"/>
          <w:lang w:val="en-US"/>
        </w:rPr>
        <w:t>248</w:t>
      </w:r>
      <w:r w:rsidRPr="00693FCD">
        <w:rPr>
          <w:rFonts w:ascii="Book Antiqua" w:eastAsia="宋体" w:hAnsi="Book Antiqua" w:cs="宋体"/>
          <w:sz w:val="24"/>
          <w:szCs w:val="24"/>
          <w:lang w:val="en-US"/>
        </w:rPr>
        <w:t>: 87-103 [PMID: 22725956 DOI: 10.1111/j.1600-065X.2012.01134]</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6 </w:t>
      </w:r>
      <w:proofErr w:type="spellStart"/>
      <w:r w:rsidRPr="00693FCD">
        <w:rPr>
          <w:rFonts w:ascii="Book Antiqua" w:eastAsia="宋体" w:hAnsi="Book Antiqua" w:cs="宋体"/>
          <w:b/>
          <w:bCs/>
          <w:sz w:val="24"/>
          <w:szCs w:val="24"/>
          <w:lang w:val="en-US"/>
        </w:rPr>
        <w:t>Holmøy</w:t>
      </w:r>
      <w:proofErr w:type="spellEnd"/>
      <w:r w:rsidRPr="00693FCD">
        <w:rPr>
          <w:rFonts w:ascii="Book Antiqua" w:eastAsia="宋体" w:hAnsi="Book Antiqua" w:cs="宋体"/>
          <w:b/>
          <w:bCs/>
          <w:sz w:val="24"/>
          <w:szCs w:val="24"/>
          <w:lang w:val="en-US"/>
        </w:rPr>
        <w:t xml:space="preserve"> T</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Hestvik</w:t>
      </w:r>
      <w:proofErr w:type="spellEnd"/>
      <w:r w:rsidRPr="00693FCD">
        <w:rPr>
          <w:rFonts w:ascii="Book Antiqua" w:eastAsia="宋体" w:hAnsi="Book Antiqua" w:cs="宋体"/>
          <w:sz w:val="24"/>
          <w:szCs w:val="24"/>
          <w:lang w:val="en-US"/>
        </w:rPr>
        <w:t xml:space="preserve"> AL. Multiple sclerosis: </w:t>
      </w:r>
      <w:proofErr w:type="spellStart"/>
      <w:r w:rsidRPr="00693FCD">
        <w:rPr>
          <w:rFonts w:ascii="Book Antiqua" w:eastAsia="宋体" w:hAnsi="Book Antiqua" w:cs="宋体"/>
          <w:sz w:val="24"/>
          <w:szCs w:val="24"/>
          <w:lang w:val="en-US"/>
        </w:rPr>
        <w:t>immunopathogenesis</w:t>
      </w:r>
      <w:proofErr w:type="spellEnd"/>
      <w:r w:rsidRPr="00693FCD">
        <w:rPr>
          <w:rFonts w:ascii="Book Antiqua" w:eastAsia="宋体" w:hAnsi="Book Antiqua" w:cs="宋体"/>
          <w:sz w:val="24"/>
          <w:szCs w:val="24"/>
          <w:lang w:val="en-US"/>
        </w:rPr>
        <w:t xml:space="preserve"> and controversies in defining the cause. </w:t>
      </w:r>
      <w:proofErr w:type="spellStart"/>
      <w:r w:rsidRPr="00693FCD">
        <w:rPr>
          <w:rFonts w:ascii="Book Antiqua" w:eastAsia="宋体" w:hAnsi="Book Antiqua" w:cs="宋体"/>
          <w:i/>
          <w:iCs/>
          <w:sz w:val="24"/>
          <w:szCs w:val="24"/>
          <w:lang w:val="en-US"/>
        </w:rPr>
        <w:t>Curr</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Opin</w:t>
      </w:r>
      <w:proofErr w:type="spellEnd"/>
      <w:r w:rsidRPr="00693FCD">
        <w:rPr>
          <w:rFonts w:ascii="Book Antiqua" w:eastAsia="宋体" w:hAnsi="Book Antiqua" w:cs="宋体"/>
          <w:i/>
          <w:iCs/>
          <w:sz w:val="24"/>
          <w:szCs w:val="24"/>
          <w:lang w:val="en-US"/>
        </w:rPr>
        <w:t xml:space="preserve"> Infect Dis</w:t>
      </w:r>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21</w:t>
      </w:r>
      <w:r w:rsidRPr="00693FCD">
        <w:rPr>
          <w:rFonts w:ascii="Book Antiqua" w:eastAsia="宋体" w:hAnsi="Book Antiqua" w:cs="宋体"/>
          <w:sz w:val="24"/>
          <w:szCs w:val="24"/>
          <w:lang w:val="en-US"/>
        </w:rPr>
        <w:t>: 271-278 [PMID: 18448972 DOI: 10.1097/QCO.0b013e3282f88b48]</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7 </w:t>
      </w:r>
      <w:r w:rsidRPr="00693FCD">
        <w:rPr>
          <w:rFonts w:ascii="Book Antiqua" w:eastAsia="宋体" w:hAnsi="Book Antiqua" w:cs="宋体"/>
          <w:b/>
          <w:bCs/>
          <w:sz w:val="24"/>
          <w:szCs w:val="24"/>
          <w:lang w:val="en-US"/>
        </w:rPr>
        <w:t>Robertson NP</w:t>
      </w:r>
      <w:r w:rsidRPr="00693FCD">
        <w:rPr>
          <w:rFonts w:ascii="Book Antiqua" w:eastAsia="宋体" w:hAnsi="Book Antiqua" w:cs="宋体"/>
          <w:sz w:val="24"/>
          <w:szCs w:val="24"/>
          <w:lang w:val="en-US"/>
        </w:rPr>
        <w:t xml:space="preserve">, Clayton D, Fraser M, Deans J, </w:t>
      </w:r>
      <w:proofErr w:type="spellStart"/>
      <w:r w:rsidRPr="00693FCD">
        <w:rPr>
          <w:rFonts w:ascii="Book Antiqua" w:eastAsia="宋体" w:hAnsi="Book Antiqua" w:cs="宋体"/>
          <w:sz w:val="24"/>
          <w:szCs w:val="24"/>
          <w:lang w:val="en-US"/>
        </w:rPr>
        <w:t>Compston</w:t>
      </w:r>
      <w:proofErr w:type="spellEnd"/>
      <w:r w:rsidRPr="00693FCD">
        <w:rPr>
          <w:rFonts w:ascii="Book Antiqua" w:eastAsia="宋体" w:hAnsi="Book Antiqua" w:cs="宋体"/>
          <w:sz w:val="24"/>
          <w:szCs w:val="24"/>
          <w:lang w:val="en-US"/>
        </w:rPr>
        <w:t xml:space="preserve"> DA. Clinical concordance in sibling pairs with multiple sclerosis. </w:t>
      </w:r>
      <w:r w:rsidRPr="00693FCD">
        <w:rPr>
          <w:rFonts w:ascii="Book Antiqua" w:eastAsia="宋体" w:hAnsi="Book Antiqua" w:cs="宋体"/>
          <w:i/>
          <w:iCs/>
          <w:sz w:val="24"/>
          <w:szCs w:val="24"/>
          <w:lang w:val="en-US"/>
        </w:rPr>
        <w:t>Neurology</w:t>
      </w:r>
      <w:r w:rsidRPr="00693FCD">
        <w:rPr>
          <w:rFonts w:ascii="Book Antiqua" w:eastAsia="宋体" w:hAnsi="Book Antiqua" w:cs="宋体"/>
          <w:sz w:val="24"/>
          <w:szCs w:val="24"/>
          <w:lang w:val="en-US"/>
        </w:rPr>
        <w:t> 1996; </w:t>
      </w:r>
      <w:r w:rsidRPr="00693FCD">
        <w:rPr>
          <w:rFonts w:ascii="Book Antiqua" w:eastAsia="宋体" w:hAnsi="Book Antiqua" w:cs="宋体"/>
          <w:b/>
          <w:bCs/>
          <w:sz w:val="24"/>
          <w:szCs w:val="24"/>
          <w:lang w:val="en-US"/>
        </w:rPr>
        <w:t>47</w:t>
      </w:r>
      <w:r w:rsidRPr="00693FCD">
        <w:rPr>
          <w:rFonts w:ascii="Book Antiqua" w:eastAsia="宋体" w:hAnsi="Book Antiqua" w:cs="宋体"/>
          <w:sz w:val="24"/>
          <w:szCs w:val="24"/>
          <w:lang w:val="en-US"/>
        </w:rPr>
        <w:t>: 347-352 [PMID: 8757003 DOI: 10.1212/WNL.47.2.347]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8 </w:t>
      </w:r>
      <w:r w:rsidRPr="00693FCD">
        <w:rPr>
          <w:rFonts w:ascii="Book Antiqua" w:eastAsia="宋体" w:hAnsi="Book Antiqua" w:cs="宋体"/>
          <w:b/>
          <w:bCs/>
          <w:sz w:val="24"/>
          <w:szCs w:val="24"/>
          <w:lang w:val="en-US"/>
        </w:rPr>
        <w:t>Carton H</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Vlietinck</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Debruyne</w:t>
      </w:r>
      <w:proofErr w:type="spellEnd"/>
      <w:r w:rsidRPr="00693FCD">
        <w:rPr>
          <w:rFonts w:ascii="Book Antiqua" w:eastAsia="宋体" w:hAnsi="Book Antiqua" w:cs="宋体"/>
          <w:sz w:val="24"/>
          <w:szCs w:val="24"/>
          <w:lang w:val="en-US"/>
        </w:rPr>
        <w:t xml:space="preserve"> J, De Keyser J, </w:t>
      </w:r>
      <w:proofErr w:type="spellStart"/>
      <w:r w:rsidRPr="00693FCD">
        <w:rPr>
          <w:rFonts w:ascii="Book Antiqua" w:eastAsia="宋体" w:hAnsi="Book Antiqua" w:cs="宋体"/>
          <w:sz w:val="24"/>
          <w:szCs w:val="24"/>
          <w:lang w:val="en-US"/>
        </w:rPr>
        <w:t>D'Hooghe</w:t>
      </w:r>
      <w:proofErr w:type="spellEnd"/>
      <w:r w:rsidRPr="00693FCD">
        <w:rPr>
          <w:rFonts w:ascii="Book Antiqua" w:eastAsia="宋体" w:hAnsi="Book Antiqua" w:cs="宋体"/>
          <w:sz w:val="24"/>
          <w:szCs w:val="24"/>
          <w:lang w:val="en-US"/>
        </w:rPr>
        <w:t xml:space="preserve"> MB, Loos R, </w:t>
      </w:r>
      <w:proofErr w:type="spellStart"/>
      <w:r w:rsidRPr="00693FCD">
        <w:rPr>
          <w:rFonts w:ascii="Book Antiqua" w:eastAsia="宋体" w:hAnsi="Book Antiqua" w:cs="宋体"/>
          <w:sz w:val="24"/>
          <w:szCs w:val="24"/>
          <w:lang w:val="en-US"/>
        </w:rPr>
        <w:t>Medaer</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Truyen</w:t>
      </w:r>
      <w:proofErr w:type="spellEnd"/>
      <w:r w:rsidRPr="00693FCD">
        <w:rPr>
          <w:rFonts w:ascii="Book Antiqua" w:eastAsia="宋体" w:hAnsi="Book Antiqua" w:cs="宋体"/>
          <w:sz w:val="24"/>
          <w:szCs w:val="24"/>
          <w:lang w:val="en-US"/>
        </w:rPr>
        <w:t xml:space="preserve"> L, Yee IM, </w:t>
      </w:r>
      <w:proofErr w:type="spellStart"/>
      <w:r w:rsidRPr="00693FCD">
        <w:rPr>
          <w:rFonts w:ascii="Book Antiqua" w:eastAsia="宋体" w:hAnsi="Book Antiqua" w:cs="宋体"/>
          <w:sz w:val="24"/>
          <w:szCs w:val="24"/>
          <w:lang w:val="en-US"/>
        </w:rPr>
        <w:t>Sadovnick</w:t>
      </w:r>
      <w:proofErr w:type="spellEnd"/>
      <w:r w:rsidRPr="00693FCD">
        <w:rPr>
          <w:rFonts w:ascii="Book Antiqua" w:eastAsia="宋体" w:hAnsi="Book Antiqua" w:cs="宋体"/>
          <w:sz w:val="24"/>
          <w:szCs w:val="24"/>
          <w:lang w:val="en-US"/>
        </w:rPr>
        <w:t xml:space="preserve"> AD. </w:t>
      </w:r>
      <w:proofErr w:type="gramStart"/>
      <w:r w:rsidRPr="00693FCD">
        <w:rPr>
          <w:rFonts w:ascii="Book Antiqua" w:eastAsia="宋体" w:hAnsi="Book Antiqua" w:cs="宋体"/>
          <w:sz w:val="24"/>
          <w:szCs w:val="24"/>
          <w:lang w:val="en-US"/>
        </w:rPr>
        <w:t>Risks of multiple sclerosis in relatives of patients in Flanders, Belgium.</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Neurosurg</w:t>
      </w:r>
      <w:proofErr w:type="spellEnd"/>
      <w:r w:rsidRPr="00693FCD">
        <w:rPr>
          <w:rFonts w:ascii="Book Antiqua" w:eastAsia="宋体" w:hAnsi="Book Antiqua" w:cs="宋体"/>
          <w:i/>
          <w:iCs/>
          <w:sz w:val="24"/>
          <w:szCs w:val="24"/>
          <w:lang w:val="en-US"/>
        </w:rPr>
        <w:t xml:space="preserve"> Psychiatry</w:t>
      </w:r>
      <w:r w:rsidRPr="00693FCD">
        <w:rPr>
          <w:rFonts w:ascii="Book Antiqua" w:eastAsia="宋体" w:hAnsi="Book Antiqua" w:cs="宋体"/>
          <w:sz w:val="24"/>
          <w:szCs w:val="24"/>
          <w:lang w:val="en-US"/>
        </w:rPr>
        <w:t> 1997; </w:t>
      </w:r>
      <w:r w:rsidRPr="00693FCD">
        <w:rPr>
          <w:rFonts w:ascii="Book Antiqua" w:eastAsia="宋体" w:hAnsi="Book Antiqua" w:cs="宋体"/>
          <w:b/>
          <w:bCs/>
          <w:sz w:val="24"/>
          <w:szCs w:val="24"/>
          <w:lang w:val="en-US"/>
        </w:rPr>
        <w:t>62</w:t>
      </w:r>
      <w:r w:rsidRPr="00693FCD">
        <w:rPr>
          <w:rFonts w:ascii="Book Antiqua" w:eastAsia="宋体" w:hAnsi="Book Antiqua" w:cs="宋体"/>
          <w:sz w:val="24"/>
          <w:szCs w:val="24"/>
          <w:lang w:val="en-US"/>
        </w:rPr>
        <w:t>: 329-333 [PMID: 9120443 DOI: 10.1136/jnnp.62.4.329]</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9 </w:t>
      </w:r>
      <w:proofErr w:type="spellStart"/>
      <w:r w:rsidRPr="00693FCD">
        <w:rPr>
          <w:rFonts w:ascii="Book Antiqua" w:eastAsia="宋体" w:hAnsi="Book Antiqua" w:cs="宋体"/>
          <w:b/>
          <w:bCs/>
          <w:sz w:val="24"/>
          <w:szCs w:val="24"/>
          <w:lang w:val="en-US"/>
        </w:rPr>
        <w:t>Sadovnick</w:t>
      </w:r>
      <w:proofErr w:type="spellEnd"/>
      <w:r w:rsidRPr="00693FCD">
        <w:rPr>
          <w:rFonts w:ascii="Book Antiqua" w:eastAsia="宋体" w:hAnsi="Book Antiqua" w:cs="宋体"/>
          <w:b/>
          <w:bCs/>
          <w:sz w:val="24"/>
          <w:szCs w:val="24"/>
          <w:lang w:val="en-US"/>
        </w:rPr>
        <w:t xml:space="preserve"> AD</w:t>
      </w:r>
      <w:r w:rsidRPr="00693FCD">
        <w:rPr>
          <w:rFonts w:ascii="Book Antiqua" w:eastAsia="宋体" w:hAnsi="Book Antiqua" w:cs="宋体"/>
          <w:sz w:val="24"/>
          <w:szCs w:val="24"/>
          <w:lang w:val="en-US"/>
        </w:rPr>
        <w:t xml:space="preserve">, Yee IM, </w:t>
      </w:r>
      <w:proofErr w:type="spellStart"/>
      <w:r w:rsidRPr="00693FCD">
        <w:rPr>
          <w:rFonts w:ascii="Book Antiqua" w:eastAsia="宋体" w:hAnsi="Book Antiqua" w:cs="宋体"/>
          <w:sz w:val="24"/>
          <w:szCs w:val="24"/>
          <w:lang w:val="en-US"/>
        </w:rPr>
        <w:t>Ebers</w:t>
      </w:r>
      <w:proofErr w:type="spellEnd"/>
      <w:r w:rsidRPr="00693FCD">
        <w:rPr>
          <w:rFonts w:ascii="Book Antiqua" w:eastAsia="宋体" w:hAnsi="Book Antiqua" w:cs="宋体"/>
          <w:sz w:val="24"/>
          <w:szCs w:val="24"/>
          <w:lang w:val="en-US"/>
        </w:rPr>
        <w:t xml:space="preserve"> GC, </w:t>
      </w:r>
      <w:proofErr w:type="spellStart"/>
      <w:r w:rsidRPr="00693FCD">
        <w:rPr>
          <w:rFonts w:ascii="Book Antiqua" w:eastAsia="宋体" w:hAnsi="Book Antiqua" w:cs="宋体"/>
          <w:sz w:val="24"/>
          <w:szCs w:val="24"/>
          <w:lang w:val="en-US"/>
        </w:rPr>
        <w:t>Risch</w:t>
      </w:r>
      <w:proofErr w:type="spellEnd"/>
      <w:r w:rsidRPr="00693FCD">
        <w:rPr>
          <w:rFonts w:ascii="Book Antiqua" w:eastAsia="宋体" w:hAnsi="Book Antiqua" w:cs="宋体"/>
          <w:sz w:val="24"/>
          <w:szCs w:val="24"/>
          <w:lang w:val="en-US"/>
        </w:rPr>
        <w:t xml:space="preserve"> NJ. Effect of age at onset and parental disease status on sibling risks for MS. </w:t>
      </w:r>
      <w:r w:rsidRPr="00693FCD">
        <w:rPr>
          <w:rFonts w:ascii="Book Antiqua" w:eastAsia="宋体" w:hAnsi="Book Antiqua" w:cs="宋体"/>
          <w:i/>
          <w:iCs/>
          <w:sz w:val="24"/>
          <w:szCs w:val="24"/>
          <w:lang w:val="en-US"/>
        </w:rPr>
        <w:t>Neurology</w:t>
      </w:r>
      <w:r w:rsidRPr="00693FCD">
        <w:rPr>
          <w:rFonts w:ascii="Book Antiqua" w:eastAsia="宋体" w:hAnsi="Book Antiqua" w:cs="宋体"/>
          <w:sz w:val="24"/>
          <w:szCs w:val="24"/>
          <w:lang w:val="en-US"/>
        </w:rPr>
        <w:t> 1998; </w:t>
      </w:r>
      <w:r w:rsidRPr="00693FCD">
        <w:rPr>
          <w:rFonts w:ascii="Book Antiqua" w:eastAsia="宋体" w:hAnsi="Book Antiqua" w:cs="宋体"/>
          <w:b/>
          <w:bCs/>
          <w:sz w:val="24"/>
          <w:szCs w:val="24"/>
          <w:lang w:val="en-US"/>
        </w:rPr>
        <w:t>50</w:t>
      </w:r>
      <w:r w:rsidRPr="00693FCD">
        <w:rPr>
          <w:rFonts w:ascii="Book Antiqua" w:eastAsia="宋体" w:hAnsi="Book Antiqua" w:cs="宋体"/>
          <w:sz w:val="24"/>
          <w:szCs w:val="24"/>
          <w:lang w:val="en-US"/>
        </w:rPr>
        <w:t>: 719-723 [PMID: 9521263 DOI: 10.1212/WNL.38.6.990]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10 </w:t>
      </w:r>
      <w:proofErr w:type="spellStart"/>
      <w:r w:rsidRPr="00693FCD">
        <w:rPr>
          <w:rFonts w:ascii="Book Antiqua" w:eastAsia="宋体" w:hAnsi="Book Antiqua" w:cs="宋体"/>
          <w:b/>
          <w:bCs/>
          <w:sz w:val="24"/>
          <w:szCs w:val="24"/>
          <w:lang w:val="en-US"/>
        </w:rPr>
        <w:t>Willer</w:t>
      </w:r>
      <w:proofErr w:type="spellEnd"/>
      <w:r w:rsidRPr="00693FCD">
        <w:rPr>
          <w:rFonts w:ascii="Book Antiqua" w:eastAsia="宋体" w:hAnsi="Book Antiqua" w:cs="宋体"/>
          <w:b/>
          <w:bCs/>
          <w:sz w:val="24"/>
          <w:szCs w:val="24"/>
          <w:lang w:val="en-US"/>
        </w:rPr>
        <w:t xml:space="preserve"> CJ</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Dyment</w:t>
      </w:r>
      <w:proofErr w:type="spellEnd"/>
      <w:r w:rsidRPr="00693FCD">
        <w:rPr>
          <w:rFonts w:ascii="Book Antiqua" w:eastAsia="宋体" w:hAnsi="Book Antiqua" w:cs="宋体"/>
          <w:sz w:val="24"/>
          <w:szCs w:val="24"/>
          <w:lang w:val="en-US"/>
        </w:rPr>
        <w:t xml:space="preserve"> DA, </w:t>
      </w:r>
      <w:proofErr w:type="spellStart"/>
      <w:r w:rsidRPr="00693FCD">
        <w:rPr>
          <w:rFonts w:ascii="Book Antiqua" w:eastAsia="宋体" w:hAnsi="Book Antiqua" w:cs="宋体"/>
          <w:sz w:val="24"/>
          <w:szCs w:val="24"/>
          <w:lang w:val="en-US"/>
        </w:rPr>
        <w:t>Risch</w:t>
      </w:r>
      <w:proofErr w:type="spellEnd"/>
      <w:r w:rsidRPr="00693FCD">
        <w:rPr>
          <w:rFonts w:ascii="Book Antiqua" w:eastAsia="宋体" w:hAnsi="Book Antiqua" w:cs="宋体"/>
          <w:sz w:val="24"/>
          <w:szCs w:val="24"/>
          <w:lang w:val="en-US"/>
        </w:rPr>
        <w:t xml:space="preserve"> NJ, </w:t>
      </w:r>
      <w:proofErr w:type="spellStart"/>
      <w:r w:rsidRPr="00693FCD">
        <w:rPr>
          <w:rFonts w:ascii="Book Antiqua" w:eastAsia="宋体" w:hAnsi="Book Antiqua" w:cs="宋体"/>
          <w:sz w:val="24"/>
          <w:szCs w:val="24"/>
          <w:lang w:val="en-US"/>
        </w:rPr>
        <w:t>Sadovnick</w:t>
      </w:r>
      <w:proofErr w:type="spellEnd"/>
      <w:r w:rsidRPr="00693FCD">
        <w:rPr>
          <w:rFonts w:ascii="Book Antiqua" w:eastAsia="宋体" w:hAnsi="Book Antiqua" w:cs="宋体"/>
          <w:sz w:val="24"/>
          <w:szCs w:val="24"/>
          <w:lang w:val="en-US"/>
        </w:rPr>
        <w:t xml:space="preserve"> AD, </w:t>
      </w:r>
      <w:proofErr w:type="spellStart"/>
      <w:r w:rsidRPr="00693FCD">
        <w:rPr>
          <w:rFonts w:ascii="Book Antiqua" w:eastAsia="宋体" w:hAnsi="Book Antiqua" w:cs="宋体"/>
          <w:sz w:val="24"/>
          <w:szCs w:val="24"/>
          <w:lang w:val="en-US"/>
        </w:rPr>
        <w:t>Ebers</w:t>
      </w:r>
      <w:proofErr w:type="spellEnd"/>
      <w:r w:rsidRPr="00693FCD">
        <w:rPr>
          <w:rFonts w:ascii="Book Antiqua" w:eastAsia="宋体" w:hAnsi="Book Antiqua" w:cs="宋体"/>
          <w:sz w:val="24"/>
          <w:szCs w:val="24"/>
          <w:lang w:val="en-US"/>
        </w:rPr>
        <w:t xml:space="preserve"> GC. Twin concordance and sibling recurrence rates in multiple sclerosis. </w:t>
      </w:r>
      <w:proofErr w:type="spellStart"/>
      <w:r w:rsidRPr="00693FCD">
        <w:rPr>
          <w:rFonts w:ascii="Book Antiqua" w:eastAsia="宋体" w:hAnsi="Book Antiqua" w:cs="宋体"/>
          <w:i/>
          <w:iCs/>
          <w:sz w:val="24"/>
          <w:szCs w:val="24"/>
          <w:lang w:val="en-US"/>
        </w:rPr>
        <w:t>Proc</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Natl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Acad</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Sci</w:t>
      </w:r>
      <w:proofErr w:type="spellEnd"/>
      <w:r w:rsidRPr="00693FCD">
        <w:rPr>
          <w:rFonts w:ascii="Book Antiqua" w:eastAsia="宋体" w:hAnsi="Book Antiqua" w:cs="宋体"/>
          <w:i/>
          <w:iCs/>
          <w:sz w:val="24"/>
          <w:szCs w:val="24"/>
          <w:lang w:val="en-US"/>
        </w:rPr>
        <w:t xml:space="preserve"> U S </w:t>
      </w:r>
      <w:proofErr w:type="gramStart"/>
      <w:r w:rsidRPr="00693FCD">
        <w:rPr>
          <w:rFonts w:ascii="Book Antiqua" w:eastAsia="宋体" w:hAnsi="Book Antiqua" w:cs="宋体"/>
          <w:i/>
          <w:iCs/>
          <w:sz w:val="24"/>
          <w:szCs w:val="24"/>
          <w:lang w:val="en-US"/>
        </w:rPr>
        <w:t>A</w:t>
      </w:r>
      <w:proofErr w:type="gramEnd"/>
      <w:r w:rsidRPr="00693FCD">
        <w:rPr>
          <w:rFonts w:ascii="Book Antiqua" w:eastAsia="宋体" w:hAnsi="Book Antiqua" w:cs="宋体"/>
          <w:sz w:val="24"/>
          <w:szCs w:val="24"/>
          <w:lang w:val="en-US"/>
        </w:rPr>
        <w:t> 2003; </w:t>
      </w:r>
      <w:r w:rsidRPr="00693FCD">
        <w:rPr>
          <w:rFonts w:ascii="Book Antiqua" w:eastAsia="宋体" w:hAnsi="Book Antiqua" w:cs="宋体"/>
          <w:b/>
          <w:bCs/>
          <w:sz w:val="24"/>
          <w:szCs w:val="24"/>
          <w:lang w:val="en-US"/>
        </w:rPr>
        <w:t>100</w:t>
      </w:r>
      <w:r w:rsidRPr="00693FCD">
        <w:rPr>
          <w:rFonts w:ascii="Book Antiqua" w:eastAsia="宋体" w:hAnsi="Book Antiqua" w:cs="宋体"/>
          <w:sz w:val="24"/>
          <w:szCs w:val="24"/>
          <w:lang w:val="en-US"/>
        </w:rPr>
        <w:t>: 12877-12882 [PMID: 14569025 DOI: 10.1073/pnas.1932604100]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11 </w:t>
      </w:r>
      <w:r w:rsidRPr="00693FCD">
        <w:rPr>
          <w:rFonts w:ascii="Book Antiqua" w:eastAsia="宋体" w:hAnsi="Book Antiqua" w:cs="宋体"/>
          <w:b/>
          <w:bCs/>
          <w:sz w:val="24"/>
          <w:szCs w:val="24"/>
          <w:lang w:val="en-US"/>
        </w:rPr>
        <w:t>Mumford CJ</w:t>
      </w:r>
      <w:r w:rsidRPr="00693FCD">
        <w:rPr>
          <w:rFonts w:ascii="Book Antiqua" w:eastAsia="宋体" w:hAnsi="Book Antiqua" w:cs="宋体"/>
          <w:sz w:val="24"/>
          <w:szCs w:val="24"/>
          <w:lang w:val="en-US"/>
        </w:rPr>
        <w:t xml:space="preserve">, Wood NW, </w:t>
      </w:r>
      <w:proofErr w:type="spellStart"/>
      <w:r w:rsidRPr="00693FCD">
        <w:rPr>
          <w:rFonts w:ascii="Book Antiqua" w:eastAsia="宋体" w:hAnsi="Book Antiqua" w:cs="宋体"/>
          <w:sz w:val="24"/>
          <w:szCs w:val="24"/>
          <w:lang w:val="en-US"/>
        </w:rPr>
        <w:t>Kellar</w:t>
      </w:r>
      <w:proofErr w:type="spellEnd"/>
      <w:r w:rsidRPr="00693FCD">
        <w:rPr>
          <w:rFonts w:ascii="Book Antiqua" w:eastAsia="宋体" w:hAnsi="Book Antiqua" w:cs="宋体"/>
          <w:sz w:val="24"/>
          <w:szCs w:val="24"/>
          <w:lang w:val="en-US"/>
        </w:rPr>
        <w:t xml:space="preserve">-Wood H, Thorpe JW, Miller DH, </w:t>
      </w:r>
      <w:proofErr w:type="spellStart"/>
      <w:r w:rsidRPr="00693FCD">
        <w:rPr>
          <w:rFonts w:ascii="Book Antiqua" w:eastAsia="宋体" w:hAnsi="Book Antiqua" w:cs="宋体"/>
          <w:sz w:val="24"/>
          <w:szCs w:val="24"/>
          <w:lang w:val="en-US"/>
        </w:rPr>
        <w:t>Compston</w:t>
      </w:r>
      <w:proofErr w:type="spellEnd"/>
      <w:r w:rsidRPr="00693FCD">
        <w:rPr>
          <w:rFonts w:ascii="Book Antiqua" w:eastAsia="宋体" w:hAnsi="Book Antiqua" w:cs="宋体"/>
          <w:sz w:val="24"/>
          <w:szCs w:val="24"/>
          <w:lang w:val="en-US"/>
        </w:rPr>
        <w:t xml:space="preserve"> DA. The British Isles survey of multiple sclerosis in twins. </w:t>
      </w:r>
      <w:r w:rsidRPr="00693FCD">
        <w:rPr>
          <w:rFonts w:ascii="Book Antiqua" w:eastAsia="宋体" w:hAnsi="Book Antiqua" w:cs="宋体"/>
          <w:i/>
          <w:iCs/>
          <w:sz w:val="24"/>
          <w:szCs w:val="24"/>
          <w:lang w:val="en-US"/>
        </w:rPr>
        <w:t>Neurology</w:t>
      </w:r>
      <w:r w:rsidRPr="00693FCD">
        <w:rPr>
          <w:rFonts w:ascii="Book Antiqua" w:eastAsia="宋体" w:hAnsi="Book Antiqua" w:cs="宋体"/>
          <w:sz w:val="24"/>
          <w:szCs w:val="24"/>
          <w:lang w:val="en-US"/>
        </w:rPr>
        <w:t> 1994; </w:t>
      </w:r>
      <w:r w:rsidRPr="00693FCD">
        <w:rPr>
          <w:rFonts w:ascii="Book Antiqua" w:eastAsia="宋体" w:hAnsi="Book Antiqua" w:cs="宋体"/>
          <w:b/>
          <w:bCs/>
          <w:sz w:val="24"/>
          <w:szCs w:val="24"/>
          <w:lang w:val="en-US"/>
        </w:rPr>
        <w:t>44</w:t>
      </w:r>
      <w:r w:rsidRPr="00693FCD">
        <w:rPr>
          <w:rFonts w:ascii="Book Antiqua" w:eastAsia="宋体" w:hAnsi="Book Antiqua" w:cs="宋体"/>
          <w:sz w:val="24"/>
          <w:szCs w:val="24"/>
          <w:lang w:val="en-US"/>
        </w:rPr>
        <w:t>: 11-15 [PMID: 8290043 DOI: 10.1212/WNL.44.1.11]</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12 </w:t>
      </w:r>
      <w:proofErr w:type="spellStart"/>
      <w:r w:rsidRPr="00693FCD">
        <w:rPr>
          <w:rFonts w:ascii="Book Antiqua" w:eastAsia="宋体" w:hAnsi="Book Antiqua" w:cs="宋体"/>
          <w:b/>
          <w:bCs/>
          <w:sz w:val="24"/>
          <w:szCs w:val="24"/>
          <w:lang w:val="en-US"/>
        </w:rPr>
        <w:t>Svejgaard</w:t>
      </w:r>
      <w:proofErr w:type="spellEnd"/>
      <w:r w:rsidRPr="00693FCD">
        <w:rPr>
          <w:rFonts w:ascii="Book Antiqua" w:eastAsia="宋体" w:hAnsi="Book Antiqua" w:cs="宋体"/>
          <w:b/>
          <w:bCs/>
          <w:sz w:val="24"/>
          <w:szCs w:val="24"/>
          <w:lang w:val="en-US"/>
        </w:rPr>
        <w:t xml:space="preserve"> A</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 xml:space="preserve">The </w:t>
      </w:r>
      <w:proofErr w:type="spellStart"/>
      <w:r w:rsidRPr="00693FCD">
        <w:rPr>
          <w:rFonts w:ascii="Book Antiqua" w:eastAsia="宋体" w:hAnsi="Book Antiqua" w:cs="宋体"/>
          <w:sz w:val="24"/>
          <w:szCs w:val="24"/>
          <w:lang w:val="en-US"/>
        </w:rPr>
        <w:t>immunogenetics</w:t>
      </w:r>
      <w:proofErr w:type="spellEnd"/>
      <w:r w:rsidRPr="00693FCD">
        <w:rPr>
          <w:rFonts w:ascii="Book Antiqua" w:eastAsia="宋体" w:hAnsi="Book Antiqua" w:cs="宋体"/>
          <w:sz w:val="24"/>
          <w:szCs w:val="24"/>
          <w:lang w:val="en-US"/>
        </w:rPr>
        <w:t xml:space="preserve"> of multiple sclerosis.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Immunogenetics</w:t>
      </w:r>
      <w:proofErr w:type="spellEnd"/>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60</w:t>
      </w:r>
      <w:r w:rsidRPr="00693FCD">
        <w:rPr>
          <w:rFonts w:ascii="Book Antiqua" w:eastAsia="宋体" w:hAnsi="Book Antiqua" w:cs="宋体"/>
          <w:sz w:val="24"/>
          <w:szCs w:val="24"/>
          <w:lang w:val="en-US"/>
        </w:rPr>
        <w:t>: 275-286 [PMID: 18461312 DOI: 10.1007/s00251-008-0295-1]</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13 </w:t>
      </w:r>
      <w:proofErr w:type="spellStart"/>
      <w:r w:rsidRPr="00693FCD">
        <w:rPr>
          <w:rFonts w:ascii="Book Antiqua" w:eastAsia="宋体" w:hAnsi="Book Antiqua" w:cs="宋体"/>
          <w:b/>
          <w:bCs/>
          <w:sz w:val="24"/>
          <w:szCs w:val="24"/>
          <w:lang w:val="en-US"/>
        </w:rPr>
        <w:t>Sawcer</w:t>
      </w:r>
      <w:proofErr w:type="spellEnd"/>
      <w:r w:rsidRPr="00693FCD">
        <w:rPr>
          <w:rFonts w:ascii="Book Antiqua" w:eastAsia="宋体" w:hAnsi="Book Antiqua" w:cs="宋体"/>
          <w:b/>
          <w:bCs/>
          <w:sz w:val="24"/>
          <w:szCs w:val="24"/>
          <w:lang w:val="en-US"/>
        </w:rPr>
        <w:t xml:space="preserve"> S</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Hellenthal</w:t>
      </w:r>
      <w:proofErr w:type="spellEnd"/>
      <w:r w:rsidRPr="00693FCD">
        <w:rPr>
          <w:rFonts w:ascii="Book Antiqua" w:eastAsia="宋体" w:hAnsi="Book Antiqua" w:cs="宋体"/>
          <w:sz w:val="24"/>
          <w:szCs w:val="24"/>
          <w:lang w:val="en-US"/>
        </w:rPr>
        <w:t xml:space="preserve"> G, </w:t>
      </w:r>
      <w:proofErr w:type="spellStart"/>
      <w:r w:rsidRPr="00693FCD">
        <w:rPr>
          <w:rFonts w:ascii="Book Antiqua" w:eastAsia="宋体" w:hAnsi="Book Antiqua" w:cs="宋体"/>
          <w:sz w:val="24"/>
          <w:szCs w:val="24"/>
          <w:lang w:val="en-US"/>
        </w:rPr>
        <w:t>Pirinen</w:t>
      </w:r>
      <w:proofErr w:type="spellEnd"/>
      <w:r w:rsidRPr="00693FCD">
        <w:rPr>
          <w:rFonts w:ascii="Book Antiqua" w:eastAsia="宋体" w:hAnsi="Book Antiqua" w:cs="宋体"/>
          <w:sz w:val="24"/>
          <w:szCs w:val="24"/>
          <w:lang w:val="en-US"/>
        </w:rPr>
        <w:t xml:space="preserve"> M, Spencer CC, </w:t>
      </w:r>
      <w:proofErr w:type="spellStart"/>
      <w:r w:rsidRPr="00693FCD">
        <w:rPr>
          <w:rFonts w:ascii="Book Antiqua" w:eastAsia="宋体" w:hAnsi="Book Antiqua" w:cs="宋体"/>
          <w:sz w:val="24"/>
          <w:szCs w:val="24"/>
          <w:lang w:val="en-US"/>
        </w:rPr>
        <w:t>Patsopoulos</w:t>
      </w:r>
      <w:proofErr w:type="spellEnd"/>
      <w:r w:rsidRPr="00693FCD">
        <w:rPr>
          <w:rFonts w:ascii="Book Antiqua" w:eastAsia="宋体" w:hAnsi="Book Antiqua" w:cs="宋体"/>
          <w:sz w:val="24"/>
          <w:szCs w:val="24"/>
          <w:lang w:val="en-US"/>
        </w:rPr>
        <w:t xml:space="preserve"> NA, </w:t>
      </w:r>
      <w:proofErr w:type="spellStart"/>
      <w:r w:rsidRPr="00693FCD">
        <w:rPr>
          <w:rFonts w:ascii="Book Antiqua" w:eastAsia="宋体" w:hAnsi="Book Antiqua" w:cs="宋体"/>
          <w:sz w:val="24"/>
          <w:szCs w:val="24"/>
          <w:lang w:val="en-US"/>
        </w:rPr>
        <w:t>Moutsianas</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Dilthey</w:t>
      </w:r>
      <w:proofErr w:type="spellEnd"/>
      <w:r w:rsidRPr="00693FCD">
        <w:rPr>
          <w:rFonts w:ascii="Book Antiqua" w:eastAsia="宋体" w:hAnsi="Book Antiqua" w:cs="宋体"/>
          <w:sz w:val="24"/>
          <w:szCs w:val="24"/>
          <w:lang w:val="en-US"/>
        </w:rPr>
        <w:t xml:space="preserve"> A, Su Z, Freeman C, Hunt SE, </w:t>
      </w:r>
      <w:proofErr w:type="spellStart"/>
      <w:r w:rsidRPr="00693FCD">
        <w:rPr>
          <w:rFonts w:ascii="Book Antiqua" w:eastAsia="宋体" w:hAnsi="Book Antiqua" w:cs="宋体"/>
          <w:sz w:val="24"/>
          <w:szCs w:val="24"/>
          <w:lang w:val="en-US"/>
        </w:rPr>
        <w:t>Edkins</w:t>
      </w:r>
      <w:proofErr w:type="spellEnd"/>
      <w:r w:rsidRPr="00693FCD">
        <w:rPr>
          <w:rFonts w:ascii="Book Antiqua" w:eastAsia="宋体" w:hAnsi="Book Antiqua" w:cs="宋体"/>
          <w:sz w:val="24"/>
          <w:szCs w:val="24"/>
          <w:lang w:val="en-US"/>
        </w:rPr>
        <w:t xml:space="preserve"> S, Gray E, Booth DR, Potter SC, </w:t>
      </w:r>
      <w:proofErr w:type="spellStart"/>
      <w:r w:rsidRPr="00693FCD">
        <w:rPr>
          <w:rFonts w:ascii="Book Antiqua" w:eastAsia="宋体" w:hAnsi="Book Antiqua" w:cs="宋体"/>
          <w:sz w:val="24"/>
          <w:szCs w:val="24"/>
          <w:lang w:val="en-US"/>
        </w:rPr>
        <w:t>Goris</w:t>
      </w:r>
      <w:proofErr w:type="spellEnd"/>
      <w:r w:rsidRPr="00693FCD">
        <w:rPr>
          <w:rFonts w:ascii="Book Antiqua" w:eastAsia="宋体" w:hAnsi="Book Antiqua" w:cs="宋体"/>
          <w:sz w:val="24"/>
          <w:szCs w:val="24"/>
          <w:lang w:val="en-US"/>
        </w:rPr>
        <w:t xml:space="preserve"> A, Band G, </w:t>
      </w:r>
      <w:proofErr w:type="spellStart"/>
      <w:r w:rsidRPr="00693FCD">
        <w:rPr>
          <w:rFonts w:ascii="Book Antiqua" w:eastAsia="宋体" w:hAnsi="Book Antiqua" w:cs="宋体"/>
          <w:sz w:val="24"/>
          <w:szCs w:val="24"/>
          <w:lang w:val="en-US"/>
        </w:rPr>
        <w:t>Oturai</w:t>
      </w:r>
      <w:proofErr w:type="spellEnd"/>
      <w:r w:rsidRPr="00693FCD">
        <w:rPr>
          <w:rFonts w:ascii="Book Antiqua" w:eastAsia="宋体" w:hAnsi="Book Antiqua" w:cs="宋体"/>
          <w:sz w:val="24"/>
          <w:szCs w:val="24"/>
          <w:lang w:val="en-US"/>
        </w:rPr>
        <w:t xml:space="preserve"> AB, Strange A, </w:t>
      </w:r>
      <w:proofErr w:type="spellStart"/>
      <w:r w:rsidRPr="00693FCD">
        <w:rPr>
          <w:rFonts w:ascii="Book Antiqua" w:eastAsia="宋体" w:hAnsi="Book Antiqua" w:cs="宋体"/>
          <w:sz w:val="24"/>
          <w:szCs w:val="24"/>
          <w:lang w:val="en-US"/>
        </w:rPr>
        <w:t>Saarela</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Bellenguez</w:t>
      </w:r>
      <w:proofErr w:type="spellEnd"/>
      <w:r w:rsidRPr="00693FCD">
        <w:rPr>
          <w:rFonts w:ascii="Book Antiqua" w:eastAsia="宋体" w:hAnsi="Book Antiqua" w:cs="宋体"/>
          <w:sz w:val="24"/>
          <w:szCs w:val="24"/>
          <w:lang w:val="en-US"/>
        </w:rPr>
        <w:t xml:space="preserve"> C, Fontaine B, Gillman M, Hemmer B, </w:t>
      </w:r>
      <w:proofErr w:type="spellStart"/>
      <w:r w:rsidRPr="00693FCD">
        <w:rPr>
          <w:rFonts w:ascii="Book Antiqua" w:eastAsia="宋体" w:hAnsi="Book Antiqua" w:cs="宋体"/>
          <w:sz w:val="24"/>
          <w:szCs w:val="24"/>
          <w:lang w:val="en-US"/>
        </w:rPr>
        <w:t>Gwilliam</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Zipp</w:t>
      </w:r>
      <w:proofErr w:type="spellEnd"/>
      <w:r w:rsidRPr="00693FCD">
        <w:rPr>
          <w:rFonts w:ascii="Book Antiqua" w:eastAsia="宋体" w:hAnsi="Book Antiqua" w:cs="宋体"/>
          <w:sz w:val="24"/>
          <w:szCs w:val="24"/>
          <w:lang w:val="en-US"/>
        </w:rPr>
        <w:t xml:space="preserve"> F, </w:t>
      </w:r>
      <w:proofErr w:type="spellStart"/>
      <w:r w:rsidRPr="00693FCD">
        <w:rPr>
          <w:rFonts w:ascii="Book Antiqua" w:eastAsia="宋体" w:hAnsi="Book Antiqua" w:cs="宋体"/>
          <w:sz w:val="24"/>
          <w:szCs w:val="24"/>
          <w:lang w:val="en-US"/>
        </w:rPr>
        <w:t>Jayakumar</w:t>
      </w:r>
      <w:proofErr w:type="spellEnd"/>
      <w:r w:rsidRPr="00693FCD">
        <w:rPr>
          <w:rFonts w:ascii="Book Antiqua" w:eastAsia="宋体" w:hAnsi="Book Antiqua" w:cs="宋体"/>
          <w:sz w:val="24"/>
          <w:szCs w:val="24"/>
          <w:lang w:val="en-US"/>
        </w:rPr>
        <w:t xml:space="preserve"> A, Martin R, Leslie S, Hawkins S, </w:t>
      </w:r>
      <w:proofErr w:type="spellStart"/>
      <w:r w:rsidRPr="00693FCD">
        <w:rPr>
          <w:rFonts w:ascii="Book Antiqua" w:eastAsia="宋体" w:hAnsi="Book Antiqua" w:cs="宋体"/>
          <w:sz w:val="24"/>
          <w:szCs w:val="24"/>
          <w:lang w:val="en-US"/>
        </w:rPr>
        <w:t>Giannoulatou</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D'alfonso</w:t>
      </w:r>
      <w:proofErr w:type="spellEnd"/>
      <w:r w:rsidRPr="00693FCD">
        <w:rPr>
          <w:rFonts w:ascii="Book Antiqua" w:eastAsia="宋体" w:hAnsi="Book Antiqua" w:cs="宋体"/>
          <w:sz w:val="24"/>
          <w:szCs w:val="24"/>
          <w:lang w:val="en-US"/>
        </w:rPr>
        <w:t xml:space="preserve"> S, Blackburn H, </w:t>
      </w:r>
      <w:proofErr w:type="spellStart"/>
      <w:r w:rsidRPr="00693FCD">
        <w:rPr>
          <w:rFonts w:ascii="Book Antiqua" w:eastAsia="宋体" w:hAnsi="Book Antiqua" w:cs="宋体"/>
          <w:sz w:val="24"/>
          <w:szCs w:val="24"/>
          <w:lang w:val="en-US"/>
        </w:rPr>
        <w:t>Martinelli</w:t>
      </w:r>
      <w:proofErr w:type="spellEnd"/>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Boneschi</w:t>
      </w:r>
      <w:proofErr w:type="spellEnd"/>
      <w:r w:rsidRPr="00693FCD">
        <w:rPr>
          <w:rFonts w:ascii="Book Antiqua" w:eastAsia="宋体" w:hAnsi="Book Antiqua" w:cs="宋体"/>
          <w:sz w:val="24"/>
          <w:szCs w:val="24"/>
          <w:lang w:val="en-US"/>
        </w:rPr>
        <w:t xml:space="preserve"> F, </w:t>
      </w:r>
      <w:proofErr w:type="spellStart"/>
      <w:r w:rsidRPr="00693FCD">
        <w:rPr>
          <w:rFonts w:ascii="Book Antiqua" w:eastAsia="宋体" w:hAnsi="Book Antiqua" w:cs="宋体"/>
          <w:sz w:val="24"/>
          <w:szCs w:val="24"/>
          <w:lang w:val="en-US"/>
        </w:rPr>
        <w:t>Liddle</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Harbo</w:t>
      </w:r>
      <w:proofErr w:type="spellEnd"/>
      <w:r w:rsidRPr="00693FCD">
        <w:rPr>
          <w:rFonts w:ascii="Book Antiqua" w:eastAsia="宋体" w:hAnsi="Book Antiqua" w:cs="宋体"/>
          <w:sz w:val="24"/>
          <w:szCs w:val="24"/>
          <w:lang w:val="en-US"/>
        </w:rPr>
        <w:t xml:space="preserve"> HF, </w:t>
      </w:r>
      <w:r w:rsidRPr="00693FCD">
        <w:rPr>
          <w:rFonts w:ascii="Book Antiqua" w:eastAsia="宋体" w:hAnsi="Book Antiqua" w:cs="宋体"/>
          <w:sz w:val="24"/>
          <w:szCs w:val="24"/>
          <w:lang w:val="en-US"/>
        </w:rPr>
        <w:lastRenderedPageBreak/>
        <w:t xml:space="preserve">Perez ML, </w:t>
      </w:r>
      <w:proofErr w:type="spellStart"/>
      <w:r w:rsidRPr="00693FCD">
        <w:rPr>
          <w:rFonts w:ascii="Book Antiqua" w:eastAsia="宋体" w:hAnsi="Book Antiqua" w:cs="宋体"/>
          <w:sz w:val="24"/>
          <w:szCs w:val="24"/>
          <w:lang w:val="en-US"/>
        </w:rPr>
        <w:t>Spurkland</w:t>
      </w:r>
      <w:proofErr w:type="spellEnd"/>
      <w:r w:rsidRPr="00693FCD">
        <w:rPr>
          <w:rFonts w:ascii="Book Antiqua" w:eastAsia="宋体" w:hAnsi="Book Antiqua" w:cs="宋体"/>
          <w:sz w:val="24"/>
          <w:szCs w:val="24"/>
          <w:lang w:val="en-US"/>
        </w:rPr>
        <w:t xml:space="preserve"> A, Waller MJ, </w:t>
      </w:r>
      <w:proofErr w:type="spellStart"/>
      <w:r w:rsidRPr="00693FCD">
        <w:rPr>
          <w:rFonts w:ascii="Book Antiqua" w:eastAsia="宋体" w:hAnsi="Book Antiqua" w:cs="宋体"/>
          <w:sz w:val="24"/>
          <w:szCs w:val="24"/>
          <w:lang w:val="en-US"/>
        </w:rPr>
        <w:t>Mycko</w:t>
      </w:r>
      <w:proofErr w:type="spellEnd"/>
      <w:r w:rsidRPr="00693FCD">
        <w:rPr>
          <w:rFonts w:ascii="Book Antiqua" w:eastAsia="宋体" w:hAnsi="Book Antiqua" w:cs="宋体"/>
          <w:sz w:val="24"/>
          <w:szCs w:val="24"/>
          <w:lang w:val="en-US"/>
        </w:rPr>
        <w:t xml:space="preserve"> MP, Ricketts M, </w:t>
      </w:r>
      <w:proofErr w:type="spellStart"/>
      <w:r w:rsidRPr="00693FCD">
        <w:rPr>
          <w:rFonts w:ascii="Book Antiqua" w:eastAsia="宋体" w:hAnsi="Book Antiqua" w:cs="宋体"/>
          <w:sz w:val="24"/>
          <w:szCs w:val="24"/>
          <w:lang w:val="en-US"/>
        </w:rPr>
        <w:t>Comabella</w:t>
      </w:r>
      <w:proofErr w:type="spellEnd"/>
      <w:r w:rsidRPr="00693FCD">
        <w:rPr>
          <w:rFonts w:ascii="Book Antiqua" w:eastAsia="宋体" w:hAnsi="Book Antiqua" w:cs="宋体"/>
          <w:sz w:val="24"/>
          <w:szCs w:val="24"/>
          <w:lang w:val="en-US"/>
        </w:rPr>
        <w:t xml:space="preserve"> M, Hammond N, </w:t>
      </w:r>
      <w:proofErr w:type="spellStart"/>
      <w:r w:rsidRPr="00693FCD">
        <w:rPr>
          <w:rFonts w:ascii="Book Antiqua" w:eastAsia="宋体" w:hAnsi="Book Antiqua" w:cs="宋体"/>
          <w:sz w:val="24"/>
          <w:szCs w:val="24"/>
          <w:lang w:val="en-US"/>
        </w:rPr>
        <w:t>Kockum</w:t>
      </w:r>
      <w:proofErr w:type="spellEnd"/>
      <w:r w:rsidRPr="00693FCD">
        <w:rPr>
          <w:rFonts w:ascii="Book Antiqua" w:eastAsia="宋体" w:hAnsi="Book Antiqua" w:cs="宋体"/>
          <w:sz w:val="24"/>
          <w:szCs w:val="24"/>
          <w:lang w:val="en-US"/>
        </w:rPr>
        <w:t xml:space="preserve"> I, McCann OT, Ban M, Whittaker P, </w:t>
      </w:r>
      <w:proofErr w:type="spellStart"/>
      <w:r w:rsidRPr="00693FCD">
        <w:rPr>
          <w:rFonts w:ascii="Book Antiqua" w:eastAsia="宋体" w:hAnsi="Book Antiqua" w:cs="宋体"/>
          <w:sz w:val="24"/>
          <w:szCs w:val="24"/>
          <w:lang w:val="en-US"/>
        </w:rPr>
        <w:t>Kemppinen</w:t>
      </w:r>
      <w:proofErr w:type="spellEnd"/>
      <w:r w:rsidRPr="00693FCD">
        <w:rPr>
          <w:rFonts w:ascii="Book Antiqua" w:eastAsia="宋体" w:hAnsi="Book Antiqua" w:cs="宋体"/>
          <w:sz w:val="24"/>
          <w:szCs w:val="24"/>
          <w:lang w:val="en-US"/>
        </w:rPr>
        <w:t xml:space="preserve"> A, Weston P, Hawkins C, </w:t>
      </w:r>
      <w:proofErr w:type="spellStart"/>
      <w:r w:rsidRPr="00693FCD">
        <w:rPr>
          <w:rFonts w:ascii="Book Antiqua" w:eastAsia="宋体" w:hAnsi="Book Antiqua" w:cs="宋体"/>
          <w:sz w:val="24"/>
          <w:szCs w:val="24"/>
          <w:lang w:val="en-US"/>
        </w:rPr>
        <w:t>Widaa</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Zajicek</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Dronov</w:t>
      </w:r>
      <w:proofErr w:type="spellEnd"/>
      <w:r w:rsidRPr="00693FCD">
        <w:rPr>
          <w:rFonts w:ascii="Book Antiqua" w:eastAsia="宋体" w:hAnsi="Book Antiqua" w:cs="宋体"/>
          <w:sz w:val="24"/>
          <w:szCs w:val="24"/>
          <w:lang w:val="en-US"/>
        </w:rPr>
        <w:t xml:space="preserve"> S, Robertson N, </w:t>
      </w:r>
      <w:proofErr w:type="spellStart"/>
      <w:r w:rsidRPr="00693FCD">
        <w:rPr>
          <w:rFonts w:ascii="Book Antiqua" w:eastAsia="宋体" w:hAnsi="Book Antiqua" w:cs="宋体"/>
          <w:sz w:val="24"/>
          <w:szCs w:val="24"/>
          <w:lang w:val="en-US"/>
        </w:rPr>
        <w:t>Bumpstead</w:t>
      </w:r>
      <w:proofErr w:type="spellEnd"/>
      <w:r w:rsidRPr="00693FCD">
        <w:rPr>
          <w:rFonts w:ascii="Book Antiqua" w:eastAsia="宋体" w:hAnsi="Book Antiqua" w:cs="宋体"/>
          <w:sz w:val="24"/>
          <w:szCs w:val="24"/>
          <w:lang w:val="en-US"/>
        </w:rPr>
        <w:t xml:space="preserve"> SJ, </w:t>
      </w:r>
      <w:proofErr w:type="spellStart"/>
      <w:r w:rsidRPr="00693FCD">
        <w:rPr>
          <w:rFonts w:ascii="Book Antiqua" w:eastAsia="宋体" w:hAnsi="Book Antiqua" w:cs="宋体"/>
          <w:sz w:val="24"/>
          <w:szCs w:val="24"/>
          <w:lang w:val="en-US"/>
        </w:rPr>
        <w:t>Barcellos</w:t>
      </w:r>
      <w:proofErr w:type="spellEnd"/>
      <w:r w:rsidRPr="00693FCD">
        <w:rPr>
          <w:rFonts w:ascii="Book Antiqua" w:eastAsia="宋体" w:hAnsi="Book Antiqua" w:cs="宋体"/>
          <w:sz w:val="24"/>
          <w:szCs w:val="24"/>
          <w:lang w:val="en-US"/>
        </w:rPr>
        <w:t xml:space="preserve"> LF, </w:t>
      </w:r>
      <w:proofErr w:type="spellStart"/>
      <w:r w:rsidRPr="00693FCD">
        <w:rPr>
          <w:rFonts w:ascii="Book Antiqua" w:eastAsia="宋体" w:hAnsi="Book Antiqua" w:cs="宋体"/>
          <w:sz w:val="24"/>
          <w:szCs w:val="24"/>
          <w:lang w:val="en-US"/>
        </w:rPr>
        <w:t>Ravindrarajah</w:t>
      </w:r>
      <w:proofErr w:type="spellEnd"/>
      <w:r w:rsidRPr="00693FCD">
        <w:rPr>
          <w:rFonts w:ascii="Book Antiqua" w:eastAsia="宋体" w:hAnsi="Book Antiqua" w:cs="宋体"/>
          <w:sz w:val="24"/>
          <w:szCs w:val="24"/>
          <w:lang w:val="en-US"/>
        </w:rPr>
        <w:t xml:space="preserve"> R, Abraham R, </w:t>
      </w:r>
      <w:proofErr w:type="spellStart"/>
      <w:r w:rsidRPr="00693FCD">
        <w:rPr>
          <w:rFonts w:ascii="Book Antiqua" w:eastAsia="宋体" w:hAnsi="Book Antiqua" w:cs="宋体"/>
          <w:sz w:val="24"/>
          <w:szCs w:val="24"/>
          <w:lang w:val="en-US"/>
        </w:rPr>
        <w:t>Alfredsson</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Ardlie</w:t>
      </w:r>
      <w:proofErr w:type="spellEnd"/>
      <w:r w:rsidRPr="00693FCD">
        <w:rPr>
          <w:rFonts w:ascii="Book Antiqua" w:eastAsia="宋体" w:hAnsi="Book Antiqua" w:cs="宋体"/>
          <w:sz w:val="24"/>
          <w:szCs w:val="24"/>
          <w:lang w:val="en-US"/>
        </w:rPr>
        <w:t xml:space="preserve"> K, </w:t>
      </w:r>
      <w:proofErr w:type="spellStart"/>
      <w:r w:rsidRPr="00693FCD">
        <w:rPr>
          <w:rFonts w:ascii="Book Antiqua" w:eastAsia="宋体" w:hAnsi="Book Antiqua" w:cs="宋体"/>
          <w:sz w:val="24"/>
          <w:szCs w:val="24"/>
          <w:lang w:val="en-US"/>
        </w:rPr>
        <w:t>Aubin</w:t>
      </w:r>
      <w:proofErr w:type="spellEnd"/>
      <w:r w:rsidRPr="00693FCD">
        <w:rPr>
          <w:rFonts w:ascii="Book Antiqua" w:eastAsia="宋体" w:hAnsi="Book Antiqua" w:cs="宋体"/>
          <w:sz w:val="24"/>
          <w:szCs w:val="24"/>
          <w:lang w:val="en-US"/>
        </w:rPr>
        <w:t xml:space="preserve"> C, Baker A, Baker K, </w:t>
      </w:r>
      <w:proofErr w:type="spellStart"/>
      <w:r w:rsidRPr="00693FCD">
        <w:rPr>
          <w:rFonts w:ascii="Book Antiqua" w:eastAsia="宋体" w:hAnsi="Book Antiqua" w:cs="宋体"/>
          <w:sz w:val="24"/>
          <w:szCs w:val="24"/>
          <w:lang w:val="en-US"/>
        </w:rPr>
        <w:t>Baranzini</w:t>
      </w:r>
      <w:proofErr w:type="spellEnd"/>
      <w:r w:rsidRPr="00693FCD">
        <w:rPr>
          <w:rFonts w:ascii="Book Antiqua" w:eastAsia="宋体" w:hAnsi="Book Antiqua" w:cs="宋体"/>
          <w:sz w:val="24"/>
          <w:szCs w:val="24"/>
          <w:lang w:val="en-US"/>
        </w:rPr>
        <w:t xml:space="preserve"> SE, </w:t>
      </w:r>
      <w:proofErr w:type="spellStart"/>
      <w:r w:rsidRPr="00693FCD">
        <w:rPr>
          <w:rFonts w:ascii="Book Antiqua" w:eastAsia="宋体" w:hAnsi="Book Antiqua" w:cs="宋体"/>
          <w:sz w:val="24"/>
          <w:szCs w:val="24"/>
          <w:lang w:val="en-US"/>
        </w:rPr>
        <w:t>Bergamaschi</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Bergamaschi</w:t>
      </w:r>
      <w:proofErr w:type="spellEnd"/>
      <w:r w:rsidRPr="00693FCD">
        <w:rPr>
          <w:rFonts w:ascii="Book Antiqua" w:eastAsia="宋体" w:hAnsi="Book Antiqua" w:cs="宋体"/>
          <w:sz w:val="24"/>
          <w:szCs w:val="24"/>
          <w:lang w:val="en-US"/>
        </w:rPr>
        <w:t xml:space="preserve"> R, Bernstein A, </w:t>
      </w:r>
      <w:proofErr w:type="spellStart"/>
      <w:r w:rsidRPr="00693FCD">
        <w:rPr>
          <w:rFonts w:ascii="Book Antiqua" w:eastAsia="宋体" w:hAnsi="Book Antiqua" w:cs="宋体"/>
          <w:sz w:val="24"/>
          <w:szCs w:val="24"/>
          <w:lang w:val="en-US"/>
        </w:rPr>
        <w:t>Berthele</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Boggild</w:t>
      </w:r>
      <w:proofErr w:type="spellEnd"/>
      <w:r w:rsidRPr="00693FCD">
        <w:rPr>
          <w:rFonts w:ascii="Book Antiqua" w:eastAsia="宋体" w:hAnsi="Book Antiqua" w:cs="宋体"/>
          <w:sz w:val="24"/>
          <w:szCs w:val="24"/>
          <w:lang w:val="en-US"/>
        </w:rPr>
        <w:t xml:space="preserve"> M, Bradfield JP, </w:t>
      </w:r>
      <w:proofErr w:type="spellStart"/>
      <w:r w:rsidRPr="00693FCD">
        <w:rPr>
          <w:rFonts w:ascii="Book Antiqua" w:eastAsia="宋体" w:hAnsi="Book Antiqua" w:cs="宋体"/>
          <w:sz w:val="24"/>
          <w:szCs w:val="24"/>
          <w:lang w:val="en-US"/>
        </w:rPr>
        <w:t>Brassat</w:t>
      </w:r>
      <w:proofErr w:type="spellEnd"/>
      <w:r w:rsidRPr="00693FCD">
        <w:rPr>
          <w:rFonts w:ascii="Book Antiqua" w:eastAsia="宋体" w:hAnsi="Book Antiqua" w:cs="宋体"/>
          <w:sz w:val="24"/>
          <w:szCs w:val="24"/>
          <w:lang w:val="en-US"/>
        </w:rPr>
        <w:t xml:space="preserve"> D, </w:t>
      </w:r>
      <w:proofErr w:type="spellStart"/>
      <w:r w:rsidRPr="00693FCD">
        <w:rPr>
          <w:rFonts w:ascii="Book Antiqua" w:eastAsia="宋体" w:hAnsi="Book Antiqua" w:cs="宋体"/>
          <w:sz w:val="24"/>
          <w:szCs w:val="24"/>
          <w:lang w:val="en-US"/>
        </w:rPr>
        <w:t>Broadley</w:t>
      </w:r>
      <w:proofErr w:type="spellEnd"/>
      <w:r w:rsidRPr="00693FCD">
        <w:rPr>
          <w:rFonts w:ascii="Book Antiqua" w:eastAsia="宋体" w:hAnsi="Book Antiqua" w:cs="宋体"/>
          <w:sz w:val="24"/>
          <w:szCs w:val="24"/>
          <w:lang w:val="en-US"/>
        </w:rPr>
        <w:t xml:space="preserve"> SA, Buck D, </w:t>
      </w:r>
      <w:proofErr w:type="spellStart"/>
      <w:r w:rsidRPr="00693FCD">
        <w:rPr>
          <w:rFonts w:ascii="Book Antiqua" w:eastAsia="宋体" w:hAnsi="Book Antiqua" w:cs="宋体"/>
          <w:sz w:val="24"/>
          <w:szCs w:val="24"/>
          <w:lang w:val="en-US"/>
        </w:rPr>
        <w:t>Butzkueven</w:t>
      </w:r>
      <w:proofErr w:type="spellEnd"/>
      <w:r w:rsidRPr="00693FCD">
        <w:rPr>
          <w:rFonts w:ascii="Book Antiqua" w:eastAsia="宋体" w:hAnsi="Book Antiqua" w:cs="宋体"/>
          <w:sz w:val="24"/>
          <w:szCs w:val="24"/>
          <w:lang w:val="en-US"/>
        </w:rPr>
        <w:t xml:space="preserve"> H, Capra R, Carroll WM, Cavalla P, </w:t>
      </w:r>
      <w:proofErr w:type="spellStart"/>
      <w:r w:rsidRPr="00693FCD">
        <w:rPr>
          <w:rFonts w:ascii="Book Antiqua" w:eastAsia="宋体" w:hAnsi="Book Antiqua" w:cs="宋体"/>
          <w:sz w:val="24"/>
          <w:szCs w:val="24"/>
          <w:lang w:val="en-US"/>
        </w:rPr>
        <w:t>Celius</w:t>
      </w:r>
      <w:proofErr w:type="spellEnd"/>
      <w:r w:rsidRPr="00693FCD">
        <w:rPr>
          <w:rFonts w:ascii="Book Antiqua" w:eastAsia="宋体" w:hAnsi="Book Antiqua" w:cs="宋体"/>
          <w:sz w:val="24"/>
          <w:szCs w:val="24"/>
          <w:lang w:val="en-US"/>
        </w:rPr>
        <w:t xml:space="preserve"> EG, </w:t>
      </w:r>
      <w:proofErr w:type="spellStart"/>
      <w:r w:rsidRPr="00693FCD">
        <w:rPr>
          <w:rFonts w:ascii="Book Antiqua" w:eastAsia="宋体" w:hAnsi="Book Antiqua" w:cs="宋体"/>
          <w:sz w:val="24"/>
          <w:szCs w:val="24"/>
          <w:lang w:val="en-US"/>
        </w:rPr>
        <w:t>Cepok</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Chiavacci</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Clerget-Darpoux</w:t>
      </w:r>
      <w:proofErr w:type="spellEnd"/>
      <w:r w:rsidRPr="00693FCD">
        <w:rPr>
          <w:rFonts w:ascii="Book Antiqua" w:eastAsia="宋体" w:hAnsi="Book Antiqua" w:cs="宋体"/>
          <w:sz w:val="24"/>
          <w:szCs w:val="24"/>
          <w:lang w:val="en-US"/>
        </w:rPr>
        <w:t xml:space="preserve"> F, Clysters K, </w:t>
      </w:r>
      <w:proofErr w:type="spellStart"/>
      <w:r w:rsidRPr="00693FCD">
        <w:rPr>
          <w:rFonts w:ascii="Book Antiqua" w:eastAsia="宋体" w:hAnsi="Book Antiqua" w:cs="宋体"/>
          <w:sz w:val="24"/>
          <w:szCs w:val="24"/>
          <w:lang w:val="en-US"/>
        </w:rPr>
        <w:t>Comi</w:t>
      </w:r>
      <w:proofErr w:type="spellEnd"/>
      <w:r w:rsidRPr="00693FCD">
        <w:rPr>
          <w:rFonts w:ascii="Book Antiqua" w:eastAsia="宋体" w:hAnsi="Book Antiqua" w:cs="宋体"/>
          <w:sz w:val="24"/>
          <w:szCs w:val="24"/>
          <w:lang w:val="en-US"/>
        </w:rPr>
        <w:t xml:space="preserve"> G, </w:t>
      </w:r>
      <w:proofErr w:type="spellStart"/>
      <w:r w:rsidRPr="00693FCD">
        <w:rPr>
          <w:rFonts w:ascii="Book Antiqua" w:eastAsia="宋体" w:hAnsi="Book Antiqua" w:cs="宋体"/>
          <w:sz w:val="24"/>
          <w:szCs w:val="24"/>
          <w:lang w:val="en-US"/>
        </w:rPr>
        <w:t>Cossburn</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Cournu-Rebeix</w:t>
      </w:r>
      <w:proofErr w:type="spellEnd"/>
      <w:r w:rsidRPr="00693FCD">
        <w:rPr>
          <w:rFonts w:ascii="Book Antiqua" w:eastAsia="宋体" w:hAnsi="Book Antiqua" w:cs="宋体"/>
          <w:sz w:val="24"/>
          <w:szCs w:val="24"/>
          <w:lang w:val="en-US"/>
        </w:rPr>
        <w:t xml:space="preserve"> I, Cox MB, Cozen W, Cree BA, Cross AH, </w:t>
      </w:r>
      <w:proofErr w:type="spellStart"/>
      <w:r w:rsidRPr="00693FCD">
        <w:rPr>
          <w:rFonts w:ascii="Book Antiqua" w:eastAsia="宋体" w:hAnsi="Book Antiqua" w:cs="宋体"/>
          <w:sz w:val="24"/>
          <w:szCs w:val="24"/>
          <w:lang w:val="en-US"/>
        </w:rPr>
        <w:t>Cusi</w:t>
      </w:r>
      <w:proofErr w:type="spellEnd"/>
      <w:r w:rsidRPr="00693FCD">
        <w:rPr>
          <w:rFonts w:ascii="Book Antiqua" w:eastAsia="宋体" w:hAnsi="Book Antiqua" w:cs="宋体"/>
          <w:sz w:val="24"/>
          <w:szCs w:val="24"/>
          <w:lang w:val="en-US"/>
        </w:rPr>
        <w:t xml:space="preserve"> D, Daly MJ, Davis E, de Bakker PI, </w:t>
      </w:r>
      <w:proofErr w:type="spellStart"/>
      <w:r w:rsidRPr="00693FCD">
        <w:rPr>
          <w:rFonts w:ascii="Book Antiqua" w:eastAsia="宋体" w:hAnsi="Book Antiqua" w:cs="宋体"/>
          <w:sz w:val="24"/>
          <w:szCs w:val="24"/>
          <w:lang w:val="en-US"/>
        </w:rPr>
        <w:t>Debouverie</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D'hooghe</w:t>
      </w:r>
      <w:proofErr w:type="spellEnd"/>
      <w:r w:rsidRPr="00693FCD">
        <w:rPr>
          <w:rFonts w:ascii="Book Antiqua" w:eastAsia="宋体" w:hAnsi="Book Antiqua" w:cs="宋体"/>
          <w:sz w:val="24"/>
          <w:szCs w:val="24"/>
          <w:lang w:val="en-US"/>
        </w:rPr>
        <w:t xml:space="preserve"> MB, Dixon K, </w:t>
      </w:r>
      <w:proofErr w:type="spellStart"/>
      <w:r w:rsidRPr="00693FCD">
        <w:rPr>
          <w:rFonts w:ascii="Book Antiqua" w:eastAsia="宋体" w:hAnsi="Book Antiqua" w:cs="宋体"/>
          <w:sz w:val="24"/>
          <w:szCs w:val="24"/>
          <w:lang w:val="en-US"/>
        </w:rPr>
        <w:t>Dobosi</w:t>
      </w:r>
      <w:proofErr w:type="spellEnd"/>
      <w:r w:rsidRPr="00693FCD">
        <w:rPr>
          <w:rFonts w:ascii="Book Antiqua" w:eastAsia="宋体" w:hAnsi="Book Antiqua" w:cs="宋体"/>
          <w:sz w:val="24"/>
          <w:szCs w:val="24"/>
          <w:lang w:val="en-US"/>
        </w:rPr>
        <w:t xml:space="preserve"> R, Dubois B, </w:t>
      </w:r>
      <w:proofErr w:type="spellStart"/>
      <w:r w:rsidRPr="00693FCD">
        <w:rPr>
          <w:rFonts w:ascii="Book Antiqua" w:eastAsia="宋体" w:hAnsi="Book Antiqua" w:cs="宋体"/>
          <w:sz w:val="24"/>
          <w:szCs w:val="24"/>
          <w:lang w:val="en-US"/>
        </w:rPr>
        <w:t>Ellinghaus</w:t>
      </w:r>
      <w:proofErr w:type="spellEnd"/>
      <w:r w:rsidRPr="00693FCD">
        <w:rPr>
          <w:rFonts w:ascii="Book Antiqua" w:eastAsia="宋体" w:hAnsi="Book Antiqua" w:cs="宋体"/>
          <w:sz w:val="24"/>
          <w:szCs w:val="24"/>
          <w:lang w:val="en-US"/>
        </w:rPr>
        <w:t xml:space="preserve"> D, </w:t>
      </w:r>
      <w:proofErr w:type="spellStart"/>
      <w:r w:rsidRPr="00693FCD">
        <w:rPr>
          <w:rFonts w:ascii="Book Antiqua" w:eastAsia="宋体" w:hAnsi="Book Antiqua" w:cs="宋体"/>
          <w:sz w:val="24"/>
          <w:szCs w:val="24"/>
          <w:lang w:val="en-US"/>
        </w:rPr>
        <w:t>Elovaara</w:t>
      </w:r>
      <w:proofErr w:type="spellEnd"/>
      <w:r w:rsidRPr="00693FCD">
        <w:rPr>
          <w:rFonts w:ascii="Book Antiqua" w:eastAsia="宋体" w:hAnsi="Book Antiqua" w:cs="宋体"/>
          <w:sz w:val="24"/>
          <w:szCs w:val="24"/>
          <w:lang w:val="en-US"/>
        </w:rPr>
        <w:t xml:space="preserve"> I, Esposito F, </w:t>
      </w:r>
      <w:proofErr w:type="spellStart"/>
      <w:r w:rsidRPr="00693FCD">
        <w:rPr>
          <w:rFonts w:ascii="Book Antiqua" w:eastAsia="宋体" w:hAnsi="Book Antiqua" w:cs="宋体"/>
          <w:sz w:val="24"/>
          <w:szCs w:val="24"/>
          <w:lang w:val="en-US"/>
        </w:rPr>
        <w:t>Fontenille</w:t>
      </w:r>
      <w:proofErr w:type="spellEnd"/>
      <w:r w:rsidRPr="00693FCD">
        <w:rPr>
          <w:rFonts w:ascii="Book Antiqua" w:eastAsia="宋体" w:hAnsi="Book Antiqua" w:cs="宋体"/>
          <w:sz w:val="24"/>
          <w:szCs w:val="24"/>
          <w:lang w:val="en-US"/>
        </w:rPr>
        <w:t xml:space="preserve"> C, Foote S, </w:t>
      </w:r>
      <w:proofErr w:type="spellStart"/>
      <w:r w:rsidRPr="00693FCD">
        <w:rPr>
          <w:rFonts w:ascii="Book Antiqua" w:eastAsia="宋体" w:hAnsi="Book Antiqua" w:cs="宋体"/>
          <w:sz w:val="24"/>
          <w:szCs w:val="24"/>
          <w:lang w:val="en-US"/>
        </w:rPr>
        <w:t>Franke</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Galimberti</w:t>
      </w:r>
      <w:proofErr w:type="spellEnd"/>
      <w:r w:rsidRPr="00693FCD">
        <w:rPr>
          <w:rFonts w:ascii="Book Antiqua" w:eastAsia="宋体" w:hAnsi="Book Antiqua" w:cs="宋体"/>
          <w:sz w:val="24"/>
          <w:szCs w:val="24"/>
          <w:lang w:val="en-US"/>
        </w:rPr>
        <w:t xml:space="preserve"> D, </w:t>
      </w:r>
      <w:proofErr w:type="spellStart"/>
      <w:r w:rsidRPr="00693FCD">
        <w:rPr>
          <w:rFonts w:ascii="Book Antiqua" w:eastAsia="宋体" w:hAnsi="Book Antiqua" w:cs="宋体"/>
          <w:sz w:val="24"/>
          <w:szCs w:val="24"/>
          <w:lang w:val="en-US"/>
        </w:rPr>
        <w:t>Ghezzi</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Glessner</w:t>
      </w:r>
      <w:proofErr w:type="spellEnd"/>
      <w:r w:rsidRPr="00693FCD">
        <w:rPr>
          <w:rFonts w:ascii="Book Antiqua" w:eastAsia="宋体" w:hAnsi="Book Antiqua" w:cs="宋体"/>
          <w:sz w:val="24"/>
          <w:szCs w:val="24"/>
          <w:lang w:val="en-US"/>
        </w:rPr>
        <w:t xml:space="preserve"> J, Gomez R, Gout O, Graham C, Grant SF, </w:t>
      </w:r>
      <w:proofErr w:type="spellStart"/>
      <w:r w:rsidRPr="00693FCD">
        <w:rPr>
          <w:rFonts w:ascii="Book Antiqua" w:eastAsia="宋体" w:hAnsi="Book Antiqua" w:cs="宋体"/>
          <w:sz w:val="24"/>
          <w:szCs w:val="24"/>
          <w:lang w:val="en-US"/>
        </w:rPr>
        <w:t>Guerini</w:t>
      </w:r>
      <w:proofErr w:type="spellEnd"/>
      <w:r w:rsidRPr="00693FCD">
        <w:rPr>
          <w:rFonts w:ascii="Book Antiqua" w:eastAsia="宋体" w:hAnsi="Book Antiqua" w:cs="宋体"/>
          <w:sz w:val="24"/>
          <w:szCs w:val="24"/>
          <w:lang w:val="en-US"/>
        </w:rPr>
        <w:t xml:space="preserve"> FR, </w:t>
      </w:r>
      <w:proofErr w:type="spellStart"/>
      <w:r w:rsidRPr="00693FCD">
        <w:rPr>
          <w:rFonts w:ascii="Book Antiqua" w:eastAsia="宋体" w:hAnsi="Book Antiqua" w:cs="宋体"/>
          <w:sz w:val="24"/>
          <w:szCs w:val="24"/>
          <w:lang w:val="en-US"/>
        </w:rPr>
        <w:t>Hakonarson</w:t>
      </w:r>
      <w:proofErr w:type="spellEnd"/>
      <w:r w:rsidRPr="00693FCD">
        <w:rPr>
          <w:rFonts w:ascii="Book Antiqua" w:eastAsia="宋体" w:hAnsi="Book Antiqua" w:cs="宋体"/>
          <w:sz w:val="24"/>
          <w:szCs w:val="24"/>
          <w:lang w:val="en-US"/>
        </w:rPr>
        <w:t xml:space="preserve"> H, Hall P, </w:t>
      </w:r>
      <w:proofErr w:type="spellStart"/>
      <w:r w:rsidRPr="00693FCD">
        <w:rPr>
          <w:rFonts w:ascii="Book Antiqua" w:eastAsia="宋体" w:hAnsi="Book Antiqua" w:cs="宋体"/>
          <w:sz w:val="24"/>
          <w:szCs w:val="24"/>
          <w:lang w:val="en-US"/>
        </w:rPr>
        <w:t>Hamsten</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Hartung</w:t>
      </w:r>
      <w:proofErr w:type="spellEnd"/>
      <w:r w:rsidRPr="00693FCD">
        <w:rPr>
          <w:rFonts w:ascii="Book Antiqua" w:eastAsia="宋体" w:hAnsi="Book Antiqua" w:cs="宋体"/>
          <w:sz w:val="24"/>
          <w:szCs w:val="24"/>
          <w:lang w:val="en-US"/>
        </w:rPr>
        <w:t xml:space="preserve"> HP, Heard RN, Heath S, Hobart J, Hoshi M, </w:t>
      </w:r>
      <w:proofErr w:type="spellStart"/>
      <w:r w:rsidRPr="00693FCD">
        <w:rPr>
          <w:rFonts w:ascii="Book Antiqua" w:eastAsia="宋体" w:hAnsi="Book Antiqua" w:cs="宋体"/>
          <w:sz w:val="24"/>
          <w:szCs w:val="24"/>
          <w:lang w:val="en-US"/>
        </w:rPr>
        <w:t>Infante</w:t>
      </w:r>
      <w:proofErr w:type="spellEnd"/>
      <w:r w:rsidRPr="00693FCD">
        <w:rPr>
          <w:rFonts w:ascii="Book Antiqua" w:eastAsia="宋体" w:hAnsi="Book Antiqua" w:cs="宋体"/>
          <w:sz w:val="24"/>
          <w:szCs w:val="24"/>
          <w:lang w:val="en-US"/>
        </w:rPr>
        <w:t xml:space="preserve">-Duarte C, Ingram G, Ingram W, Islam T, </w:t>
      </w:r>
      <w:proofErr w:type="spellStart"/>
      <w:r w:rsidRPr="00693FCD">
        <w:rPr>
          <w:rFonts w:ascii="Book Antiqua" w:eastAsia="宋体" w:hAnsi="Book Antiqua" w:cs="宋体"/>
          <w:sz w:val="24"/>
          <w:szCs w:val="24"/>
          <w:lang w:val="en-US"/>
        </w:rPr>
        <w:t>Jagodic</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Kabesch</w:t>
      </w:r>
      <w:proofErr w:type="spellEnd"/>
      <w:r w:rsidRPr="00693FCD">
        <w:rPr>
          <w:rFonts w:ascii="Book Antiqua" w:eastAsia="宋体" w:hAnsi="Book Antiqua" w:cs="宋体"/>
          <w:sz w:val="24"/>
          <w:szCs w:val="24"/>
          <w:lang w:val="en-US"/>
        </w:rPr>
        <w:t xml:space="preserve"> M, Kermode AG, Kilpatrick TJ, Kim C, </w:t>
      </w:r>
      <w:proofErr w:type="spellStart"/>
      <w:r w:rsidRPr="00693FCD">
        <w:rPr>
          <w:rFonts w:ascii="Book Antiqua" w:eastAsia="宋体" w:hAnsi="Book Antiqua" w:cs="宋体"/>
          <w:sz w:val="24"/>
          <w:szCs w:val="24"/>
          <w:lang w:val="en-US"/>
        </w:rPr>
        <w:t>Klopp</w:t>
      </w:r>
      <w:proofErr w:type="spellEnd"/>
      <w:r w:rsidRPr="00693FCD">
        <w:rPr>
          <w:rFonts w:ascii="Book Antiqua" w:eastAsia="宋体" w:hAnsi="Book Antiqua" w:cs="宋体"/>
          <w:sz w:val="24"/>
          <w:szCs w:val="24"/>
          <w:lang w:val="en-US"/>
        </w:rPr>
        <w:t xml:space="preserve"> N, </w:t>
      </w:r>
      <w:proofErr w:type="spellStart"/>
      <w:r w:rsidRPr="00693FCD">
        <w:rPr>
          <w:rFonts w:ascii="Book Antiqua" w:eastAsia="宋体" w:hAnsi="Book Antiqua" w:cs="宋体"/>
          <w:sz w:val="24"/>
          <w:szCs w:val="24"/>
          <w:lang w:val="en-US"/>
        </w:rPr>
        <w:t>Koivisto</w:t>
      </w:r>
      <w:proofErr w:type="spellEnd"/>
      <w:r w:rsidRPr="00693FCD">
        <w:rPr>
          <w:rFonts w:ascii="Book Antiqua" w:eastAsia="宋体" w:hAnsi="Book Antiqua" w:cs="宋体"/>
          <w:sz w:val="24"/>
          <w:szCs w:val="24"/>
          <w:lang w:val="en-US"/>
        </w:rPr>
        <w:t xml:space="preserve"> K, Larsson M, Lathrop M, </w:t>
      </w:r>
      <w:proofErr w:type="spellStart"/>
      <w:r w:rsidRPr="00693FCD">
        <w:rPr>
          <w:rFonts w:ascii="Book Antiqua" w:eastAsia="宋体" w:hAnsi="Book Antiqua" w:cs="宋体"/>
          <w:sz w:val="24"/>
          <w:szCs w:val="24"/>
          <w:lang w:val="en-US"/>
        </w:rPr>
        <w:t>Lechner</w:t>
      </w:r>
      <w:proofErr w:type="spellEnd"/>
      <w:r w:rsidRPr="00693FCD">
        <w:rPr>
          <w:rFonts w:ascii="Book Antiqua" w:eastAsia="宋体" w:hAnsi="Book Antiqua" w:cs="宋体"/>
          <w:sz w:val="24"/>
          <w:szCs w:val="24"/>
          <w:lang w:val="en-US"/>
        </w:rPr>
        <w:t xml:space="preserve">-Scott JS, Leone MA, </w:t>
      </w:r>
      <w:proofErr w:type="spellStart"/>
      <w:r w:rsidRPr="00693FCD">
        <w:rPr>
          <w:rFonts w:ascii="Book Antiqua" w:eastAsia="宋体" w:hAnsi="Book Antiqua" w:cs="宋体"/>
          <w:sz w:val="24"/>
          <w:szCs w:val="24"/>
          <w:lang w:val="en-US"/>
        </w:rPr>
        <w:t>Leppä</w:t>
      </w:r>
      <w:proofErr w:type="spellEnd"/>
      <w:r w:rsidRPr="00693FCD">
        <w:rPr>
          <w:rFonts w:ascii="Book Antiqua" w:eastAsia="宋体" w:hAnsi="Book Antiqua" w:cs="宋体"/>
          <w:sz w:val="24"/>
          <w:szCs w:val="24"/>
          <w:lang w:val="en-US"/>
        </w:rPr>
        <w:t xml:space="preserve"> V, </w:t>
      </w:r>
      <w:proofErr w:type="spellStart"/>
      <w:r w:rsidRPr="00693FCD">
        <w:rPr>
          <w:rFonts w:ascii="Book Antiqua" w:eastAsia="宋体" w:hAnsi="Book Antiqua" w:cs="宋体"/>
          <w:sz w:val="24"/>
          <w:szCs w:val="24"/>
          <w:lang w:val="en-US"/>
        </w:rPr>
        <w:t>Liljedahl</w:t>
      </w:r>
      <w:proofErr w:type="spellEnd"/>
      <w:r w:rsidRPr="00693FCD">
        <w:rPr>
          <w:rFonts w:ascii="Book Antiqua" w:eastAsia="宋体" w:hAnsi="Book Antiqua" w:cs="宋体"/>
          <w:sz w:val="24"/>
          <w:szCs w:val="24"/>
          <w:lang w:val="en-US"/>
        </w:rPr>
        <w:t xml:space="preserve"> U, </w:t>
      </w:r>
      <w:proofErr w:type="spellStart"/>
      <w:r w:rsidRPr="00693FCD">
        <w:rPr>
          <w:rFonts w:ascii="Book Antiqua" w:eastAsia="宋体" w:hAnsi="Book Antiqua" w:cs="宋体"/>
          <w:sz w:val="24"/>
          <w:szCs w:val="24"/>
          <w:lang w:val="en-US"/>
        </w:rPr>
        <w:t>Bomfim</w:t>
      </w:r>
      <w:proofErr w:type="spellEnd"/>
      <w:r w:rsidRPr="00693FCD">
        <w:rPr>
          <w:rFonts w:ascii="Book Antiqua" w:eastAsia="宋体" w:hAnsi="Book Antiqua" w:cs="宋体"/>
          <w:sz w:val="24"/>
          <w:szCs w:val="24"/>
          <w:lang w:val="en-US"/>
        </w:rPr>
        <w:t xml:space="preserve"> IL, Lincoln RR, Link J, Liu J, </w:t>
      </w:r>
      <w:proofErr w:type="spellStart"/>
      <w:r w:rsidRPr="00693FCD">
        <w:rPr>
          <w:rFonts w:ascii="Book Antiqua" w:eastAsia="宋体" w:hAnsi="Book Antiqua" w:cs="宋体"/>
          <w:sz w:val="24"/>
          <w:szCs w:val="24"/>
          <w:lang w:val="en-US"/>
        </w:rPr>
        <w:t>Lorentzen</w:t>
      </w:r>
      <w:proofErr w:type="spellEnd"/>
      <w:r w:rsidRPr="00693FCD">
        <w:rPr>
          <w:rFonts w:ascii="Book Antiqua" w:eastAsia="宋体" w:hAnsi="Book Antiqua" w:cs="宋体"/>
          <w:sz w:val="24"/>
          <w:szCs w:val="24"/>
          <w:lang w:val="en-US"/>
        </w:rPr>
        <w:t xml:space="preserve"> AR, </w:t>
      </w:r>
      <w:proofErr w:type="spellStart"/>
      <w:r w:rsidRPr="00693FCD">
        <w:rPr>
          <w:rFonts w:ascii="Book Antiqua" w:eastAsia="宋体" w:hAnsi="Book Antiqua" w:cs="宋体"/>
          <w:sz w:val="24"/>
          <w:szCs w:val="24"/>
          <w:lang w:val="en-US"/>
        </w:rPr>
        <w:t>Lupoli</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Macciardi</w:t>
      </w:r>
      <w:proofErr w:type="spellEnd"/>
      <w:r w:rsidRPr="00693FCD">
        <w:rPr>
          <w:rFonts w:ascii="Book Antiqua" w:eastAsia="宋体" w:hAnsi="Book Antiqua" w:cs="宋体"/>
          <w:sz w:val="24"/>
          <w:szCs w:val="24"/>
          <w:lang w:val="en-US"/>
        </w:rPr>
        <w:t xml:space="preserve"> F, Mack T, Marriott M, </w:t>
      </w:r>
      <w:proofErr w:type="spellStart"/>
      <w:r w:rsidRPr="00693FCD">
        <w:rPr>
          <w:rFonts w:ascii="Book Antiqua" w:eastAsia="宋体" w:hAnsi="Book Antiqua" w:cs="宋体"/>
          <w:sz w:val="24"/>
          <w:szCs w:val="24"/>
          <w:lang w:val="en-US"/>
        </w:rPr>
        <w:t>Martinelli</w:t>
      </w:r>
      <w:proofErr w:type="spellEnd"/>
      <w:r w:rsidRPr="00693FCD">
        <w:rPr>
          <w:rFonts w:ascii="Book Antiqua" w:eastAsia="宋体" w:hAnsi="Book Antiqua" w:cs="宋体"/>
          <w:sz w:val="24"/>
          <w:szCs w:val="24"/>
          <w:lang w:val="en-US"/>
        </w:rPr>
        <w:t xml:space="preserve"> V, Mason D, McCauley JL, </w:t>
      </w:r>
      <w:proofErr w:type="spellStart"/>
      <w:r w:rsidRPr="00693FCD">
        <w:rPr>
          <w:rFonts w:ascii="Book Antiqua" w:eastAsia="宋体" w:hAnsi="Book Antiqua" w:cs="宋体"/>
          <w:sz w:val="24"/>
          <w:szCs w:val="24"/>
          <w:lang w:val="en-US"/>
        </w:rPr>
        <w:t>Mentch</w:t>
      </w:r>
      <w:proofErr w:type="spellEnd"/>
      <w:r w:rsidRPr="00693FCD">
        <w:rPr>
          <w:rFonts w:ascii="Book Antiqua" w:eastAsia="宋体" w:hAnsi="Book Antiqua" w:cs="宋体"/>
          <w:sz w:val="24"/>
          <w:szCs w:val="24"/>
          <w:lang w:val="en-US"/>
        </w:rPr>
        <w:t xml:space="preserve"> F, </w:t>
      </w:r>
      <w:proofErr w:type="spellStart"/>
      <w:r w:rsidRPr="00693FCD">
        <w:rPr>
          <w:rFonts w:ascii="Book Antiqua" w:eastAsia="宋体" w:hAnsi="Book Antiqua" w:cs="宋体"/>
          <w:sz w:val="24"/>
          <w:szCs w:val="24"/>
          <w:lang w:val="en-US"/>
        </w:rPr>
        <w:t>Mero</w:t>
      </w:r>
      <w:proofErr w:type="spellEnd"/>
      <w:r w:rsidRPr="00693FCD">
        <w:rPr>
          <w:rFonts w:ascii="Book Antiqua" w:eastAsia="宋体" w:hAnsi="Book Antiqua" w:cs="宋体"/>
          <w:sz w:val="24"/>
          <w:szCs w:val="24"/>
          <w:lang w:val="en-US"/>
        </w:rPr>
        <w:t xml:space="preserve"> IL, </w:t>
      </w:r>
      <w:proofErr w:type="spellStart"/>
      <w:r w:rsidRPr="00693FCD">
        <w:rPr>
          <w:rFonts w:ascii="Book Antiqua" w:eastAsia="宋体" w:hAnsi="Book Antiqua" w:cs="宋体"/>
          <w:sz w:val="24"/>
          <w:szCs w:val="24"/>
          <w:lang w:val="en-US"/>
        </w:rPr>
        <w:t>Mihalova</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Montalban</w:t>
      </w:r>
      <w:proofErr w:type="spellEnd"/>
      <w:r w:rsidRPr="00693FCD">
        <w:rPr>
          <w:rFonts w:ascii="Book Antiqua" w:eastAsia="宋体" w:hAnsi="Book Antiqua" w:cs="宋体"/>
          <w:sz w:val="24"/>
          <w:szCs w:val="24"/>
          <w:lang w:val="en-US"/>
        </w:rPr>
        <w:t xml:space="preserve"> X, </w:t>
      </w:r>
      <w:proofErr w:type="spellStart"/>
      <w:r w:rsidRPr="00693FCD">
        <w:rPr>
          <w:rFonts w:ascii="Book Antiqua" w:eastAsia="宋体" w:hAnsi="Book Antiqua" w:cs="宋体"/>
          <w:sz w:val="24"/>
          <w:szCs w:val="24"/>
          <w:lang w:val="en-US"/>
        </w:rPr>
        <w:t>Mottershead</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Myhr</w:t>
      </w:r>
      <w:proofErr w:type="spellEnd"/>
      <w:r w:rsidRPr="00693FCD">
        <w:rPr>
          <w:rFonts w:ascii="Book Antiqua" w:eastAsia="宋体" w:hAnsi="Book Antiqua" w:cs="宋体"/>
          <w:sz w:val="24"/>
          <w:szCs w:val="24"/>
          <w:lang w:val="en-US"/>
        </w:rPr>
        <w:t xml:space="preserve"> KM, </w:t>
      </w:r>
      <w:proofErr w:type="spellStart"/>
      <w:r w:rsidRPr="00693FCD">
        <w:rPr>
          <w:rFonts w:ascii="Book Antiqua" w:eastAsia="宋体" w:hAnsi="Book Antiqua" w:cs="宋体"/>
          <w:sz w:val="24"/>
          <w:szCs w:val="24"/>
          <w:lang w:val="en-US"/>
        </w:rPr>
        <w:t>Naldi</w:t>
      </w:r>
      <w:proofErr w:type="spellEnd"/>
      <w:r w:rsidRPr="00693FCD">
        <w:rPr>
          <w:rFonts w:ascii="Book Antiqua" w:eastAsia="宋体" w:hAnsi="Book Antiqua" w:cs="宋体"/>
          <w:sz w:val="24"/>
          <w:szCs w:val="24"/>
          <w:lang w:val="en-US"/>
        </w:rPr>
        <w:t xml:space="preserve"> P, </w:t>
      </w:r>
      <w:proofErr w:type="spellStart"/>
      <w:r w:rsidRPr="00693FCD">
        <w:rPr>
          <w:rFonts w:ascii="Book Antiqua" w:eastAsia="宋体" w:hAnsi="Book Antiqua" w:cs="宋体"/>
          <w:sz w:val="24"/>
          <w:szCs w:val="24"/>
          <w:lang w:val="en-US"/>
        </w:rPr>
        <w:t>Ollier</w:t>
      </w:r>
      <w:proofErr w:type="spellEnd"/>
      <w:r w:rsidRPr="00693FCD">
        <w:rPr>
          <w:rFonts w:ascii="Book Antiqua" w:eastAsia="宋体" w:hAnsi="Book Antiqua" w:cs="宋体"/>
          <w:sz w:val="24"/>
          <w:szCs w:val="24"/>
          <w:lang w:val="en-US"/>
        </w:rPr>
        <w:t xml:space="preserve"> W, Page A, </w:t>
      </w:r>
      <w:proofErr w:type="spellStart"/>
      <w:r w:rsidRPr="00693FCD">
        <w:rPr>
          <w:rFonts w:ascii="Book Antiqua" w:eastAsia="宋体" w:hAnsi="Book Antiqua" w:cs="宋体"/>
          <w:sz w:val="24"/>
          <w:szCs w:val="24"/>
          <w:lang w:val="en-US"/>
        </w:rPr>
        <w:t>Palotie</w:t>
      </w:r>
      <w:proofErr w:type="spellEnd"/>
      <w:r w:rsidRPr="00693FCD">
        <w:rPr>
          <w:rFonts w:ascii="Book Antiqua" w:eastAsia="宋体" w:hAnsi="Book Antiqua" w:cs="宋体"/>
          <w:sz w:val="24"/>
          <w:szCs w:val="24"/>
          <w:lang w:val="en-US"/>
        </w:rPr>
        <w:t xml:space="preserve"> A, Pelletier J, </w:t>
      </w:r>
      <w:proofErr w:type="spellStart"/>
      <w:r w:rsidRPr="00693FCD">
        <w:rPr>
          <w:rFonts w:ascii="Book Antiqua" w:eastAsia="宋体" w:hAnsi="Book Antiqua" w:cs="宋体"/>
          <w:sz w:val="24"/>
          <w:szCs w:val="24"/>
          <w:lang w:val="en-US"/>
        </w:rPr>
        <w:t>Piccio</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Pickersgill</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Piehl</w:t>
      </w:r>
      <w:proofErr w:type="spellEnd"/>
      <w:r w:rsidRPr="00693FCD">
        <w:rPr>
          <w:rFonts w:ascii="Book Antiqua" w:eastAsia="宋体" w:hAnsi="Book Antiqua" w:cs="宋体"/>
          <w:sz w:val="24"/>
          <w:szCs w:val="24"/>
          <w:lang w:val="en-US"/>
        </w:rPr>
        <w:t xml:space="preserve"> F, </w:t>
      </w:r>
      <w:proofErr w:type="spellStart"/>
      <w:r w:rsidRPr="00693FCD">
        <w:rPr>
          <w:rFonts w:ascii="Book Antiqua" w:eastAsia="宋体" w:hAnsi="Book Antiqua" w:cs="宋体"/>
          <w:sz w:val="24"/>
          <w:szCs w:val="24"/>
          <w:lang w:val="en-US"/>
        </w:rPr>
        <w:t>Pobywajlo</w:t>
      </w:r>
      <w:proofErr w:type="spellEnd"/>
      <w:r w:rsidRPr="00693FCD">
        <w:rPr>
          <w:rFonts w:ascii="Book Antiqua" w:eastAsia="宋体" w:hAnsi="Book Antiqua" w:cs="宋体"/>
          <w:sz w:val="24"/>
          <w:szCs w:val="24"/>
          <w:lang w:val="en-US"/>
        </w:rPr>
        <w:t xml:space="preserve"> S, Quach HL, Ramsay PP, </w:t>
      </w:r>
      <w:proofErr w:type="spellStart"/>
      <w:r w:rsidRPr="00693FCD">
        <w:rPr>
          <w:rFonts w:ascii="Book Antiqua" w:eastAsia="宋体" w:hAnsi="Book Antiqua" w:cs="宋体"/>
          <w:sz w:val="24"/>
          <w:szCs w:val="24"/>
          <w:lang w:val="en-US"/>
        </w:rPr>
        <w:t>Reunanen</w:t>
      </w:r>
      <w:proofErr w:type="spellEnd"/>
      <w:r w:rsidRPr="00693FCD">
        <w:rPr>
          <w:rFonts w:ascii="Book Antiqua" w:eastAsia="宋体" w:hAnsi="Book Antiqua" w:cs="宋体"/>
          <w:sz w:val="24"/>
          <w:szCs w:val="24"/>
          <w:lang w:val="en-US"/>
        </w:rPr>
        <w:t xml:space="preserve"> M, Reynolds R, </w:t>
      </w:r>
      <w:proofErr w:type="spellStart"/>
      <w:r w:rsidRPr="00693FCD">
        <w:rPr>
          <w:rFonts w:ascii="Book Antiqua" w:eastAsia="宋体" w:hAnsi="Book Antiqua" w:cs="宋体"/>
          <w:sz w:val="24"/>
          <w:szCs w:val="24"/>
          <w:lang w:val="en-US"/>
        </w:rPr>
        <w:t>Rioux</w:t>
      </w:r>
      <w:proofErr w:type="spellEnd"/>
      <w:r w:rsidRPr="00693FCD">
        <w:rPr>
          <w:rFonts w:ascii="Book Antiqua" w:eastAsia="宋体" w:hAnsi="Book Antiqua" w:cs="宋体"/>
          <w:sz w:val="24"/>
          <w:szCs w:val="24"/>
          <w:lang w:val="en-US"/>
        </w:rPr>
        <w:t xml:space="preserve"> JD, </w:t>
      </w:r>
      <w:proofErr w:type="spellStart"/>
      <w:r w:rsidRPr="00693FCD">
        <w:rPr>
          <w:rFonts w:ascii="Book Antiqua" w:eastAsia="宋体" w:hAnsi="Book Antiqua" w:cs="宋体"/>
          <w:sz w:val="24"/>
          <w:szCs w:val="24"/>
          <w:lang w:val="en-US"/>
        </w:rPr>
        <w:t>Rodegher</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Roesner</w:t>
      </w:r>
      <w:proofErr w:type="spellEnd"/>
      <w:r w:rsidRPr="00693FCD">
        <w:rPr>
          <w:rFonts w:ascii="Book Antiqua" w:eastAsia="宋体" w:hAnsi="Book Antiqua" w:cs="宋体"/>
          <w:sz w:val="24"/>
          <w:szCs w:val="24"/>
          <w:lang w:val="en-US"/>
        </w:rPr>
        <w:t xml:space="preserve"> S, Rubio JP, </w:t>
      </w:r>
      <w:proofErr w:type="spellStart"/>
      <w:r w:rsidRPr="00693FCD">
        <w:rPr>
          <w:rFonts w:ascii="Book Antiqua" w:eastAsia="宋体" w:hAnsi="Book Antiqua" w:cs="宋体"/>
          <w:sz w:val="24"/>
          <w:szCs w:val="24"/>
          <w:lang w:val="en-US"/>
        </w:rPr>
        <w:t>Rückert</w:t>
      </w:r>
      <w:proofErr w:type="spellEnd"/>
      <w:r w:rsidRPr="00693FCD">
        <w:rPr>
          <w:rFonts w:ascii="Book Antiqua" w:eastAsia="宋体" w:hAnsi="Book Antiqua" w:cs="宋体"/>
          <w:sz w:val="24"/>
          <w:szCs w:val="24"/>
          <w:lang w:val="en-US"/>
        </w:rPr>
        <w:t xml:space="preserve"> IM, </w:t>
      </w:r>
      <w:proofErr w:type="spellStart"/>
      <w:r w:rsidRPr="00693FCD">
        <w:rPr>
          <w:rFonts w:ascii="Book Antiqua" w:eastAsia="宋体" w:hAnsi="Book Antiqua" w:cs="宋体"/>
          <w:sz w:val="24"/>
          <w:szCs w:val="24"/>
          <w:lang w:val="en-US"/>
        </w:rPr>
        <w:t>Salvetti</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Salvi</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Santaniello</w:t>
      </w:r>
      <w:proofErr w:type="spellEnd"/>
      <w:r w:rsidRPr="00693FCD">
        <w:rPr>
          <w:rFonts w:ascii="Book Antiqua" w:eastAsia="宋体" w:hAnsi="Book Antiqua" w:cs="宋体"/>
          <w:sz w:val="24"/>
          <w:szCs w:val="24"/>
          <w:lang w:val="en-US"/>
        </w:rPr>
        <w:t xml:space="preserve"> A, Schaefer CA, Schreiber S, Schulze C, Scott RJ, </w:t>
      </w:r>
      <w:proofErr w:type="spellStart"/>
      <w:r w:rsidRPr="00693FCD">
        <w:rPr>
          <w:rFonts w:ascii="Book Antiqua" w:eastAsia="宋体" w:hAnsi="Book Antiqua" w:cs="宋体"/>
          <w:sz w:val="24"/>
          <w:szCs w:val="24"/>
          <w:lang w:val="en-US"/>
        </w:rPr>
        <w:t>Sellebjerg</w:t>
      </w:r>
      <w:proofErr w:type="spellEnd"/>
      <w:r w:rsidRPr="00693FCD">
        <w:rPr>
          <w:rFonts w:ascii="Book Antiqua" w:eastAsia="宋体" w:hAnsi="Book Antiqua" w:cs="宋体"/>
          <w:sz w:val="24"/>
          <w:szCs w:val="24"/>
          <w:lang w:val="en-US"/>
        </w:rPr>
        <w:t xml:space="preserve"> F, </w:t>
      </w:r>
      <w:proofErr w:type="spellStart"/>
      <w:r w:rsidRPr="00693FCD">
        <w:rPr>
          <w:rFonts w:ascii="Book Antiqua" w:eastAsia="宋体" w:hAnsi="Book Antiqua" w:cs="宋体"/>
          <w:sz w:val="24"/>
          <w:szCs w:val="24"/>
          <w:lang w:val="en-US"/>
        </w:rPr>
        <w:t>Selmaj</w:t>
      </w:r>
      <w:proofErr w:type="spellEnd"/>
      <w:r w:rsidRPr="00693FCD">
        <w:rPr>
          <w:rFonts w:ascii="Book Antiqua" w:eastAsia="宋体" w:hAnsi="Book Antiqua" w:cs="宋体"/>
          <w:sz w:val="24"/>
          <w:szCs w:val="24"/>
          <w:lang w:val="en-US"/>
        </w:rPr>
        <w:t xml:space="preserve"> KW, Sexton D, Shen L, Simms-Acuna B, Skidmore S, </w:t>
      </w:r>
      <w:proofErr w:type="spellStart"/>
      <w:r w:rsidRPr="00693FCD">
        <w:rPr>
          <w:rFonts w:ascii="Book Antiqua" w:eastAsia="宋体" w:hAnsi="Book Antiqua" w:cs="宋体"/>
          <w:sz w:val="24"/>
          <w:szCs w:val="24"/>
          <w:lang w:val="en-US"/>
        </w:rPr>
        <w:t>Sleiman</w:t>
      </w:r>
      <w:proofErr w:type="spellEnd"/>
      <w:r w:rsidRPr="00693FCD">
        <w:rPr>
          <w:rFonts w:ascii="Book Antiqua" w:eastAsia="宋体" w:hAnsi="Book Antiqua" w:cs="宋体"/>
          <w:sz w:val="24"/>
          <w:szCs w:val="24"/>
          <w:lang w:val="en-US"/>
        </w:rPr>
        <w:t xml:space="preserve"> PM, </w:t>
      </w:r>
      <w:proofErr w:type="spellStart"/>
      <w:r w:rsidRPr="00693FCD">
        <w:rPr>
          <w:rFonts w:ascii="Book Antiqua" w:eastAsia="宋体" w:hAnsi="Book Antiqua" w:cs="宋体"/>
          <w:sz w:val="24"/>
          <w:szCs w:val="24"/>
          <w:lang w:val="en-US"/>
        </w:rPr>
        <w:t>Smestad</w:t>
      </w:r>
      <w:proofErr w:type="spellEnd"/>
      <w:r w:rsidRPr="00693FCD">
        <w:rPr>
          <w:rFonts w:ascii="Book Antiqua" w:eastAsia="宋体" w:hAnsi="Book Antiqua" w:cs="宋体"/>
          <w:sz w:val="24"/>
          <w:szCs w:val="24"/>
          <w:lang w:val="en-US"/>
        </w:rPr>
        <w:t xml:space="preserve"> C, </w:t>
      </w:r>
      <w:proofErr w:type="spellStart"/>
      <w:r w:rsidRPr="00693FCD">
        <w:rPr>
          <w:rFonts w:ascii="Book Antiqua" w:eastAsia="宋体" w:hAnsi="Book Antiqua" w:cs="宋体"/>
          <w:sz w:val="24"/>
          <w:szCs w:val="24"/>
          <w:lang w:val="en-US"/>
        </w:rPr>
        <w:t>Sørensen</w:t>
      </w:r>
      <w:proofErr w:type="spellEnd"/>
      <w:r w:rsidRPr="00693FCD">
        <w:rPr>
          <w:rFonts w:ascii="Book Antiqua" w:eastAsia="宋体" w:hAnsi="Book Antiqua" w:cs="宋体"/>
          <w:sz w:val="24"/>
          <w:szCs w:val="24"/>
          <w:lang w:val="en-US"/>
        </w:rPr>
        <w:t xml:space="preserve"> PS, </w:t>
      </w:r>
      <w:proofErr w:type="spellStart"/>
      <w:r w:rsidRPr="00693FCD">
        <w:rPr>
          <w:rFonts w:ascii="Book Antiqua" w:eastAsia="宋体" w:hAnsi="Book Antiqua" w:cs="宋体"/>
          <w:sz w:val="24"/>
          <w:szCs w:val="24"/>
          <w:lang w:val="en-US"/>
        </w:rPr>
        <w:t>Søndergaard</w:t>
      </w:r>
      <w:proofErr w:type="spellEnd"/>
      <w:r w:rsidRPr="00693FCD">
        <w:rPr>
          <w:rFonts w:ascii="Book Antiqua" w:eastAsia="宋体" w:hAnsi="Book Antiqua" w:cs="宋体"/>
          <w:sz w:val="24"/>
          <w:szCs w:val="24"/>
          <w:lang w:val="en-US"/>
        </w:rPr>
        <w:t xml:space="preserve"> HB, </w:t>
      </w:r>
      <w:proofErr w:type="spellStart"/>
      <w:r w:rsidRPr="00693FCD">
        <w:rPr>
          <w:rFonts w:ascii="Book Antiqua" w:eastAsia="宋体" w:hAnsi="Book Antiqua" w:cs="宋体"/>
          <w:sz w:val="24"/>
          <w:szCs w:val="24"/>
          <w:lang w:val="en-US"/>
        </w:rPr>
        <w:t>Stankovich</w:t>
      </w:r>
      <w:proofErr w:type="spellEnd"/>
      <w:r w:rsidRPr="00693FCD">
        <w:rPr>
          <w:rFonts w:ascii="Book Antiqua" w:eastAsia="宋体" w:hAnsi="Book Antiqua" w:cs="宋体"/>
          <w:sz w:val="24"/>
          <w:szCs w:val="24"/>
          <w:lang w:val="en-US"/>
        </w:rPr>
        <w:t xml:space="preserve"> J, Strange RC, </w:t>
      </w:r>
      <w:proofErr w:type="spellStart"/>
      <w:r w:rsidRPr="00693FCD">
        <w:rPr>
          <w:rFonts w:ascii="Book Antiqua" w:eastAsia="宋体" w:hAnsi="Book Antiqua" w:cs="宋体"/>
          <w:sz w:val="24"/>
          <w:szCs w:val="24"/>
          <w:lang w:val="en-US"/>
        </w:rPr>
        <w:t>Sulonen</w:t>
      </w:r>
      <w:proofErr w:type="spellEnd"/>
      <w:r w:rsidRPr="00693FCD">
        <w:rPr>
          <w:rFonts w:ascii="Book Antiqua" w:eastAsia="宋体" w:hAnsi="Book Antiqua" w:cs="宋体"/>
          <w:sz w:val="24"/>
          <w:szCs w:val="24"/>
          <w:lang w:val="en-US"/>
        </w:rPr>
        <w:t xml:space="preserve"> AM, </w:t>
      </w:r>
      <w:proofErr w:type="spellStart"/>
      <w:r w:rsidRPr="00693FCD">
        <w:rPr>
          <w:rFonts w:ascii="Book Antiqua" w:eastAsia="宋体" w:hAnsi="Book Antiqua" w:cs="宋体"/>
          <w:sz w:val="24"/>
          <w:szCs w:val="24"/>
          <w:lang w:val="en-US"/>
        </w:rPr>
        <w:t>Sundqvist</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Syvänen</w:t>
      </w:r>
      <w:proofErr w:type="spellEnd"/>
      <w:r w:rsidRPr="00693FCD">
        <w:rPr>
          <w:rFonts w:ascii="Book Antiqua" w:eastAsia="宋体" w:hAnsi="Book Antiqua" w:cs="宋体"/>
          <w:sz w:val="24"/>
          <w:szCs w:val="24"/>
          <w:lang w:val="en-US"/>
        </w:rPr>
        <w:t xml:space="preserve"> AC, </w:t>
      </w:r>
      <w:proofErr w:type="spellStart"/>
      <w:r w:rsidRPr="00693FCD">
        <w:rPr>
          <w:rFonts w:ascii="Book Antiqua" w:eastAsia="宋体" w:hAnsi="Book Antiqua" w:cs="宋体"/>
          <w:sz w:val="24"/>
          <w:szCs w:val="24"/>
          <w:lang w:val="en-US"/>
        </w:rPr>
        <w:t>Taddeo</w:t>
      </w:r>
      <w:proofErr w:type="spellEnd"/>
      <w:r w:rsidRPr="00693FCD">
        <w:rPr>
          <w:rFonts w:ascii="Book Antiqua" w:eastAsia="宋体" w:hAnsi="Book Antiqua" w:cs="宋体"/>
          <w:sz w:val="24"/>
          <w:szCs w:val="24"/>
          <w:lang w:val="en-US"/>
        </w:rPr>
        <w:t xml:space="preserve"> F, Taylor B, Blackwell JM, </w:t>
      </w:r>
      <w:proofErr w:type="spellStart"/>
      <w:r w:rsidRPr="00693FCD">
        <w:rPr>
          <w:rFonts w:ascii="Book Antiqua" w:eastAsia="宋体" w:hAnsi="Book Antiqua" w:cs="宋体"/>
          <w:sz w:val="24"/>
          <w:szCs w:val="24"/>
          <w:lang w:val="en-US"/>
        </w:rPr>
        <w:t>Tienari</w:t>
      </w:r>
      <w:proofErr w:type="spellEnd"/>
      <w:r w:rsidRPr="00693FCD">
        <w:rPr>
          <w:rFonts w:ascii="Book Antiqua" w:eastAsia="宋体" w:hAnsi="Book Antiqua" w:cs="宋体"/>
          <w:sz w:val="24"/>
          <w:szCs w:val="24"/>
          <w:lang w:val="en-US"/>
        </w:rPr>
        <w:t xml:space="preserve"> P, </w:t>
      </w:r>
      <w:proofErr w:type="spellStart"/>
      <w:r w:rsidRPr="00693FCD">
        <w:rPr>
          <w:rFonts w:ascii="Book Antiqua" w:eastAsia="宋体" w:hAnsi="Book Antiqua" w:cs="宋体"/>
          <w:sz w:val="24"/>
          <w:szCs w:val="24"/>
          <w:lang w:val="en-US"/>
        </w:rPr>
        <w:t>Bramon</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Tourbah</w:t>
      </w:r>
      <w:proofErr w:type="spellEnd"/>
      <w:r w:rsidRPr="00693FCD">
        <w:rPr>
          <w:rFonts w:ascii="Book Antiqua" w:eastAsia="宋体" w:hAnsi="Book Antiqua" w:cs="宋体"/>
          <w:sz w:val="24"/>
          <w:szCs w:val="24"/>
          <w:lang w:val="en-US"/>
        </w:rPr>
        <w:t xml:space="preserve"> A, Brown MA, </w:t>
      </w:r>
      <w:proofErr w:type="spellStart"/>
      <w:r w:rsidRPr="00693FCD">
        <w:rPr>
          <w:rFonts w:ascii="Book Antiqua" w:eastAsia="宋体" w:hAnsi="Book Antiqua" w:cs="宋体"/>
          <w:sz w:val="24"/>
          <w:szCs w:val="24"/>
          <w:lang w:val="en-US"/>
        </w:rPr>
        <w:t>Tronczynska</w:t>
      </w:r>
      <w:proofErr w:type="spellEnd"/>
      <w:r w:rsidRPr="00693FCD">
        <w:rPr>
          <w:rFonts w:ascii="Book Antiqua" w:eastAsia="宋体" w:hAnsi="Book Antiqua" w:cs="宋体"/>
          <w:sz w:val="24"/>
          <w:szCs w:val="24"/>
          <w:lang w:val="en-US"/>
        </w:rPr>
        <w:t xml:space="preserve"> E, Casas JP, </w:t>
      </w:r>
      <w:proofErr w:type="spellStart"/>
      <w:r w:rsidRPr="00693FCD">
        <w:rPr>
          <w:rFonts w:ascii="Book Antiqua" w:eastAsia="宋体" w:hAnsi="Book Antiqua" w:cs="宋体"/>
          <w:sz w:val="24"/>
          <w:szCs w:val="24"/>
          <w:lang w:val="en-US"/>
        </w:rPr>
        <w:t>Tubridy</w:t>
      </w:r>
      <w:proofErr w:type="spellEnd"/>
      <w:r w:rsidRPr="00693FCD">
        <w:rPr>
          <w:rFonts w:ascii="Book Antiqua" w:eastAsia="宋体" w:hAnsi="Book Antiqua" w:cs="宋体"/>
          <w:sz w:val="24"/>
          <w:szCs w:val="24"/>
          <w:lang w:val="en-US"/>
        </w:rPr>
        <w:t xml:space="preserve"> N, </w:t>
      </w:r>
      <w:proofErr w:type="spellStart"/>
      <w:r w:rsidRPr="00693FCD">
        <w:rPr>
          <w:rFonts w:ascii="Book Antiqua" w:eastAsia="宋体" w:hAnsi="Book Antiqua" w:cs="宋体"/>
          <w:sz w:val="24"/>
          <w:szCs w:val="24"/>
          <w:lang w:val="en-US"/>
        </w:rPr>
        <w:t>Corvin</w:t>
      </w:r>
      <w:proofErr w:type="spellEnd"/>
      <w:r w:rsidRPr="00693FCD">
        <w:rPr>
          <w:rFonts w:ascii="Book Antiqua" w:eastAsia="宋体" w:hAnsi="Book Antiqua" w:cs="宋体"/>
          <w:sz w:val="24"/>
          <w:szCs w:val="24"/>
          <w:lang w:val="en-US"/>
        </w:rPr>
        <w:t xml:space="preserve"> A, Vickery J, Jankowski J, </w:t>
      </w:r>
      <w:proofErr w:type="spellStart"/>
      <w:r w:rsidRPr="00693FCD">
        <w:rPr>
          <w:rFonts w:ascii="Book Antiqua" w:eastAsia="宋体" w:hAnsi="Book Antiqua" w:cs="宋体"/>
          <w:sz w:val="24"/>
          <w:szCs w:val="24"/>
          <w:lang w:val="en-US"/>
        </w:rPr>
        <w:t>Villoslada</w:t>
      </w:r>
      <w:proofErr w:type="spellEnd"/>
      <w:r w:rsidRPr="00693FCD">
        <w:rPr>
          <w:rFonts w:ascii="Book Antiqua" w:eastAsia="宋体" w:hAnsi="Book Antiqua" w:cs="宋体"/>
          <w:sz w:val="24"/>
          <w:szCs w:val="24"/>
          <w:lang w:val="en-US"/>
        </w:rPr>
        <w:t xml:space="preserve"> P, Markus HS, Wang K, Mathew CG, </w:t>
      </w:r>
      <w:proofErr w:type="spellStart"/>
      <w:r w:rsidRPr="00693FCD">
        <w:rPr>
          <w:rFonts w:ascii="Book Antiqua" w:eastAsia="宋体" w:hAnsi="Book Antiqua" w:cs="宋体"/>
          <w:sz w:val="24"/>
          <w:szCs w:val="24"/>
          <w:lang w:val="en-US"/>
        </w:rPr>
        <w:t>Wason</w:t>
      </w:r>
      <w:proofErr w:type="spellEnd"/>
      <w:r w:rsidRPr="00693FCD">
        <w:rPr>
          <w:rFonts w:ascii="Book Antiqua" w:eastAsia="宋体" w:hAnsi="Book Antiqua" w:cs="宋体"/>
          <w:sz w:val="24"/>
          <w:szCs w:val="24"/>
          <w:lang w:val="en-US"/>
        </w:rPr>
        <w:t xml:space="preserve"> J, Palmer CN, </w:t>
      </w:r>
      <w:proofErr w:type="spellStart"/>
      <w:r w:rsidRPr="00693FCD">
        <w:rPr>
          <w:rFonts w:ascii="Book Antiqua" w:eastAsia="宋体" w:hAnsi="Book Antiqua" w:cs="宋体"/>
          <w:sz w:val="24"/>
          <w:szCs w:val="24"/>
          <w:lang w:val="en-US"/>
        </w:rPr>
        <w:t>Wichmann</w:t>
      </w:r>
      <w:proofErr w:type="spellEnd"/>
      <w:r w:rsidRPr="00693FCD">
        <w:rPr>
          <w:rFonts w:ascii="Book Antiqua" w:eastAsia="宋体" w:hAnsi="Book Antiqua" w:cs="宋体"/>
          <w:sz w:val="24"/>
          <w:szCs w:val="24"/>
          <w:lang w:val="en-US"/>
        </w:rPr>
        <w:t xml:space="preserve"> HE, </w:t>
      </w:r>
      <w:proofErr w:type="spellStart"/>
      <w:r w:rsidRPr="00693FCD">
        <w:rPr>
          <w:rFonts w:ascii="Book Antiqua" w:eastAsia="宋体" w:hAnsi="Book Antiqua" w:cs="宋体"/>
          <w:sz w:val="24"/>
          <w:szCs w:val="24"/>
          <w:lang w:val="en-US"/>
        </w:rPr>
        <w:t>Plomin</w:t>
      </w:r>
      <w:proofErr w:type="spellEnd"/>
      <w:r w:rsidRPr="00693FCD">
        <w:rPr>
          <w:rFonts w:ascii="Book Antiqua" w:eastAsia="宋体" w:hAnsi="Book Antiqua" w:cs="宋体"/>
          <w:sz w:val="24"/>
          <w:szCs w:val="24"/>
          <w:lang w:val="en-US"/>
        </w:rPr>
        <w:t xml:space="preserve"> R, Willoughby E, </w:t>
      </w:r>
      <w:proofErr w:type="spellStart"/>
      <w:r w:rsidRPr="00693FCD">
        <w:rPr>
          <w:rFonts w:ascii="Book Antiqua" w:eastAsia="宋体" w:hAnsi="Book Antiqua" w:cs="宋体"/>
          <w:sz w:val="24"/>
          <w:szCs w:val="24"/>
          <w:lang w:val="en-US"/>
        </w:rPr>
        <w:t>Rautanen</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Winkelmann</w:t>
      </w:r>
      <w:proofErr w:type="spellEnd"/>
      <w:r w:rsidRPr="00693FCD">
        <w:rPr>
          <w:rFonts w:ascii="Book Antiqua" w:eastAsia="宋体" w:hAnsi="Book Antiqua" w:cs="宋体"/>
          <w:sz w:val="24"/>
          <w:szCs w:val="24"/>
          <w:lang w:val="en-US"/>
        </w:rPr>
        <w:t xml:space="preserve"> J, Wittig M, </w:t>
      </w:r>
      <w:proofErr w:type="spellStart"/>
      <w:r w:rsidRPr="00693FCD">
        <w:rPr>
          <w:rFonts w:ascii="Book Antiqua" w:eastAsia="宋体" w:hAnsi="Book Antiqua" w:cs="宋体"/>
          <w:sz w:val="24"/>
          <w:szCs w:val="24"/>
          <w:lang w:val="en-US"/>
        </w:rPr>
        <w:t>Trembath</w:t>
      </w:r>
      <w:proofErr w:type="spellEnd"/>
      <w:r w:rsidRPr="00693FCD">
        <w:rPr>
          <w:rFonts w:ascii="Book Antiqua" w:eastAsia="宋体" w:hAnsi="Book Antiqua" w:cs="宋体"/>
          <w:sz w:val="24"/>
          <w:szCs w:val="24"/>
          <w:lang w:val="en-US"/>
        </w:rPr>
        <w:t xml:space="preserve"> RC, </w:t>
      </w:r>
      <w:proofErr w:type="spellStart"/>
      <w:r w:rsidRPr="00693FCD">
        <w:rPr>
          <w:rFonts w:ascii="Book Antiqua" w:eastAsia="宋体" w:hAnsi="Book Antiqua" w:cs="宋体"/>
          <w:sz w:val="24"/>
          <w:szCs w:val="24"/>
          <w:lang w:val="en-US"/>
        </w:rPr>
        <w:t>Yaouanq</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Viswanathan</w:t>
      </w:r>
      <w:proofErr w:type="spellEnd"/>
      <w:r w:rsidRPr="00693FCD">
        <w:rPr>
          <w:rFonts w:ascii="Book Antiqua" w:eastAsia="宋体" w:hAnsi="Book Antiqua" w:cs="宋体"/>
          <w:sz w:val="24"/>
          <w:szCs w:val="24"/>
          <w:lang w:val="en-US"/>
        </w:rPr>
        <w:t xml:space="preserve"> AC, Zhang H, Wood NW, </w:t>
      </w:r>
      <w:proofErr w:type="spellStart"/>
      <w:r w:rsidRPr="00693FCD">
        <w:rPr>
          <w:rFonts w:ascii="Book Antiqua" w:eastAsia="宋体" w:hAnsi="Book Antiqua" w:cs="宋体"/>
          <w:sz w:val="24"/>
          <w:szCs w:val="24"/>
          <w:lang w:val="en-US"/>
        </w:rPr>
        <w:t>Zuvich</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Deloukas</w:t>
      </w:r>
      <w:proofErr w:type="spellEnd"/>
      <w:r w:rsidRPr="00693FCD">
        <w:rPr>
          <w:rFonts w:ascii="Book Antiqua" w:eastAsia="宋体" w:hAnsi="Book Antiqua" w:cs="宋体"/>
          <w:sz w:val="24"/>
          <w:szCs w:val="24"/>
          <w:lang w:val="en-US"/>
        </w:rPr>
        <w:t xml:space="preserve"> P, Langford C, </w:t>
      </w:r>
      <w:proofErr w:type="spellStart"/>
      <w:r w:rsidRPr="00693FCD">
        <w:rPr>
          <w:rFonts w:ascii="Book Antiqua" w:eastAsia="宋体" w:hAnsi="Book Antiqua" w:cs="宋体"/>
          <w:sz w:val="24"/>
          <w:szCs w:val="24"/>
          <w:lang w:val="en-US"/>
        </w:rPr>
        <w:t>Duncanson</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Oksenberg</w:t>
      </w:r>
      <w:proofErr w:type="spellEnd"/>
      <w:r w:rsidRPr="00693FCD">
        <w:rPr>
          <w:rFonts w:ascii="Book Antiqua" w:eastAsia="宋体" w:hAnsi="Book Antiqua" w:cs="宋体"/>
          <w:sz w:val="24"/>
          <w:szCs w:val="24"/>
          <w:lang w:val="en-US"/>
        </w:rPr>
        <w:t xml:space="preserve"> JR, </w:t>
      </w:r>
      <w:proofErr w:type="spellStart"/>
      <w:r w:rsidRPr="00693FCD">
        <w:rPr>
          <w:rFonts w:ascii="Book Antiqua" w:eastAsia="宋体" w:hAnsi="Book Antiqua" w:cs="宋体"/>
          <w:sz w:val="24"/>
          <w:szCs w:val="24"/>
          <w:lang w:val="en-US"/>
        </w:rPr>
        <w:t>Pericak</w:t>
      </w:r>
      <w:proofErr w:type="spellEnd"/>
      <w:r w:rsidRPr="00693FCD">
        <w:rPr>
          <w:rFonts w:ascii="Book Antiqua" w:eastAsia="宋体" w:hAnsi="Book Antiqua" w:cs="宋体"/>
          <w:sz w:val="24"/>
          <w:szCs w:val="24"/>
          <w:lang w:val="en-US"/>
        </w:rPr>
        <w:t xml:space="preserve">-Vance MA, Haines JL, Olsson T, </w:t>
      </w:r>
      <w:proofErr w:type="spellStart"/>
      <w:r w:rsidRPr="00693FCD">
        <w:rPr>
          <w:rFonts w:ascii="Book Antiqua" w:eastAsia="宋体" w:hAnsi="Book Antiqua" w:cs="宋体"/>
          <w:sz w:val="24"/>
          <w:szCs w:val="24"/>
          <w:lang w:val="en-US"/>
        </w:rPr>
        <w:t>Hillert</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Ivinson</w:t>
      </w:r>
      <w:proofErr w:type="spellEnd"/>
      <w:r w:rsidRPr="00693FCD">
        <w:rPr>
          <w:rFonts w:ascii="Book Antiqua" w:eastAsia="宋体" w:hAnsi="Book Antiqua" w:cs="宋体"/>
          <w:sz w:val="24"/>
          <w:szCs w:val="24"/>
          <w:lang w:val="en-US"/>
        </w:rPr>
        <w:t xml:space="preserve"> AJ, De </w:t>
      </w:r>
      <w:proofErr w:type="spellStart"/>
      <w:r w:rsidRPr="00693FCD">
        <w:rPr>
          <w:rFonts w:ascii="Book Antiqua" w:eastAsia="宋体" w:hAnsi="Book Antiqua" w:cs="宋体"/>
          <w:sz w:val="24"/>
          <w:szCs w:val="24"/>
          <w:lang w:val="en-US"/>
        </w:rPr>
        <w:t>Jager</w:t>
      </w:r>
      <w:proofErr w:type="spellEnd"/>
      <w:r w:rsidRPr="00693FCD">
        <w:rPr>
          <w:rFonts w:ascii="Book Antiqua" w:eastAsia="宋体" w:hAnsi="Book Antiqua" w:cs="宋体"/>
          <w:sz w:val="24"/>
          <w:szCs w:val="24"/>
          <w:lang w:val="en-US"/>
        </w:rPr>
        <w:t xml:space="preserve"> PL, </w:t>
      </w:r>
      <w:proofErr w:type="spellStart"/>
      <w:r w:rsidRPr="00693FCD">
        <w:rPr>
          <w:rFonts w:ascii="Book Antiqua" w:eastAsia="宋体" w:hAnsi="Book Antiqua" w:cs="宋体"/>
          <w:sz w:val="24"/>
          <w:szCs w:val="24"/>
          <w:lang w:val="en-US"/>
        </w:rPr>
        <w:t>Peltonen</w:t>
      </w:r>
      <w:proofErr w:type="spellEnd"/>
      <w:r w:rsidRPr="00693FCD">
        <w:rPr>
          <w:rFonts w:ascii="Book Antiqua" w:eastAsia="宋体" w:hAnsi="Book Antiqua" w:cs="宋体"/>
          <w:sz w:val="24"/>
          <w:szCs w:val="24"/>
          <w:lang w:val="en-US"/>
        </w:rPr>
        <w:t xml:space="preserve"> L, Stewart GJ, </w:t>
      </w:r>
      <w:proofErr w:type="spellStart"/>
      <w:r w:rsidRPr="00693FCD">
        <w:rPr>
          <w:rFonts w:ascii="Book Antiqua" w:eastAsia="宋体" w:hAnsi="Book Antiqua" w:cs="宋体"/>
          <w:sz w:val="24"/>
          <w:szCs w:val="24"/>
          <w:lang w:val="en-US"/>
        </w:rPr>
        <w:t>Hafler</w:t>
      </w:r>
      <w:proofErr w:type="spellEnd"/>
      <w:r w:rsidRPr="00693FCD">
        <w:rPr>
          <w:rFonts w:ascii="Book Antiqua" w:eastAsia="宋体" w:hAnsi="Book Antiqua" w:cs="宋体"/>
          <w:sz w:val="24"/>
          <w:szCs w:val="24"/>
          <w:lang w:val="en-US"/>
        </w:rPr>
        <w:t xml:space="preserve"> DA, Hauser SL, </w:t>
      </w:r>
      <w:proofErr w:type="spellStart"/>
      <w:r w:rsidRPr="00693FCD">
        <w:rPr>
          <w:rFonts w:ascii="Book Antiqua" w:eastAsia="宋体" w:hAnsi="Book Antiqua" w:cs="宋体"/>
          <w:sz w:val="24"/>
          <w:szCs w:val="24"/>
          <w:lang w:val="en-US"/>
        </w:rPr>
        <w:t>McVean</w:t>
      </w:r>
      <w:proofErr w:type="spellEnd"/>
      <w:r w:rsidRPr="00693FCD">
        <w:rPr>
          <w:rFonts w:ascii="Book Antiqua" w:eastAsia="宋体" w:hAnsi="Book Antiqua" w:cs="宋体"/>
          <w:sz w:val="24"/>
          <w:szCs w:val="24"/>
          <w:lang w:val="en-US"/>
        </w:rPr>
        <w:t xml:space="preserve"> G, Donnelly P, </w:t>
      </w:r>
      <w:proofErr w:type="spellStart"/>
      <w:r w:rsidRPr="00693FCD">
        <w:rPr>
          <w:rFonts w:ascii="Book Antiqua" w:eastAsia="宋体" w:hAnsi="Book Antiqua" w:cs="宋体"/>
          <w:sz w:val="24"/>
          <w:szCs w:val="24"/>
          <w:lang w:val="en-US"/>
        </w:rPr>
        <w:t>Compston</w:t>
      </w:r>
      <w:proofErr w:type="spellEnd"/>
      <w:r w:rsidRPr="00693FCD">
        <w:rPr>
          <w:rFonts w:ascii="Book Antiqua" w:eastAsia="宋体" w:hAnsi="Book Antiqua" w:cs="宋体"/>
          <w:sz w:val="24"/>
          <w:szCs w:val="24"/>
          <w:lang w:val="en-US"/>
        </w:rPr>
        <w:t xml:space="preserve"> A. </w:t>
      </w:r>
      <w:r w:rsidRPr="00693FCD">
        <w:rPr>
          <w:rFonts w:ascii="Book Antiqua" w:eastAsia="宋体" w:hAnsi="Book Antiqua" w:cs="宋体"/>
          <w:sz w:val="24"/>
          <w:szCs w:val="24"/>
          <w:lang w:val="en-US"/>
        </w:rPr>
        <w:lastRenderedPageBreak/>
        <w:t>Genetic risk and a primary role for cell-mediated immune mechanisms in multiple sclerosis. </w:t>
      </w:r>
      <w:r w:rsidRPr="00693FCD">
        <w:rPr>
          <w:rFonts w:ascii="Book Antiqua" w:eastAsia="宋体" w:hAnsi="Book Antiqua" w:cs="宋体"/>
          <w:i/>
          <w:iCs/>
          <w:sz w:val="24"/>
          <w:szCs w:val="24"/>
          <w:lang w:val="en-US"/>
        </w:rPr>
        <w:t>Nature</w:t>
      </w:r>
      <w:r w:rsidRPr="00693FCD">
        <w:rPr>
          <w:rFonts w:ascii="Book Antiqua" w:eastAsia="宋体" w:hAnsi="Book Antiqua" w:cs="宋体"/>
          <w:sz w:val="24"/>
          <w:szCs w:val="24"/>
          <w:lang w:val="en-US"/>
        </w:rPr>
        <w:t> 2011; </w:t>
      </w:r>
      <w:r w:rsidRPr="00693FCD">
        <w:rPr>
          <w:rFonts w:ascii="Book Antiqua" w:eastAsia="宋体" w:hAnsi="Book Antiqua" w:cs="宋体"/>
          <w:b/>
          <w:bCs/>
          <w:sz w:val="24"/>
          <w:szCs w:val="24"/>
          <w:lang w:val="en-US"/>
        </w:rPr>
        <w:t>476</w:t>
      </w:r>
      <w:r w:rsidRPr="00693FCD">
        <w:rPr>
          <w:rFonts w:ascii="Book Antiqua" w:eastAsia="宋体" w:hAnsi="Book Antiqua" w:cs="宋体"/>
          <w:sz w:val="24"/>
          <w:szCs w:val="24"/>
          <w:lang w:val="en-US"/>
        </w:rPr>
        <w:t>: 214-219 [PMID: 21833088 DOI: 10.1038/nature10251]</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14 </w:t>
      </w:r>
      <w:proofErr w:type="spellStart"/>
      <w:r w:rsidRPr="00693FCD">
        <w:rPr>
          <w:rFonts w:ascii="Book Antiqua" w:eastAsia="宋体" w:hAnsi="Book Antiqua" w:cs="宋体"/>
          <w:b/>
          <w:bCs/>
          <w:sz w:val="24"/>
          <w:szCs w:val="24"/>
          <w:lang w:val="en-US"/>
        </w:rPr>
        <w:t>Sawcer</w:t>
      </w:r>
      <w:proofErr w:type="spellEnd"/>
      <w:r w:rsidRPr="00693FCD">
        <w:rPr>
          <w:rFonts w:ascii="Book Antiqua" w:eastAsia="宋体" w:hAnsi="Book Antiqua" w:cs="宋体"/>
          <w:b/>
          <w:bCs/>
          <w:sz w:val="24"/>
          <w:szCs w:val="24"/>
          <w:lang w:val="en-US"/>
        </w:rPr>
        <w:t xml:space="preserve"> S</w:t>
      </w:r>
      <w:r w:rsidRPr="00693FCD">
        <w:rPr>
          <w:rFonts w:ascii="Book Antiqua" w:eastAsia="宋体" w:hAnsi="Book Antiqua" w:cs="宋体"/>
          <w:sz w:val="24"/>
          <w:szCs w:val="24"/>
          <w:lang w:val="en-US"/>
        </w:rPr>
        <w:t>. Bayes factors in complex genetics.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Eur</w:t>
      </w:r>
      <w:proofErr w:type="spellEnd"/>
      <w:r w:rsidRPr="00693FCD">
        <w:rPr>
          <w:rFonts w:ascii="Book Antiqua" w:eastAsia="宋体" w:hAnsi="Book Antiqua" w:cs="宋体"/>
          <w:i/>
          <w:iCs/>
          <w:sz w:val="24"/>
          <w:szCs w:val="24"/>
          <w:lang w:val="en-US"/>
        </w:rPr>
        <w:t xml:space="preserve"> J Hum Genet</w:t>
      </w:r>
      <w:r w:rsidRPr="00693FCD">
        <w:rPr>
          <w:rFonts w:ascii="Book Antiqua" w:eastAsia="宋体" w:hAnsi="Book Antiqua" w:cs="宋体"/>
          <w:sz w:val="24"/>
          <w:szCs w:val="24"/>
          <w:lang w:val="en-US"/>
        </w:rPr>
        <w:t> 2010; </w:t>
      </w:r>
      <w:r w:rsidRPr="00693FCD">
        <w:rPr>
          <w:rFonts w:ascii="Book Antiqua" w:eastAsia="宋体" w:hAnsi="Book Antiqua" w:cs="宋体"/>
          <w:b/>
          <w:bCs/>
          <w:sz w:val="24"/>
          <w:szCs w:val="24"/>
          <w:lang w:val="en-US"/>
        </w:rPr>
        <w:t>18</w:t>
      </w:r>
      <w:r w:rsidRPr="00693FCD">
        <w:rPr>
          <w:rFonts w:ascii="Book Antiqua" w:eastAsia="宋体" w:hAnsi="Book Antiqua" w:cs="宋体"/>
          <w:sz w:val="24"/>
          <w:szCs w:val="24"/>
          <w:lang w:val="en-US"/>
        </w:rPr>
        <w:t>: 746-750 [PMID: 20179745 DOI: 10.1038/</w:t>
      </w:r>
      <w:proofErr w:type="spellStart"/>
      <w:r w:rsidRPr="00693FCD">
        <w:rPr>
          <w:rFonts w:ascii="Book Antiqua" w:eastAsia="宋体" w:hAnsi="Book Antiqua" w:cs="宋体"/>
          <w:sz w:val="24"/>
          <w:szCs w:val="24"/>
          <w:lang w:val="en-US"/>
        </w:rPr>
        <w:t>ejhg</w:t>
      </w:r>
      <w:proofErr w:type="spellEnd"/>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15 </w:t>
      </w:r>
      <w:proofErr w:type="spellStart"/>
      <w:r w:rsidRPr="00693FCD">
        <w:rPr>
          <w:rFonts w:ascii="Book Antiqua" w:eastAsia="宋体" w:hAnsi="Book Antiqua" w:cs="宋体"/>
          <w:b/>
          <w:bCs/>
          <w:sz w:val="24"/>
          <w:szCs w:val="24"/>
          <w:lang w:val="en-US"/>
        </w:rPr>
        <w:t>Hafler</w:t>
      </w:r>
      <w:proofErr w:type="spellEnd"/>
      <w:r w:rsidRPr="00693FCD">
        <w:rPr>
          <w:rFonts w:ascii="Book Antiqua" w:eastAsia="宋体" w:hAnsi="Book Antiqua" w:cs="宋体"/>
          <w:b/>
          <w:bCs/>
          <w:sz w:val="24"/>
          <w:szCs w:val="24"/>
          <w:lang w:val="en-US"/>
        </w:rPr>
        <w:t xml:space="preserve"> DA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Compston</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Sawcer</w:t>
      </w:r>
      <w:proofErr w:type="spellEnd"/>
      <w:r w:rsidRPr="00693FCD">
        <w:rPr>
          <w:rFonts w:ascii="Book Antiqua" w:eastAsia="宋体" w:hAnsi="Book Antiqua" w:cs="宋体"/>
          <w:sz w:val="24"/>
          <w:szCs w:val="24"/>
          <w:lang w:val="en-US"/>
        </w:rPr>
        <w:t xml:space="preserve"> S, Lander ES, Daly MJ, De </w:t>
      </w:r>
      <w:proofErr w:type="spellStart"/>
      <w:r w:rsidRPr="00693FCD">
        <w:rPr>
          <w:rFonts w:ascii="Book Antiqua" w:eastAsia="宋体" w:hAnsi="Book Antiqua" w:cs="宋体"/>
          <w:sz w:val="24"/>
          <w:szCs w:val="24"/>
          <w:lang w:val="en-US"/>
        </w:rPr>
        <w:t>Jager</w:t>
      </w:r>
      <w:proofErr w:type="spellEnd"/>
      <w:r w:rsidRPr="00693FCD">
        <w:rPr>
          <w:rFonts w:ascii="Book Antiqua" w:eastAsia="宋体" w:hAnsi="Book Antiqua" w:cs="宋体"/>
          <w:sz w:val="24"/>
          <w:szCs w:val="24"/>
          <w:lang w:val="en-US"/>
        </w:rPr>
        <w:t xml:space="preserve"> PL, de Bakker PI, Gabriel SB, </w:t>
      </w:r>
      <w:proofErr w:type="spellStart"/>
      <w:r w:rsidRPr="00693FCD">
        <w:rPr>
          <w:rFonts w:ascii="Book Antiqua" w:eastAsia="宋体" w:hAnsi="Book Antiqua" w:cs="宋体"/>
          <w:sz w:val="24"/>
          <w:szCs w:val="24"/>
          <w:lang w:val="en-US"/>
        </w:rPr>
        <w:t>Mirel</w:t>
      </w:r>
      <w:proofErr w:type="spellEnd"/>
      <w:r w:rsidRPr="00693FCD">
        <w:rPr>
          <w:rFonts w:ascii="Book Antiqua" w:eastAsia="宋体" w:hAnsi="Book Antiqua" w:cs="宋体"/>
          <w:sz w:val="24"/>
          <w:szCs w:val="24"/>
          <w:lang w:val="en-US"/>
        </w:rPr>
        <w:t xml:space="preserve"> DB, </w:t>
      </w:r>
      <w:proofErr w:type="spellStart"/>
      <w:r w:rsidRPr="00693FCD">
        <w:rPr>
          <w:rFonts w:ascii="Book Antiqua" w:eastAsia="宋体" w:hAnsi="Book Antiqua" w:cs="宋体"/>
          <w:sz w:val="24"/>
          <w:szCs w:val="24"/>
          <w:lang w:val="en-US"/>
        </w:rPr>
        <w:t>Ivinson</w:t>
      </w:r>
      <w:proofErr w:type="spellEnd"/>
      <w:r w:rsidRPr="00693FCD">
        <w:rPr>
          <w:rFonts w:ascii="Book Antiqua" w:eastAsia="宋体" w:hAnsi="Book Antiqua" w:cs="宋体"/>
          <w:sz w:val="24"/>
          <w:szCs w:val="24"/>
          <w:lang w:val="en-US"/>
        </w:rPr>
        <w:t xml:space="preserve"> AJ, </w:t>
      </w:r>
      <w:proofErr w:type="spellStart"/>
      <w:r w:rsidRPr="00693FCD">
        <w:rPr>
          <w:rFonts w:ascii="Book Antiqua" w:eastAsia="宋体" w:hAnsi="Book Antiqua" w:cs="宋体"/>
          <w:sz w:val="24"/>
          <w:szCs w:val="24"/>
          <w:lang w:val="en-US"/>
        </w:rPr>
        <w:t>Pericak</w:t>
      </w:r>
      <w:proofErr w:type="spellEnd"/>
      <w:r w:rsidRPr="00693FCD">
        <w:rPr>
          <w:rFonts w:ascii="Book Antiqua" w:eastAsia="宋体" w:hAnsi="Book Antiqua" w:cs="宋体"/>
          <w:sz w:val="24"/>
          <w:szCs w:val="24"/>
          <w:lang w:val="en-US"/>
        </w:rPr>
        <w:t xml:space="preserve">-Vance MA, Gregory SG, </w:t>
      </w:r>
      <w:proofErr w:type="spellStart"/>
      <w:r w:rsidRPr="00693FCD">
        <w:rPr>
          <w:rFonts w:ascii="Book Antiqua" w:eastAsia="宋体" w:hAnsi="Book Antiqua" w:cs="宋体"/>
          <w:sz w:val="24"/>
          <w:szCs w:val="24"/>
          <w:lang w:val="en-US"/>
        </w:rPr>
        <w:t>Rioux</w:t>
      </w:r>
      <w:proofErr w:type="spellEnd"/>
      <w:r w:rsidRPr="00693FCD">
        <w:rPr>
          <w:rFonts w:ascii="Book Antiqua" w:eastAsia="宋体" w:hAnsi="Book Antiqua" w:cs="宋体"/>
          <w:sz w:val="24"/>
          <w:szCs w:val="24"/>
          <w:lang w:val="en-US"/>
        </w:rPr>
        <w:t xml:space="preserve"> JD, McCauley JL, Haines JL, </w:t>
      </w:r>
      <w:proofErr w:type="spellStart"/>
      <w:r w:rsidRPr="00693FCD">
        <w:rPr>
          <w:rFonts w:ascii="Book Antiqua" w:eastAsia="宋体" w:hAnsi="Book Antiqua" w:cs="宋体"/>
          <w:sz w:val="24"/>
          <w:szCs w:val="24"/>
          <w:lang w:val="en-US"/>
        </w:rPr>
        <w:t>Barcellos</w:t>
      </w:r>
      <w:proofErr w:type="spellEnd"/>
      <w:r w:rsidRPr="00693FCD">
        <w:rPr>
          <w:rFonts w:ascii="Book Antiqua" w:eastAsia="宋体" w:hAnsi="Book Antiqua" w:cs="宋体"/>
          <w:sz w:val="24"/>
          <w:szCs w:val="24"/>
          <w:lang w:val="en-US"/>
        </w:rPr>
        <w:t xml:space="preserve"> LF, Cree B, </w:t>
      </w:r>
      <w:proofErr w:type="spellStart"/>
      <w:r w:rsidRPr="00693FCD">
        <w:rPr>
          <w:rFonts w:ascii="Book Antiqua" w:eastAsia="宋体" w:hAnsi="Book Antiqua" w:cs="宋体"/>
          <w:sz w:val="24"/>
          <w:szCs w:val="24"/>
          <w:lang w:val="en-US"/>
        </w:rPr>
        <w:t>Oksenberg</w:t>
      </w:r>
      <w:proofErr w:type="spellEnd"/>
      <w:r w:rsidRPr="00693FCD">
        <w:rPr>
          <w:rFonts w:ascii="Book Antiqua" w:eastAsia="宋体" w:hAnsi="Book Antiqua" w:cs="宋体"/>
          <w:sz w:val="24"/>
          <w:szCs w:val="24"/>
          <w:lang w:val="en-US"/>
        </w:rPr>
        <w:t xml:space="preserve"> JR, Hauser SL. Risk alleles for multiple sclerosis identified by a </w:t>
      </w:r>
      <w:proofErr w:type="spellStart"/>
      <w:r w:rsidRPr="00693FCD">
        <w:rPr>
          <w:rFonts w:ascii="Book Antiqua" w:eastAsia="宋体" w:hAnsi="Book Antiqua" w:cs="宋体"/>
          <w:sz w:val="24"/>
          <w:szCs w:val="24"/>
          <w:lang w:val="en-US"/>
        </w:rPr>
        <w:t>genomewide</w:t>
      </w:r>
      <w:proofErr w:type="spellEnd"/>
      <w:r w:rsidRPr="00693FCD">
        <w:rPr>
          <w:rFonts w:ascii="Book Antiqua" w:eastAsia="宋体" w:hAnsi="Book Antiqua" w:cs="宋体"/>
          <w:sz w:val="24"/>
          <w:szCs w:val="24"/>
          <w:lang w:val="en-US"/>
        </w:rPr>
        <w:t xml:space="preserve"> study. </w:t>
      </w:r>
      <w:r w:rsidRPr="00693FCD">
        <w:rPr>
          <w:rFonts w:ascii="Book Antiqua" w:eastAsia="宋体" w:hAnsi="Book Antiqua" w:cs="宋体"/>
          <w:i/>
          <w:iCs/>
          <w:sz w:val="24"/>
          <w:szCs w:val="24"/>
          <w:lang w:val="en-US"/>
        </w:rPr>
        <w:t xml:space="preserve">N </w:t>
      </w:r>
      <w:proofErr w:type="spellStart"/>
      <w:r w:rsidRPr="00693FCD">
        <w:rPr>
          <w:rFonts w:ascii="Book Antiqua" w:eastAsia="宋体" w:hAnsi="Book Antiqua" w:cs="宋体"/>
          <w:i/>
          <w:iCs/>
          <w:sz w:val="24"/>
          <w:szCs w:val="24"/>
          <w:lang w:val="en-US"/>
        </w:rPr>
        <w:t>Engl</w:t>
      </w:r>
      <w:proofErr w:type="spellEnd"/>
      <w:r w:rsidRPr="00693FCD">
        <w:rPr>
          <w:rFonts w:ascii="Book Antiqua" w:eastAsia="宋体" w:hAnsi="Book Antiqua" w:cs="宋体"/>
          <w:i/>
          <w:iCs/>
          <w:sz w:val="24"/>
          <w:szCs w:val="24"/>
          <w:lang w:val="en-US"/>
        </w:rPr>
        <w:t xml:space="preserve"> J Med</w:t>
      </w:r>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357</w:t>
      </w:r>
      <w:r w:rsidRPr="00693FCD">
        <w:rPr>
          <w:rFonts w:ascii="Book Antiqua" w:eastAsia="宋体" w:hAnsi="Book Antiqua" w:cs="宋体"/>
          <w:sz w:val="24"/>
          <w:szCs w:val="24"/>
          <w:lang w:val="en-US"/>
        </w:rPr>
        <w:t>: 851-862 [PMID: 17660530 DOI: 10.1056/NEJMoa073493]</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16 </w:t>
      </w:r>
      <w:r w:rsidRPr="00693FCD">
        <w:rPr>
          <w:rFonts w:ascii="Book Antiqua" w:eastAsia="宋体" w:hAnsi="Book Antiqua" w:cs="宋体"/>
          <w:b/>
          <w:bCs/>
          <w:sz w:val="24"/>
          <w:szCs w:val="24"/>
          <w:lang w:val="en-US"/>
        </w:rPr>
        <w:t>Simpson S</w:t>
      </w:r>
      <w:r w:rsidRPr="00693FCD">
        <w:rPr>
          <w:rFonts w:ascii="Book Antiqua" w:eastAsia="宋体" w:hAnsi="Book Antiqua" w:cs="宋体"/>
          <w:sz w:val="24"/>
          <w:szCs w:val="24"/>
          <w:lang w:val="en-US"/>
        </w:rPr>
        <w:t xml:space="preserve">, Blizzard L, </w:t>
      </w:r>
      <w:proofErr w:type="spellStart"/>
      <w:r w:rsidRPr="00693FCD">
        <w:rPr>
          <w:rFonts w:ascii="Book Antiqua" w:eastAsia="宋体" w:hAnsi="Book Antiqua" w:cs="宋体"/>
          <w:sz w:val="24"/>
          <w:szCs w:val="24"/>
          <w:lang w:val="en-US"/>
        </w:rPr>
        <w:t>Otahal</w:t>
      </w:r>
      <w:proofErr w:type="spellEnd"/>
      <w:r w:rsidRPr="00693FCD">
        <w:rPr>
          <w:rFonts w:ascii="Book Antiqua" w:eastAsia="宋体" w:hAnsi="Book Antiqua" w:cs="宋体"/>
          <w:sz w:val="24"/>
          <w:szCs w:val="24"/>
          <w:lang w:val="en-US"/>
        </w:rPr>
        <w:t xml:space="preserve"> P, </w:t>
      </w:r>
      <w:proofErr w:type="gramStart"/>
      <w:r w:rsidRPr="00693FCD">
        <w:rPr>
          <w:rFonts w:ascii="Book Antiqua" w:eastAsia="宋体" w:hAnsi="Book Antiqua" w:cs="宋体"/>
          <w:sz w:val="24"/>
          <w:szCs w:val="24"/>
          <w:lang w:val="en-US"/>
        </w:rPr>
        <w:t>Van</w:t>
      </w:r>
      <w:proofErr w:type="gramEnd"/>
      <w:r w:rsidRPr="00693FCD">
        <w:rPr>
          <w:rFonts w:ascii="Book Antiqua" w:eastAsia="宋体" w:hAnsi="Book Antiqua" w:cs="宋体"/>
          <w:sz w:val="24"/>
          <w:szCs w:val="24"/>
          <w:lang w:val="en-US"/>
        </w:rPr>
        <w:t xml:space="preserve"> der Mei I, Taylor B. Latitude is significantly associated with the prevalence of multiple sclerosis: a meta-analysis.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Neurosurg</w:t>
      </w:r>
      <w:proofErr w:type="spellEnd"/>
      <w:r w:rsidRPr="00693FCD">
        <w:rPr>
          <w:rFonts w:ascii="Book Antiqua" w:eastAsia="宋体" w:hAnsi="Book Antiqua" w:cs="宋体"/>
          <w:i/>
          <w:iCs/>
          <w:sz w:val="24"/>
          <w:szCs w:val="24"/>
          <w:lang w:val="en-US"/>
        </w:rPr>
        <w:t xml:space="preserve"> Psychiatry</w:t>
      </w:r>
      <w:r w:rsidRPr="00693FCD">
        <w:rPr>
          <w:rFonts w:ascii="Book Antiqua" w:eastAsia="宋体" w:hAnsi="Book Antiqua" w:cs="宋体"/>
          <w:sz w:val="24"/>
          <w:szCs w:val="24"/>
          <w:lang w:val="en-US"/>
        </w:rPr>
        <w:t> 2011; </w:t>
      </w:r>
      <w:r w:rsidRPr="00693FCD">
        <w:rPr>
          <w:rFonts w:ascii="Book Antiqua" w:eastAsia="宋体" w:hAnsi="Book Antiqua" w:cs="宋体"/>
          <w:b/>
          <w:bCs/>
          <w:sz w:val="24"/>
          <w:szCs w:val="24"/>
          <w:lang w:val="en-US"/>
        </w:rPr>
        <w:t>82</w:t>
      </w:r>
      <w:r w:rsidRPr="00693FCD">
        <w:rPr>
          <w:rFonts w:ascii="Book Antiqua" w:eastAsia="宋体" w:hAnsi="Book Antiqua" w:cs="宋体"/>
          <w:sz w:val="24"/>
          <w:szCs w:val="24"/>
          <w:lang w:val="en-US"/>
        </w:rPr>
        <w:t>: 1132-1141 [PMID: 21478203 DOI: 10.1136/</w:t>
      </w:r>
      <w:proofErr w:type="spellStart"/>
      <w:r w:rsidRPr="00693FCD">
        <w:rPr>
          <w:rFonts w:ascii="Book Antiqua" w:eastAsia="宋体" w:hAnsi="Book Antiqua" w:cs="宋体"/>
          <w:sz w:val="24"/>
          <w:szCs w:val="24"/>
          <w:lang w:val="en-US"/>
        </w:rPr>
        <w:t>jnnp</w:t>
      </w:r>
      <w:proofErr w:type="spellEnd"/>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17 </w:t>
      </w:r>
      <w:proofErr w:type="spellStart"/>
      <w:r w:rsidRPr="00693FCD">
        <w:rPr>
          <w:rFonts w:ascii="Book Antiqua" w:eastAsia="宋体" w:hAnsi="Book Antiqua" w:cs="宋体"/>
          <w:b/>
          <w:bCs/>
          <w:sz w:val="24"/>
          <w:szCs w:val="24"/>
          <w:lang w:val="en-US"/>
        </w:rPr>
        <w:t>Grytten</w:t>
      </w:r>
      <w:proofErr w:type="spellEnd"/>
      <w:r w:rsidRPr="00693FCD">
        <w:rPr>
          <w:rFonts w:ascii="Book Antiqua" w:eastAsia="宋体" w:hAnsi="Book Antiqua" w:cs="宋体"/>
          <w:b/>
          <w:bCs/>
          <w:sz w:val="24"/>
          <w:szCs w:val="24"/>
          <w:lang w:val="en-US"/>
        </w:rPr>
        <w:t xml:space="preserve"> N</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Torkildsen</w:t>
      </w:r>
      <w:proofErr w:type="spellEnd"/>
      <w:r w:rsidRPr="00693FCD">
        <w:rPr>
          <w:rFonts w:ascii="Book Antiqua" w:eastAsia="宋体" w:hAnsi="Book Antiqua" w:cs="宋体"/>
          <w:sz w:val="24"/>
          <w:szCs w:val="24"/>
          <w:lang w:val="en-US"/>
        </w:rPr>
        <w:t xml:space="preserve"> Ø, </w:t>
      </w:r>
      <w:proofErr w:type="spellStart"/>
      <w:r w:rsidRPr="00693FCD">
        <w:rPr>
          <w:rFonts w:ascii="Book Antiqua" w:eastAsia="宋体" w:hAnsi="Book Antiqua" w:cs="宋体"/>
          <w:sz w:val="24"/>
          <w:szCs w:val="24"/>
          <w:lang w:val="en-US"/>
        </w:rPr>
        <w:t>Aarseth</w:t>
      </w:r>
      <w:proofErr w:type="spellEnd"/>
      <w:r w:rsidRPr="00693FCD">
        <w:rPr>
          <w:rFonts w:ascii="Book Antiqua" w:eastAsia="宋体" w:hAnsi="Book Antiqua" w:cs="宋体"/>
          <w:sz w:val="24"/>
          <w:szCs w:val="24"/>
          <w:lang w:val="en-US"/>
        </w:rPr>
        <w:t xml:space="preserve"> JH, </w:t>
      </w:r>
      <w:proofErr w:type="spellStart"/>
      <w:r w:rsidRPr="00693FCD">
        <w:rPr>
          <w:rFonts w:ascii="Book Antiqua" w:eastAsia="宋体" w:hAnsi="Book Antiqua" w:cs="宋体"/>
          <w:sz w:val="24"/>
          <w:szCs w:val="24"/>
          <w:lang w:val="en-US"/>
        </w:rPr>
        <w:t>Benjaminsen</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Celius</w:t>
      </w:r>
      <w:proofErr w:type="spellEnd"/>
      <w:r w:rsidRPr="00693FCD">
        <w:rPr>
          <w:rFonts w:ascii="Book Antiqua" w:eastAsia="宋体" w:hAnsi="Book Antiqua" w:cs="宋体"/>
          <w:sz w:val="24"/>
          <w:szCs w:val="24"/>
          <w:lang w:val="en-US"/>
        </w:rPr>
        <w:t xml:space="preserve"> EG, Dahl OP, </w:t>
      </w:r>
      <w:proofErr w:type="spellStart"/>
      <w:r w:rsidRPr="00693FCD">
        <w:rPr>
          <w:rFonts w:ascii="Book Antiqua" w:eastAsia="宋体" w:hAnsi="Book Antiqua" w:cs="宋体"/>
          <w:sz w:val="24"/>
          <w:szCs w:val="24"/>
          <w:lang w:val="en-US"/>
        </w:rPr>
        <w:t>Holmøy</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Løken-Amsrud</w:t>
      </w:r>
      <w:proofErr w:type="spellEnd"/>
      <w:r w:rsidRPr="00693FCD">
        <w:rPr>
          <w:rFonts w:ascii="Book Antiqua" w:eastAsia="宋体" w:hAnsi="Book Antiqua" w:cs="宋体"/>
          <w:sz w:val="24"/>
          <w:szCs w:val="24"/>
          <w:lang w:val="en-US"/>
        </w:rPr>
        <w:t xml:space="preserve"> K, Midgard R, </w:t>
      </w:r>
      <w:proofErr w:type="spellStart"/>
      <w:r w:rsidRPr="00693FCD">
        <w:rPr>
          <w:rFonts w:ascii="Book Antiqua" w:eastAsia="宋体" w:hAnsi="Book Antiqua" w:cs="宋体"/>
          <w:sz w:val="24"/>
          <w:szCs w:val="24"/>
          <w:lang w:val="en-US"/>
        </w:rPr>
        <w:t>Myhr</w:t>
      </w:r>
      <w:proofErr w:type="spellEnd"/>
      <w:r w:rsidRPr="00693FCD">
        <w:rPr>
          <w:rFonts w:ascii="Book Antiqua" w:eastAsia="宋体" w:hAnsi="Book Antiqua" w:cs="宋体"/>
          <w:sz w:val="24"/>
          <w:szCs w:val="24"/>
          <w:lang w:val="en-US"/>
        </w:rPr>
        <w:t xml:space="preserve"> KM, </w:t>
      </w:r>
      <w:proofErr w:type="spellStart"/>
      <w:r w:rsidRPr="00693FCD">
        <w:rPr>
          <w:rFonts w:ascii="Book Antiqua" w:eastAsia="宋体" w:hAnsi="Book Antiqua" w:cs="宋体"/>
          <w:sz w:val="24"/>
          <w:szCs w:val="24"/>
          <w:lang w:val="en-US"/>
        </w:rPr>
        <w:t>Risberg</w:t>
      </w:r>
      <w:proofErr w:type="spellEnd"/>
      <w:r w:rsidRPr="00693FCD">
        <w:rPr>
          <w:rFonts w:ascii="Book Antiqua" w:eastAsia="宋体" w:hAnsi="Book Antiqua" w:cs="宋体"/>
          <w:sz w:val="24"/>
          <w:szCs w:val="24"/>
          <w:lang w:val="en-US"/>
        </w:rPr>
        <w:t xml:space="preserve"> G, </w:t>
      </w:r>
      <w:proofErr w:type="spellStart"/>
      <w:r w:rsidRPr="00693FCD">
        <w:rPr>
          <w:rFonts w:ascii="Book Antiqua" w:eastAsia="宋体" w:hAnsi="Book Antiqua" w:cs="宋体"/>
          <w:sz w:val="24"/>
          <w:szCs w:val="24"/>
          <w:lang w:val="en-US"/>
        </w:rPr>
        <w:t>Vatne</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Kampman</w:t>
      </w:r>
      <w:proofErr w:type="spellEnd"/>
      <w:r w:rsidRPr="00693FCD">
        <w:rPr>
          <w:rFonts w:ascii="Book Antiqua" w:eastAsia="宋体" w:hAnsi="Book Antiqua" w:cs="宋体"/>
          <w:sz w:val="24"/>
          <w:szCs w:val="24"/>
          <w:lang w:val="en-US"/>
        </w:rPr>
        <w:t xml:space="preserve"> MT. Month of birth as a latitude-dependent risk factor for multiple sclerosis in Norway. </w:t>
      </w:r>
      <w:proofErr w:type="spellStart"/>
      <w:r w:rsidRPr="00693FCD">
        <w:rPr>
          <w:rFonts w:ascii="Book Antiqua" w:eastAsia="宋体" w:hAnsi="Book Antiqua" w:cs="宋体"/>
          <w:i/>
          <w:iCs/>
          <w:sz w:val="24"/>
          <w:szCs w:val="24"/>
          <w:lang w:val="en-US"/>
        </w:rPr>
        <w:t>Mult</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Scler</w:t>
      </w:r>
      <w:proofErr w:type="spellEnd"/>
      <w:r w:rsidRPr="00693FCD">
        <w:rPr>
          <w:rFonts w:ascii="Book Antiqua" w:eastAsia="宋体" w:hAnsi="Book Antiqua" w:cs="宋体"/>
          <w:sz w:val="24"/>
          <w:szCs w:val="24"/>
          <w:lang w:val="en-US"/>
        </w:rPr>
        <w:t> 2013; </w:t>
      </w:r>
      <w:r w:rsidRPr="00693FCD">
        <w:rPr>
          <w:rFonts w:ascii="Book Antiqua" w:eastAsia="宋体" w:hAnsi="Book Antiqua" w:cs="宋体"/>
          <w:b/>
          <w:bCs/>
          <w:sz w:val="24"/>
          <w:szCs w:val="24"/>
          <w:lang w:val="en-US"/>
        </w:rPr>
        <w:t>19</w:t>
      </w:r>
      <w:r w:rsidRPr="00693FCD">
        <w:rPr>
          <w:rFonts w:ascii="Book Antiqua" w:eastAsia="宋体" w:hAnsi="Book Antiqua" w:cs="宋体"/>
          <w:sz w:val="24"/>
          <w:szCs w:val="24"/>
          <w:lang w:val="en-US"/>
        </w:rPr>
        <w:t>: 1028-1034 [PMID: 23257620 DOI: 10.1177/1352458512471094]</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18 </w:t>
      </w:r>
      <w:proofErr w:type="spellStart"/>
      <w:r w:rsidRPr="00693FCD">
        <w:rPr>
          <w:rFonts w:ascii="Book Antiqua" w:eastAsia="宋体" w:hAnsi="Book Antiqua" w:cs="宋体"/>
          <w:b/>
          <w:bCs/>
          <w:sz w:val="24"/>
          <w:szCs w:val="24"/>
          <w:lang w:val="en-US"/>
        </w:rPr>
        <w:t>Ascherio</w:t>
      </w:r>
      <w:proofErr w:type="spellEnd"/>
      <w:r w:rsidRPr="00693FCD">
        <w:rPr>
          <w:rFonts w:ascii="Book Antiqua" w:eastAsia="宋体" w:hAnsi="Book Antiqua" w:cs="宋体"/>
          <w:b/>
          <w:bCs/>
          <w:sz w:val="24"/>
          <w:szCs w:val="24"/>
          <w:lang w:val="en-US"/>
        </w:rPr>
        <w:t xml:space="preserve"> 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Munger</w:t>
      </w:r>
      <w:proofErr w:type="spellEnd"/>
      <w:r w:rsidRPr="00693FCD">
        <w:rPr>
          <w:rFonts w:ascii="Book Antiqua" w:eastAsia="宋体" w:hAnsi="Book Antiqua" w:cs="宋体"/>
          <w:sz w:val="24"/>
          <w:szCs w:val="24"/>
          <w:lang w:val="en-US"/>
        </w:rPr>
        <w:t xml:space="preserve"> KL. </w:t>
      </w:r>
      <w:proofErr w:type="gramStart"/>
      <w:r w:rsidRPr="00693FCD">
        <w:rPr>
          <w:rFonts w:ascii="Book Antiqua" w:eastAsia="宋体" w:hAnsi="Book Antiqua" w:cs="宋体"/>
          <w:sz w:val="24"/>
          <w:szCs w:val="24"/>
          <w:lang w:val="en-US"/>
        </w:rPr>
        <w:t>Environmental risk factors for multiple sclerosis.</w:t>
      </w:r>
      <w:proofErr w:type="gramEnd"/>
      <w:r w:rsidRPr="00693FCD">
        <w:rPr>
          <w:rFonts w:ascii="Book Antiqua" w:eastAsia="宋体" w:hAnsi="Book Antiqua" w:cs="宋体"/>
          <w:sz w:val="24"/>
          <w:szCs w:val="24"/>
          <w:lang w:val="en-US"/>
        </w:rPr>
        <w:t xml:space="preserve"> Part II: Noninfectious factors. </w:t>
      </w:r>
      <w:r w:rsidRPr="00693FCD">
        <w:rPr>
          <w:rFonts w:ascii="Book Antiqua" w:eastAsia="宋体" w:hAnsi="Book Antiqua" w:cs="宋体"/>
          <w:i/>
          <w:iCs/>
          <w:sz w:val="24"/>
          <w:szCs w:val="24"/>
          <w:lang w:val="en-US"/>
        </w:rPr>
        <w:t xml:space="preserve">Ann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61</w:t>
      </w:r>
      <w:r w:rsidRPr="00693FCD">
        <w:rPr>
          <w:rFonts w:ascii="Book Antiqua" w:eastAsia="宋体" w:hAnsi="Book Antiqua" w:cs="宋体"/>
          <w:sz w:val="24"/>
          <w:szCs w:val="24"/>
          <w:lang w:val="en-US"/>
        </w:rPr>
        <w:t>: 504-513 [PMID: 17492755 DOI: 10.1002/ana.21117]</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19 </w:t>
      </w:r>
      <w:proofErr w:type="spellStart"/>
      <w:r w:rsidRPr="00693FCD">
        <w:rPr>
          <w:rFonts w:ascii="Book Antiqua" w:eastAsia="宋体" w:hAnsi="Book Antiqua" w:cs="宋体"/>
          <w:b/>
          <w:bCs/>
          <w:sz w:val="24"/>
          <w:szCs w:val="24"/>
          <w:lang w:val="en-US"/>
        </w:rPr>
        <w:t>Ascherio</w:t>
      </w:r>
      <w:proofErr w:type="spellEnd"/>
      <w:r w:rsidRPr="00693FCD">
        <w:rPr>
          <w:rFonts w:ascii="Book Antiqua" w:eastAsia="宋体" w:hAnsi="Book Antiqua" w:cs="宋体"/>
          <w:b/>
          <w:bCs/>
          <w:sz w:val="24"/>
          <w:szCs w:val="24"/>
          <w:lang w:val="en-US"/>
        </w:rPr>
        <w:t xml:space="preserve"> 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Munger</w:t>
      </w:r>
      <w:proofErr w:type="spellEnd"/>
      <w:r w:rsidRPr="00693FCD">
        <w:rPr>
          <w:rFonts w:ascii="Book Antiqua" w:eastAsia="宋体" w:hAnsi="Book Antiqua" w:cs="宋体"/>
          <w:sz w:val="24"/>
          <w:szCs w:val="24"/>
          <w:lang w:val="en-US"/>
        </w:rPr>
        <w:t xml:space="preserve"> KL, Simon KC. Vitamin D and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Lancet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2010; </w:t>
      </w:r>
      <w:r w:rsidRPr="00693FCD">
        <w:rPr>
          <w:rFonts w:ascii="Book Antiqua" w:eastAsia="宋体" w:hAnsi="Book Antiqua" w:cs="宋体"/>
          <w:b/>
          <w:bCs/>
          <w:sz w:val="24"/>
          <w:szCs w:val="24"/>
          <w:lang w:val="en-US"/>
        </w:rPr>
        <w:t>9</w:t>
      </w:r>
      <w:r w:rsidRPr="00693FCD">
        <w:rPr>
          <w:rFonts w:ascii="Book Antiqua" w:eastAsia="宋体" w:hAnsi="Book Antiqua" w:cs="宋体"/>
          <w:sz w:val="24"/>
          <w:szCs w:val="24"/>
          <w:lang w:val="en-US"/>
        </w:rPr>
        <w:t>: 599-612 [PMID: 20494325 DOI: 10.1016/S1474-4422(10)70086-7]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20 </w:t>
      </w:r>
      <w:proofErr w:type="spellStart"/>
      <w:r w:rsidRPr="00693FCD">
        <w:rPr>
          <w:rFonts w:ascii="Book Antiqua" w:eastAsia="宋体" w:hAnsi="Book Antiqua" w:cs="宋体"/>
          <w:b/>
          <w:bCs/>
          <w:sz w:val="24"/>
          <w:szCs w:val="24"/>
          <w:lang w:val="en-US"/>
        </w:rPr>
        <w:t>Brustad</w:t>
      </w:r>
      <w:proofErr w:type="spellEnd"/>
      <w:r w:rsidRPr="00693FCD">
        <w:rPr>
          <w:rFonts w:ascii="Book Antiqua" w:eastAsia="宋体" w:hAnsi="Book Antiqua" w:cs="宋体"/>
          <w:b/>
          <w:bCs/>
          <w:sz w:val="24"/>
          <w:szCs w:val="24"/>
          <w:lang w:val="en-US"/>
        </w:rPr>
        <w:t xml:space="preserve"> M</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Sandanger</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Aksnes</w:t>
      </w:r>
      <w:proofErr w:type="spellEnd"/>
      <w:r w:rsidRPr="00693FCD">
        <w:rPr>
          <w:rFonts w:ascii="Book Antiqua" w:eastAsia="宋体" w:hAnsi="Book Antiqua" w:cs="宋体"/>
          <w:sz w:val="24"/>
          <w:szCs w:val="24"/>
          <w:lang w:val="en-US"/>
        </w:rPr>
        <w:t xml:space="preserve"> L, Lund E. Vitamin D status in a rural population of northern Norway with high fish liver consumption. </w:t>
      </w:r>
      <w:r w:rsidRPr="00693FCD">
        <w:rPr>
          <w:rFonts w:ascii="Book Antiqua" w:eastAsia="宋体" w:hAnsi="Book Antiqua" w:cs="宋体"/>
          <w:i/>
          <w:iCs/>
          <w:sz w:val="24"/>
          <w:szCs w:val="24"/>
          <w:lang w:val="en-US"/>
        </w:rPr>
        <w:t xml:space="preserve">Public Health </w:t>
      </w:r>
      <w:proofErr w:type="spellStart"/>
      <w:r w:rsidRPr="00693FCD">
        <w:rPr>
          <w:rFonts w:ascii="Book Antiqua" w:eastAsia="宋体" w:hAnsi="Book Antiqua" w:cs="宋体"/>
          <w:i/>
          <w:iCs/>
          <w:sz w:val="24"/>
          <w:szCs w:val="24"/>
          <w:lang w:val="en-US"/>
        </w:rPr>
        <w:t>Nutr</w:t>
      </w:r>
      <w:proofErr w:type="spellEnd"/>
      <w:r w:rsidRPr="00693FCD">
        <w:rPr>
          <w:rFonts w:ascii="Book Antiqua" w:eastAsia="宋体" w:hAnsi="Book Antiqua" w:cs="宋体"/>
          <w:sz w:val="24"/>
          <w:szCs w:val="24"/>
          <w:lang w:val="en-US"/>
        </w:rPr>
        <w:t> 2004; </w:t>
      </w:r>
      <w:r w:rsidRPr="00693FCD">
        <w:rPr>
          <w:rFonts w:ascii="Book Antiqua" w:eastAsia="宋体" w:hAnsi="Book Antiqua" w:cs="宋体"/>
          <w:b/>
          <w:bCs/>
          <w:sz w:val="24"/>
          <w:szCs w:val="24"/>
          <w:lang w:val="en-US"/>
        </w:rPr>
        <w:t>7</w:t>
      </w:r>
      <w:r w:rsidRPr="00693FCD">
        <w:rPr>
          <w:rFonts w:ascii="Book Antiqua" w:eastAsia="宋体" w:hAnsi="Book Antiqua" w:cs="宋体"/>
          <w:sz w:val="24"/>
          <w:szCs w:val="24"/>
          <w:lang w:val="en-US"/>
        </w:rPr>
        <w:t>: 783-789 [PMID: 15369617 DOI: 10.1079/PHN2004605]</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21 </w:t>
      </w:r>
      <w:proofErr w:type="spellStart"/>
      <w:r w:rsidRPr="00693FCD">
        <w:rPr>
          <w:rFonts w:ascii="Book Antiqua" w:eastAsia="宋体" w:hAnsi="Book Antiqua" w:cs="宋体"/>
          <w:b/>
          <w:bCs/>
          <w:sz w:val="24"/>
          <w:szCs w:val="24"/>
          <w:lang w:val="en-US"/>
        </w:rPr>
        <w:t>Lemire</w:t>
      </w:r>
      <w:proofErr w:type="spellEnd"/>
      <w:r w:rsidRPr="00693FCD">
        <w:rPr>
          <w:rFonts w:ascii="Book Antiqua" w:eastAsia="宋体" w:hAnsi="Book Antiqua" w:cs="宋体"/>
          <w:b/>
          <w:bCs/>
          <w:sz w:val="24"/>
          <w:szCs w:val="24"/>
          <w:lang w:val="en-US"/>
        </w:rPr>
        <w:t xml:space="preserve"> JM</w:t>
      </w:r>
      <w:r w:rsidRPr="00693FCD">
        <w:rPr>
          <w:rFonts w:ascii="Book Antiqua" w:eastAsia="宋体" w:hAnsi="Book Antiqua" w:cs="宋体"/>
          <w:sz w:val="24"/>
          <w:szCs w:val="24"/>
          <w:lang w:val="en-US"/>
        </w:rPr>
        <w:t>, Archer DC.</w:t>
      </w:r>
      <w:proofErr w:type="gramEnd"/>
      <w:r w:rsidRPr="00693FCD">
        <w:rPr>
          <w:rFonts w:ascii="Book Antiqua" w:eastAsia="宋体" w:hAnsi="Book Antiqua" w:cs="宋体"/>
          <w:sz w:val="24"/>
          <w:szCs w:val="24"/>
          <w:lang w:val="en-US"/>
        </w:rPr>
        <w:t xml:space="preserve"> 1</w:t>
      </w:r>
      <w:proofErr w:type="gramStart"/>
      <w:r w:rsidRPr="00693FCD">
        <w:rPr>
          <w:rFonts w:ascii="Book Antiqua" w:eastAsia="宋体" w:hAnsi="Book Antiqua" w:cs="宋体"/>
          <w:sz w:val="24"/>
          <w:szCs w:val="24"/>
          <w:lang w:val="en-US"/>
        </w:rPr>
        <w:t>,25</w:t>
      </w:r>
      <w:proofErr w:type="gramEnd"/>
      <w:r w:rsidRPr="00693FCD">
        <w:rPr>
          <w:rFonts w:ascii="Book Antiqua" w:eastAsia="宋体" w:hAnsi="Book Antiqua" w:cs="宋体"/>
          <w:sz w:val="24"/>
          <w:szCs w:val="24"/>
          <w:lang w:val="en-US"/>
        </w:rPr>
        <w:t>-dihydroxyvitamin D3 prevents the in vivo induction of murine experimental autoimmune encephalomyelitis.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Clin</w:t>
      </w:r>
      <w:proofErr w:type="spellEnd"/>
      <w:r w:rsidRPr="00693FCD">
        <w:rPr>
          <w:rFonts w:ascii="Book Antiqua" w:eastAsia="宋体" w:hAnsi="Book Antiqua" w:cs="宋体"/>
          <w:i/>
          <w:iCs/>
          <w:sz w:val="24"/>
          <w:szCs w:val="24"/>
          <w:lang w:val="en-US"/>
        </w:rPr>
        <w:t xml:space="preserve"> Invest</w:t>
      </w:r>
      <w:r w:rsidRPr="00693FCD">
        <w:rPr>
          <w:rFonts w:ascii="Book Antiqua" w:eastAsia="宋体" w:hAnsi="Book Antiqua" w:cs="宋体"/>
          <w:sz w:val="24"/>
          <w:szCs w:val="24"/>
          <w:lang w:val="en-US"/>
        </w:rPr>
        <w:t> 1991; </w:t>
      </w:r>
      <w:r w:rsidRPr="00693FCD">
        <w:rPr>
          <w:rFonts w:ascii="Book Antiqua" w:eastAsia="宋体" w:hAnsi="Book Antiqua" w:cs="宋体"/>
          <w:b/>
          <w:bCs/>
          <w:sz w:val="24"/>
          <w:szCs w:val="24"/>
          <w:lang w:val="en-US"/>
        </w:rPr>
        <w:t>87</w:t>
      </w:r>
      <w:r w:rsidRPr="00693FCD">
        <w:rPr>
          <w:rFonts w:ascii="Book Antiqua" w:eastAsia="宋体" w:hAnsi="Book Antiqua" w:cs="宋体"/>
          <w:sz w:val="24"/>
          <w:szCs w:val="24"/>
          <w:lang w:val="en-US"/>
        </w:rPr>
        <w:t>: 1103-1107 [PMID: 1705564 DOI: 10.1172/JCI115072]</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22 </w:t>
      </w:r>
      <w:proofErr w:type="spellStart"/>
      <w:r w:rsidRPr="00693FCD">
        <w:rPr>
          <w:rFonts w:ascii="Book Antiqua" w:eastAsia="宋体" w:hAnsi="Book Antiqua" w:cs="宋体"/>
          <w:b/>
          <w:bCs/>
          <w:sz w:val="24"/>
          <w:szCs w:val="24"/>
          <w:lang w:val="en-US"/>
        </w:rPr>
        <w:t>Cantorna</w:t>
      </w:r>
      <w:proofErr w:type="spellEnd"/>
      <w:r w:rsidRPr="00693FCD">
        <w:rPr>
          <w:rFonts w:ascii="Book Antiqua" w:eastAsia="宋体" w:hAnsi="Book Antiqua" w:cs="宋体"/>
          <w:b/>
          <w:bCs/>
          <w:sz w:val="24"/>
          <w:szCs w:val="24"/>
          <w:lang w:val="en-US"/>
        </w:rPr>
        <w:t xml:space="preserve"> MT</w:t>
      </w:r>
      <w:r w:rsidRPr="00693FCD">
        <w:rPr>
          <w:rFonts w:ascii="Book Antiqua" w:eastAsia="宋体" w:hAnsi="Book Antiqua" w:cs="宋体"/>
          <w:sz w:val="24"/>
          <w:szCs w:val="24"/>
          <w:lang w:val="en-US"/>
        </w:rPr>
        <w:t xml:space="preserve">, Hayes CE, DeLuca HF. 1,25-Dihydroxyvitamin D3 reversibly blocks the progression of relapsing encephalomyelitis, a model of multiple </w:t>
      </w:r>
      <w:r w:rsidRPr="00693FCD">
        <w:rPr>
          <w:rFonts w:ascii="Book Antiqua" w:eastAsia="宋体" w:hAnsi="Book Antiqua" w:cs="宋体"/>
          <w:sz w:val="24"/>
          <w:szCs w:val="24"/>
          <w:lang w:val="en-US"/>
        </w:rPr>
        <w:lastRenderedPageBreak/>
        <w:t>sclerosis. </w:t>
      </w:r>
      <w:proofErr w:type="spellStart"/>
      <w:r w:rsidRPr="00693FCD">
        <w:rPr>
          <w:rFonts w:ascii="Book Antiqua" w:eastAsia="宋体" w:hAnsi="Book Antiqua" w:cs="宋体"/>
          <w:i/>
          <w:iCs/>
          <w:sz w:val="24"/>
          <w:szCs w:val="24"/>
          <w:lang w:val="en-US"/>
        </w:rPr>
        <w:t>Proc</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Natl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Acad</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Sci</w:t>
      </w:r>
      <w:proofErr w:type="spellEnd"/>
      <w:r w:rsidRPr="00693FCD">
        <w:rPr>
          <w:rFonts w:ascii="Book Antiqua" w:eastAsia="宋体" w:hAnsi="Book Antiqua" w:cs="宋体"/>
          <w:i/>
          <w:iCs/>
          <w:sz w:val="24"/>
          <w:szCs w:val="24"/>
          <w:lang w:val="en-US"/>
        </w:rPr>
        <w:t xml:space="preserve"> U S </w:t>
      </w:r>
      <w:proofErr w:type="gramStart"/>
      <w:r w:rsidRPr="00693FCD">
        <w:rPr>
          <w:rFonts w:ascii="Book Antiqua" w:eastAsia="宋体" w:hAnsi="Book Antiqua" w:cs="宋体"/>
          <w:i/>
          <w:iCs/>
          <w:sz w:val="24"/>
          <w:szCs w:val="24"/>
          <w:lang w:val="en-US"/>
        </w:rPr>
        <w:t>A</w:t>
      </w:r>
      <w:proofErr w:type="gramEnd"/>
      <w:r w:rsidRPr="00693FCD">
        <w:rPr>
          <w:rFonts w:ascii="Book Antiqua" w:eastAsia="宋体" w:hAnsi="Book Antiqua" w:cs="宋体"/>
          <w:sz w:val="24"/>
          <w:szCs w:val="24"/>
          <w:lang w:val="en-US"/>
        </w:rPr>
        <w:t> 1996; </w:t>
      </w:r>
      <w:r w:rsidRPr="00693FCD">
        <w:rPr>
          <w:rFonts w:ascii="Book Antiqua" w:eastAsia="宋体" w:hAnsi="Book Antiqua" w:cs="宋体"/>
          <w:b/>
          <w:bCs/>
          <w:sz w:val="24"/>
          <w:szCs w:val="24"/>
          <w:lang w:val="en-US"/>
        </w:rPr>
        <w:t>93</w:t>
      </w:r>
      <w:r w:rsidRPr="00693FCD">
        <w:rPr>
          <w:rFonts w:ascii="Book Antiqua" w:eastAsia="宋体" w:hAnsi="Book Antiqua" w:cs="宋体"/>
          <w:sz w:val="24"/>
          <w:szCs w:val="24"/>
          <w:lang w:val="en-US"/>
        </w:rPr>
        <w:t>: 7861-7864 [PMID: 8755567 DOI: 10.1073/pnas.93.15.7861]</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23 </w:t>
      </w:r>
      <w:proofErr w:type="spellStart"/>
      <w:r w:rsidRPr="00693FCD">
        <w:rPr>
          <w:rFonts w:ascii="Book Antiqua" w:eastAsia="宋体" w:hAnsi="Book Antiqua" w:cs="宋体"/>
          <w:b/>
          <w:bCs/>
          <w:sz w:val="24"/>
          <w:szCs w:val="24"/>
          <w:lang w:val="en-US"/>
        </w:rPr>
        <w:t>Munger</w:t>
      </w:r>
      <w:proofErr w:type="spellEnd"/>
      <w:r w:rsidRPr="00693FCD">
        <w:rPr>
          <w:rFonts w:ascii="Book Antiqua" w:eastAsia="宋体" w:hAnsi="Book Antiqua" w:cs="宋体"/>
          <w:b/>
          <w:bCs/>
          <w:sz w:val="24"/>
          <w:szCs w:val="24"/>
          <w:lang w:val="en-US"/>
        </w:rPr>
        <w:t xml:space="preserve"> KL</w:t>
      </w:r>
      <w:r w:rsidRPr="00693FCD">
        <w:rPr>
          <w:rFonts w:ascii="Book Antiqua" w:eastAsia="宋体" w:hAnsi="Book Antiqua" w:cs="宋体"/>
          <w:sz w:val="24"/>
          <w:szCs w:val="24"/>
          <w:lang w:val="en-US"/>
        </w:rPr>
        <w:t xml:space="preserve">, Levin LI, Hollis BW, Howard NS, </w:t>
      </w:r>
      <w:proofErr w:type="spellStart"/>
      <w:r w:rsidRPr="00693FCD">
        <w:rPr>
          <w:rFonts w:ascii="Book Antiqua" w:eastAsia="宋体" w:hAnsi="Book Antiqua" w:cs="宋体"/>
          <w:sz w:val="24"/>
          <w:szCs w:val="24"/>
          <w:lang w:val="en-US"/>
        </w:rPr>
        <w:t>Ascherio</w:t>
      </w:r>
      <w:proofErr w:type="spellEnd"/>
      <w:r w:rsidRPr="00693FCD">
        <w:rPr>
          <w:rFonts w:ascii="Book Antiqua" w:eastAsia="宋体" w:hAnsi="Book Antiqua" w:cs="宋体"/>
          <w:sz w:val="24"/>
          <w:szCs w:val="24"/>
          <w:lang w:val="en-US"/>
        </w:rPr>
        <w:t xml:space="preserve"> A. Serum 25-hydroxyvitamin D levels and risk of multiple sclerosis. </w:t>
      </w:r>
      <w:r w:rsidRPr="00693FCD">
        <w:rPr>
          <w:rFonts w:ascii="Book Antiqua" w:eastAsia="宋体" w:hAnsi="Book Antiqua" w:cs="宋体"/>
          <w:i/>
          <w:iCs/>
          <w:sz w:val="24"/>
          <w:szCs w:val="24"/>
          <w:lang w:val="en-US"/>
        </w:rPr>
        <w:t>JAMA</w:t>
      </w:r>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296</w:t>
      </w:r>
      <w:r w:rsidRPr="00693FCD">
        <w:rPr>
          <w:rFonts w:ascii="Book Antiqua" w:eastAsia="宋体" w:hAnsi="Book Antiqua" w:cs="宋体"/>
          <w:sz w:val="24"/>
          <w:szCs w:val="24"/>
          <w:lang w:val="en-US"/>
        </w:rPr>
        <w:t>: 2832-2838 [PMID: 17179460 DOI: 10.1001/jama.296.23.2832]</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24</w:t>
      </w:r>
      <w:r w:rsidRPr="00693FCD">
        <w:rPr>
          <w:rFonts w:ascii="Book Antiqua" w:hAnsi="Book Antiqua"/>
          <w:b/>
          <w:bCs/>
          <w:sz w:val="24"/>
          <w:szCs w:val="24"/>
        </w:rPr>
        <w:t xml:space="preserve"> Ascherio A</w:t>
      </w:r>
      <w:r w:rsidRPr="00693FCD">
        <w:rPr>
          <w:rFonts w:ascii="Book Antiqua" w:hAnsi="Book Antiqua"/>
          <w:sz w:val="24"/>
          <w:szCs w:val="24"/>
        </w:rPr>
        <w:t>, Munger KL. Environmental risk factors for multiple sclerosis. Part I: the role of infection.</w:t>
      </w:r>
      <w:r w:rsidRPr="00693FCD">
        <w:rPr>
          <w:rStyle w:val="apple-converted-space"/>
          <w:rFonts w:ascii="Book Antiqua" w:hAnsi="Book Antiqua"/>
          <w:sz w:val="24"/>
          <w:szCs w:val="24"/>
        </w:rPr>
        <w:t> </w:t>
      </w:r>
      <w:r w:rsidRPr="00693FCD">
        <w:rPr>
          <w:rFonts w:ascii="Book Antiqua" w:hAnsi="Book Antiqua"/>
          <w:i/>
          <w:iCs/>
          <w:sz w:val="24"/>
          <w:szCs w:val="24"/>
        </w:rPr>
        <w:t>Ann Neurol</w:t>
      </w:r>
      <w:r w:rsidRPr="00693FCD">
        <w:rPr>
          <w:rStyle w:val="apple-converted-space"/>
          <w:rFonts w:ascii="Book Antiqua" w:hAnsi="Book Antiqua"/>
          <w:sz w:val="24"/>
          <w:szCs w:val="24"/>
        </w:rPr>
        <w:t> </w:t>
      </w:r>
      <w:r w:rsidRPr="00693FCD">
        <w:rPr>
          <w:rFonts w:ascii="Book Antiqua" w:hAnsi="Book Antiqua"/>
          <w:sz w:val="24"/>
          <w:szCs w:val="24"/>
        </w:rPr>
        <w:t>2007;</w:t>
      </w:r>
      <w:r w:rsidRPr="00693FCD">
        <w:rPr>
          <w:rStyle w:val="apple-converted-space"/>
          <w:rFonts w:ascii="Book Antiqua" w:hAnsi="Book Antiqua"/>
          <w:sz w:val="24"/>
          <w:szCs w:val="24"/>
        </w:rPr>
        <w:t> </w:t>
      </w:r>
      <w:r w:rsidRPr="00693FCD">
        <w:rPr>
          <w:rFonts w:ascii="Book Antiqua" w:hAnsi="Book Antiqua"/>
          <w:b/>
          <w:bCs/>
          <w:sz w:val="24"/>
          <w:szCs w:val="24"/>
        </w:rPr>
        <w:t>61</w:t>
      </w:r>
      <w:r w:rsidRPr="00693FCD">
        <w:rPr>
          <w:rFonts w:ascii="Book Antiqua" w:hAnsi="Book Antiqua"/>
          <w:sz w:val="24"/>
          <w:szCs w:val="24"/>
        </w:rPr>
        <w:t>: 288-299 [PMID: 17444504]</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25 </w:t>
      </w:r>
      <w:proofErr w:type="spellStart"/>
      <w:r w:rsidRPr="00693FCD">
        <w:rPr>
          <w:rFonts w:ascii="Book Antiqua" w:eastAsia="宋体" w:hAnsi="Book Antiqua" w:cs="宋体"/>
          <w:b/>
          <w:bCs/>
          <w:sz w:val="24"/>
          <w:szCs w:val="24"/>
          <w:lang w:val="en-US"/>
        </w:rPr>
        <w:t>Hestvik</w:t>
      </w:r>
      <w:proofErr w:type="spellEnd"/>
      <w:r w:rsidRPr="00693FCD">
        <w:rPr>
          <w:rFonts w:ascii="Book Antiqua" w:eastAsia="宋体" w:hAnsi="Book Antiqua" w:cs="宋体"/>
          <w:b/>
          <w:bCs/>
          <w:sz w:val="24"/>
          <w:szCs w:val="24"/>
          <w:lang w:val="en-US"/>
        </w:rPr>
        <w:t xml:space="preserve"> AL</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The double-edged sword of autoimmunity: lessons from multiple sclerosis. </w:t>
      </w:r>
      <w:r w:rsidRPr="00693FCD">
        <w:rPr>
          <w:rFonts w:ascii="Book Antiqua" w:eastAsia="宋体" w:hAnsi="Book Antiqua" w:cs="宋体"/>
          <w:i/>
          <w:iCs/>
          <w:sz w:val="24"/>
          <w:szCs w:val="24"/>
          <w:lang w:val="en-US"/>
        </w:rPr>
        <w:t>Toxins (Basel)</w:t>
      </w:r>
      <w:r w:rsidRPr="00693FCD">
        <w:rPr>
          <w:rFonts w:ascii="Book Antiqua" w:eastAsia="宋体" w:hAnsi="Book Antiqua" w:cs="宋体"/>
          <w:sz w:val="24"/>
          <w:szCs w:val="24"/>
          <w:lang w:val="en-US"/>
        </w:rPr>
        <w:t> 2010; </w:t>
      </w:r>
      <w:r w:rsidRPr="00693FCD">
        <w:rPr>
          <w:rFonts w:ascii="Book Antiqua" w:eastAsia="宋体" w:hAnsi="Book Antiqua" w:cs="宋体"/>
          <w:b/>
          <w:bCs/>
          <w:sz w:val="24"/>
          <w:szCs w:val="24"/>
          <w:lang w:val="en-US"/>
        </w:rPr>
        <w:t>2</w:t>
      </w:r>
      <w:r w:rsidRPr="00693FCD">
        <w:rPr>
          <w:rFonts w:ascii="Book Antiqua" w:eastAsia="宋体" w:hAnsi="Book Antiqua" w:cs="宋体"/>
          <w:sz w:val="24"/>
          <w:szCs w:val="24"/>
          <w:lang w:val="en-US"/>
        </w:rPr>
        <w:t>: 856-877 [PMID: 22069614 DOI: 10.3390/toxins2040856]</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26 </w:t>
      </w:r>
      <w:proofErr w:type="spellStart"/>
      <w:r w:rsidRPr="00693FCD">
        <w:rPr>
          <w:rFonts w:ascii="Book Antiqua" w:eastAsia="宋体" w:hAnsi="Book Antiqua" w:cs="宋体"/>
          <w:b/>
          <w:bCs/>
          <w:sz w:val="24"/>
          <w:szCs w:val="24"/>
          <w:lang w:val="en-US"/>
        </w:rPr>
        <w:t>Ascherio</w:t>
      </w:r>
      <w:proofErr w:type="spellEnd"/>
      <w:r w:rsidRPr="00693FCD">
        <w:rPr>
          <w:rFonts w:ascii="Book Antiqua" w:eastAsia="宋体" w:hAnsi="Book Antiqua" w:cs="宋体"/>
          <w:b/>
          <w:bCs/>
          <w:sz w:val="24"/>
          <w:szCs w:val="24"/>
          <w:lang w:val="en-US"/>
        </w:rPr>
        <w:t xml:space="preserve"> 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Munger</w:t>
      </w:r>
      <w:proofErr w:type="spellEnd"/>
      <w:r w:rsidRPr="00693FCD">
        <w:rPr>
          <w:rFonts w:ascii="Book Antiqua" w:eastAsia="宋体" w:hAnsi="Book Antiqua" w:cs="宋体"/>
          <w:sz w:val="24"/>
          <w:szCs w:val="24"/>
          <w:lang w:val="en-US"/>
        </w:rPr>
        <w:t xml:space="preserve"> KL, </w:t>
      </w:r>
      <w:proofErr w:type="spellStart"/>
      <w:r w:rsidRPr="00693FCD">
        <w:rPr>
          <w:rFonts w:ascii="Book Antiqua" w:eastAsia="宋体" w:hAnsi="Book Antiqua" w:cs="宋体"/>
          <w:sz w:val="24"/>
          <w:szCs w:val="24"/>
          <w:lang w:val="en-US"/>
        </w:rPr>
        <w:t>Lennette</w:t>
      </w:r>
      <w:proofErr w:type="spellEnd"/>
      <w:r w:rsidRPr="00693FCD">
        <w:rPr>
          <w:rFonts w:ascii="Book Antiqua" w:eastAsia="宋体" w:hAnsi="Book Antiqua" w:cs="宋体"/>
          <w:sz w:val="24"/>
          <w:szCs w:val="24"/>
          <w:lang w:val="en-US"/>
        </w:rPr>
        <w:t xml:space="preserve"> ET, </w:t>
      </w:r>
      <w:proofErr w:type="spellStart"/>
      <w:r w:rsidRPr="00693FCD">
        <w:rPr>
          <w:rFonts w:ascii="Book Antiqua" w:eastAsia="宋体" w:hAnsi="Book Antiqua" w:cs="宋体"/>
          <w:sz w:val="24"/>
          <w:szCs w:val="24"/>
          <w:lang w:val="en-US"/>
        </w:rPr>
        <w:t>Spiegelman</w:t>
      </w:r>
      <w:proofErr w:type="spellEnd"/>
      <w:r w:rsidRPr="00693FCD">
        <w:rPr>
          <w:rFonts w:ascii="Book Antiqua" w:eastAsia="宋体" w:hAnsi="Book Antiqua" w:cs="宋体"/>
          <w:sz w:val="24"/>
          <w:szCs w:val="24"/>
          <w:lang w:val="en-US"/>
        </w:rPr>
        <w:t xml:space="preserve"> D, </w:t>
      </w:r>
      <w:proofErr w:type="spellStart"/>
      <w:r w:rsidRPr="00693FCD">
        <w:rPr>
          <w:rFonts w:ascii="Book Antiqua" w:eastAsia="宋体" w:hAnsi="Book Antiqua" w:cs="宋体"/>
          <w:sz w:val="24"/>
          <w:szCs w:val="24"/>
          <w:lang w:val="en-US"/>
        </w:rPr>
        <w:t>Hernán</w:t>
      </w:r>
      <w:proofErr w:type="spellEnd"/>
      <w:r w:rsidRPr="00693FCD">
        <w:rPr>
          <w:rFonts w:ascii="Book Antiqua" w:eastAsia="宋体" w:hAnsi="Book Antiqua" w:cs="宋体"/>
          <w:sz w:val="24"/>
          <w:szCs w:val="24"/>
          <w:lang w:val="en-US"/>
        </w:rPr>
        <w:t xml:space="preserve"> MA, </w:t>
      </w:r>
      <w:proofErr w:type="spellStart"/>
      <w:r w:rsidRPr="00693FCD">
        <w:rPr>
          <w:rFonts w:ascii="Book Antiqua" w:eastAsia="宋体" w:hAnsi="Book Antiqua" w:cs="宋体"/>
          <w:sz w:val="24"/>
          <w:szCs w:val="24"/>
          <w:lang w:val="en-US"/>
        </w:rPr>
        <w:t>Olek</w:t>
      </w:r>
      <w:proofErr w:type="spellEnd"/>
      <w:r w:rsidRPr="00693FCD">
        <w:rPr>
          <w:rFonts w:ascii="Book Antiqua" w:eastAsia="宋体" w:hAnsi="Book Antiqua" w:cs="宋体"/>
          <w:sz w:val="24"/>
          <w:szCs w:val="24"/>
          <w:lang w:val="en-US"/>
        </w:rPr>
        <w:t xml:space="preserve"> MJ, Hankinson SE, Hunter DJ. Epstein-Barr virus antibodies and risk of multiple sclerosis: a prospective study. </w:t>
      </w:r>
      <w:r w:rsidRPr="00693FCD">
        <w:rPr>
          <w:rFonts w:ascii="Book Antiqua" w:eastAsia="宋体" w:hAnsi="Book Antiqua" w:cs="宋体"/>
          <w:i/>
          <w:iCs/>
          <w:sz w:val="24"/>
          <w:szCs w:val="24"/>
          <w:lang w:val="en-US"/>
        </w:rPr>
        <w:t>JAMA</w:t>
      </w:r>
      <w:r w:rsidRPr="00693FCD">
        <w:rPr>
          <w:rFonts w:ascii="Book Antiqua" w:eastAsia="宋体" w:hAnsi="Book Antiqua" w:cs="宋体"/>
          <w:sz w:val="24"/>
          <w:szCs w:val="24"/>
          <w:lang w:val="en-US"/>
        </w:rPr>
        <w:t> 2001; </w:t>
      </w:r>
      <w:r w:rsidRPr="00693FCD">
        <w:rPr>
          <w:rFonts w:ascii="Book Antiqua" w:eastAsia="宋体" w:hAnsi="Book Antiqua" w:cs="宋体"/>
          <w:b/>
          <w:bCs/>
          <w:sz w:val="24"/>
          <w:szCs w:val="24"/>
          <w:lang w:val="en-US"/>
        </w:rPr>
        <w:t>286</w:t>
      </w:r>
      <w:r w:rsidRPr="00693FCD">
        <w:rPr>
          <w:rFonts w:ascii="Book Antiqua" w:eastAsia="宋体" w:hAnsi="Book Antiqua" w:cs="宋体"/>
          <w:sz w:val="24"/>
          <w:szCs w:val="24"/>
          <w:lang w:val="en-US"/>
        </w:rPr>
        <w:t>: 3083-3088 [PMID: 11754673 DOI: 10.1001/jama.286.24.3083]</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27 </w:t>
      </w:r>
      <w:r w:rsidRPr="00693FCD">
        <w:rPr>
          <w:rFonts w:ascii="Book Antiqua" w:eastAsia="宋体" w:hAnsi="Book Antiqua" w:cs="宋体"/>
          <w:b/>
          <w:bCs/>
          <w:sz w:val="24"/>
          <w:szCs w:val="24"/>
          <w:lang w:val="en-US"/>
        </w:rPr>
        <w:t>Martyn CN</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Cruddas</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Compston</w:t>
      </w:r>
      <w:proofErr w:type="spellEnd"/>
      <w:r w:rsidRPr="00693FCD">
        <w:rPr>
          <w:rFonts w:ascii="Book Antiqua" w:eastAsia="宋体" w:hAnsi="Book Antiqua" w:cs="宋体"/>
          <w:sz w:val="24"/>
          <w:szCs w:val="24"/>
          <w:lang w:val="en-US"/>
        </w:rPr>
        <w:t xml:space="preserve"> DA.</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Symptomatic Epstein-Barr virus infection and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Neurosurg</w:t>
      </w:r>
      <w:proofErr w:type="spellEnd"/>
      <w:r w:rsidRPr="00693FCD">
        <w:rPr>
          <w:rFonts w:ascii="Book Antiqua" w:eastAsia="宋体" w:hAnsi="Book Antiqua" w:cs="宋体"/>
          <w:i/>
          <w:iCs/>
          <w:sz w:val="24"/>
          <w:szCs w:val="24"/>
          <w:lang w:val="en-US"/>
        </w:rPr>
        <w:t xml:space="preserve"> Psychiatry</w:t>
      </w:r>
      <w:r w:rsidRPr="00693FCD">
        <w:rPr>
          <w:rFonts w:ascii="Book Antiqua" w:eastAsia="宋体" w:hAnsi="Book Antiqua" w:cs="宋体"/>
          <w:sz w:val="24"/>
          <w:szCs w:val="24"/>
          <w:lang w:val="en-US"/>
        </w:rPr>
        <w:t> 1993; </w:t>
      </w:r>
      <w:r w:rsidRPr="00693FCD">
        <w:rPr>
          <w:rFonts w:ascii="Book Antiqua" w:eastAsia="宋体" w:hAnsi="Book Antiqua" w:cs="宋体"/>
          <w:b/>
          <w:bCs/>
          <w:sz w:val="24"/>
          <w:szCs w:val="24"/>
          <w:lang w:val="en-US"/>
        </w:rPr>
        <w:t>56</w:t>
      </w:r>
      <w:r w:rsidRPr="00693FCD">
        <w:rPr>
          <w:rFonts w:ascii="Book Antiqua" w:eastAsia="宋体" w:hAnsi="Book Antiqua" w:cs="宋体"/>
          <w:sz w:val="24"/>
          <w:szCs w:val="24"/>
          <w:lang w:val="en-US"/>
        </w:rPr>
        <w:t>: 167-168 [PMID: 8382268 DOI: 10.1136/jnnp.56.2.167]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28 </w:t>
      </w:r>
      <w:r w:rsidRPr="00693FCD">
        <w:rPr>
          <w:rFonts w:ascii="Book Antiqua" w:eastAsia="宋体" w:hAnsi="Book Antiqua" w:cs="宋体"/>
          <w:b/>
          <w:bCs/>
          <w:sz w:val="24"/>
          <w:szCs w:val="24"/>
          <w:lang w:val="en-US"/>
        </w:rPr>
        <w:t>Lang HL</w:t>
      </w:r>
      <w:r w:rsidRPr="00693FCD">
        <w:rPr>
          <w:rFonts w:ascii="Book Antiqua" w:eastAsia="宋体" w:hAnsi="Book Antiqua" w:cs="宋体"/>
          <w:sz w:val="24"/>
          <w:szCs w:val="24"/>
          <w:lang w:val="en-US"/>
        </w:rPr>
        <w:t xml:space="preserve">, Jacobsen H, </w:t>
      </w:r>
      <w:proofErr w:type="spellStart"/>
      <w:r w:rsidRPr="00693FCD">
        <w:rPr>
          <w:rFonts w:ascii="Book Antiqua" w:eastAsia="宋体" w:hAnsi="Book Antiqua" w:cs="宋体"/>
          <w:sz w:val="24"/>
          <w:szCs w:val="24"/>
          <w:lang w:val="en-US"/>
        </w:rPr>
        <w:t>Ikemizu</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Andersson</w:t>
      </w:r>
      <w:proofErr w:type="spellEnd"/>
      <w:r w:rsidRPr="00693FCD">
        <w:rPr>
          <w:rFonts w:ascii="Book Antiqua" w:eastAsia="宋体" w:hAnsi="Book Antiqua" w:cs="宋体"/>
          <w:sz w:val="24"/>
          <w:szCs w:val="24"/>
          <w:lang w:val="en-US"/>
        </w:rPr>
        <w:t xml:space="preserve"> C, </w:t>
      </w:r>
      <w:proofErr w:type="spellStart"/>
      <w:r w:rsidRPr="00693FCD">
        <w:rPr>
          <w:rFonts w:ascii="Book Antiqua" w:eastAsia="宋体" w:hAnsi="Book Antiqua" w:cs="宋体"/>
          <w:sz w:val="24"/>
          <w:szCs w:val="24"/>
          <w:lang w:val="en-US"/>
        </w:rPr>
        <w:t>Harlos</w:t>
      </w:r>
      <w:proofErr w:type="spellEnd"/>
      <w:r w:rsidRPr="00693FCD">
        <w:rPr>
          <w:rFonts w:ascii="Book Antiqua" w:eastAsia="宋体" w:hAnsi="Book Antiqua" w:cs="宋体"/>
          <w:sz w:val="24"/>
          <w:szCs w:val="24"/>
          <w:lang w:val="en-US"/>
        </w:rPr>
        <w:t xml:space="preserve"> K, Madsen L, </w:t>
      </w:r>
      <w:proofErr w:type="spellStart"/>
      <w:r w:rsidRPr="00693FCD">
        <w:rPr>
          <w:rFonts w:ascii="Book Antiqua" w:eastAsia="宋体" w:hAnsi="Book Antiqua" w:cs="宋体"/>
          <w:sz w:val="24"/>
          <w:szCs w:val="24"/>
          <w:lang w:val="en-US"/>
        </w:rPr>
        <w:t>Hjorth</w:t>
      </w:r>
      <w:proofErr w:type="spellEnd"/>
      <w:r w:rsidRPr="00693FCD">
        <w:rPr>
          <w:rFonts w:ascii="Book Antiqua" w:eastAsia="宋体" w:hAnsi="Book Antiqua" w:cs="宋体"/>
          <w:sz w:val="24"/>
          <w:szCs w:val="24"/>
          <w:lang w:val="en-US"/>
        </w:rPr>
        <w:t xml:space="preserve"> P, </w:t>
      </w:r>
      <w:proofErr w:type="spellStart"/>
      <w:r w:rsidRPr="00693FCD">
        <w:rPr>
          <w:rFonts w:ascii="Book Antiqua" w:eastAsia="宋体" w:hAnsi="Book Antiqua" w:cs="宋体"/>
          <w:sz w:val="24"/>
          <w:szCs w:val="24"/>
          <w:lang w:val="en-US"/>
        </w:rPr>
        <w:t>Sondergaard</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Svejgaard</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Wucherpfennig</w:t>
      </w:r>
      <w:proofErr w:type="spellEnd"/>
      <w:r w:rsidRPr="00693FCD">
        <w:rPr>
          <w:rFonts w:ascii="Book Antiqua" w:eastAsia="宋体" w:hAnsi="Book Antiqua" w:cs="宋体"/>
          <w:sz w:val="24"/>
          <w:szCs w:val="24"/>
          <w:lang w:val="en-US"/>
        </w:rPr>
        <w:t xml:space="preserve"> K, Stuart DI, Bell JI, Jones EY, Fugger L. </w:t>
      </w:r>
      <w:proofErr w:type="gramStart"/>
      <w:r w:rsidRPr="00693FCD">
        <w:rPr>
          <w:rFonts w:ascii="Book Antiqua" w:eastAsia="宋体" w:hAnsi="Book Antiqua" w:cs="宋体"/>
          <w:sz w:val="24"/>
          <w:szCs w:val="24"/>
          <w:lang w:val="en-US"/>
        </w:rPr>
        <w:t>A functional and structural basis for TCR cross-reactivity in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Nat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2002; </w:t>
      </w:r>
      <w:r w:rsidRPr="00693FCD">
        <w:rPr>
          <w:rFonts w:ascii="Book Antiqua" w:eastAsia="宋体" w:hAnsi="Book Antiqua" w:cs="宋体"/>
          <w:b/>
          <w:bCs/>
          <w:sz w:val="24"/>
          <w:szCs w:val="24"/>
          <w:lang w:val="en-US"/>
        </w:rPr>
        <w:t>3</w:t>
      </w:r>
      <w:r w:rsidRPr="00693FCD">
        <w:rPr>
          <w:rFonts w:ascii="Book Antiqua" w:eastAsia="宋体" w:hAnsi="Book Antiqua" w:cs="宋体"/>
          <w:sz w:val="24"/>
          <w:szCs w:val="24"/>
          <w:lang w:val="en-US"/>
        </w:rPr>
        <w:t>: 940-943 [PMID: 12244309 DOI: 10.1038/ni835]</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29 </w:t>
      </w:r>
      <w:proofErr w:type="spellStart"/>
      <w:r w:rsidRPr="00693FCD">
        <w:rPr>
          <w:rFonts w:ascii="Book Antiqua" w:eastAsia="宋体" w:hAnsi="Book Antiqua" w:cs="宋体"/>
          <w:b/>
          <w:bCs/>
          <w:sz w:val="24"/>
          <w:szCs w:val="24"/>
          <w:lang w:val="en-US"/>
        </w:rPr>
        <w:t>Marrie</w:t>
      </w:r>
      <w:proofErr w:type="spellEnd"/>
      <w:r w:rsidRPr="00693FCD">
        <w:rPr>
          <w:rFonts w:ascii="Book Antiqua" w:eastAsia="宋体" w:hAnsi="Book Antiqua" w:cs="宋体"/>
          <w:b/>
          <w:bCs/>
          <w:sz w:val="24"/>
          <w:szCs w:val="24"/>
          <w:lang w:val="en-US"/>
        </w:rPr>
        <w:t xml:space="preserve"> RA</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 xml:space="preserve">Environmental risk factors in multiple sclerosis </w:t>
      </w:r>
      <w:proofErr w:type="spellStart"/>
      <w:r w:rsidRPr="00693FCD">
        <w:rPr>
          <w:rFonts w:ascii="Book Antiqua" w:eastAsia="宋体" w:hAnsi="Book Antiqua" w:cs="宋体"/>
          <w:sz w:val="24"/>
          <w:szCs w:val="24"/>
          <w:lang w:val="en-US"/>
        </w:rPr>
        <w:t>aetiology</w:t>
      </w:r>
      <w:proofErr w:type="spellEnd"/>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Lancet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2004; </w:t>
      </w:r>
      <w:r w:rsidRPr="00693FCD">
        <w:rPr>
          <w:rFonts w:ascii="Book Antiqua" w:eastAsia="宋体" w:hAnsi="Book Antiqua" w:cs="宋体"/>
          <w:b/>
          <w:bCs/>
          <w:sz w:val="24"/>
          <w:szCs w:val="24"/>
          <w:lang w:val="en-US"/>
        </w:rPr>
        <w:t>3</w:t>
      </w:r>
      <w:r w:rsidRPr="00693FCD">
        <w:rPr>
          <w:rFonts w:ascii="Book Antiqua" w:eastAsia="宋体" w:hAnsi="Book Antiqua" w:cs="宋体"/>
          <w:sz w:val="24"/>
          <w:szCs w:val="24"/>
          <w:lang w:val="en-US"/>
        </w:rPr>
        <w:t>: 709-718 [PMID: 15556803 DOI: 10.1016/S1474-4422(04)00933-0]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30 </w:t>
      </w:r>
      <w:proofErr w:type="spellStart"/>
      <w:r w:rsidRPr="00693FCD">
        <w:rPr>
          <w:rFonts w:ascii="Book Antiqua" w:eastAsia="宋体" w:hAnsi="Book Antiqua" w:cs="宋体"/>
          <w:b/>
          <w:bCs/>
          <w:sz w:val="24"/>
          <w:szCs w:val="24"/>
          <w:lang w:val="en-US"/>
        </w:rPr>
        <w:t>Dolei</w:t>
      </w:r>
      <w:proofErr w:type="spellEnd"/>
      <w:r w:rsidRPr="00693FCD">
        <w:rPr>
          <w:rFonts w:ascii="Book Antiqua" w:eastAsia="宋体" w:hAnsi="Book Antiqua" w:cs="宋体"/>
          <w:b/>
          <w:bCs/>
          <w:sz w:val="24"/>
          <w:szCs w:val="24"/>
          <w:lang w:val="en-US"/>
        </w:rPr>
        <w:t xml:space="preserve"> A</w:t>
      </w:r>
      <w:r w:rsidRPr="00693FCD">
        <w:rPr>
          <w:rFonts w:ascii="Book Antiqua" w:eastAsia="宋体" w:hAnsi="Book Antiqua" w:cs="宋体"/>
          <w:sz w:val="24"/>
          <w:szCs w:val="24"/>
          <w:lang w:val="en-US"/>
        </w:rPr>
        <w:t xml:space="preserve">, Garson JA, </w:t>
      </w:r>
      <w:proofErr w:type="spellStart"/>
      <w:r w:rsidRPr="00693FCD">
        <w:rPr>
          <w:rFonts w:ascii="Book Antiqua" w:eastAsia="宋体" w:hAnsi="Book Antiqua" w:cs="宋体"/>
          <w:sz w:val="24"/>
          <w:szCs w:val="24"/>
          <w:lang w:val="en-US"/>
        </w:rPr>
        <w:t>Arru</w:t>
      </w:r>
      <w:proofErr w:type="spellEnd"/>
      <w:r w:rsidRPr="00693FCD">
        <w:rPr>
          <w:rFonts w:ascii="Book Antiqua" w:eastAsia="宋体" w:hAnsi="Book Antiqua" w:cs="宋体"/>
          <w:sz w:val="24"/>
          <w:szCs w:val="24"/>
          <w:lang w:val="en-US"/>
        </w:rPr>
        <w:t xml:space="preserve"> G, </w:t>
      </w:r>
      <w:proofErr w:type="spellStart"/>
      <w:r w:rsidRPr="00693FCD">
        <w:rPr>
          <w:rFonts w:ascii="Book Antiqua" w:eastAsia="宋体" w:hAnsi="Book Antiqua" w:cs="宋体"/>
          <w:sz w:val="24"/>
          <w:szCs w:val="24"/>
          <w:lang w:val="en-US"/>
        </w:rPr>
        <w:t>Clerici</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Germi</w:t>
      </w:r>
      <w:proofErr w:type="spellEnd"/>
      <w:r w:rsidRPr="00693FCD">
        <w:rPr>
          <w:rFonts w:ascii="Book Antiqua" w:eastAsia="宋体" w:hAnsi="Book Antiqua" w:cs="宋体"/>
          <w:sz w:val="24"/>
          <w:szCs w:val="24"/>
          <w:lang w:val="en-US"/>
        </w:rPr>
        <w:t xml:space="preserve"> R, Marche PN, </w:t>
      </w:r>
      <w:proofErr w:type="spellStart"/>
      <w:r w:rsidRPr="00693FCD">
        <w:rPr>
          <w:rFonts w:ascii="Book Antiqua" w:eastAsia="宋体" w:hAnsi="Book Antiqua" w:cs="宋体"/>
          <w:sz w:val="24"/>
          <w:szCs w:val="24"/>
          <w:lang w:val="en-US"/>
        </w:rPr>
        <w:t>Perron</w:t>
      </w:r>
      <w:proofErr w:type="spellEnd"/>
      <w:r w:rsidRPr="00693FCD">
        <w:rPr>
          <w:rFonts w:ascii="Book Antiqua" w:eastAsia="宋体" w:hAnsi="Book Antiqua" w:cs="宋体"/>
          <w:sz w:val="24"/>
          <w:szCs w:val="24"/>
          <w:lang w:val="en-US"/>
        </w:rPr>
        <w:t xml:space="preserve"> H. Multiple sclerosis-associated retrovirus and related human endogenous retrovirus-W in patients with multiple sclerosis.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Neuroimmunol</w:t>
      </w:r>
      <w:proofErr w:type="spellEnd"/>
      <w:r w:rsidRPr="00693FCD">
        <w:rPr>
          <w:rFonts w:ascii="Book Antiqua" w:eastAsia="宋体" w:hAnsi="Book Antiqua" w:cs="宋体"/>
          <w:sz w:val="24"/>
          <w:szCs w:val="24"/>
          <w:lang w:val="en-US"/>
        </w:rPr>
        <w:t> 2014; </w:t>
      </w:r>
      <w:r w:rsidRPr="00693FCD">
        <w:rPr>
          <w:rFonts w:ascii="Book Antiqua" w:eastAsia="宋体" w:hAnsi="Book Antiqua" w:cs="宋体"/>
          <w:b/>
          <w:bCs/>
          <w:sz w:val="24"/>
          <w:szCs w:val="24"/>
          <w:lang w:val="en-US"/>
        </w:rPr>
        <w:t>266</w:t>
      </w:r>
      <w:r w:rsidRPr="00693FCD">
        <w:rPr>
          <w:rFonts w:ascii="Book Antiqua" w:eastAsia="宋体" w:hAnsi="Book Antiqua" w:cs="宋体"/>
          <w:sz w:val="24"/>
          <w:szCs w:val="24"/>
          <w:lang w:val="en-US"/>
        </w:rPr>
        <w:t>: 87-88 [PMID: 24355750 DOI: 10.1016/j.jneuroim.2013.11.009]</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31 </w:t>
      </w:r>
      <w:proofErr w:type="spellStart"/>
      <w:r w:rsidRPr="00693FCD">
        <w:rPr>
          <w:rFonts w:ascii="Book Antiqua" w:eastAsia="宋体" w:hAnsi="Book Antiqua" w:cs="宋体"/>
          <w:b/>
          <w:bCs/>
          <w:sz w:val="24"/>
          <w:szCs w:val="24"/>
          <w:lang w:val="en-US"/>
        </w:rPr>
        <w:t>Fisniku</w:t>
      </w:r>
      <w:proofErr w:type="spellEnd"/>
      <w:r w:rsidRPr="00693FCD">
        <w:rPr>
          <w:rFonts w:ascii="Book Antiqua" w:eastAsia="宋体" w:hAnsi="Book Antiqua" w:cs="宋体"/>
          <w:b/>
          <w:bCs/>
          <w:sz w:val="24"/>
          <w:szCs w:val="24"/>
          <w:lang w:val="en-US"/>
        </w:rPr>
        <w:t xml:space="preserve"> LK</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Brex</w:t>
      </w:r>
      <w:proofErr w:type="spellEnd"/>
      <w:r w:rsidRPr="00693FCD">
        <w:rPr>
          <w:rFonts w:ascii="Book Antiqua" w:eastAsia="宋体" w:hAnsi="Book Antiqua" w:cs="宋体"/>
          <w:sz w:val="24"/>
          <w:szCs w:val="24"/>
          <w:lang w:val="en-US"/>
        </w:rPr>
        <w:t xml:space="preserve"> PA, </w:t>
      </w:r>
      <w:proofErr w:type="spellStart"/>
      <w:r w:rsidRPr="00693FCD">
        <w:rPr>
          <w:rFonts w:ascii="Book Antiqua" w:eastAsia="宋体" w:hAnsi="Book Antiqua" w:cs="宋体"/>
          <w:sz w:val="24"/>
          <w:szCs w:val="24"/>
          <w:lang w:val="en-US"/>
        </w:rPr>
        <w:t>Altmann</w:t>
      </w:r>
      <w:proofErr w:type="spellEnd"/>
      <w:r w:rsidRPr="00693FCD">
        <w:rPr>
          <w:rFonts w:ascii="Book Antiqua" w:eastAsia="宋体" w:hAnsi="Book Antiqua" w:cs="宋体"/>
          <w:sz w:val="24"/>
          <w:szCs w:val="24"/>
          <w:lang w:val="en-US"/>
        </w:rPr>
        <w:t xml:space="preserve"> DR, </w:t>
      </w:r>
      <w:proofErr w:type="spellStart"/>
      <w:r w:rsidRPr="00693FCD">
        <w:rPr>
          <w:rFonts w:ascii="Book Antiqua" w:eastAsia="宋体" w:hAnsi="Book Antiqua" w:cs="宋体"/>
          <w:sz w:val="24"/>
          <w:szCs w:val="24"/>
          <w:lang w:val="en-US"/>
        </w:rPr>
        <w:t>Miszkiel</w:t>
      </w:r>
      <w:proofErr w:type="spellEnd"/>
      <w:r w:rsidRPr="00693FCD">
        <w:rPr>
          <w:rFonts w:ascii="Book Antiqua" w:eastAsia="宋体" w:hAnsi="Book Antiqua" w:cs="宋体"/>
          <w:sz w:val="24"/>
          <w:szCs w:val="24"/>
          <w:lang w:val="en-US"/>
        </w:rPr>
        <w:t xml:space="preserve"> KA, Benton CE, Lanyon R, Thompson AJ, Miller DH.</w:t>
      </w:r>
      <w:proofErr w:type="gramEnd"/>
      <w:r w:rsidRPr="00693FCD">
        <w:rPr>
          <w:rFonts w:ascii="Book Antiqua" w:eastAsia="宋体" w:hAnsi="Book Antiqua" w:cs="宋体"/>
          <w:sz w:val="24"/>
          <w:szCs w:val="24"/>
          <w:lang w:val="en-US"/>
        </w:rPr>
        <w:t xml:space="preserve"> Disability and T2 MRI lesions: a 20-year follow-up of patients with relapse onset of multiple sclerosis.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131</w:t>
      </w:r>
      <w:r w:rsidRPr="00693FCD">
        <w:rPr>
          <w:rFonts w:ascii="Book Antiqua" w:eastAsia="宋体" w:hAnsi="Book Antiqua" w:cs="宋体"/>
          <w:sz w:val="24"/>
          <w:szCs w:val="24"/>
          <w:lang w:val="en-US"/>
        </w:rPr>
        <w:t>: 808-817 [PMID: 18234696 DOI: 10.1093/brain/awm329]</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lastRenderedPageBreak/>
        <w:t>32 </w:t>
      </w:r>
      <w:proofErr w:type="spellStart"/>
      <w:r w:rsidRPr="00693FCD">
        <w:rPr>
          <w:rFonts w:ascii="Book Antiqua" w:eastAsia="宋体" w:hAnsi="Book Antiqua" w:cs="宋体"/>
          <w:b/>
          <w:bCs/>
          <w:sz w:val="24"/>
          <w:szCs w:val="24"/>
          <w:lang w:val="en-US"/>
        </w:rPr>
        <w:t>Weinshenker</w:t>
      </w:r>
      <w:proofErr w:type="spellEnd"/>
      <w:r w:rsidRPr="00693FCD">
        <w:rPr>
          <w:rFonts w:ascii="Book Antiqua" w:eastAsia="宋体" w:hAnsi="Book Antiqua" w:cs="宋体"/>
          <w:b/>
          <w:bCs/>
          <w:sz w:val="24"/>
          <w:szCs w:val="24"/>
          <w:lang w:val="en-US"/>
        </w:rPr>
        <w:t xml:space="preserve"> BG</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The natural history of multiple sclerosis: update 1998. </w:t>
      </w:r>
      <w:proofErr w:type="spellStart"/>
      <w:r w:rsidRPr="00693FCD">
        <w:rPr>
          <w:rFonts w:ascii="Book Antiqua" w:eastAsia="宋体" w:hAnsi="Book Antiqua" w:cs="宋体"/>
          <w:i/>
          <w:iCs/>
          <w:sz w:val="24"/>
          <w:szCs w:val="24"/>
          <w:lang w:val="en-US"/>
        </w:rPr>
        <w:t>Semin</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1998; </w:t>
      </w:r>
      <w:r w:rsidRPr="00693FCD">
        <w:rPr>
          <w:rFonts w:ascii="Book Antiqua" w:eastAsia="宋体" w:hAnsi="Book Antiqua" w:cs="宋体"/>
          <w:b/>
          <w:bCs/>
          <w:sz w:val="24"/>
          <w:szCs w:val="24"/>
          <w:lang w:val="en-US"/>
        </w:rPr>
        <w:t>18</w:t>
      </w:r>
      <w:r w:rsidRPr="00693FCD">
        <w:rPr>
          <w:rFonts w:ascii="Book Antiqua" w:eastAsia="宋体" w:hAnsi="Book Antiqua" w:cs="宋体"/>
          <w:sz w:val="24"/>
          <w:szCs w:val="24"/>
          <w:lang w:val="en-US"/>
        </w:rPr>
        <w:t>: 301-307 [PMID: 9817534 DOI: 10.1055/s-2008-1040881]</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33 </w:t>
      </w:r>
      <w:proofErr w:type="spellStart"/>
      <w:r w:rsidRPr="00693FCD">
        <w:rPr>
          <w:rFonts w:ascii="Book Antiqua" w:eastAsia="宋体" w:hAnsi="Book Antiqua" w:cs="宋体"/>
          <w:b/>
          <w:bCs/>
          <w:sz w:val="24"/>
          <w:szCs w:val="24"/>
          <w:lang w:val="en-US"/>
        </w:rPr>
        <w:t>Confavreux</w:t>
      </w:r>
      <w:proofErr w:type="spellEnd"/>
      <w:r w:rsidRPr="00693FCD">
        <w:rPr>
          <w:rFonts w:ascii="Book Antiqua" w:eastAsia="宋体" w:hAnsi="Book Antiqua" w:cs="宋体"/>
          <w:b/>
          <w:bCs/>
          <w:sz w:val="24"/>
          <w:szCs w:val="24"/>
          <w:lang w:val="en-US"/>
        </w:rPr>
        <w:t xml:space="preserve"> C</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Vukusic</w:t>
      </w:r>
      <w:proofErr w:type="spellEnd"/>
      <w:r w:rsidRPr="00693FCD">
        <w:rPr>
          <w:rFonts w:ascii="Book Antiqua" w:eastAsia="宋体" w:hAnsi="Book Antiqua" w:cs="宋体"/>
          <w:sz w:val="24"/>
          <w:szCs w:val="24"/>
          <w:lang w:val="en-US"/>
        </w:rPr>
        <w:t xml:space="preserve"> S. Age at disability milestones in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129</w:t>
      </w:r>
      <w:r w:rsidRPr="00693FCD">
        <w:rPr>
          <w:rFonts w:ascii="Book Antiqua" w:eastAsia="宋体" w:hAnsi="Book Antiqua" w:cs="宋体"/>
          <w:sz w:val="24"/>
          <w:szCs w:val="24"/>
          <w:lang w:val="en-US"/>
        </w:rPr>
        <w:t>: 595-605 [PMID: 16415309 DOI: 10.1093/brain/awh714]</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34 </w:t>
      </w:r>
      <w:r w:rsidRPr="00693FCD">
        <w:rPr>
          <w:rFonts w:ascii="Book Antiqua" w:eastAsia="宋体" w:hAnsi="Book Antiqua" w:cs="宋体"/>
          <w:b/>
          <w:bCs/>
          <w:sz w:val="24"/>
          <w:szCs w:val="24"/>
          <w:lang w:val="en-US"/>
        </w:rPr>
        <w:t>Miller DH</w:t>
      </w:r>
      <w:r w:rsidRPr="00693FCD">
        <w:rPr>
          <w:rFonts w:ascii="Book Antiqua" w:eastAsia="宋体" w:hAnsi="Book Antiqua" w:cs="宋体"/>
          <w:sz w:val="24"/>
          <w:szCs w:val="24"/>
          <w:lang w:val="en-US"/>
        </w:rPr>
        <w:t>, Leary SM. Primary-progressive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Lancet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6</w:t>
      </w:r>
      <w:r w:rsidRPr="00693FCD">
        <w:rPr>
          <w:rFonts w:ascii="Book Antiqua" w:eastAsia="宋体" w:hAnsi="Book Antiqua" w:cs="宋体"/>
          <w:sz w:val="24"/>
          <w:szCs w:val="24"/>
          <w:lang w:val="en-US"/>
        </w:rPr>
        <w:t>: 903-912 [PMID: 17884680 DOI: 10.1016/S1474-4422(07)70243-0]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35 </w:t>
      </w:r>
      <w:proofErr w:type="spellStart"/>
      <w:r w:rsidRPr="00693FCD">
        <w:rPr>
          <w:rFonts w:ascii="Book Antiqua" w:eastAsia="宋体" w:hAnsi="Book Antiqua" w:cs="宋体"/>
          <w:b/>
          <w:bCs/>
          <w:sz w:val="24"/>
          <w:szCs w:val="24"/>
          <w:lang w:val="en-US"/>
        </w:rPr>
        <w:t>Brønnum</w:t>
      </w:r>
      <w:proofErr w:type="spellEnd"/>
      <w:r w:rsidRPr="00693FCD">
        <w:rPr>
          <w:rFonts w:ascii="Book Antiqua" w:eastAsia="宋体" w:hAnsi="Book Antiqua" w:cs="宋体"/>
          <w:b/>
          <w:bCs/>
          <w:sz w:val="24"/>
          <w:szCs w:val="24"/>
          <w:lang w:val="en-US"/>
        </w:rPr>
        <w:t>-Hansen H</w:t>
      </w:r>
      <w:r w:rsidRPr="00693FCD">
        <w:rPr>
          <w:rFonts w:ascii="Book Antiqua" w:eastAsia="宋体" w:hAnsi="Book Antiqua" w:cs="宋体"/>
          <w:sz w:val="24"/>
          <w:szCs w:val="24"/>
          <w:lang w:val="en-US"/>
        </w:rPr>
        <w:t>, Koch-</w:t>
      </w:r>
      <w:proofErr w:type="spellStart"/>
      <w:r w:rsidRPr="00693FCD">
        <w:rPr>
          <w:rFonts w:ascii="Book Antiqua" w:eastAsia="宋体" w:hAnsi="Book Antiqua" w:cs="宋体"/>
          <w:sz w:val="24"/>
          <w:szCs w:val="24"/>
          <w:lang w:val="en-US"/>
        </w:rPr>
        <w:t>Henriksen</w:t>
      </w:r>
      <w:proofErr w:type="spellEnd"/>
      <w:r w:rsidRPr="00693FCD">
        <w:rPr>
          <w:rFonts w:ascii="Book Antiqua" w:eastAsia="宋体" w:hAnsi="Book Antiqua" w:cs="宋体"/>
          <w:sz w:val="24"/>
          <w:szCs w:val="24"/>
          <w:lang w:val="en-US"/>
        </w:rPr>
        <w:t xml:space="preserve"> N, </w:t>
      </w:r>
      <w:proofErr w:type="spellStart"/>
      <w:r w:rsidRPr="00693FCD">
        <w:rPr>
          <w:rFonts w:ascii="Book Antiqua" w:eastAsia="宋体" w:hAnsi="Book Antiqua" w:cs="宋体"/>
          <w:sz w:val="24"/>
          <w:szCs w:val="24"/>
          <w:lang w:val="en-US"/>
        </w:rPr>
        <w:t>Stenager</w:t>
      </w:r>
      <w:proofErr w:type="spellEnd"/>
      <w:r w:rsidRPr="00693FCD">
        <w:rPr>
          <w:rFonts w:ascii="Book Antiqua" w:eastAsia="宋体" w:hAnsi="Book Antiqua" w:cs="宋体"/>
          <w:sz w:val="24"/>
          <w:szCs w:val="24"/>
          <w:lang w:val="en-US"/>
        </w:rPr>
        <w:t xml:space="preserve"> E. Trends in survival and cause of death in Danish patients with multiple sclerosis.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2004; </w:t>
      </w:r>
      <w:r w:rsidRPr="00693FCD">
        <w:rPr>
          <w:rFonts w:ascii="Book Antiqua" w:eastAsia="宋体" w:hAnsi="Book Antiqua" w:cs="宋体"/>
          <w:b/>
          <w:bCs/>
          <w:sz w:val="24"/>
          <w:szCs w:val="24"/>
          <w:lang w:val="en-US"/>
        </w:rPr>
        <w:t>127</w:t>
      </w:r>
      <w:r w:rsidRPr="00693FCD">
        <w:rPr>
          <w:rFonts w:ascii="Book Antiqua" w:eastAsia="宋体" w:hAnsi="Book Antiqua" w:cs="宋体"/>
          <w:sz w:val="24"/>
          <w:szCs w:val="24"/>
          <w:lang w:val="en-US"/>
        </w:rPr>
        <w:t>: 844-850 [PMID: 14960501 DOI: 10.1093/brain/awh104]</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36 </w:t>
      </w:r>
      <w:proofErr w:type="spellStart"/>
      <w:r w:rsidRPr="00693FCD">
        <w:rPr>
          <w:rFonts w:ascii="Book Antiqua" w:eastAsia="宋体" w:hAnsi="Book Antiqua" w:cs="宋体"/>
          <w:b/>
          <w:bCs/>
          <w:sz w:val="24"/>
          <w:szCs w:val="24"/>
          <w:lang w:val="en-US"/>
        </w:rPr>
        <w:t>Engelhardt</w:t>
      </w:r>
      <w:proofErr w:type="spellEnd"/>
      <w:r w:rsidRPr="00693FCD">
        <w:rPr>
          <w:rFonts w:ascii="Book Antiqua" w:eastAsia="宋体" w:hAnsi="Book Antiqua" w:cs="宋体"/>
          <w:b/>
          <w:bCs/>
          <w:sz w:val="24"/>
          <w:szCs w:val="24"/>
          <w:lang w:val="en-US"/>
        </w:rPr>
        <w:t xml:space="preserve"> B</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The blood-central nervous system barriers actively control immune cell entry into the central nervous system. </w:t>
      </w:r>
      <w:proofErr w:type="spellStart"/>
      <w:r w:rsidRPr="00693FCD">
        <w:rPr>
          <w:rFonts w:ascii="Book Antiqua" w:eastAsia="宋体" w:hAnsi="Book Antiqua" w:cs="宋体"/>
          <w:i/>
          <w:iCs/>
          <w:sz w:val="24"/>
          <w:szCs w:val="24"/>
          <w:lang w:val="en-US"/>
        </w:rPr>
        <w:t>Curr</w:t>
      </w:r>
      <w:proofErr w:type="spellEnd"/>
      <w:r w:rsidRPr="00693FCD">
        <w:rPr>
          <w:rFonts w:ascii="Book Antiqua" w:eastAsia="宋体" w:hAnsi="Book Antiqua" w:cs="宋体"/>
          <w:i/>
          <w:iCs/>
          <w:sz w:val="24"/>
          <w:szCs w:val="24"/>
          <w:lang w:val="en-US"/>
        </w:rPr>
        <w:t xml:space="preserve"> Pharm Des</w:t>
      </w:r>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14</w:t>
      </w:r>
      <w:r w:rsidRPr="00693FCD">
        <w:rPr>
          <w:rFonts w:ascii="Book Antiqua" w:eastAsia="宋体" w:hAnsi="Book Antiqua" w:cs="宋体"/>
          <w:sz w:val="24"/>
          <w:szCs w:val="24"/>
          <w:lang w:val="en-US"/>
        </w:rPr>
        <w:t>: 1555-1565 [PMID: 18673197 DOI: 10.2174/138161208784705432]</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37 </w:t>
      </w:r>
      <w:proofErr w:type="spellStart"/>
      <w:r w:rsidRPr="00693FCD">
        <w:rPr>
          <w:rFonts w:ascii="Book Antiqua" w:eastAsia="宋体" w:hAnsi="Book Antiqua" w:cs="宋体"/>
          <w:b/>
          <w:bCs/>
          <w:sz w:val="24"/>
          <w:szCs w:val="24"/>
          <w:lang w:val="en-US"/>
        </w:rPr>
        <w:t>Bechmann</w:t>
      </w:r>
      <w:proofErr w:type="spellEnd"/>
      <w:r w:rsidRPr="00693FCD">
        <w:rPr>
          <w:rFonts w:ascii="Book Antiqua" w:eastAsia="宋体" w:hAnsi="Book Antiqua" w:cs="宋体"/>
          <w:b/>
          <w:bCs/>
          <w:sz w:val="24"/>
          <w:szCs w:val="24"/>
          <w:lang w:val="en-US"/>
        </w:rPr>
        <w:t xml:space="preserve"> I</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Galea</w:t>
      </w:r>
      <w:proofErr w:type="spellEnd"/>
      <w:r w:rsidRPr="00693FCD">
        <w:rPr>
          <w:rFonts w:ascii="Book Antiqua" w:eastAsia="宋体" w:hAnsi="Book Antiqua" w:cs="宋体"/>
          <w:sz w:val="24"/>
          <w:szCs w:val="24"/>
          <w:lang w:val="en-US"/>
        </w:rPr>
        <w:t xml:space="preserve"> I, Perry VH. What is the blood-brain barrier (not)? </w:t>
      </w:r>
      <w:r w:rsidRPr="00693FCD">
        <w:rPr>
          <w:rFonts w:ascii="Book Antiqua" w:eastAsia="宋体" w:hAnsi="Book Antiqua" w:cs="宋体"/>
          <w:i/>
          <w:iCs/>
          <w:sz w:val="24"/>
          <w:szCs w:val="24"/>
          <w:lang w:val="en-US"/>
        </w:rPr>
        <w:t xml:space="preserve">Trends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28</w:t>
      </w:r>
      <w:r w:rsidRPr="00693FCD">
        <w:rPr>
          <w:rFonts w:ascii="Book Antiqua" w:eastAsia="宋体" w:hAnsi="Book Antiqua" w:cs="宋体"/>
          <w:sz w:val="24"/>
          <w:szCs w:val="24"/>
          <w:lang w:val="en-US"/>
        </w:rPr>
        <w:t>: 5-11 [PMID: 17140851 DOI: 10.1016/j.it.2006.11.007]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38 </w:t>
      </w:r>
      <w:proofErr w:type="spellStart"/>
      <w:r w:rsidRPr="00693FCD">
        <w:rPr>
          <w:rFonts w:ascii="Book Antiqua" w:eastAsia="宋体" w:hAnsi="Book Antiqua" w:cs="宋体"/>
          <w:b/>
          <w:bCs/>
          <w:sz w:val="24"/>
          <w:szCs w:val="24"/>
          <w:lang w:val="en-US"/>
        </w:rPr>
        <w:t>Kivisäkk</w:t>
      </w:r>
      <w:proofErr w:type="spellEnd"/>
      <w:r w:rsidRPr="00693FCD">
        <w:rPr>
          <w:rFonts w:ascii="Book Antiqua" w:eastAsia="宋体" w:hAnsi="Book Antiqua" w:cs="宋体"/>
          <w:b/>
          <w:bCs/>
          <w:sz w:val="24"/>
          <w:szCs w:val="24"/>
          <w:lang w:val="en-US"/>
        </w:rPr>
        <w:t xml:space="preserve"> P</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Mahad</w:t>
      </w:r>
      <w:proofErr w:type="spellEnd"/>
      <w:r w:rsidRPr="00693FCD">
        <w:rPr>
          <w:rFonts w:ascii="Book Antiqua" w:eastAsia="宋体" w:hAnsi="Book Antiqua" w:cs="宋体"/>
          <w:sz w:val="24"/>
          <w:szCs w:val="24"/>
          <w:lang w:val="en-US"/>
        </w:rPr>
        <w:t xml:space="preserve"> DJ, Callahan MK, </w:t>
      </w:r>
      <w:proofErr w:type="spellStart"/>
      <w:r w:rsidRPr="00693FCD">
        <w:rPr>
          <w:rFonts w:ascii="Book Antiqua" w:eastAsia="宋体" w:hAnsi="Book Antiqua" w:cs="宋体"/>
          <w:sz w:val="24"/>
          <w:szCs w:val="24"/>
          <w:lang w:val="en-US"/>
        </w:rPr>
        <w:t>Trebst</w:t>
      </w:r>
      <w:proofErr w:type="spellEnd"/>
      <w:r w:rsidRPr="00693FCD">
        <w:rPr>
          <w:rFonts w:ascii="Book Antiqua" w:eastAsia="宋体" w:hAnsi="Book Antiqua" w:cs="宋体"/>
          <w:sz w:val="24"/>
          <w:szCs w:val="24"/>
          <w:lang w:val="en-US"/>
        </w:rPr>
        <w:t xml:space="preserve"> C, </w:t>
      </w:r>
      <w:proofErr w:type="spellStart"/>
      <w:r w:rsidRPr="00693FCD">
        <w:rPr>
          <w:rFonts w:ascii="Book Antiqua" w:eastAsia="宋体" w:hAnsi="Book Antiqua" w:cs="宋体"/>
          <w:sz w:val="24"/>
          <w:szCs w:val="24"/>
          <w:lang w:val="en-US"/>
        </w:rPr>
        <w:t>Tucky</w:t>
      </w:r>
      <w:proofErr w:type="spellEnd"/>
      <w:r w:rsidRPr="00693FCD">
        <w:rPr>
          <w:rFonts w:ascii="Book Antiqua" w:eastAsia="宋体" w:hAnsi="Book Antiqua" w:cs="宋体"/>
          <w:sz w:val="24"/>
          <w:szCs w:val="24"/>
          <w:lang w:val="en-US"/>
        </w:rPr>
        <w:t xml:space="preserve"> B, Wei T, Wu L, </w:t>
      </w:r>
      <w:proofErr w:type="spellStart"/>
      <w:r w:rsidRPr="00693FCD">
        <w:rPr>
          <w:rFonts w:ascii="Book Antiqua" w:eastAsia="宋体" w:hAnsi="Book Antiqua" w:cs="宋体"/>
          <w:sz w:val="24"/>
          <w:szCs w:val="24"/>
          <w:lang w:val="en-US"/>
        </w:rPr>
        <w:t>Baekkevold</w:t>
      </w:r>
      <w:proofErr w:type="spellEnd"/>
      <w:r w:rsidRPr="00693FCD">
        <w:rPr>
          <w:rFonts w:ascii="Book Antiqua" w:eastAsia="宋体" w:hAnsi="Book Antiqua" w:cs="宋体"/>
          <w:sz w:val="24"/>
          <w:szCs w:val="24"/>
          <w:lang w:val="en-US"/>
        </w:rPr>
        <w:t xml:space="preserve"> ES, </w:t>
      </w:r>
      <w:proofErr w:type="spellStart"/>
      <w:r w:rsidRPr="00693FCD">
        <w:rPr>
          <w:rFonts w:ascii="Book Antiqua" w:eastAsia="宋体" w:hAnsi="Book Antiqua" w:cs="宋体"/>
          <w:sz w:val="24"/>
          <w:szCs w:val="24"/>
          <w:lang w:val="en-US"/>
        </w:rPr>
        <w:t>Lassmann</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Staugaitis</w:t>
      </w:r>
      <w:proofErr w:type="spellEnd"/>
      <w:r w:rsidRPr="00693FCD">
        <w:rPr>
          <w:rFonts w:ascii="Book Antiqua" w:eastAsia="宋体" w:hAnsi="Book Antiqua" w:cs="宋体"/>
          <w:sz w:val="24"/>
          <w:szCs w:val="24"/>
          <w:lang w:val="en-US"/>
        </w:rPr>
        <w:t xml:space="preserve"> SM, Campbell JJ, </w:t>
      </w:r>
      <w:proofErr w:type="spellStart"/>
      <w:r w:rsidRPr="00693FCD">
        <w:rPr>
          <w:rFonts w:ascii="Book Antiqua" w:eastAsia="宋体" w:hAnsi="Book Antiqua" w:cs="宋体"/>
          <w:sz w:val="24"/>
          <w:szCs w:val="24"/>
          <w:lang w:val="en-US"/>
        </w:rPr>
        <w:t>Ransohoff</w:t>
      </w:r>
      <w:proofErr w:type="spellEnd"/>
      <w:r w:rsidRPr="00693FCD">
        <w:rPr>
          <w:rFonts w:ascii="Book Antiqua" w:eastAsia="宋体" w:hAnsi="Book Antiqua" w:cs="宋体"/>
          <w:sz w:val="24"/>
          <w:szCs w:val="24"/>
          <w:lang w:val="en-US"/>
        </w:rPr>
        <w:t xml:space="preserve"> RM. Human cerebrospinal fluid central memory CD4+ T cells: evidence for trafficking through choroid plexus and meninges via P-</w:t>
      </w:r>
      <w:proofErr w:type="spellStart"/>
      <w:r w:rsidRPr="00693FCD">
        <w:rPr>
          <w:rFonts w:ascii="Book Antiqua" w:eastAsia="宋体" w:hAnsi="Book Antiqua" w:cs="宋体"/>
          <w:sz w:val="24"/>
          <w:szCs w:val="24"/>
          <w:lang w:val="en-US"/>
        </w:rPr>
        <w:t>selectin</w:t>
      </w:r>
      <w:proofErr w:type="spell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Proc</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Natl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Acad</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Sci</w:t>
      </w:r>
      <w:proofErr w:type="spellEnd"/>
      <w:r w:rsidRPr="00693FCD">
        <w:rPr>
          <w:rFonts w:ascii="Book Antiqua" w:eastAsia="宋体" w:hAnsi="Book Antiqua" w:cs="宋体"/>
          <w:i/>
          <w:iCs/>
          <w:sz w:val="24"/>
          <w:szCs w:val="24"/>
          <w:lang w:val="en-US"/>
        </w:rPr>
        <w:t xml:space="preserve"> U S </w:t>
      </w:r>
      <w:proofErr w:type="gramStart"/>
      <w:r w:rsidRPr="00693FCD">
        <w:rPr>
          <w:rFonts w:ascii="Book Antiqua" w:eastAsia="宋体" w:hAnsi="Book Antiqua" w:cs="宋体"/>
          <w:i/>
          <w:iCs/>
          <w:sz w:val="24"/>
          <w:szCs w:val="24"/>
          <w:lang w:val="en-US"/>
        </w:rPr>
        <w:t>A</w:t>
      </w:r>
      <w:proofErr w:type="gramEnd"/>
      <w:r w:rsidRPr="00693FCD">
        <w:rPr>
          <w:rFonts w:ascii="Book Antiqua" w:eastAsia="宋体" w:hAnsi="Book Antiqua" w:cs="宋体"/>
          <w:sz w:val="24"/>
          <w:szCs w:val="24"/>
          <w:lang w:val="en-US"/>
        </w:rPr>
        <w:t> 2003; </w:t>
      </w:r>
      <w:r w:rsidRPr="00693FCD">
        <w:rPr>
          <w:rFonts w:ascii="Book Antiqua" w:eastAsia="宋体" w:hAnsi="Book Antiqua" w:cs="宋体"/>
          <w:b/>
          <w:bCs/>
          <w:sz w:val="24"/>
          <w:szCs w:val="24"/>
          <w:lang w:val="en-US"/>
        </w:rPr>
        <w:t>100</w:t>
      </w:r>
      <w:r w:rsidRPr="00693FCD">
        <w:rPr>
          <w:rFonts w:ascii="Book Antiqua" w:eastAsia="宋体" w:hAnsi="Book Antiqua" w:cs="宋体"/>
          <w:sz w:val="24"/>
          <w:szCs w:val="24"/>
          <w:lang w:val="en-US"/>
        </w:rPr>
        <w:t>: 8389-8394 [PMID: 12829791 DOI: 10.1073/pnas.1433000100]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39 </w:t>
      </w:r>
      <w:proofErr w:type="spellStart"/>
      <w:r w:rsidRPr="00693FCD">
        <w:rPr>
          <w:rFonts w:ascii="Book Antiqua" w:eastAsia="宋体" w:hAnsi="Book Antiqua" w:cs="宋体"/>
          <w:b/>
          <w:bCs/>
          <w:sz w:val="24"/>
          <w:szCs w:val="24"/>
          <w:lang w:val="en-US"/>
        </w:rPr>
        <w:t>Ransohoff</w:t>
      </w:r>
      <w:proofErr w:type="spellEnd"/>
      <w:r w:rsidRPr="00693FCD">
        <w:rPr>
          <w:rFonts w:ascii="Book Antiqua" w:eastAsia="宋体" w:hAnsi="Book Antiqua" w:cs="宋体"/>
          <w:b/>
          <w:bCs/>
          <w:sz w:val="24"/>
          <w:szCs w:val="24"/>
          <w:lang w:val="en-US"/>
        </w:rPr>
        <w:t xml:space="preserve"> RM</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Kivisäkk</w:t>
      </w:r>
      <w:proofErr w:type="spellEnd"/>
      <w:r w:rsidRPr="00693FCD">
        <w:rPr>
          <w:rFonts w:ascii="Book Antiqua" w:eastAsia="宋体" w:hAnsi="Book Antiqua" w:cs="宋体"/>
          <w:sz w:val="24"/>
          <w:szCs w:val="24"/>
          <w:lang w:val="en-US"/>
        </w:rPr>
        <w:t xml:space="preserve"> P, Kidd G. </w:t>
      </w:r>
      <w:proofErr w:type="gramStart"/>
      <w:r w:rsidRPr="00693FCD">
        <w:rPr>
          <w:rFonts w:ascii="Book Antiqua" w:eastAsia="宋体" w:hAnsi="Book Antiqua" w:cs="宋体"/>
          <w:sz w:val="24"/>
          <w:szCs w:val="24"/>
          <w:lang w:val="en-US"/>
        </w:rPr>
        <w:t>Three or more routes for leukocyte migration into the central nervous system.</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Nat Rev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2003; </w:t>
      </w:r>
      <w:r w:rsidRPr="00693FCD">
        <w:rPr>
          <w:rFonts w:ascii="Book Antiqua" w:eastAsia="宋体" w:hAnsi="Book Antiqua" w:cs="宋体"/>
          <w:b/>
          <w:bCs/>
          <w:sz w:val="24"/>
          <w:szCs w:val="24"/>
          <w:lang w:val="en-US"/>
        </w:rPr>
        <w:t>3</w:t>
      </w:r>
      <w:r w:rsidRPr="00693FCD">
        <w:rPr>
          <w:rFonts w:ascii="Book Antiqua" w:eastAsia="宋体" w:hAnsi="Book Antiqua" w:cs="宋体"/>
          <w:sz w:val="24"/>
          <w:szCs w:val="24"/>
          <w:lang w:val="en-US"/>
        </w:rPr>
        <w:t>: 569-581 [PMID: 12876559 DOI: 10.1038/nri1130]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40 </w:t>
      </w:r>
      <w:r w:rsidRPr="00693FCD">
        <w:rPr>
          <w:rFonts w:ascii="Book Antiqua" w:eastAsia="宋体" w:hAnsi="Book Antiqua" w:cs="宋体"/>
          <w:b/>
          <w:bCs/>
          <w:sz w:val="24"/>
          <w:szCs w:val="24"/>
          <w:lang w:val="en-US"/>
        </w:rPr>
        <w:t>Steinman L</w:t>
      </w:r>
      <w:r w:rsidRPr="00693FCD">
        <w:rPr>
          <w:rFonts w:ascii="Book Antiqua" w:eastAsia="宋体" w:hAnsi="Book Antiqua" w:cs="宋体"/>
          <w:sz w:val="24"/>
          <w:szCs w:val="24"/>
          <w:lang w:val="en-US"/>
        </w:rPr>
        <w:t xml:space="preserve">. Multiple </w:t>
      </w:r>
      <w:proofErr w:type="gramStart"/>
      <w:r w:rsidRPr="00693FCD">
        <w:rPr>
          <w:rFonts w:ascii="Book Antiqua" w:eastAsia="宋体" w:hAnsi="Book Antiqua" w:cs="宋体"/>
          <w:sz w:val="24"/>
          <w:szCs w:val="24"/>
          <w:lang w:val="en-US"/>
        </w:rPr>
        <w:t>sclerosis</w:t>
      </w:r>
      <w:proofErr w:type="gramEnd"/>
      <w:r w:rsidRPr="00693FCD">
        <w:rPr>
          <w:rFonts w:ascii="Book Antiqua" w:eastAsia="宋体" w:hAnsi="Book Antiqua" w:cs="宋体"/>
          <w:sz w:val="24"/>
          <w:szCs w:val="24"/>
          <w:lang w:val="en-US"/>
        </w:rPr>
        <w:t>: a two-stage disease. </w:t>
      </w:r>
      <w:r w:rsidRPr="00693FCD">
        <w:rPr>
          <w:rFonts w:ascii="Book Antiqua" w:eastAsia="宋体" w:hAnsi="Book Antiqua" w:cs="宋体"/>
          <w:i/>
          <w:iCs/>
          <w:sz w:val="24"/>
          <w:szCs w:val="24"/>
          <w:lang w:val="en-US"/>
        </w:rPr>
        <w:t xml:space="preserve">Nat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2001; </w:t>
      </w:r>
      <w:r w:rsidRPr="00693FCD">
        <w:rPr>
          <w:rFonts w:ascii="Book Antiqua" w:eastAsia="宋体" w:hAnsi="Book Antiqua" w:cs="宋体"/>
          <w:b/>
          <w:bCs/>
          <w:sz w:val="24"/>
          <w:szCs w:val="24"/>
          <w:lang w:val="en-US"/>
        </w:rPr>
        <w:t>2</w:t>
      </w:r>
      <w:r w:rsidRPr="00693FCD">
        <w:rPr>
          <w:rFonts w:ascii="Book Antiqua" w:eastAsia="宋体" w:hAnsi="Book Antiqua" w:cs="宋体"/>
          <w:sz w:val="24"/>
          <w:szCs w:val="24"/>
          <w:lang w:val="en-US"/>
        </w:rPr>
        <w:t>: 762-764 [PMID: 11526378 DOI: 10.1038/ni0901-762]</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41 </w:t>
      </w:r>
      <w:r w:rsidRPr="00693FCD">
        <w:rPr>
          <w:rFonts w:ascii="Book Antiqua" w:eastAsia="宋体" w:hAnsi="Book Antiqua" w:cs="宋体"/>
          <w:b/>
          <w:bCs/>
          <w:sz w:val="24"/>
          <w:szCs w:val="24"/>
          <w:lang w:val="en-US"/>
        </w:rPr>
        <w:t>McFarland HF</w:t>
      </w:r>
      <w:r w:rsidRPr="00693FCD">
        <w:rPr>
          <w:rFonts w:ascii="Book Antiqua" w:eastAsia="宋体" w:hAnsi="Book Antiqua" w:cs="宋体"/>
          <w:sz w:val="24"/>
          <w:szCs w:val="24"/>
          <w:lang w:val="en-US"/>
        </w:rPr>
        <w:t>, Martin R. Multiple sclerosis: a complicated picture of autoimmunity. </w:t>
      </w:r>
      <w:r w:rsidRPr="00693FCD">
        <w:rPr>
          <w:rFonts w:ascii="Book Antiqua" w:eastAsia="宋体" w:hAnsi="Book Antiqua" w:cs="宋体"/>
          <w:i/>
          <w:iCs/>
          <w:sz w:val="24"/>
          <w:szCs w:val="24"/>
          <w:lang w:val="en-US"/>
        </w:rPr>
        <w:t xml:space="preserve">Nat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8</w:t>
      </w:r>
      <w:r w:rsidRPr="00693FCD">
        <w:rPr>
          <w:rFonts w:ascii="Book Antiqua" w:eastAsia="宋体" w:hAnsi="Book Antiqua" w:cs="宋体"/>
          <w:sz w:val="24"/>
          <w:szCs w:val="24"/>
          <w:lang w:val="en-US"/>
        </w:rPr>
        <w:t>: 913-919 [PMID: 17712344 DOI: 10.1038/ni1507]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42 </w:t>
      </w:r>
      <w:proofErr w:type="spellStart"/>
      <w:r w:rsidRPr="00693FCD">
        <w:rPr>
          <w:rFonts w:ascii="Book Antiqua" w:eastAsia="宋体" w:hAnsi="Book Antiqua" w:cs="宋体"/>
          <w:b/>
          <w:bCs/>
          <w:sz w:val="24"/>
          <w:szCs w:val="24"/>
          <w:lang w:val="en-US"/>
        </w:rPr>
        <w:t>Langrish</w:t>
      </w:r>
      <w:proofErr w:type="spellEnd"/>
      <w:r w:rsidRPr="00693FCD">
        <w:rPr>
          <w:rFonts w:ascii="Book Antiqua" w:eastAsia="宋体" w:hAnsi="Book Antiqua" w:cs="宋体"/>
          <w:b/>
          <w:bCs/>
          <w:sz w:val="24"/>
          <w:szCs w:val="24"/>
          <w:lang w:val="en-US"/>
        </w:rPr>
        <w:t xml:space="preserve"> CL</w:t>
      </w:r>
      <w:r w:rsidRPr="00693FCD">
        <w:rPr>
          <w:rFonts w:ascii="Book Antiqua" w:eastAsia="宋体" w:hAnsi="Book Antiqua" w:cs="宋体"/>
          <w:sz w:val="24"/>
          <w:szCs w:val="24"/>
          <w:lang w:val="en-US"/>
        </w:rPr>
        <w:t xml:space="preserve">, Chen Y, </w:t>
      </w:r>
      <w:proofErr w:type="spellStart"/>
      <w:r w:rsidRPr="00693FCD">
        <w:rPr>
          <w:rFonts w:ascii="Book Antiqua" w:eastAsia="宋体" w:hAnsi="Book Antiqua" w:cs="宋体"/>
          <w:sz w:val="24"/>
          <w:szCs w:val="24"/>
          <w:lang w:val="en-US"/>
        </w:rPr>
        <w:t>Blumenschein</w:t>
      </w:r>
      <w:proofErr w:type="spellEnd"/>
      <w:r w:rsidRPr="00693FCD">
        <w:rPr>
          <w:rFonts w:ascii="Book Antiqua" w:eastAsia="宋体" w:hAnsi="Book Antiqua" w:cs="宋体"/>
          <w:sz w:val="24"/>
          <w:szCs w:val="24"/>
          <w:lang w:val="en-US"/>
        </w:rPr>
        <w:t xml:space="preserve"> WM, Mattson J, Basham B, Sedgwick JD, McClanahan T, </w:t>
      </w:r>
      <w:proofErr w:type="spellStart"/>
      <w:r w:rsidRPr="00693FCD">
        <w:rPr>
          <w:rFonts w:ascii="Book Antiqua" w:eastAsia="宋体" w:hAnsi="Book Antiqua" w:cs="宋体"/>
          <w:sz w:val="24"/>
          <w:szCs w:val="24"/>
          <w:lang w:val="en-US"/>
        </w:rPr>
        <w:t>Kastelein</w:t>
      </w:r>
      <w:proofErr w:type="spellEnd"/>
      <w:r w:rsidRPr="00693FCD">
        <w:rPr>
          <w:rFonts w:ascii="Book Antiqua" w:eastAsia="宋体" w:hAnsi="Book Antiqua" w:cs="宋体"/>
          <w:sz w:val="24"/>
          <w:szCs w:val="24"/>
          <w:lang w:val="en-US"/>
        </w:rPr>
        <w:t xml:space="preserve"> RA, </w:t>
      </w:r>
      <w:proofErr w:type="spellStart"/>
      <w:r w:rsidRPr="00693FCD">
        <w:rPr>
          <w:rFonts w:ascii="Book Antiqua" w:eastAsia="宋体" w:hAnsi="Book Antiqua" w:cs="宋体"/>
          <w:sz w:val="24"/>
          <w:szCs w:val="24"/>
          <w:lang w:val="en-US"/>
        </w:rPr>
        <w:t>Cua</w:t>
      </w:r>
      <w:proofErr w:type="spellEnd"/>
      <w:r w:rsidRPr="00693FCD">
        <w:rPr>
          <w:rFonts w:ascii="Book Antiqua" w:eastAsia="宋体" w:hAnsi="Book Antiqua" w:cs="宋体"/>
          <w:sz w:val="24"/>
          <w:szCs w:val="24"/>
          <w:lang w:val="en-US"/>
        </w:rPr>
        <w:t xml:space="preserve"> DJ. IL-23 drives a pathogenic T cell population that induces autoimmune inflammation.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Med</w:t>
      </w:r>
      <w:r w:rsidRPr="00693FCD">
        <w:rPr>
          <w:rFonts w:ascii="Book Antiqua" w:eastAsia="宋体" w:hAnsi="Book Antiqua" w:cs="宋体"/>
          <w:sz w:val="24"/>
          <w:szCs w:val="24"/>
          <w:lang w:val="en-US"/>
        </w:rPr>
        <w:t> 2005; </w:t>
      </w:r>
      <w:r w:rsidRPr="00693FCD">
        <w:rPr>
          <w:rFonts w:ascii="Book Antiqua" w:eastAsia="宋体" w:hAnsi="Book Antiqua" w:cs="宋体"/>
          <w:b/>
          <w:bCs/>
          <w:sz w:val="24"/>
          <w:szCs w:val="24"/>
          <w:lang w:val="en-US"/>
        </w:rPr>
        <w:t>201</w:t>
      </w:r>
      <w:r w:rsidRPr="00693FCD">
        <w:rPr>
          <w:rFonts w:ascii="Book Antiqua" w:eastAsia="宋体" w:hAnsi="Book Antiqua" w:cs="宋体"/>
          <w:sz w:val="24"/>
          <w:szCs w:val="24"/>
          <w:lang w:val="en-US"/>
        </w:rPr>
        <w:t>: 233-240 [PMID: 15657292 DOI: 10.1084/jem.20041257]</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lastRenderedPageBreak/>
        <w:t>43 </w:t>
      </w:r>
      <w:r w:rsidRPr="00693FCD">
        <w:rPr>
          <w:rFonts w:ascii="Book Antiqua" w:eastAsia="宋体" w:hAnsi="Book Antiqua" w:cs="宋体"/>
          <w:b/>
          <w:bCs/>
          <w:sz w:val="24"/>
          <w:szCs w:val="24"/>
          <w:lang w:val="en-US"/>
        </w:rPr>
        <w:t>Steinman L</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A brief history of </w:t>
      </w:r>
      <w:proofErr w:type="gramStart"/>
      <w:r w:rsidRPr="00693FCD">
        <w:rPr>
          <w:rFonts w:ascii="Book Antiqua" w:eastAsia="宋体" w:hAnsi="Book Antiqua" w:cs="宋体"/>
          <w:sz w:val="24"/>
          <w:szCs w:val="24"/>
          <w:lang w:val="en-US"/>
        </w:rPr>
        <w:t>T(</w:t>
      </w:r>
      <w:proofErr w:type="gramEnd"/>
      <w:r w:rsidRPr="00693FCD">
        <w:rPr>
          <w:rFonts w:ascii="Book Antiqua" w:eastAsia="宋体" w:hAnsi="Book Antiqua" w:cs="宋体"/>
          <w:sz w:val="24"/>
          <w:szCs w:val="24"/>
          <w:lang w:val="en-US"/>
        </w:rPr>
        <w:t>H)17, the first major revision in the T(H)1/T(H)2 hypothesis of T cell-mediated tissue damage. </w:t>
      </w:r>
      <w:r w:rsidRPr="00693FCD">
        <w:rPr>
          <w:rFonts w:ascii="Book Antiqua" w:eastAsia="宋体" w:hAnsi="Book Antiqua" w:cs="宋体"/>
          <w:i/>
          <w:iCs/>
          <w:sz w:val="24"/>
          <w:szCs w:val="24"/>
          <w:lang w:val="en-US"/>
        </w:rPr>
        <w:t>Nat Med</w:t>
      </w:r>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13</w:t>
      </w:r>
      <w:r w:rsidRPr="00693FCD">
        <w:rPr>
          <w:rFonts w:ascii="Book Antiqua" w:eastAsia="宋体" w:hAnsi="Book Antiqua" w:cs="宋体"/>
          <w:sz w:val="24"/>
          <w:szCs w:val="24"/>
          <w:lang w:val="en-US"/>
        </w:rPr>
        <w:t>: 139-145 [PMID: 17290272 DOI: 10.1038/nm0307-385a]</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44 </w:t>
      </w:r>
      <w:r w:rsidRPr="00693FCD">
        <w:rPr>
          <w:rFonts w:ascii="Book Antiqua" w:eastAsia="宋体" w:hAnsi="Book Antiqua" w:cs="宋体"/>
          <w:b/>
          <w:bCs/>
          <w:sz w:val="24"/>
          <w:szCs w:val="24"/>
          <w:lang w:val="en-US"/>
        </w:rPr>
        <w:t>Komiyama Y</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Nakae</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Matsuki</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Nambu</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Ishigame</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Kakuta</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Sudo</w:t>
      </w:r>
      <w:proofErr w:type="spellEnd"/>
      <w:r w:rsidRPr="00693FCD">
        <w:rPr>
          <w:rFonts w:ascii="Book Antiqua" w:eastAsia="宋体" w:hAnsi="Book Antiqua" w:cs="宋体"/>
          <w:sz w:val="24"/>
          <w:szCs w:val="24"/>
          <w:lang w:val="en-US"/>
        </w:rPr>
        <w:t xml:space="preserve"> K, </w:t>
      </w:r>
      <w:proofErr w:type="spellStart"/>
      <w:r w:rsidRPr="00693FCD">
        <w:rPr>
          <w:rFonts w:ascii="Book Antiqua" w:eastAsia="宋体" w:hAnsi="Book Antiqua" w:cs="宋体"/>
          <w:sz w:val="24"/>
          <w:szCs w:val="24"/>
          <w:lang w:val="en-US"/>
        </w:rPr>
        <w:t>Iwakura</w:t>
      </w:r>
      <w:proofErr w:type="spellEnd"/>
      <w:r w:rsidRPr="00693FCD">
        <w:rPr>
          <w:rFonts w:ascii="Book Antiqua" w:eastAsia="宋体" w:hAnsi="Book Antiqua" w:cs="宋体"/>
          <w:sz w:val="24"/>
          <w:szCs w:val="24"/>
          <w:lang w:val="en-US"/>
        </w:rPr>
        <w:t xml:space="preserve"> Y. IL-17 plays an important role in the development of experimental autoimmune encephalomyelitis.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177</w:t>
      </w:r>
      <w:r w:rsidRPr="00693FCD">
        <w:rPr>
          <w:rFonts w:ascii="Book Antiqua" w:eastAsia="宋体" w:hAnsi="Book Antiqua" w:cs="宋体"/>
          <w:sz w:val="24"/>
          <w:szCs w:val="24"/>
          <w:lang w:val="en-US"/>
        </w:rPr>
        <w:t>: 566-573 [PMID: 16785554 DOI: 10.4049/jimmunol.177.1.566]</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45 </w:t>
      </w:r>
      <w:proofErr w:type="spellStart"/>
      <w:r w:rsidRPr="00693FCD">
        <w:rPr>
          <w:rFonts w:ascii="Book Antiqua" w:eastAsia="宋体" w:hAnsi="Book Antiqua" w:cs="宋体"/>
          <w:b/>
          <w:bCs/>
          <w:sz w:val="24"/>
          <w:szCs w:val="24"/>
          <w:lang w:val="en-US"/>
        </w:rPr>
        <w:t>Tzartos</w:t>
      </w:r>
      <w:proofErr w:type="spellEnd"/>
      <w:r w:rsidRPr="00693FCD">
        <w:rPr>
          <w:rFonts w:ascii="Book Antiqua" w:eastAsia="宋体" w:hAnsi="Book Antiqua" w:cs="宋体"/>
          <w:b/>
          <w:bCs/>
          <w:sz w:val="24"/>
          <w:szCs w:val="24"/>
          <w:lang w:val="en-US"/>
        </w:rPr>
        <w:t xml:space="preserve"> JS</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Friese</w:t>
      </w:r>
      <w:proofErr w:type="spellEnd"/>
      <w:r w:rsidRPr="00693FCD">
        <w:rPr>
          <w:rFonts w:ascii="Book Antiqua" w:eastAsia="宋体" w:hAnsi="Book Antiqua" w:cs="宋体"/>
          <w:sz w:val="24"/>
          <w:szCs w:val="24"/>
          <w:lang w:val="en-US"/>
        </w:rPr>
        <w:t xml:space="preserve"> MA, </w:t>
      </w:r>
      <w:proofErr w:type="spellStart"/>
      <w:r w:rsidRPr="00693FCD">
        <w:rPr>
          <w:rFonts w:ascii="Book Antiqua" w:eastAsia="宋体" w:hAnsi="Book Antiqua" w:cs="宋体"/>
          <w:sz w:val="24"/>
          <w:szCs w:val="24"/>
          <w:lang w:val="en-US"/>
        </w:rPr>
        <w:t>Craner</w:t>
      </w:r>
      <w:proofErr w:type="spellEnd"/>
      <w:r w:rsidRPr="00693FCD">
        <w:rPr>
          <w:rFonts w:ascii="Book Antiqua" w:eastAsia="宋体" w:hAnsi="Book Antiqua" w:cs="宋体"/>
          <w:sz w:val="24"/>
          <w:szCs w:val="24"/>
          <w:lang w:val="en-US"/>
        </w:rPr>
        <w:t xml:space="preserve"> MJ, Palace J, </w:t>
      </w:r>
      <w:proofErr w:type="spellStart"/>
      <w:r w:rsidRPr="00693FCD">
        <w:rPr>
          <w:rFonts w:ascii="Book Antiqua" w:eastAsia="宋体" w:hAnsi="Book Antiqua" w:cs="宋体"/>
          <w:sz w:val="24"/>
          <w:szCs w:val="24"/>
          <w:lang w:val="en-US"/>
        </w:rPr>
        <w:t>Newcombe</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Esiri</w:t>
      </w:r>
      <w:proofErr w:type="spellEnd"/>
      <w:r w:rsidRPr="00693FCD">
        <w:rPr>
          <w:rFonts w:ascii="Book Antiqua" w:eastAsia="宋体" w:hAnsi="Book Antiqua" w:cs="宋体"/>
          <w:sz w:val="24"/>
          <w:szCs w:val="24"/>
          <w:lang w:val="en-US"/>
        </w:rPr>
        <w:t xml:space="preserve"> MM, Fugger L. Interleukin-17 production in central nervous system-infiltrating T cells and glial cells is associated with active disease in multiple sclerosis. </w:t>
      </w:r>
      <w:r w:rsidRPr="00693FCD">
        <w:rPr>
          <w:rFonts w:ascii="Book Antiqua" w:eastAsia="宋体" w:hAnsi="Book Antiqua" w:cs="宋体"/>
          <w:i/>
          <w:iCs/>
          <w:sz w:val="24"/>
          <w:szCs w:val="24"/>
          <w:lang w:val="en-US"/>
        </w:rPr>
        <w:t xml:space="preserve">Am J </w:t>
      </w:r>
      <w:proofErr w:type="spellStart"/>
      <w:r w:rsidRPr="00693FCD">
        <w:rPr>
          <w:rFonts w:ascii="Book Antiqua" w:eastAsia="宋体" w:hAnsi="Book Antiqua" w:cs="宋体"/>
          <w:i/>
          <w:iCs/>
          <w:sz w:val="24"/>
          <w:szCs w:val="24"/>
          <w:lang w:val="en-US"/>
        </w:rPr>
        <w:t>Pathol</w:t>
      </w:r>
      <w:proofErr w:type="spellEnd"/>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172</w:t>
      </w:r>
      <w:r w:rsidRPr="00693FCD">
        <w:rPr>
          <w:rFonts w:ascii="Book Antiqua" w:eastAsia="宋体" w:hAnsi="Book Antiqua" w:cs="宋体"/>
          <w:sz w:val="24"/>
          <w:szCs w:val="24"/>
          <w:lang w:val="en-US"/>
        </w:rPr>
        <w:t>: 146-155 [PMID: 18156204 DOI: 10.2353/ajpath.2008.070690]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46 </w:t>
      </w:r>
      <w:proofErr w:type="spellStart"/>
      <w:r w:rsidRPr="00693FCD">
        <w:rPr>
          <w:rFonts w:ascii="Book Antiqua" w:eastAsia="宋体" w:hAnsi="Book Antiqua" w:cs="宋体"/>
          <w:b/>
          <w:bCs/>
          <w:sz w:val="24"/>
          <w:szCs w:val="24"/>
          <w:lang w:val="en-US"/>
        </w:rPr>
        <w:t>Reboldi</w:t>
      </w:r>
      <w:proofErr w:type="spellEnd"/>
      <w:r w:rsidRPr="00693FCD">
        <w:rPr>
          <w:rFonts w:ascii="Book Antiqua" w:eastAsia="宋体" w:hAnsi="Book Antiqua" w:cs="宋体"/>
          <w:b/>
          <w:bCs/>
          <w:sz w:val="24"/>
          <w:szCs w:val="24"/>
          <w:lang w:val="en-US"/>
        </w:rPr>
        <w:t xml:space="preserve"> 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Coisne</w:t>
      </w:r>
      <w:proofErr w:type="spellEnd"/>
      <w:r w:rsidRPr="00693FCD">
        <w:rPr>
          <w:rFonts w:ascii="Book Antiqua" w:eastAsia="宋体" w:hAnsi="Book Antiqua" w:cs="宋体"/>
          <w:sz w:val="24"/>
          <w:szCs w:val="24"/>
          <w:lang w:val="en-US"/>
        </w:rPr>
        <w:t xml:space="preserve"> C, </w:t>
      </w:r>
      <w:proofErr w:type="spellStart"/>
      <w:r w:rsidRPr="00693FCD">
        <w:rPr>
          <w:rFonts w:ascii="Book Antiqua" w:eastAsia="宋体" w:hAnsi="Book Antiqua" w:cs="宋体"/>
          <w:sz w:val="24"/>
          <w:szCs w:val="24"/>
          <w:lang w:val="en-US"/>
        </w:rPr>
        <w:t>Baumjohann</w:t>
      </w:r>
      <w:proofErr w:type="spellEnd"/>
      <w:r w:rsidRPr="00693FCD">
        <w:rPr>
          <w:rFonts w:ascii="Book Antiqua" w:eastAsia="宋体" w:hAnsi="Book Antiqua" w:cs="宋体"/>
          <w:sz w:val="24"/>
          <w:szCs w:val="24"/>
          <w:lang w:val="en-US"/>
        </w:rPr>
        <w:t xml:space="preserve"> D, </w:t>
      </w:r>
      <w:proofErr w:type="spellStart"/>
      <w:r w:rsidRPr="00693FCD">
        <w:rPr>
          <w:rFonts w:ascii="Book Antiqua" w:eastAsia="宋体" w:hAnsi="Book Antiqua" w:cs="宋体"/>
          <w:sz w:val="24"/>
          <w:szCs w:val="24"/>
          <w:lang w:val="en-US"/>
        </w:rPr>
        <w:t>Benvenuto</w:t>
      </w:r>
      <w:proofErr w:type="spellEnd"/>
      <w:r w:rsidRPr="00693FCD">
        <w:rPr>
          <w:rFonts w:ascii="Book Antiqua" w:eastAsia="宋体" w:hAnsi="Book Antiqua" w:cs="宋体"/>
          <w:sz w:val="24"/>
          <w:szCs w:val="24"/>
          <w:lang w:val="en-US"/>
        </w:rPr>
        <w:t xml:space="preserve"> F, </w:t>
      </w:r>
      <w:proofErr w:type="spellStart"/>
      <w:r w:rsidRPr="00693FCD">
        <w:rPr>
          <w:rFonts w:ascii="Book Antiqua" w:eastAsia="宋体" w:hAnsi="Book Antiqua" w:cs="宋体"/>
          <w:sz w:val="24"/>
          <w:szCs w:val="24"/>
          <w:lang w:val="en-US"/>
        </w:rPr>
        <w:t>Bottinelli</w:t>
      </w:r>
      <w:proofErr w:type="spellEnd"/>
      <w:r w:rsidRPr="00693FCD">
        <w:rPr>
          <w:rFonts w:ascii="Book Antiqua" w:eastAsia="宋体" w:hAnsi="Book Antiqua" w:cs="宋体"/>
          <w:sz w:val="24"/>
          <w:szCs w:val="24"/>
          <w:lang w:val="en-US"/>
        </w:rPr>
        <w:t xml:space="preserve"> D, Lira S, </w:t>
      </w:r>
      <w:proofErr w:type="spellStart"/>
      <w:r w:rsidRPr="00693FCD">
        <w:rPr>
          <w:rFonts w:ascii="Book Antiqua" w:eastAsia="宋体" w:hAnsi="Book Antiqua" w:cs="宋体"/>
          <w:sz w:val="24"/>
          <w:szCs w:val="24"/>
          <w:lang w:val="en-US"/>
        </w:rPr>
        <w:t>Uccelli</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Lanzavecchia</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Engelhardt</w:t>
      </w:r>
      <w:proofErr w:type="spellEnd"/>
      <w:r w:rsidRPr="00693FCD">
        <w:rPr>
          <w:rFonts w:ascii="Book Antiqua" w:eastAsia="宋体" w:hAnsi="Book Antiqua" w:cs="宋体"/>
          <w:sz w:val="24"/>
          <w:szCs w:val="24"/>
          <w:lang w:val="en-US"/>
        </w:rPr>
        <w:t xml:space="preserve"> B, </w:t>
      </w:r>
      <w:proofErr w:type="spellStart"/>
      <w:r w:rsidRPr="00693FCD">
        <w:rPr>
          <w:rFonts w:ascii="Book Antiqua" w:eastAsia="宋体" w:hAnsi="Book Antiqua" w:cs="宋体"/>
          <w:sz w:val="24"/>
          <w:szCs w:val="24"/>
          <w:lang w:val="en-US"/>
        </w:rPr>
        <w:t>Sallusto</w:t>
      </w:r>
      <w:proofErr w:type="spellEnd"/>
      <w:r w:rsidRPr="00693FCD">
        <w:rPr>
          <w:rFonts w:ascii="Book Antiqua" w:eastAsia="宋体" w:hAnsi="Book Antiqua" w:cs="宋体"/>
          <w:sz w:val="24"/>
          <w:szCs w:val="24"/>
          <w:lang w:val="en-US"/>
        </w:rPr>
        <w:t xml:space="preserve"> F. C-C chemokine receptor 6-regulated entry of TH-17 cells into the CNS through the choroid plexus is required for the initiation of EAE. </w:t>
      </w:r>
      <w:r w:rsidRPr="00693FCD">
        <w:rPr>
          <w:rFonts w:ascii="Book Antiqua" w:eastAsia="宋体" w:hAnsi="Book Antiqua" w:cs="宋体"/>
          <w:i/>
          <w:iCs/>
          <w:sz w:val="24"/>
          <w:szCs w:val="24"/>
          <w:lang w:val="en-US"/>
        </w:rPr>
        <w:t xml:space="preserve">Nat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2009; </w:t>
      </w:r>
      <w:r w:rsidRPr="00693FCD">
        <w:rPr>
          <w:rFonts w:ascii="Book Antiqua" w:eastAsia="宋体" w:hAnsi="Book Antiqua" w:cs="宋体"/>
          <w:b/>
          <w:bCs/>
          <w:sz w:val="24"/>
          <w:szCs w:val="24"/>
          <w:lang w:val="en-US"/>
        </w:rPr>
        <w:t>10</w:t>
      </w:r>
      <w:r w:rsidRPr="00693FCD">
        <w:rPr>
          <w:rFonts w:ascii="Book Antiqua" w:eastAsia="宋体" w:hAnsi="Book Antiqua" w:cs="宋体"/>
          <w:sz w:val="24"/>
          <w:szCs w:val="24"/>
          <w:lang w:val="en-US"/>
        </w:rPr>
        <w:t>: 514-523 [PMID: 19305396 DOI: 10.1038/ni.1716]</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47 </w:t>
      </w:r>
      <w:r w:rsidRPr="00693FCD">
        <w:rPr>
          <w:rFonts w:ascii="Book Antiqua" w:eastAsia="宋体" w:hAnsi="Book Antiqua" w:cs="宋体"/>
          <w:b/>
          <w:bCs/>
          <w:sz w:val="24"/>
          <w:szCs w:val="24"/>
          <w:lang w:val="en-US"/>
        </w:rPr>
        <w:t>El-</w:t>
      </w:r>
      <w:proofErr w:type="spellStart"/>
      <w:r w:rsidRPr="00693FCD">
        <w:rPr>
          <w:rFonts w:ascii="Book Antiqua" w:eastAsia="宋体" w:hAnsi="Book Antiqua" w:cs="宋体"/>
          <w:b/>
          <w:bCs/>
          <w:sz w:val="24"/>
          <w:szCs w:val="24"/>
          <w:lang w:val="en-US"/>
        </w:rPr>
        <w:t>Behi</w:t>
      </w:r>
      <w:proofErr w:type="spellEnd"/>
      <w:r w:rsidRPr="00693FCD">
        <w:rPr>
          <w:rFonts w:ascii="Book Antiqua" w:eastAsia="宋体" w:hAnsi="Book Antiqua" w:cs="宋体"/>
          <w:b/>
          <w:bCs/>
          <w:sz w:val="24"/>
          <w:szCs w:val="24"/>
          <w:lang w:val="en-US"/>
        </w:rPr>
        <w:t xml:space="preserve"> M</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Ciric</w:t>
      </w:r>
      <w:proofErr w:type="spellEnd"/>
      <w:r w:rsidRPr="00693FCD">
        <w:rPr>
          <w:rFonts w:ascii="Book Antiqua" w:eastAsia="宋体" w:hAnsi="Book Antiqua" w:cs="宋体"/>
          <w:sz w:val="24"/>
          <w:szCs w:val="24"/>
          <w:lang w:val="en-US"/>
        </w:rPr>
        <w:t xml:space="preserve"> B, Dai H, Yan Y, </w:t>
      </w:r>
      <w:proofErr w:type="spellStart"/>
      <w:r w:rsidRPr="00693FCD">
        <w:rPr>
          <w:rFonts w:ascii="Book Antiqua" w:eastAsia="宋体" w:hAnsi="Book Antiqua" w:cs="宋体"/>
          <w:sz w:val="24"/>
          <w:szCs w:val="24"/>
          <w:lang w:val="en-US"/>
        </w:rPr>
        <w:t>Cullimore</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Safavi</w:t>
      </w:r>
      <w:proofErr w:type="spellEnd"/>
      <w:r w:rsidRPr="00693FCD">
        <w:rPr>
          <w:rFonts w:ascii="Book Antiqua" w:eastAsia="宋体" w:hAnsi="Book Antiqua" w:cs="宋体"/>
          <w:sz w:val="24"/>
          <w:szCs w:val="24"/>
          <w:lang w:val="en-US"/>
        </w:rPr>
        <w:t xml:space="preserve"> F, Zhang GX, </w:t>
      </w:r>
      <w:proofErr w:type="spellStart"/>
      <w:r w:rsidRPr="00693FCD">
        <w:rPr>
          <w:rFonts w:ascii="Book Antiqua" w:eastAsia="宋体" w:hAnsi="Book Antiqua" w:cs="宋体"/>
          <w:sz w:val="24"/>
          <w:szCs w:val="24"/>
          <w:lang w:val="en-US"/>
        </w:rPr>
        <w:t>Dittel</w:t>
      </w:r>
      <w:proofErr w:type="spellEnd"/>
      <w:r w:rsidRPr="00693FCD">
        <w:rPr>
          <w:rFonts w:ascii="Book Antiqua" w:eastAsia="宋体" w:hAnsi="Book Antiqua" w:cs="宋体"/>
          <w:sz w:val="24"/>
          <w:szCs w:val="24"/>
          <w:lang w:val="en-US"/>
        </w:rPr>
        <w:t xml:space="preserve"> BN, </w:t>
      </w:r>
      <w:proofErr w:type="spellStart"/>
      <w:r w:rsidRPr="00693FCD">
        <w:rPr>
          <w:rFonts w:ascii="Book Antiqua" w:eastAsia="宋体" w:hAnsi="Book Antiqua" w:cs="宋体"/>
          <w:sz w:val="24"/>
          <w:szCs w:val="24"/>
          <w:lang w:val="en-US"/>
        </w:rPr>
        <w:t>Rostami</w:t>
      </w:r>
      <w:proofErr w:type="spellEnd"/>
      <w:r w:rsidRPr="00693FCD">
        <w:rPr>
          <w:rFonts w:ascii="Book Antiqua" w:eastAsia="宋体" w:hAnsi="Book Antiqua" w:cs="宋体"/>
          <w:sz w:val="24"/>
          <w:szCs w:val="24"/>
          <w:lang w:val="en-US"/>
        </w:rPr>
        <w:t xml:space="preserve"> A. The </w:t>
      </w:r>
      <w:proofErr w:type="spellStart"/>
      <w:r w:rsidRPr="00693FCD">
        <w:rPr>
          <w:rFonts w:ascii="Book Antiqua" w:eastAsia="宋体" w:hAnsi="Book Antiqua" w:cs="宋体"/>
          <w:sz w:val="24"/>
          <w:szCs w:val="24"/>
          <w:lang w:val="en-US"/>
        </w:rPr>
        <w:t>encephalitogenicity</w:t>
      </w:r>
      <w:proofErr w:type="spellEnd"/>
      <w:r w:rsidRPr="00693FCD">
        <w:rPr>
          <w:rFonts w:ascii="Book Antiqua" w:eastAsia="宋体" w:hAnsi="Book Antiqua" w:cs="宋体"/>
          <w:sz w:val="24"/>
          <w:szCs w:val="24"/>
          <w:lang w:val="en-US"/>
        </w:rPr>
        <w:t xml:space="preserve"> of </w:t>
      </w:r>
      <w:proofErr w:type="gramStart"/>
      <w:r w:rsidRPr="00693FCD">
        <w:rPr>
          <w:rFonts w:ascii="Book Antiqua" w:eastAsia="宋体" w:hAnsi="Book Antiqua" w:cs="宋体"/>
          <w:sz w:val="24"/>
          <w:szCs w:val="24"/>
          <w:lang w:val="en-US"/>
        </w:rPr>
        <w:t>T(</w:t>
      </w:r>
      <w:proofErr w:type="gramEnd"/>
      <w:r w:rsidRPr="00693FCD">
        <w:rPr>
          <w:rFonts w:ascii="Book Antiqua" w:eastAsia="宋体" w:hAnsi="Book Antiqua" w:cs="宋体"/>
          <w:sz w:val="24"/>
          <w:szCs w:val="24"/>
          <w:lang w:val="en-US"/>
        </w:rPr>
        <w:t>H)17 cells is dependent on IL-1- and IL-23-induced production of the cytokine GM-CSF. </w:t>
      </w:r>
      <w:r w:rsidRPr="00693FCD">
        <w:rPr>
          <w:rFonts w:ascii="Book Antiqua" w:eastAsia="宋体" w:hAnsi="Book Antiqua" w:cs="宋体"/>
          <w:i/>
          <w:iCs/>
          <w:sz w:val="24"/>
          <w:szCs w:val="24"/>
          <w:lang w:val="en-US"/>
        </w:rPr>
        <w:t xml:space="preserve">Nat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2011; </w:t>
      </w:r>
      <w:r w:rsidRPr="00693FCD">
        <w:rPr>
          <w:rFonts w:ascii="Book Antiqua" w:eastAsia="宋体" w:hAnsi="Book Antiqua" w:cs="宋体"/>
          <w:b/>
          <w:bCs/>
          <w:sz w:val="24"/>
          <w:szCs w:val="24"/>
          <w:lang w:val="en-US"/>
        </w:rPr>
        <w:t>12</w:t>
      </w:r>
      <w:r w:rsidRPr="00693FCD">
        <w:rPr>
          <w:rFonts w:ascii="Book Antiqua" w:eastAsia="宋体" w:hAnsi="Book Antiqua" w:cs="宋体"/>
          <w:sz w:val="24"/>
          <w:szCs w:val="24"/>
          <w:lang w:val="en-US"/>
        </w:rPr>
        <w:t>: 568-575 [PMID: 21516111 DOI: 10.1038/</w:t>
      </w:r>
      <w:proofErr w:type="spellStart"/>
      <w:r w:rsidRPr="00693FCD">
        <w:rPr>
          <w:rFonts w:ascii="Book Antiqua" w:eastAsia="宋体" w:hAnsi="Book Antiqua" w:cs="宋体"/>
          <w:sz w:val="24"/>
          <w:szCs w:val="24"/>
          <w:lang w:val="en-US"/>
        </w:rPr>
        <w:t>ni</w:t>
      </w:r>
      <w:proofErr w:type="spellEnd"/>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48 </w:t>
      </w:r>
      <w:proofErr w:type="spellStart"/>
      <w:r w:rsidRPr="00693FCD">
        <w:rPr>
          <w:rFonts w:ascii="Book Antiqua" w:eastAsia="宋体" w:hAnsi="Book Antiqua" w:cs="宋体"/>
          <w:b/>
          <w:bCs/>
          <w:sz w:val="24"/>
          <w:szCs w:val="24"/>
          <w:lang w:val="en-US"/>
        </w:rPr>
        <w:t>Codarri</w:t>
      </w:r>
      <w:proofErr w:type="spellEnd"/>
      <w:r w:rsidRPr="00693FCD">
        <w:rPr>
          <w:rFonts w:ascii="Book Antiqua" w:eastAsia="宋体" w:hAnsi="Book Antiqua" w:cs="宋体"/>
          <w:b/>
          <w:bCs/>
          <w:sz w:val="24"/>
          <w:szCs w:val="24"/>
          <w:lang w:val="en-US"/>
        </w:rPr>
        <w:t xml:space="preserve"> L</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Gyülvészi</w:t>
      </w:r>
      <w:proofErr w:type="spellEnd"/>
      <w:r w:rsidRPr="00693FCD">
        <w:rPr>
          <w:rFonts w:ascii="Book Antiqua" w:eastAsia="宋体" w:hAnsi="Book Antiqua" w:cs="宋体"/>
          <w:sz w:val="24"/>
          <w:szCs w:val="24"/>
          <w:lang w:val="en-US"/>
        </w:rPr>
        <w:t xml:space="preserve"> G, </w:t>
      </w:r>
      <w:proofErr w:type="spellStart"/>
      <w:r w:rsidRPr="00693FCD">
        <w:rPr>
          <w:rFonts w:ascii="Book Antiqua" w:eastAsia="宋体" w:hAnsi="Book Antiqua" w:cs="宋体"/>
          <w:sz w:val="24"/>
          <w:szCs w:val="24"/>
          <w:lang w:val="en-US"/>
        </w:rPr>
        <w:t>Tosevski</w:t>
      </w:r>
      <w:proofErr w:type="spellEnd"/>
      <w:r w:rsidRPr="00693FCD">
        <w:rPr>
          <w:rFonts w:ascii="Book Antiqua" w:eastAsia="宋体" w:hAnsi="Book Antiqua" w:cs="宋体"/>
          <w:sz w:val="24"/>
          <w:szCs w:val="24"/>
          <w:lang w:val="en-US"/>
        </w:rPr>
        <w:t xml:space="preserve"> V, </w:t>
      </w:r>
      <w:proofErr w:type="spellStart"/>
      <w:r w:rsidRPr="00693FCD">
        <w:rPr>
          <w:rFonts w:ascii="Book Antiqua" w:eastAsia="宋体" w:hAnsi="Book Antiqua" w:cs="宋体"/>
          <w:sz w:val="24"/>
          <w:szCs w:val="24"/>
          <w:lang w:val="en-US"/>
        </w:rPr>
        <w:t>Hesske</w:t>
      </w:r>
      <w:proofErr w:type="spellEnd"/>
      <w:r w:rsidRPr="00693FCD">
        <w:rPr>
          <w:rFonts w:ascii="Book Antiqua" w:eastAsia="宋体" w:hAnsi="Book Antiqua" w:cs="宋体"/>
          <w:sz w:val="24"/>
          <w:szCs w:val="24"/>
          <w:lang w:val="en-US"/>
        </w:rPr>
        <w:t xml:space="preserve"> L, Fontana A, </w:t>
      </w:r>
      <w:proofErr w:type="spellStart"/>
      <w:r w:rsidRPr="00693FCD">
        <w:rPr>
          <w:rFonts w:ascii="Book Antiqua" w:eastAsia="宋体" w:hAnsi="Book Antiqua" w:cs="宋体"/>
          <w:sz w:val="24"/>
          <w:szCs w:val="24"/>
          <w:lang w:val="en-US"/>
        </w:rPr>
        <w:t>Magnenat</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Suter</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Becher</w:t>
      </w:r>
      <w:proofErr w:type="spellEnd"/>
      <w:r w:rsidRPr="00693FCD">
        <w:rPr>
          <w:rFonts w:ascii="Book Antiqua" w:eastAsia="宋体" w:hAnsi="Book Antiqua" w:cs="宋体"/>
          <w:sz w:val="24"/>
          <w:szCs w:val="24"/>
          <w:lang w:val="en-US"/>
        </w:rPr>
        <w:t xml:space="preserve"> B. </w:t>
      </w:r>
      <w:proofErr w:type="spellStart"/>
      <w:r w:rsidRPr="00693FCD">
        <w:rPr>
          <w:rFonts w:ascii="Book Antiqua" w:eastAsia="宋体" w:hAnsi="Book Antiqua" w:cs="宋体"/>
          <w:sz w:val="24"/>
          <w:szCs w:val="24"/>
          <w:lang w:val="en-US"/>
        </w:rPr>
        <w:t>RORγt</w:t>
      </w:r>
      <w:proofErr w:type="spellEnd"/>
      <w:r w:rsidRPr="00693FCD">
        <w:rPr>
          <w:rFonts w:ascii="Book Antiqua" w:eastAsia="宋体" w:hAnsi="Book Antiqua" w:cs="宋体"/>
          <w:sz w:val="24"/>
          <w:szCs w:val="24"/>
          <w:lang w:val="en-US"/>
        </w:rPr>
        <w:t xml:space="preserve"> drives production of the cytokine GM-CSF in helper T cells, which is essential for the effector phase of autoimmune </w:t>
      </w:r>
      <w:proofErr w:type="spellStart"/>
      <w:r w:rsidRPr="00693FCD">
        <w:rPr>
          <w:rFonts w:ascii="Book Antiqua" w:eastAsia="宋体" w:hAnsi="Book Antiqua" w:cs="宋体"/>
          <w:sz w:val="24"/>
          <w:szCs w:val="24"/>
          <w:lang w:val="en-US"/>
        </w:rPr>
        <w:t>neuroinflammation</w:t>
      </w:r>
      <w:proofErr w:type="spell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Nat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2011; </w:t>
      </w:r>
      <w:r w:rsidRPr="00693FCD">
        <w:rPr>
          <w:rFonts w:ascii="Book Antiqua" w:eastAsia="宋体" w:hAnsi="Book Antiqua" w:cs="宋体"/>
          <w:b/>
          <w:bCs/>
          <w:sz w:val="24"/>
          <w:szCs w:val="24"/>
          <w:lang w:val="en-US"/>
        </w:rPr>
        <w:t>12</w:t>
      </w:r>
      <w:r w:rsidRPr="00693FCD">
        <w:rPr>
          <w:rFonts w:ascii="Book Antiqua" w:eastAsia="宋体" w:hAnsi="Book Antiqua" w:cs="宋体"/>
          <w:sz w:val="24"/>
          <w:szCs w:val="24"/>
          <w:lang w:val="en-US"/>
        </w:rPr>
        <w:t>: 560-567 [PMID: 21516112 DOI: 10.1038/ni.2027]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49 </w:t>
      </w:r>
      <w:proofErr w:type="spellStart"/>
      <w:r w:rsidRPr="00693FCD">
        <w:rPr>
          <w:rFonts w:ascii="Book Antiqua" w:eastAsia="宋体" w:hAnsi="Book Antiqua" w:cs="宋体"/>
          <w:b/>
          <w:bCs/>
          <w:sz w:val="24"/>
          <w:szCs w:val="24"/>
          <w:lang w:val="en-US"/>
        </w:rPr>
        <w:t>Kebir</w:t>
      </w:r>
      <w:proofErr w:type="spellEnd"/>
      <w:r w:rsidRPr="00693FCD">
        <w:rPr>
          <w:rFonts w:ascii="Book Antiqua" w:eastAsia="宋体" w:hAnsi="Book Antiqua" w:cs="宋体"/>
          <w:b/>
          <w:bCs/>
          <w:sz w:val="24"/>
          <w:szCs w:val="24"/>
          <w:lang w:val="en-US"/>
        </w:rPr>
        <w:t xml:space="preserve"> H</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Kreymborg</w:t>
      </w:r>
      <w:proofErr w:type="spellEnd"/>
      <w:r w:rsidRPr="00693FCD">
        <w:rPr>
          <w:rFonts w:ascii="Book Antiqua" w:eastAsia="宋体" w:hAnsi="Book Antiqua" w:cs="宋体"/>
          <w:sz w:val="24"/>
          <w:szCs w:val="24"/>
          <w:lang w:val="en-US"/>
        </w:rPr>
        <w:t xml:space="preserve"> K, </w:t>
      </w:r>
      <w:proofErr w:type="spellStart"/>
      <w:r w:rsidRPr="00693FCD">
        <w:rPr>
          <w:rFonts w:ascii="Book Antiqua" w:eastAsia="宋体" w:hAnsi="Book Antiqua" w:cs="宋体"/>
          <w:sz w:val="24"/>
          <w:szCs w:val="24"/>
          <w:lang w:val="en-US"/>
        </w:rPr>
        <w:t>Ifergan</w:t>
      </w:r>
      <w:proofErr w:type="spellEnd"/>
      <w:r w:rsidRPr="00693FCD">
        <w:rPr>
          <w:rFonts w:ascii="Book Antiqua" w:eastAsia="宋体" w:hAnsi="Book Antiqua" w:cs="宋体"/>
          <w:sz w:val="24"/>
          <w:szCs w:val="24"/>
          <w:lang w:val="en-US"/>
        </w:rPr>
        <w:t xml:space="preserve"> I, </w:t>
      </w:r>
      <w:proofErr w:type="spellStart"/>
      <w:r w:rsidRPr="00693FCD">
        <w:rPr>
          <w:rFonts w:ascii="Book Antiqua" w:eastAsia="宋体" w:hAnsi="Book Antiqua" w:cs="宋体"/>
          <w:sz w:val="24"/>
          <w:szCs w:val="24"/>
          <w:lang w:val="en-US"/>
        </w:rPr>
        <w:t>Dodelet-Devillers</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Cayrol</w:t>
      </w:r>
      <w:proofErr w:type="spellEnd"/>
      <w:r w:rsidRPr="00693FCD">
        <w:rPr>
          <w:rFonts w:ascii="Book Antiqua" w:eastAsia="宋体" w:hAnsi="Book Antiqua" w:cs="宋体"/>
          <w:sz w:val="24"/>
          <w:szCs w:val="24"/>
          <w:lang w:val="en-US"/>
        </w:rPr>
        <w:t xml:space="preserve"> R, Bernard M, Giuliani F, </w:t>
      </w:r>
      <w:proofErr w:type="spellStart"/>
      <w:r w:rsidRPr="00693FCD">
        <w:rPr>
          <w:rFonts w:ascii="Book Antiqua" w:eastAsia="宋体" w:hAnsi="Book Antiqua" w:cs="宋体"/>
          <w:sz w:val="24"/>
          <w:szCs w:val="24"/>
          <w:lang w:val="en-US"/>
        </w:rPr>
        <w:t>Arbour</w:t>
      </w:r>
      <w:proofErr w:type="spellEnd"/>
      <w:r w:rsidRPr="00693FCD">
        <w:rPr>
          <w:rFonts w:ascii="Book Antiqua" w:eastAsia="宋体" w:hAnsi="Book Antiqua" w:cs="宋体"/>
          <w:sz w:val="24"/>
          <w:szCs w:val="24"/>
          <w:lang w:val="en-US"/>
        </w:rPr>
        <w:t xml:space="preserve"> N, </w:t>
      </w:r>
      <w:proofErr w:type="spellStart"/>
      <w:r w:rsidRPr="00693FCD">
        <w:rPr>
          <w:rFonts w:ascii="Book Antiqua" w:eastAsia="宋体" w:hAnsi="Book Antiqua" w:cs="宋体"/>
          <w:sz w:val="24"/>
          <w:szCs w:val="24"/>
          <w:lang w:val="en-US"/>
        </w:rPr>
        <w:t>Becher</w:t>
      </w:r>
      <w:proofErr w:type="spellEnd"/>
      <w:r w:rsidRPr="00693FCD">
        <w:rPr>
          <w:rFonts w:ascii="Book Antiqua" w:eastAsia="宋体" w:hAnsi="Book Antiqua" w:cs="宋体"/>
          <w:sz w:val="24"/>
          <w:szCs w:val="24"/>
          <w:lang w:val="en-US"/>
        </w:rPr>
        <w:t xml:space="preserve"> B, </w:t>
      </w:r>
      <w:proofErr w:type="spellStart"/>
      <w:r w:rsidRPr="00693FCD">
        <w:rPr>
          <w:rFonts w:ascii="Book Antiqua" w:eastAsia="宋体" w:hAnsi="Book Antiqua" w:cs="宋体"/>
          <w:sz w:val="24"/>
          <w:szCs w:val="24"/>
          <w:lang w:val="en-US"/>
        </w:rPr>
        <w:t>Prat</w:t>
      </w:r>
      <w:proofErr w:type="spellEnd"/>
      <w:r w:rsidRPr="00693FCD">
        <w:rPr>
          <w:rFonts w:ascii="Book Antiqua" w:eastAsia="宋体" w:hAnsi="Book Antiqua" w:cs="宋体"/>
          <w:sz w:val="24"/>
          <w:szCs w:val="24"/>
          <w:lang w:val="en-US"/>
        </w:rPr>
        <w:t xml:space="preserve"> A. Human TH17 lymphocytes promote blood-brain barrier disruption and central nervous system inflammation. </w:t>
      </w:r>
      <w:r w:rsidRPr="00693FCD">
        <w:rPr>
          <w:rFonts w:ascii="Book Antiqua" w:eastAsia="宋体" w:hAnsi="Book Antiqua" w:cs="宋体"/>
          <w:i/>
          <w:iCs/>
          <w:sz w:val="24"/>
          <w:szCs w:val="24"/>
          <w:lang w:val="en-US"/>
        </w:rPr>
        <w:t>Nat Med</w:t>
      </w:r>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13</w:t>
      </w:r>
      <w:r w:rsidRPr="00693FCD">
        <w:rPr>
          <w:rFonts w:ascii="Book Antiqua" w:eastAsia="宋体" w:hAnsi="Book Antiqua" w:cs="宋体"/>
          <w:sz w:val="24"/>
          <w:szCs w:val="24"/>
          <w:lang w:val="en-US"/>
        </w:rPr>
        <w:t>: 1173-1175 [PMID: 17828272 DOI: 10.1038/nm1651]</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50 </w:t>
      </w:r>
      <w:r w:rsidRPr="00693FCD">
        <w:rPr>
          <w:rFonts w:ascii="Book Antiqua" w:eastAsia="宋体" w:hAnsi="Book Antiqua" w:cs="宋体"/>
          <w:b/>
          <w:bCs/>
          <w:sz w:val="24"/>
          <w:szCs w:val="24"/>
          <w:lang w:val="en-US"/>
        </w:rPr>
        <w:t>Agrawal S</w:t>
      </w:r>
      <w:r w:rsidRPr="00693FCD">
        <w:rPr>
          <w:rFonts w:ascii="Book Antiqua" w:eastAsia="宋体" w:hAnsi="Book Antiqua" w:cs="宋体"/>
          <w:sz w:val="24"/>
          <w:szCs w:val="24"/>
          <w:lang w:val="en-US"/>
        </w:rPr>
        <w:t xml:space="preserve">, Anderson P, </w:t>
      </w:r>
      <w:proofErr w:type="spellStart"/>
      <w:r w:rsidRPr="00693FCD">
        <w:rPr>
          <w:rFonts w:ascii="Book Antiqua" w:eastAsia="宋体" w:hAnsi="Book Antiqua" w:cs="宋体"/>
          <w:sz w:val="24"/>
          <w:szCs w:val="24"/>
          <w:lang w:val="en-US"/>
        </w:rPr>
        <w:t>Durbeej</w:t>
      </w:r>
      <w:proofErr w:type="spellEnd"/>
      <w:r w:rsidRPr="00693FCD">
        <w:rPr>
          <w:rFonts w:ascii="Book Antiqua" w:eastAsia="宋体" w:hAnsi="Book Antiqua" w:cs="宋体"/>
          <w:sz w:val="24"/>
          <w:szCs w:val="24"/>
          <w:lang w:val="en-US"/>
        </w:rPr>
        <w:t xml:space="preserve"> M, van </w:t>
      </w:r>
      <w:proofErr w:type="spellStart"/>
      <w:r w:rsidRPr="00693FCD">
        <w:rPr>
          <w:rFonts w:ascii="Book Antiqua" w:eastAsia="宋体" w:hAnsi="Book Antiqua" w:cs="宋体"/>
          <w:sz w:val="24"/>
          <w:szCs w:val="24"/>
          <w:lang w:val="en-US"/>
        </w:rPr>
        <w:t>Rooijen</w:t>
      </w:r>
      <w:proofErr w:type="spellEnd"/>
      <w:r w:rsidRPr="00693FCD">
        <w:rPr>
          <w:rFonts w:ascii="Book Antiqua" w:eastAsia="宋体" w:hAnsi="Book Antiqua" w:cs="宋体"/>
          <w:sz w:val="24"/>
          <w:szCs w:val="24"/>
          <w:lang w:val="en-US"/>
        </w:rPr>
        <w:t xml:space="preserve"> N, </w:t>
      </w:r>
      <w:proofErr w:type="spellStart"/>
      <w:r w:rsidRPr="00693FCD">
        <w:rPr>
          <w:rFonts w:ascii="Book Antiqua" w:eastAsia="宋体" w:hAnsi="Book Antiqua" w:cs="宋体"/>
          <w:sz w:val="24"/>
          <w:szCs w:val="24"/>
          <w:lang w:val="en-US"/>
        </w:rPr>
        <w:t>Ivars</w:t>
      </w:r>
      <w:proofErr w:type="spellEnd"/>
      <w:r w:rsidRPr="00693FCD">
        <w:rPr>
          <w:rFonts w:ascii="Book Antiqua" w:eastAsia="宋体" w:hAnsi="Book Antiqua" w:cs="宋体"/>
          <w:sz w:val="24"/>
          <w:szCs w:val="24"/>
          <w:lang w:val="en-US"/>
        </w:rPr>
        <w:t xml:space="preserve"> F, </w:t>
      </w:r>
      <w:proofErr w:type="spellStart"/>
      <w:r w:rsidRPr="00693FCD">
        <w:rPr>
          <w:rFonts w:ascii="Book Antiqua" w:eastAsia="宋体" w:hAnsi="Book Antiqua" w:cs="宋体"/>
          <w:sz w:val="24"/>
          <w:szCs w:val="24"/>
          <w:lang w:val="en-US"/>
        </w:rPr>
        <w:t>Opdenakker</w:t>
      </w:r>
      <w:proofErr w:type="spellEnd"/>
      <w:r w:rsidRPr="00693FCD">
        <w:rPr>
          <w:rFonts w:ascii="Book Antiqua" w:eastAsia="宋体" w:hAnsi="Book Antiqua" w:cs="宋体"/>
          <w:sz w:val="24"/>
          <w:szCs w:val="24"/>
          <w:lang w:val="en-US"/>
        </w:rPr>
        <w:t xml:space="preserve"> G, Sorokin LM. </w:t>
      </w:r>
      <w:proofErr w:type="spellStart"/>
      <w:r w:rsidRPr="00693FCD">
        <w:rPr>
          <w:rFonts w:ascii="Book Antiqua" w:eastAsia="宋体" w:hAnsi="Book Antiqua" w:cs="宋体"/>
          <w:sz w:val="24"/>
          <w:szCs w:val="24"/>
          <w:lang w:val="en-US"/>
        </w:rPr>
        <w:t>Dystroglycan</w:t>
      </w:r>
      <w:proofErr w:type="spellEnd"/>
      <w:r w:rsidRPr="00693FCD">
        <w:rPr>
          <w:rFonts w:ascii="Book Antiqua" w:eastAsia="宋体" w:hAnsi="Book Antiqua" w:cs="宋体"/>
          <w:sz w:val="24"/>
          <w:szCs w:val="24"/>
          <w:lang w:val="en-US"/>
        </w:rPr>
        <w:t xml:space="preserve"> is selectively cleaved at the parenchymal basement membrane at sites of leukocyte extravasation in experimental autoimmune </w:t>
      </w:r>
      <w:r w:rsidRPr="00693FCD">
        <w:rPr>
          <w:rFonts w:ascii="Book Antiqua" w:eastAsia="宋体" w:hAnsi="Book Antiqua" w:cs="宋体"/>
          <w:sz w:val="24"/>
          <w:szCs w:val="24"/>
          <w:lang w:val="en-US"/>
        </w:rPr>
        <w:lastRenderedPageBreak/>
        <w:t>encephalomyelitis.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Med</w:t>
      </w:r>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203</w:t>
      </w:r>
      <w:r w:rsidRPr="00693FCD">
        <w:rPr>
          <w:rFonts w:ascii="Book Antiqua" w:eastAsia="宋体" w:hAnsi="Book Antiqua" w:cs="宋体"/>
          <w:sz w:val="24"/>
          <w:szCs w:val="24"/>
          <w:lang w:val="en-US"/>
        </w:rPr>
        <w:t>: 1007-1019 [PMID: 16585265 DOI: 10.1084/jem.20051342]</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51 </w:t>
      </w:r>
      <w:proofErr w:type="spellStart"/>
      <w:r w:rsidRPr="00693FCD">
        <w:rPr>
          <w:rFonts w:ascii="Book Antiqua" w:eastAsia="宋体" w:hAnsi="Book Antiqua" w:cs="宋体"/>
          <w:b/>
          <w:bCs/>
          <w:sz w:val="24"/>
          <w:szCs w:val="24"/>
          <w:lang w:val="en-US"/>
        </w:rPr>
        <w:t>Bruserud</w:t>
      </w:r>
      <w:proofErr w:type="spellEnd"/>
      <w:r w:rsidRPr="00693FCD">
        <w:rPr>
          <w:rFonts w:ascii="Book Antiqua" w:eastAsia="宋体" w:hAnsi="Book Antiqua" w:cs="宋体"/>
          <w:b/>
          <w:bCs/>
          <w:sz w:val="24"/>
          <w:szCs w:val="24"/>
          <w:lang w:val="en-US"/>
        </w:rPr>
        <w:t xml:space="preserve"> Ø</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The chemokine system in experimental and clinical hematology.</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Preface.</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Curr</w:t>
      </w:r>
      <w:proofErr w:type="spellEnd"/>
      <w:r w:rsidRPr="00693FCD">
        <w:rPr>
          <w:rFonts w:ascii="Book Antiqua" w:eastAsia="宋体" w:hAnsi="Book Antiqua" w:cs="宋体"/>
          <w:i/>
          <w:iCs/>
          <w:sz w:val="24"/>
          <w:szCs w:val="24"/>
          <w:lang w:val="en-US"/>
        </w:rPr>
        <w:t xml:space="preserve"> Top </w:t>
      </w:r>
      <w:proofErr w:type="spellStart"/>
      <w:r w:rsidRPr="00693FCD">
        <w:rPr>
          <w:rFonts w:ascii="Book Antiqua" w:eastAsia="宋体" w:hAnsi="Book Antiqua" w:cs="宋体"/>
          <w:i/>
          <w:iCs/>
          <w:sz w:val="24"/>
          <w:szCs w:val="24"/>
          <w:lang w:val="en-US"/>
        </w:rPr>
        <w:t>Microbiol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2010; </w:t>
      </w:r>
      <w:r w:rsidRPr="00693FCD">
        <w:rPr>
          <w:rFonts w:ascii="Book Antiqua" w:eastAsia="宋体" w:hAnsi="Book Antiqua" w:cs="宋体"/>
          <w:b/>
          <w:bCs/>
          <w:sz w:val="24"/>
          <w:szCs w:val="24"/>
          <w:lang w:val="en-US"/>
        </w:rPr>
        <w:t>341</w:t>
      </w:r>
      <w:r w:rsidRPr="00693FCD">
        <w:rPr>
          <w:rFonts w:ascii="Book Antiqua" w:eastAsia="宋体" w:hAnsi="Book Antiqua" w:cs="宋体"/>
          <w:sz w:val="24"/>
          <w:szCs w:val="24"/>
          <w:lang w:val="en-US"/>
        </w:rPr>
        <w:t>: v-vi [PMID: 20973160 DOI: 10.1007/978-3-642-12639-0]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 xml:space="preserve">52 </w:t>
      </w:r>
      <w:r w:rsidRPr="00693FCD">
        <w:rPr>
          <w:rFonts w:ascii="Book Antiqua" w:eastAsia="宋体" w:hAnsi="Book Antiqua" w:cs="宋体"/>
          <w:b/>
          <w:sz w:val="24"/>
          <w:szCs w:val="24"/>
          <w:lang w:val="en-US"/>
        </w:rPr>
        <w:t>Cheng WJ,</w:t>
      </w:r>
      <w:r w:rsidRPr="00693FCD">
        <w:rPr>
          <w:rFonts w:ascii="Book Antiqua" w:eastAsia="宋体" w:hAnsi="Book Antiqua" w:cs="宋体"/>
          <w:sz w:val="24"/>
          <w:szCs w:val="24"/>
          <w:lang w:val="en-US"/>
        </w:rPr>
        <w:t xml:space="preserve"> Chen GJ. </w:t>
      </w:r>
      <w:proofErr w:type="gramStart"/>
      <w:r w:rsidRPr="00693FCD">
        <w:rPr>
          <w:rFonts w:ascii="Book Antiqua" w:eastAsia="宋体" w:hAnsi="Book Antiqua" w:cs="宋体"/>
          <w:sz w:val="24"/>
          <w:szCs w:val="24"/>
          <w:lang w:val="en-US"/>
        </w:rPr>
        <w:t>Chemokines and Chemokine Receptors in Multiple Sclerosis.</w:t>
      </w:r>
      <w:proofErr w:type="gramEnd"/>
      <w:r w:rsidRPr="00693FCD">
        <w:rPr>
          <w:rFonts w:ascii="Book Antiqua" w:eastAsia="宋体" w:hAnsi="Book Antiqua" w:cs="宋体"/>
          <w:sz w:val="24"/>
          <w:szCs w:val="24"/>
          <w:lang w:val="en-US"/>
        </w:rPr>
        <w:t xml:space="preserve"> </w:t>
      </w:r>
      <w:r w:rsidRPr="00693FCD">
        <w:rPr>
          <w:rFonts w:ascii="Book Antiqua" w:eastAsia="宋体" w:hAnsi="Book Antiqua" w:cs="宋体"/>
          <w:i/>
          <w:iCs/>
          <w:sz w:val="24"/>
          <w:szCs w:val="24"/>
          <w:lang w:val="en-US"/>
        </w:rPr>
        <w:t>MEDIAT INFLAMM</w:t>
      </w:r>
      <w:r w:rsidRPr="00693FCD">
        <w:rPr>
          <w:rFonts w:ascii="Book Antiqua" w:eastAsia="宋体" w:hAnsi="Book Antiqua" w:cs="宋体"/>
          <w:sz w:val="24"/>
          <w:szCs w:val="24"/>
          <w:lang w:val="en-US"/>
        </w:rPr>
        <w:t xml:space="preserve"> 2014; Article Number: 659206 </w:t>
      </w:r>
      <w:r w:rsidRPr="00693FCD">
        <w:rPr>
          <w:rFonts w:ascii="Book Antiqua" w:eastAsia="宋体" w:hAnsi="Book Antiqua" w:cs="宋体" w:hint="eastAsia"/>
          <w:sz w:val="24"/>
          <w:szCs w:val="24"/>
          <w:lang w:val="en-US"/>
        </w:rPr>
        <w:t>[</w:t>
      </w:r>
      <w:r w:rsidRPr="00693FCD">
        <w:rPr>
          <w:rFonts w:ascii="Book Antiqua" w:eastAsia="宋体" w:hAnsi="Book Antiqua" w:cs="宋体"/>
          <w:sz w:val="24"/>
          <w:szCs w:val="24"/>
          <w:lang w:val="en-US"/>
        </w:rPr>
        <w:t>DOI: 10.1155/2014/659206</w:t>
      </w:r>
      <w:r w:rsidRPr="00693FCD">
        <w:rPr>
          <w:rFonts w:ascii="Book Antiqua" w:eastAsia="宋体" w:hAnsi="Book Antiqua" w:cs="宋体" w:hint="eastAsia"/>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53 </w:t>
      </w:r>
      <w:proofErr w:type="spellStart"/>
      <w:r w:rsidRPr="00693FCD">
        <w:rPr>
          <w:rFonts w:ascii="Book Antiqua" w:eastAsia="宋体" w:hAnsi="Book Antiqua" w:cs="宋体"/>
          <w:b/>
          <w:bCs/>
          <w:sz w:val="24"/>
          <w:szCs w:val="24"/>
          <w:lang w:val="en-US"/>
        </w:rPr>
        <w:t>Høglund</w:t>
      </w:r>
      <w:proofErr w:type="spellEnd"/>
      <w:r w:rsidRPr="00693FCD">
        <w:rPr>
          <w:rFonts w:ascii="Book Antiqua" w:eastAsia="宋体" w:hAnsi="Book Antiqua" w:cs="宋体"/>
          <w:b/>
          <w:bCs/>
          <w:sz w:val="24"/>
          <w:szCs w:val="24"/>
          <w:lang w:val="en-US"/>
        </w:rPr>
        <w:t xml:space="preserve"> RA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Hestvik</w:t>
      </w:r>
      <w:proofErr w:type="spellEnd"/>
      <w:r w:rsidRPr="00693FCD">
        <w:rPr>
          <w:rFonts w:ascii="Book Antiqua" w:eastAsia="宋体" w:hAnsi="Book Antiqua" w:cs="宋体"/>
          <w:sz w:val="24"/>
          <w:szCs w:val="24"/>
          <w:lang w:val="en-US"/>
        </w:rPr>
        <w:t xml:space="preserve"> AL, </w:t>
      </w:r>
      <w:proofErr w:type="spellStart"/>
      <w:r w:rsidRPr="00693FCD">
        <w:rPr>
          <w:rFonts w:ascii="Book Antiqua" w:eastAsia="宋体" w:hAnsi="Book Antiqua" w:cs="宋体"/>
          <w:sz w:val="24"/>
          <w:szCs w:val="24"/>
          <w:lang w:val="en-US"/>
        </w:rPr>
        <w:t>Holmøy</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Maghazachi</w:t>
      </w:r>
      <w:proofErr w:type="spellEnd"/>
      <w:r w:rsidRPr="00693FCD">
        <w:rPr>
          <w:rFonts w:ascii="Book Antiqua" w:eastAsia="宋体" w:hAnsi="Book Antiqua" w:cs="宋体"/>
          <w:sz w:val="24"/>
          <w:szCs w:val="24"/>
          <w:lang w:val="en-US"/>
        </w:rPr>
        <w:t xml:space="preserve"> AA. Expression and functional activity of chemokine receptors in </w:t>
      </w:r>
      <w:proofErr w:type="spellStart"/>
      <w:r w:rsidRPr="00693FCD">
        <w:rPr>
          <w:rFonts w:ascii="Book Antiqua" w:eastAsia="宋体" w:hAnsi="Book Antiqua" w:cs="宋体"/>
          <w:sz w:val="24"/>
          <w:szCs w:val="24"/>
          <w:lang w:val="en-US"/>
        </w:rPr>
        <w:t>glatiramer</w:t>
      </w:r>
      <w:proofErr w:type="spellEnd"/>
      <w:r w:rsidRPr="00693FCD">
        <w:rPr>
          <w:rFonts w:ascii="Book Antiqua" w:eastAsia="宋体" w:hAnsi="Book Antiqua" w:cs="宋体"/>
          <w:sz w:val="24"/>
          <w:szCs w:val="24"/>
          <w:lang w:val="en-US"/>
        </w:rPr>
        <w:t xml:space="preserve"> acetate-specific T cells isolated from multiple sclerosis patient receiving the drug </w:t>
      </w:r>
      <w:proofErr w:type="spellStart"/>
      <w:r w:rsidRPr="00693FCD">
        <w:rPr>
          <w:rFonts w:ascii="Book Antiqua" w:eastAsia="宋体" w:hAnsi="Book Antiqua" w:cs="宋体"/>
          <w:sz w:val="24"/>
          <w:szCs w:val="24"/>
          <w:lang w:val="en-US"/>
        </w:rPr>
        <w:t>glatiramer</w:t>
      </w:r>
      <w:proofErr w:type="spellEnd"/>
      <w:r w:rsidRPr="00693FCD">
        <w:rPr>
          <w:rFonts w:ascii="Book Antiqua" w:eastAsia="宋体" w:hAnsi="Book Antiqua" w:cs="宋体"/>
          <w:sz w:val="24"/>
          <w:szCs w:val="24"/>
          <w:lang w:val="en-US"/>
        </w:rPr>
        <w:t xml:space="preserve"> acetate. </w:t>
      </w:r>
      <w:r w:rsidRPr="00693FCD">
        <w:rPr>
          <w:rFonts w:ascii="Book Antiqua" w:eastAsia="宋体" w:hAnsi="Book Antiqua" w:cs="宋体"/>
          <w:i/>
          <w:iCs/>
          <w:sz w:val="24"/>
          <w:szCs w:val="24"/>
          <w:lang w:val="en-US"/>
        </w:rPr>
        <w:t xml:space="preserve">Hum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2011; </w:t>
      </w:r>
      <w:r w:rsidRPr="00693FCD">
        <w:rPr>
          <w:rFonts w:ascii="Book Antiqua" w:eastAsia="宋体" w:hAnsi="Book Antiqua" w:cs="宋体"/>
          <w:b/>
          <w:bCs/>
          <w:sz w:val="24"/>
          <w:szCs w:val="24"/>
          <w:lang w:val="en-US"/>
        </w:rPr>
        <w:t>72</w:t>
      </w:r>
      <w:r w:rsidRPr="00693FCD">
        <w:rPr>
          <w:rFonts w:ascii="Book Antiqua" w:eastAsia="宋体" w:hAnsi="Book Antiqua" w:cs="宋体"/>
          <w:sz w:val="24"/>
          <w:szCs w:val="24"/>
          <w:lang w:val="en-US"/>
        </w:rPr>
        <w:t>: 124-134 [PMID: 20977917 DOI: 10.1016/</w:t>
      </w:r>
      <w:proofErr w:type="spellStart"/>
      <w:r w:rsidRPr="00693FCD">
        <w:rPr>
          <w:rFonts w:ascii="Book Antiqua" w:eastAsia="宋体" w:hAnsi="Book Antiqua" w:cs="宋体"/>
          <w:sz w:val="24"/>
          <w:szCs w:val="24"/>
          <w:lang w:val="en-US"/>
        </w:rPr>
        <w:t>j.humimm</w:t>
      </w:r>
      <w:proofErr w:type="spellEnd"/>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54 </w:t>
      </w:r>
      <w:r w:rsidRPr="00693FCD">
        <w:rPr>
          <w:rFonts w:ascii="Book Antiqua" w:eastAsia="宋体" w:hAnsi="Book Antiqua" w:cs="宋体"/>
          <w:b/>
          <w:bCs/>
          <w:sz w:val="24"/>
          <w:szCs w:val="24"/>
          <w:lang w:val="en-US"/>
        </w:rPr>
        <w:t>Vollmer T</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Panitch</w:t>
      </w:r>
      <w:proofErr w:type="spellEnd"/>
      <w:r w:rsidRPr="00693FCD">
        <w:rPr>
          <w:rFonts w:ascii="Book Antiqua" w:eastAsia="宋体" w:hAnsi="Book Antiqua" w:cs="宋体"/>
          <w:sz w:val="24"/>
          <w:szCs w:val="24"/>
          <w:lang w:val="en-US"/>
        </w:rPr>
        <w:t xml:space="preserve"> H, Bar-Or A, Dunn J, Freedman MS, </w:t>
      </w:r>
      <w:proofErr w:type="spellStart"/>
      <w:r w:rsidRPr="00693FCD">
        <w:rPr>
          <w:rFonts w:ascii="Book Antiqua" w:eastAsia="宋体" w:hAnsi="Book Antiqua" w:cs="宋体"/>
          <w:sz w:val="24"/>
          <w:szCs w:val="24"/>
          <w:lang w:val="en-US"/>
        </w:rPr>
        <w:t>Gazda</w:t>
      </w:r>
      <w:proofErr w:type="spellEnd"/>
      <w:r w:rsidRPr="00693FCD">
        <w:rPr>
          <w:rFonts w:ascii="Book Antiqua" w:eastAsia="宋体" w:hAnsi="Book Antiqua" w:cs="宋体"/>
          <w:sz w:val="24"/>
          <w:szCs w:val="24"/>
          <w:lang w:val="en-US"/>
        </w:rPr>
        <w:t xml:space="preserve"> SK, </w:t>
      </w:r>
      <w:proofErr w:type="spellStart"/>
      <w:r w:rsidRPr="00693FCD">
        <w:rPr>
          <w:rFonts w:ascii="Book Antiqua" w:eastAsia="宋体" w:hAnsi="Book Antiqua" w:cs="宋体"/>
          <w:sz w:val="24"/>
          <w:szCs w:val="24"/>
          <w:lang w:val="en-US"/>
        </w:rPr>
        <w:t>Campagnolo</w:t>
      </w:r>
      <w:proofErr w:type="spellEnd"/>
      <w:r w:rsidRPr="00693FCD">
        <w:rPr>
          <w:rFonts w:ascii="Book Antiqua" w:eastAsia="宋体" w:hAnsi="Book Antiqua" w:cs="宋体"/>
          <w:sz w:val="24"/>
          <w:szCs w:val="24"/>
          <w:lang w:val="en-US"/>
        </w:rPr>
        <w:t xml:space="preserve"> D, Deutsch F, Arnold DL. </w:t>
      </w:r>
      <w:proofErr w:type="spellStart"/>
      <w:proofErr w:type="gramStart"/>
      <w:r w:rsidRPr="00693FCD">
        <w:rPr>
          <w:rFonts w:ascii="Book Antiqua" w:eastAsia="宋体" w:hAnsi="Book Antiqua" w:cs="宋体"/>
          <w:sz w:val="24"/>
          <w:szCs w:val="24"/>
          <w:lang w:val="en-US"/>
        </w:rPr>
        <w:t>Glatiramer</w:t>
      </w:r>
      <w:proofErr w:type="spellEnd"/>
      <w:r w:rsidRPr="00693FCD">
        <w:rPr>
          <w:rFonts w:ascii="Book Antiqua" w:eastAsia="宋体" w:hAnsi="Book Antiqua" w:cs="宋体"/>
          <w:sz w:val="24"/>
          <w:szCs w:val="24"/>
          <w:lang w:val="en-US"/>
        </w:rPr>
        <w:t xml:space="preserve"> acetate after induction therapy with </w:t>
      </w:r>
      <w:proofErr w:type="spellStart"/>
      <w:r w:rsidRPr="00693FCD">
        <w:rPr>
          <w:rFonts w:ascii="Book Antiqua" w:eastAsia="宋体" w:hAnsi="Book Antiqua" w:cs="宋体"/>
          <w:sz w:val="24"/>
          <w:szCs w:val="24"/>
          <w:lang w:val="en-US"/>
        </w:rPr>
        <w:t>mitoxantrone</w:t>
      </w:r>
      <w:proofErr w:type="spellEnd"/>
      <w:r w:rsidRPr="00693FCD">
        <w:rPr>
          <w:rFonts w:ascii="Book Antiqua" w:eastAsia="宋体" w:hAnsi="Book Antiqua" w:cs="宋体"/>
          <w:sz w:val="24"/>
          <w:szCs w:val="24"/>
          <w:lang w:val="en-US"/>
        </w:rPr>
        <w:t xml:space="preserve"> in relapsing multiple sclerosis.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Mult</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Scler</w:t>
      </w:r>
      <w:proofErr w:type="spellEnd"/>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14</w:t>
      </w:r>
      <w:r w:rsidRPr="00693FCD">
        <w:rPr>
          <w:rFonts w:ascii="Book Antiqua" w:eastAsia="宋体" w:hAnsi="Book Antiqua" w:cs="宋体"/>
          <w:sz w:val="24"/>
          <w:szCs w:val="24"/>
          <w:lang w:val="en-US"/>
        </w:rPr>
        <w:t>: 663-670 [PMID: 18424479 DOI: 10.1177/1352458507085759]</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55 </w:t>
      </w:r>
      <w:proofErr w:type="spellStart"/>
      <w:r w:rsidRPr="00693FCD">
        <w:rPr>
          <w:rFonts w:ascii="Book Antiqua" w:eastAsia="宋体" w:hAnsi="Book Antiqua" w:cs="宋体"/>
          <w:b/>
          <w:bCs/>
          <w:sz w:val="24"/>
          <w:szCs w:val="24"/>
          <w:lang w:val="en-US"/>
        </w:rPr>
        <w:t>Ramtahal</w:t>
      </w:r>
      <w:proofErr w:type="spellEnd"/>
      <w:r w:rsidRPr="00693FCD">
        <w:rPr>
          <w:rFonts w:ascii="Book Antiqua" w:eastAsia="宋体" w:hAnsi="Book Antiqua" w:cs="宋体"/>
          <w:b/>
          <w:bCs/>
          <w:sz w:val="24"/>
          <w:szCs w:val="24"/>
          <w:lang w:val="en-US"/>
        </w:rPr>
        <w:t xml:space="preserve"> J</w:t>
      </w:r>
      <w:r w:rsidRPr="00693FCD">
        <w:rPr>
          <w:rFonts w:ascii="Book Antiqua" w:eastAsia="宋体" w:hAnsi="Book Antiqua" w:cs="宋体"/>
          <w:sz w:val="24"/>
          <w:szCs w:val="24"/>
          <w:lang w:val="en-US"/>
        </w:rPr>
        <w:t xml:space="preserve">, Jacob A, Das K, </w:t>
      </w:r>
      <w:proofErr w:type="spellStart"/>
      <w:r w:rsidRPr="00693FCD">
        <w:rPr>
          <w:rFonts w:ascii="Book Antiqua" w:eastAsia="宋体" w:hAnsi="Book Antiqua" w:cs="宋体"/>
          <w:sz w:val="24"/>
          <w:szCs w:val="24"/>
          <w:lang w:val="en-US"/>
        </w:rPr>
        <w:t>Boggild</w:t>
      </w:r>
      <w:proofErr w:type="spellEnd"/>
      <w:r w:rsidRPr="00693FCD">
        <w:rPr>
          <w:rFonts w:ascii="Book Antiqua" w:eastAsia="宋体" w:hAnsi="Book Antiqua" w:cs="宋体"/>
          <w:sz w:val="24"/>
          <w:szCs w:val="24"/>
          <w:lang w:val="en-US"/>
        </w:rPr>
        <w:t xml:space="preserve"> M. Sequential maintenance treatment with </w:t>
      </w:r>
      <w:proofErr w:type="spellStart"/>
      <w:r w:rsidRPr="00693FCD">
        <w:rPr>
          <w:rFonts w:ascii="Book Antiqua" w:eastAsia="宋体" w:hAnsi="Book Antiqua" w:cs="宋体"/>
          <w:sz w:val="24"/>
          <w:szCs w:val="24"/>
          <w:lang w:val="en-US"/>
        </w:rPr>
        <w:t>glatiramer</w:t>
      </w:r>
      <w:proofErr w:type="spellEnd"/>
      <w:r w:rsidRPr="00693FCD">
        <w:rPr>
          <w:rFonts w:ascii="Book Antiqua" w:eastAsia="宋体" w:hAnsi="Book Antiqua" w:cs="宋体"/>
          <w:sz w:val="24"/>
          <w:szCs w:val="24"/>
          <w:lang w:val="en-US"/>
        </w:rPr>
        <w:t xml:space="preserve"> acetate after </w:t>
      </w:r>
      <w:proofErr w:type="spellStart"/>
      <w:r w:rsidRPr="00693FCD">
        <w:rPr>
          <w:rFonts w:ascii="Book Antiqua" w:eastAsia="宋体" w:hAnsi="Book Antiqua" w:cs="宋体"/>
          <w:sz w:val="24"/>
          <w:szCs w:val="24"/>
          <w:lang w:val="en-US"/>
        </w:rPr>
        <w:t>mitoxantrone</w:t>
      </w:r>
      <w:proofErr w:type="spellEnd"/>
      <w:r w:rsidRPr="00693FCD">
        <w:rPr>
          <w:rFonts w:ascii="Book Antiqua" w:eastAsia="宋体" w:hAnsi="Book Antiqua" w:cs="宋体"/>
          <w:sz w:val="24"/>
          <w:szCs w:val="24"/>
          <w:lang w:val="en-US"/>
        </w:rPr>
        <w:t xml:space="preserve"> is safe and can limit exposure to immunosuppression in very active, relapsing remitting multiple sclerosis.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253</w:t>
      </w:r>
      <w:r w:rsidRPr="00693FCD">
        <w:rPr>
          <w:rFonts w:ascii="Book Antiqua" w:eastAsia="宋体" w:hAnsi="Book Antiqua" w:cs="宋体"/>
          <w:sz w:val="24"/>
          <w:szCs w:val="24"/>
          <w:lang w:val="en-US"/>
        </w:rPr>
        <w:t>: 1160-1164 [PMID: 16990994 DOI: 10.1007/s00415-006-0178-z]</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56 </w:t>
      </w:r>
      <w:proofErr w:type="spellStart"/>
      <w:r w:rsidRPr="00693FCD">
        <w:rPr>
          <w:rFonts w:ascii="Book Antiqua" w:eastAsia="宋体" w:hAnsi="Book Antiqua" w:cs="宋体"/>
          <w:b/>
          <w:bCs/>
          <w:sz w:val="24"/>
          <w:szCs w:val="24"/>
          <w:lang w:val="en-US"/>
        </w:rPr>
        <w:t>Boggild</w:t>
      </w:r>
      <w:proofErr w:type="spellEnd"/>
      <w:r w:rsidRPr="00693FCD">
        <w:rPr>
          <w:rFonts w:ascii="Book Antiqua" w:eastAsia="宋体" w:hAnsi="Book Antiqua" w:cs="宋体"/>
          <w:b/>
          <w:bCs/>
          <w:sz w:val="24"/>
          <w:szCs w:val="24"/>
          <w:lang w:val="en-US"/>
        </w:rPr>
        <w:t xml:space="preserve"> M</w:t>
      </w:r>
      <w:r w:rsidRPr="00693FCD">
        <w:rPr>
          <w:rFonts w:ascii="Book Antiqua" w:eastAsia="宋体" w:hAnsi="Book Antiqua" w:cs="宋体"/>
          <w:sz w:val="24"/>
          <w:szCs w:val="24"/>
          <w:lang w:val="en-US"/>
        </w:rPr>
        <w:t>. Immunosuppression followed by immunomodulation.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Sci</w:t>
      </w:r>
      <w:proofErr w:type="spellEnd"/>
      <w:r w:rsidRPr="00693FCD">
        <w:rPr>
          <w:rFonts w:ascii="Book Antiqua" w:eastAsia="宋体" w:hAnsi="Book Antiqua" w:cs="宋体"/>
          <w:sz w:val="24"/>
          <w:szCs w:val="24"/>
          <w:lang w:val="en-US"/>
        </w:rPr>
        <w:t> 2009; </w:t>
      </w:r>
      <w:r w:rsidRPr="00693FCD">
        <w:rPr>
          <w:rFonts w:ascii="Book Antiqua" w:eastAsia="宋体" w:hAnsi="Book Antiqua" w:cs="宋体"/>
          <w:b/>
          <w:bCs/>
          <w:sz w:val="24"/>
          <w:szCs w:val="24"/>
          <w:lang w:val="en-US"/>
        </w:rPr>
        <w:t xml:space="preserve">277 </w:t>
      </w:r>
      <w:proofErr w:type="spellStart"/>
      <w:r w:rsidRPr="00693FCD">
        <w:rPr>
          <w:rFonts w:ascii="Book Antiqua" w:eastAsia="宋体" w:hAnsi="Book Antiqua" w:cs="宋体"/>
          <w:b/>
          <w:bCs/>
          <w:sz w:val="24"/>
          <w:szCs w:val="24"/>
          <w:lang w:val="en-US"/>
        </w:rPr>
        <w:t>Suppl</w:t>
      </w:r>
      <w:proofErr w:type="spellEnd"/>
      <w:r w:rsidRPr="00693FCD">
        <w:rPr>
          <w:rFonts w:ascii="Book Antiqua" w:eastAsia="宋体" w:hAnsi="Book Antiqua" w:cs="宋体"/>
          <w:b/>
          <w:bCs/>
          <w:sz w:val="24"/>
          <w:szCs w:val="24"/>
          <w:lang w:val="en-US"/>
        </w:rPr>
        <w:t xml:space="preserve"> 1</w:t>
      </w:r>
      <w:r w:rsidRPr="00693FCD">
        <w:rPr>
          <w:rFonts w:ascii="Book Antiqua" w:eastAsia="宋体" w:hAnsi="Book Antiqua" w:cs="宋体"/>
          <w:sz w:val="24"/>
          <w:szCs w:val="24"/>
          <w:lang w:val="en-US"/>
        </w:rPr>
        <w:t>: S50-S54 [PMID: 19200868 DOI: 10.1016/S0022-</w:t>
      </w:r>
      <w:proofErr w:type="gramStart"/>
      <w:r w:rsidRPr="00693FCD">
        <w:rPr>
          <w:rFonts w:ascii="Book Antiqua" w:eastAsia="宋体" w:hAnsi="Book Antiqua" w:cs="宋体"/>
          <w:sz w:val="24"/>
          <w:szCs w:val="24"/>
          <w:lang w:val="en-US"/>
        </w:rPr>
        <w:t>510X(</w:t>
      </w:r>
      <w:proofErr w:type="gramEnd"/>
      <w:r w:rsidRPr="00693FCD">
        <w:rPr>
          <w:rFonts w:ascii="Book Antiqua" w:eastAsia="宋体" w:hAnsi="Book Antiqua" w:cs="宋体"/>
          <w:sz w:val="24"/>
          <w:szCs w:val="24"/>
          <w:lang w:val="en-US"/>
        </w:rPr>
        <w:t>09)70014-0]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57 </w:t>
      </w:r>
      <w:r w:rsidRPr="00693FCD">
        <w:rPr>
          <w:rFonts w:ascii="Book Antiqua" w:eastAsia="宋体" w:hAnsi="Book Antiqua" w:cs="宋体"/>
          <w:b/>
          <w:bCs/>
          <w:sz w:val="24"/>
          <w:szCs w:val="24"/>
          <w:lang w:val="en-US"/>
        </w:rPr>
        <w:t>Arnold DL</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Campagnolo</w:t>
      </w:r>
      <w:proofErr w:type="spellEnd"/>
      <w:r w:rsidRPr="00693FCD">
        <w:rPr>
          <w:rFonts w:ascii="Book Antiqua" w:eastAsia="宋体" w:hAnsi="Book Antiqua" w:cs="宋体"/>
          <w:sz w:val="24"/>
          <w:szCs w:val="24"/>
          <w:lang w:val="en-US"/>
        </w:rPr>
        <w:t xml:space="preserve"> D, </w:t>
      </w:r>
      <w:proofErr w:type="spellStart"/>
      <w:r w:rsidRPr="00693FCD">
        <w:rPr>
          <w:rFonts w:ascii="Book Antiqua" w:eastAsia="宋体" w:hAnsi="Book Antiqua" w:cs="宋体"/>
          <w:sz w:val="24"/>
          <w:szCs w:val="24"/>
          <w:lang w:val="en-US"/>
        </w:rPr>
        <w:t>Panitch</w:t>
      </w:r>
      <w:proofErr w:type="spellEnd"/>
      <w:r w:rsidRPr="00693FCD">
        <w:rPr>
          <w:rFonts w:ascii="Book Antiqua" w:eastAsia="宋体" w:hAnsi="Book Antiqua" w:cs="宋体"/>
          <w:sz w:val="24"/>
          <w:szCs w:val="24"/>
          <w:lang w:val="en-US"/>
        </w:rPr>
        <w:t xml:space="preserve"> H, Bar-Or A, Dunn J, Freedman MS, </w:t>
      </w:r>
      <w:proofErr w:type="spellStart"/>
      <w:r w:rsidRPr="00693FCD">
        <w:rPr>
          <w:rFonts w:ascii="Book Antiqua" w:eastAsia="宋体" w:hAnsi="Book Antiqua" w:cs="宋体"/>
          <w:sz w:val="24"/>
          <w:szCs w:val="24"/>
          <w:lang w:val="en-US"/>
        </w:rPr>
        <w:t>Gazda</w:t>
      </w:r>
      <w:proofErr w:type="spellEnd"/>
      <w:r w:rsidRPr="00693FCD">
        <w:rPr>
          <w:rFonts w:ascii="Book Antiqua" w:eastAsia="宋体" w:hAnsi="Book Antiqua" w:cs="宋体"/>
          <w:sz w:val="24"/>
          <w:szCs w:val="24"/>
          <w:lang w:val="en-US"/>
        </w:rPr>
        <w:t xml:space="preserve"> SK, Vollmer T. </w:t>
      </w:r>
      <w:proofErr w:type="spellStart"/>
      <w:r w:rsidRPr="00693FCD">
        <w:rPr>
          <w:rFonts w:ascii="Book Antiqua" w:eastAsia="宋体" w:hAnsi="Book Antiqua" w:cs="宋体"/>
          <w:sz w:val="24"/>
          <w:szCs w:val="24"/>
          <w:lang w:val="en-US"/>
        </w:rPr>
        <w:t>Glatiramer</w:t>
      </w:r>
      <w:proofErr w:type="spellEnd"/>
      <w:r w:rsidRPr="00693FCD">
        <w:rPr>
          <w:rFonts w:ascii="Book Antiqua" w:eastAsia="宋体" w:hAnsi="Book Antiqua" w:cs="宋体"/>
          <w:sz w:val="24"/>
          <w:szCs w:val="24"/>
          <w:lang w:val="en-US"/>
        </w:rPr>
        <w:t xml:space="preserve"> acetate after </w:t>
      </w:r>
      <w:proofErr w:type="spellStart"/>
      <w:r w:rsidRPr="00693FCD">
        <w:rPr>
          <w:rFonts w:ascii="Book Antiqua" w:eastAsia="宋体" w:hAnsi="Book Antiqua" w:cs="宋体"/>
          <w:sz w:val="24"/>
          <w:szCs w:val="24"/>
          <w:lang w:val="en-US"/>
        </w:rPr>
        <w:t>mitoxantrone</w:t>
      </w:r>
      <w:proofErr w:type="spellEnd"/>
      <w:r w:rsidRPr="00693FCD">
        <w:rPr>
          <w:rFonts w:ascii="Book Antiqua" w:eastAsia="宋体" w:hAnsi="Book Antiqua" w:cs="宋体"/>
          <w:sz w:val="24"/>
          <w:szCs w:val="24"/>
          <w:lang w:val="en-US"/>
        </w:rPr>
        <w:t xml:space="preserve"> induction improves MRI markers of lesion volume and permanent tissue injury in MS.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255</w:t>
      </w:r>
      <w:r w:rsidRPr="00693FCD">
        <w:rPr>
          <w:rFonts w:ascii="Book Antiqua" w:eastAsia="宋体" w:hAnsi="Book Antiqua" w:cs="宋体"/>
          <w:sz w:val="24"/>
          <w:szCs w:val="24"/>
          <w:lang w:val="en-US"/>
        </w:rPr>
        <w:t>: 1473-1478 [PMID: 18854910 DOI: 10.1007/s00415-008-0911]</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58 </w:t>
      </w:r>
      <w:proofErr w:type="spellStart"/>
      <w:r w:rsidRPr="00693FCD">
        <w:rPr>
          <w:rFonts w:ascii="Book Antiqua" w:eastAsia="宋体" w:hAnsi="Book Antiqua" w:cs="宋体"/>
          <w:b/>
          <w:bCs/>
          <w:sz w:val="24"/>
          <w:szCs w:val="24"/>
          <w:lang w:val="en-US"/>
        </w:rPr>
        <w:t>Zajicek</w:t>
      </w:r>
      <w:proofErr w:type="spellEnd"/>
      <w:r w:rsidRPr="00693FCD">
        <w:rPr>
          <w:rFonts w:ascii="Book Antiqua" w:eastAsia="宋体" w:hAnsi="Book Antiqua" w:cs="宋体"/>
          <w:b/>
          <w:bCs/>
          <w:sz w:val="24"/>
          <w:szCs w:val="24"/>
          <w:lang w:val="en-US"/>
        </w:rPr>
        <w:t xml:space="preserve"> JP</w:t>
      </w:r>
      <w:r w:rsidRPr="00693FCD">
        <w:rPr>
          <w:rFonts w:ascii="Book Antiqua" w:eastAsia="宋体" w:hAnsi="Book Antiqua" w:cs="宋体"/>
          <w:sz w:val="24"/>
          <w:szCs w:val="24"/>
          <w:lang w:val="en-US"/>
        </w:rPr>
        <w:t xml:space="preserve">, Wing M, Scolding NJ, </w:t>
      </w:r>
      <w:proofErr w:type="spellStart"/>
      <w:r w:rsidRPr="00693FCD">
        <w:rPr>
          <w:rFonts w:ascii="Book Antiqua" w:eastAsia="宋体" w:hAnsi="Book Antiqua" w:cs="宋体"/>
          <w:sz w:val="24"/>
          <w:szCs w:val="24"/>
          <w:lang w:val="en-US"/>
        </w:rPr>
        <w:t>Compston</w:t>
      </w:r>
      <w:proofErr w:type="spellEnd"/>
      <w:r w:rsidRPr="00693FCD">
        <w:rPr>
          <w:rFonts w:ascii="Book Antiqua" w:eastAsia="宋体" w:hAnsi="Book Antiqua" w:cs="宋体"/>
          <w:sz w:val="24"/>
          <w:szCs w:val="24"/>
          <w:lang w:val="en-US"/>
        </w:rPr>
        <w:t xml:space="preserve"> DA.</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Interactions between oligodendrocytes and microglia.</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 xml:space="preserve">A major role for complement and </w:t>
      </w:r>
      <w:proofErr w:type="spellStart"/>
      <w:r w:rsidRPr="00693FCD">
        <w:rPr>
          <w:rFonts w:ascii="Book Antiqua" w:eastAsia="宋体" w:hAnsi="Book Antiqua" w:cs="宋体"/>
          <w:sz w:val="24"/>
          <w:szCs w:val="24"/>
          <w:lang w:val="en-US"/>
        </w:rPr>
        <w:t>tumour</w:t>
      </w:r>
      <w:proofErr w:type="spellEnd"/>
      <w:r w:rsidRPr="00693FCD">
        <w:rPr>
          <w:rFonts w:ascii="Book Antiqua" w:eastAsia="宋体" w:hAnsi="Book Antiqua" w:cs="宋体"/>
          <w:sz w:val="24"/>
          <w:szCs w:val="24"/>
          <w:lang w:val="en-US"/>
        </w:rPr>
        <w:t xml:space="preserve"> necrosis factor in oligodendrocyte adherence and killing.</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1992; </w:t>
      </w:r>
      <w:r w:rsidRPr="00693FCD">
        <w:rPr>
          <w:rFonts w:ascii="Book Antiqua" w:eastAsia="宋体" w:hAnsi="Book Antiqua" w:cs="宋体"/>
          <w:b/>
          <w:bCs/>
          <w:sz w:val="24"/>
          <w:szCs w:val="24"/>
          <w:lang w:val="en-US"/>
        </w:rPr>
        <w:t xml:space="preserve">115 </w:t>
      </w:r>
      <w:proofErr w:type="gramStart"/>
      <w:r w:rsidRPr="00693FCD">
        <w:rPr>
          <w:rFonts w:ascii="Book Antiqua" w:eastAsia="宋体" w:hAnsi="Book Antiqua" w:cs="宋体"/>
          <w:b/>
          <w:bCs/>
          <w:sz w:val="24"/>
          <w:szCs w:val="24"/>
          <w:lang w:val="en-US"/>
        </w:rPr>
        <w:t>( Pt</w:t>
      </w:r>
      <w:proofErr w:type="gramEnd"/>
      <w:r w:rsidRPr="00693FCD">
        <w:rPr>
          <w:rFonts w:ascii="Book Antiqua" w:eastAsia="宋体" w:hAnsi="Book Antiqua" w:cs="宋体"/>
          <w:b/>
          <w:bCs/>
          <w:sz w:val="24"/>
          <w:szCs w:val="24"/>
          <w:lang w:val="en-US"/>
        </w:rPr>
        <w:t xml:space="preserve"> 6)</w:t>
      </w:r>
      <w:r w:rsidRPr="00693FCD">
        <w:rPr>
          <w:rFonts w:ascii="Book Antiqua" w:eastAsia="宋体" w:hAnsi="Book Antiqua" w:cs="宋体"/>
          <w:sz w:val="24"/>
          <w:szCs w:val="24"/>
          <w:lang w:val="en-US"/>
        </w:rPr>
        <w:t>: 1611-1631 [PMID: 1486453 DOI: 10.1093/brain/115.6.1611]</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lastRenderedPageBreak/>
        <w:t>59 </w:t>
      </w:r>
      <w:proofErr w:type="spellStart"/>
      <w:r w:rsidRPr="00693FCD">
        <w:rPr>
          <w:rFonts w:ascii="Book Antiqua" w:eastAsia="宋体" w:hAnsi="Book Antiqua" w:cs="宋体"/>
          <w:b/>
          <w:bCs/>
          <w:sz w:val="24"/>
          <w:szCs w:val="24"/>
          <w:lang w:val="en-US"/>
        </w:rPr>
        <w:t>Prineas</w:t>
      </w:r>
      <w:proofErr w:type="spellEnd"/>
      <w:r w:rsidRPr="00693FCD">
        <w:rPr>
          <w:rFonts w:ascii="Book Antiqua" w:eastAsia="宋体" w:hAnsi="Book Antiqua" w:cs="宋体"/>
          <w:b/>
          <w:bCs/>
          <w:sz w:val="24"/>
          <w:szCs w:val="24"/>
          <w:lang w:val="en-US"/>
        </w:rPr>
        <w:t xml:space="preserve"> JW</w:t>
      </w:r>
      <w:r w:rsidRPr="00693FCD">
        <w:rPr>
          <w:rFonts w:ascii="Book Antiqua" w:eastAsia="宋体" w:hAnsi="Book Antiqua" w:cs="宋体"/>
          <w:sz w:val="24"/>
          <w:szCs w:val="24"/>
          <w:lang w:val="en-US"/>
        </w:rPr>
        <w:t>, Graham JS.</w:t>
      </w:r>
      <w:proofErr w:type="gramEnd"/>
      <w:r w:rsidRPr="00693FCD">
        <w:rPr>
          <w:rFonts w:ascii="Book Antiqua" w:eastAsia="宋体" w:hAnsi="Book Antiqua" w:cs="宋体"/>
          <w:sz w:val="24"/>
          <w:szCs w:val="24"/>
          <w:lang w:val="en-US"/>
        </w:rPr>
        <w:t xml:space="preserve"> Multiple sclerosis: capping of surface immunoglobulin G on macrophages engaged in myelin breakdown. </w:t>
      </w:r>
      <w:r w:rsidRPr="00693FCD">
        <w:rPr>
          <w:rFonts w:ascii="Book Antiqua" w:eastAsia="宋体" w:hAnsi="Book Antiqua" w:cs="宋体"/>
          <w:i/>
          <w:iCs/>
          <w:sz w:val="24"/>
          <w:szCs w:val="24"/>
          <w:lang w:val="en-US"/>
        </w:rPr>
        <w:t xml:space="preserve">Ann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1981; </w:t>
      </w:r>
      <w:r w:rsidRPr="00693FCD">
        <w:rPr>
          <w:rFonts w:ascii="Book Antiqua" w:eastAsia="宋体" w:hAnsi="Book Antiqua" w:cs="宋体"/>
          <w:b/>
          <w:bCs/>
          <w:sz w:val="24"/>
          <w:szCs w:val="24"/>
          <w:lang w:val="en-US"/>
        </w:rPr>
        <w:t>10</w:t>
      </w:r>
      <w:r w:rsidRPr="00693FCD">
        <w:rPr>
          <w:rFonts w:ascii="Book Antiqua" w:eastAsia="宋体" w:hAnsi="Book Antiqua" w:cs="宋体"/>
          <w:sz w:val="24"/>
          <w:szCs w:val="24"/>
          <w:lang w:val="en-US"/>
        </w:rPr>
        <w:t>: 149-158 [PMID: 7025748 DOI: 10.1002/ana.410100205]</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60 </w:t>
      </w:r>
      <w:proofErr w:type="spellStart"/>
      <w:r w:rsidRPr="00693FCD">
        <w:rPr>
          <w:rFonts w:ascii="Book Antiqua" w:eastAsia="宋体" w:hAnsi="Book Antiqua" w:cs="宋体"/>
          <w:b/>
          <w:bCs/>
          <w:sz w:val="24"/>
          <w:szCs w:val="24"/>
          <w:lang w:val="en-US"/>
        </w:rPr>
        <w:t>Breij</w:t>
      </w:r>
      <w:proofErr w:type="spellEnd"/>
      <w:r w:rsidRPr="00693FCD">
        <w:rPr>
          <w:rFonts w:ascii="Book Antiqua" w:eastAsia="宋体" w:hAnsi="Book Antiqua" w:cs="宋体"/>
          <w:b/>
          <w:bCs/>
          <w:sz w:val="24"/>
          <w:szCs w:val="24"/>
          <w:lang w:val="en-US"/>
        </w:rPr>
        <w:t xml:space="preserve"> EC</w:t>
      </w:r>
      <w:r w:rsidRPr="00693FCD">
        <w:rPr>
          <w:rFonts w:ascii="Book Antiqua" w:eastAsia="宋体" w:hAnsi="Book Antiqua" w:cs="宋体"/>
          <w:sz w:val="24"/>
          <w:szCs w:val="24"/>
          <w:lang w:val="en-US"/>
        </w:rPr>
        <w:t xml:space="preserve">, Brink BP, </w:t>
      </w:r>
      <w:proofErr w:type="spellStart"/>
      <w:r w:rsidRPr="00693FCD">
        <w:rPr>
          <w:rFonts w:ascii="Book Antiqua" w:eastAsia="宋体" w:hAnsi="Book Antiqua" w:cs="宋体"/>
          <w:sz w:val="24"/>
          <w:szCs w:val="24"/>
          <w:lang w:val="en-US"/>
        </w:rPr>
        <w:t>Veerhuis</w:t>
      </w:r>
      <w:proofErr w:type="spellEnd"/>
      <w:r w:rsidRPr="00693FCD">
        <w:rPr>
          <w:rFonts w:ascii="Book Antiqua" w:eastAsia="宋体" w:hAnsi="Book Antiqua" w:cs="宋体"/>
          <w:sz w:val="24"/>
          <w:szCs w:val="24"/>
          <w:lang w:val="en-US"/>
        </w:rPr>
        <w:t xml:space="preserve"> R, van den Berg C, </w:t>
      </w:r>
      <w:proofErr w:type="spellStart"/>
      <w:r w:rsidRPr="00693FCD">
        <w:rPr>
          <w:rFonts w:ascii="Book Antiqua" w:eastAsia="宋体" w:hAnsi="Book Antiqua" w:cs="宋体"/>
          <w:sz w:val="24"/>
          <w:szCs w:val="24"/>
          <w:lang w:val="en-US"/>
        </w:rPr>
        <w:t>Vloet</w:t>
      </w:r>
      <w:proofErr w:type="spellEnd"/>
      <w:r w:rsidRPr="00693FCD">
        <w:rPr>
          <w:rFonts w:ascii="Book Antiqua" w:eastAsia="宋体" w:hAnsi="Book Antiqua" w:cs="宋体"/>
          <w:sz w:val="24"/>
          <w:szCs w:val="24"/>
          <w:lang w:val="en-US"/>
        </w:rPr>
        <w:t xml:space="preserve"> R, Yan R, </w:t>
      </w:r>
      <w:proofErr w:type="spellStart"/>
      <w:r w:rsidRPr="00693FCD">
        <w:rPr>
          <w:rFonts w:ascii="Book Antiqua" w:eastAsia="宋体" w:hAnsi="Book Antiqua" w:cs="宋体"/>
          <w:sz w:val="24"/>
          <w:szCs w:val="24"/>
          <w:lang w:val="en-US"/>
        </w:rPr>
        <w:t>Dijkstra</w:t>
      </w:r>
      <w:proofErr w:type="spellEnd"/>
      <w:r w:rsidRPr="00693FCD">
        <w:rPr>
          <w:rFonts w:ascii="Book Antiqua" w:eastAsia="宋体" w:hAnsi="Book Antiqua" w:cs="宋体"/>
          <w:sz w:val="24"/>
          <w:szCs w:val="24"/>
          <w:lang w:val="en-US"/>
        </w:rPr>
        <w:t xml:space="preserve"> CD, van der </w:t>
      </w:r>
      <w:proofErr w:type="spellStart"/>
      <w:r w:rsidRPr="00693FCD">
        <w:rPr>
          <w:rFonts w:ascii="Book Antiqua" w:eastAsia="宋体" w:hAnsi="Book Antiqua" w:cs="宋体"/>
          <w:sz w:val="24"/>
          <w:szCs w:val="24"/>
          <w:lang w:val="en-US"/>
        </w:rPr>
        <w:t>Valk</w:t>
      </w:r>
      <w:proofErr w:type="spellEnd"/>
      <w:r w:rsidRPr="00693FCD">
        <w:rPr>
          <w:rFonts w:ascii="Book Antiqua" w:eastAsia="宋体" w:hAnsi="Book Antiqua" w:cs="宋体"/>
          <w:sz w:val="24"/>
          <w:szCs w:val="24"/>
          <w:lang w:val="en-US"/>
        </w:rPr>
        <w:t xml:space="preserve"> P, </w:t>
      </w:r>
      <w:proofErr w:type="spellStart"/>
      <w:r w:rsidRPr="00693FCD">
        <w:rPr>
          <w:rFonts w:ascii="Book Antiqua" w:eastAsia="宋体" w:hAnsi="Book Antiqua" w:cs="宋体"/>
          <w:sz w:val="24"/>
          <w:szCs w:val="24"/>
          <w:lang w:val="en-US"/>
        </w:rPr>
        <w:t>Bö</w:t>
      </w:r>
      <w:proofErr w:type="spellEnd"/>
      <w:r w:rsidRPr="00693FCD">
        <w:rPr>
          <w:rFonts w:ascii="Book Antiqua" w:eastAsia="宋体" w:hAnsi="Book Antiqua" w:cs="宋体"/>
          <w:sz w:val="24"/>
          <w:szCs w:val="24"/>
          <w:lang w:val="en-US"/>
        </w:rPr>
        <w:t xml:space="preserve"> L. Homogeneity of active demyelinating lesions in established multiple sclerosis. </w:t>
      </w:r>
      <w:r w:rsidRPr="00693FCD">
        <w:rPr>
          <w:rFonts w:ascii="Book Antiqua" w:eastAsia="宋体" w:hAnsi="Book Antiqua" w:cs="宋体"/>
          <w:i/>
          <w:iCs/>
          <w:sz w:val="24"/>
          <w:szCs w:val="24"/>
          <w:lang w:val="en-US"/>
        </w:rPr>
        <w:t xml:space="preserve">Ann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63</w:t>
      </w:r>
      <w:r w:rsidRPr="00693FCD">
        <w:rPr>
          <w:rFonts w:ascii="Book Antiqua" w:eastAsia="宋体" w:hAnsi="Book Antiqua" w:cs="宋体"/>
          <w:sz w:val="24"/>
          <w:szCs w:val="24"/>
          <w:lang w:val="en-US"/>
        </w:rPr>
        <w:t>: 16-25 [PMID: 18232012 DOI: 10.1002/ana.21311]</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61 </w:t>
      </w:r>
      <w:r w:rsidRPr="00693FCD">
        <w:rPr>
          <w:rFonts w:ascii="Book Antiqua" w:eastAsia="宋体" w:hAnsi="Book Antiqua" w:cs="宋体"/>
          <w:b/>
          <w:bCs/>
          <w:sz w:val="24"/>
          <w:szCs w:val="24"/>
          <w:lang w:val="en-US"/>
        </w:rPr>
        <w:t>Trapp BD</w:t>
      </w:r>
      <w:r w:rsidRPr="00693FCD">
        <w:rPr>
          <w:rFonts w:ascii="Book Antiqua" w:eastAsia="宋体" w:hAnsi="Book Antiqua" w:cs="宋体"/>
          <w:sz w:val="24"/>
          <w:szCs w:val="24"/>
          <w:lang w:val="en-US"/>
        </w:rPr>
        <w:t xml:space="preserve">, Peterson J, </w:t>
      </w:r>
      <w:proofErr w:type="spellStart"/>
      <w:r w:rsidRPr="00693FCD">
        <w:rPr>
          <w:rFonts w:ascii="Book Antiqua" w:eastAsia="宋体" w:hAnsi="Book Antiqua" w:cs="宋体"/>
          <w:sz w:val="24"/>
          <w:szCs w:val="24"/>
          <w:lang w:val="en-US"/>
        </w:rPr>
        <w:t>Ransohoff</w:t>
      </w:r>
      <w:proofErr w:type="spellEnd"/>
      <w:r w:rsidRPr="00693FCD">
        <w:rPr>
          <w:rFonts w:ascii="Book Antiqua" w:eastAsia="宋体" w:hAnsi="Book Antiqua" w:cs="宋体"/>
          <w:sz w:val="24"/>
          <w:szCs w:val="24"/>
          <w:lang w:val="en-US"/>
        </w:rPr>
        <w:t xml:space="preserve"> RM, </w:t>
      </w:r>
      <w:proofErr w:type="spellStart"/>
      <w:r w:rsidRPr="00693FCD">
        <w:rPr>
          <w:rFonts w:ascii="Book Antiqua" w:eastAsia="宋体" w:hAnsi="Book Antiqua" w:cs="宋体"/>
          <w:sz w:val="24"/>
          <w:szCs w:val="24"/>
          <w:lang w:val="en-US"/>
        </w:rPr>
        <w:t>Rudick</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Mörk</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Bö</w:t>
      </w:r>
      <w:proofErr w:type="spellEnd"/>
      <w:r w:rsidRPr="00693FCD">
        <w:rPr>
          <w:rFonts w:ascii="Book Antiqua" w:eastAsia="宋体" w:hAnsi="Book Antiqua" w:cs="宋体"/>
          <w:sz w:val="24"/>
          <w:szCs w:val="24"/>
          <w:lang w:val="en-US"/>
        </w:rPr>
        <w:t xml:space="preserve"> L. Axonal transection in the lesions of multiple sclerosis. </w:t>
      </w:r>
      <w:r w:rsidRPr="00693FCD">
        <w:rPr>
          <w:rFonts w:ascii="Book Antiqua" w:eastAsia="宋体" w:hAnsi="Book Antiqua" w:cs="宋体"/>
          <w:i/>
          <w:iCs/>
          <w:sz w:val="24"/>
          <w:szCs w:val="24"/>
          <w:lang w:val="en-US"/>
        </w:rPr>
        <w:t xml:space="preserve">N </w:t>
      </w:r>
      <w:proofErr w:type="spellStart"/>
      <w:r w:rsidRPr="00693FCD">
        <w:rPr>
          <w:rFonts w:ascii="Book Antiqua" w:eastAsia="宋体" w:hAnsi="Book Antiqua" w:cs="宋体"/>
          <w:i/>
          <w:iCs/>
          <w:sz w:val="24"/>
          <w:szCs w:val="24"/>
          <w:lang w:val="en-US"/>
        </w:rPr>
        <w:t>Engl</w:t>
      </w:r>
      <w:proofErr w:type="spellEnd"/>
      <w:r w:rsidRPr="00693FCD">
        <w:rPr>
          <w:rFonts w:ascii="Book Antiqua" w:eastAsia="宋体" w:hAnsi="Book Antiqua" w:cs="宋体"/>
          <w:i/>
          <w:iCs/>
          <w:sz w:val="24"/>
          <w:szCs w:val="24"/>
          <w:lang w:val="en-US"/>
        </w:rPr>
        <w:t xml:space="preserve"> J Med</w:t>
      </w:r>
      <w:r w:rsidRPr="00693FCD">
        <w:rPr>
          <w:rFonts w:ascii="Book Antiqua" w:eastAsia="宋体" w:hAnsi="Book Antiqua" w:cs="宋体"/>
          <w:sz w:val="24"/>
          <w:szCs w:val="24"/>
          <w:lang w:val="en-US"/>
        </w:rPr>
        <w:t> 1998; </w:t>
      </w:r>
      <w:r w:rsidRPr="00693FCD">
        <w:rPr>
          <w:rFonts w:ascii="Book Antiqua" w:eastAsia="宋体" w:hAnsi="Book Antiqua" w:cs="宋体"/>
          <w:b/>
          <w:bCs/>
          <w:sz w:val="24"/>
          <w:szCs w:val="24"/>
          <w:lang w:val="en-US"/>
        </w:rPr>
        <w:t>338</w:t>
      </w:r>
      <w:r w:rsidRPr="00693FCD">
        <w:rPr>
          <w:rFonts w:ascii="Book Antiqua" w:eastAsia="宋体" w:hAnsi="Book Antiqua" w:cs="宋体"/>
          <w:sz w:val="24"/>
          <w:szCs w:val="24"/>
          <w:lang w:val="en-US"/>
        </w:rPr>
        <w:t>: 278-285 [PMID: 9445407 DOI: 10.1056/NEJM199801293380502]</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62 </w:t>
      </w:r>
      <w:r w:rsidRPr="00693FCD">
        <w:rPr>
          <w:rFonts w:ascii="Book Antiqua" w:eastAsia="宋体" w:hAnsi="Book Antiqua" w:cs="宋体"/>
          <w:b/>
          <w:bCs/>
          <w:sz w:val="24"/>
          <w:szCs w:val="24"/>
          <w:lang w:val="en-US"/>
        </w:rPr>
        <w:t>Ferguson B</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Matyszak</w:t>
      </w:r>
      <w:proofErr w:type="spellEnd"/>
      <w:r w:rsidRPr="00693FCD">
        <w:rPr>
          <w:rFonts w:ascii="Book Antiqua" w:eastAsia="宋体" w:hAnsi="Book Antiqua" w:cs="宋体"/>
          <w:sz w:val="24"/>
          <w:szCs w:val="24"/>
          <w:lang w:val="en-US"/>
        </w:rPr>
        <w:t xml:space="preserve"> MK, </w:t>
      </w:r>
      <w:proofErr w:type="spellStart"/>
      <w:r w:rsidRPr="00693FCD">
        <w:rPr>
          <w:rFonts w:ascii="Book Antiqua" w:eastAsia="宋体" w:hAnsi="Book Antiqua" w:cs="宋体"/>
          <w:sz w:val="24"/>
          <w:szCs w:val="24"/>
          <w:lang w:val="en-US"/>
        </w:rPr>
        <w:t>Esiri</w:t>
      </w:r>
      <w:proofErr w:type="spellEnd"/>
      <w:r w:rsidRPr="00693FCD">
        <w:rPr>
          <w:rFonts w:ascii="Book Antiqua" w:eastAsia="宋体" w:hAnsi="Book Antiqua" w:cs="宋体"/>
          <w:sz w:val="24"/>
          <w:szCs w:val="24"/>
          <w:lang w:val="en-US"/>
        </w:rPr>
        <w:t xml:space="preserve"> MM, Perry VH.</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Axonal damage in acute multiple sclerosis lesions.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1997; </w:t>
      </w:r>
      <w:r w:rsidRPr="00693FCD">
        <w:rPr>
          <w:rFonts w:ascii="Book Antiqua" w:eastAsia="宋体" w:hAnsi="Book Antiqua" w:cs="宋体"/>
          <w:b/>
          <w:bCs/>
          <w:sz w:val="24"/>
          <w:szCs w:val="24"/>
          <w:lang w:val="en-US"/>
        </w:rPr>
        <w:t>120 (Pt 3)</w:t>
      </w:r>
      <w:r w:rsidRPr="00693FCD">
        <w:rPr>
          <w:rFonts w:ascii="Book Antiqua" w:eastAsia="宋体" w:hAnsi="Book Antiqua" w:cs="宋体"/>
          <w:sz w:val="24"/>
          <w:szCs w:val="24"/>
          <w:lang w:val="en-US"/>
        </w:rPr>
        <w:t>: 393-399 [PMID: 9126051 DOI: 10.1093/brain/120.3.393]</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63 </w:t>
      </w:r>
      <w:proofErr w:type="spellStart"/>
      <w:r w:rsidRPr="00693FCD">
        <w:rPr>
          <w:rFonts w:ascii="Book Antiqua" w:eastAsia="宋体" w:hAnsi="Book Antiqua" w:cs="宋体"/>
          <w:b/>
          <w:bCs/>
          <w:sz w:val="24"/>
          <w:szCs w:val="24"/>
          <w:lang w:val="en-US"/>
        </w:rPr>
        <w:t>Kuhlmann</w:t>
      </w:r>
      <w:proofErr w:type="spellEnd"/>
      <w:r w:rsidRPr="00693FCD">
        <w:rPr>
          <w:rFonts w:ascii="Book Antiqua" w:eastAsia="宋体" w:hAnsi="Book Antiqua" w:cs="宋体"/>
          <w:b/>
          <w:bCs/>
          <w:sz w:val="24"/>
          <w:szCs w:val="24"/>
          <w:lang w:val="en-US"/>
        </w:rPr>
        <w:t xml:space="preserve"> T</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Lingfeld</w:t>
      </w:r>
      <w:proofErr w:type="spellEnd"/>
      <w:r w:rsidRPr="00693FCD">
        <w:rPr>
          <w:rFonts w:ascii="Book Antiqua" w:eastAsia="宋体" w:hAnsi="Book Antiqua" w:cs="宋体"/>
          <w:sz w:val="24"/>
          <w:szCs w:val="24"/>
          <w:lang w:val="en-US"/>
        </w:rPr>
        <w:t xml:space="preserve"> G, </w:t>
      </w:r>
      <w:proofErr w:type="spellStart"/>
      <w:r w:rsidRPr="00693FCD">
        <w:rPr>
          <w:rFonts w:ascii="Book Antiqua" w:eastAsia="宋体" w:hAnsi="Book Antiqua" w:cs="宋体"/>
          <w:sz w:val="24"/>
          <w:szCs w:val="24"/>
          <w:lang w:val="en-US"/>
        </w:rPr>
        <w:t>Bitsch</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Schuchardt</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Brück</w:t>
      </w:r>
      <w:proofErr w:type="spellEnd"/>
      <w:r w:rsidRPr="00693FCD">
        <w:rPr>
          <w:rFonts w:ascii="Book Antiqua" w:eastAsia="宋体" w:hAnsi="Book Antiqua" w:cs="宋体"/>
          <w:sz w:val="24"/>
          <w:szCs w:val="24"/>
          <w:lang w:val="en-US"/>
        </w:rPr>
        <w:t xml:space="preserve"> W. Acute axonal damage in multiple sclerosis is most extensive in early disease stages and decreases over time.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2002; </w:t>
      </w:r>
      <w:r w:rsidRPr="00693FCD">
        <w:rPr>
          <w:rFonts w:ascii="Book Antiqua" w:eastAsia="宋体" w:hAnsi="Book Antiqua" w:cs="宋体"/>
          <w:b/>
          <w:bCs/>
          <w:sz w:val="24"/>
          <w:szCs w:val="24"/>
          <w:lang w:val="en-US"/>
        </w:rPr>
        <w:t>125</w:t>
      </w:r>
      <w:r w:rsidRPr="00693FCD">
        <w:rPr>
          <w:rFonts w:ascii="Book Antiqua" w:eastAsia="宋体" w:hAnsi="Book Antiqua" w:cs="宋体"/>
          <w:sz w:val="24"/>
          <w:szCs w:val="24"/>
          <w:lang w:val="en-US"/>
        </w:rPr>
        <w:t>: 2202-2212 [PMID: 12244078 DOI: 10.1093/brain/awf235]</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64 </w:t>
      </w:r>
      <w:proofErr w:type="spellStart"/>
      <w:r w:rsidRPr="00693FCD">
        <w:rPr>
          <w:rFonts w:ascii="Book Antiqua" w:eastAsia="宋体" w:hAnsi="Book Antiqua" w:cs="宋体"/>
          <w:b/>
          <w:bCs/>
          <w:sz w:val="24"/>
          <w:szCs w:val="24"/>
          <w:lang w:val="en-US"/>
        </w:rPr>
        <w:t>Traugott</w:t>
      </w:r>
      <w:proofErr w:type="spellEnd"/>
      <w:r w:rsidRPr="00693FCD">
        <w:rPr>
          <w:rFonts w:ascii="Book Antiqua" w:eastAsia="宋体" w:hAnsi="Book Antiqua" w:cs="宋体"/>
          <w:b/>
          <w:bCs/>
          <w:sz w:val="24"/>
          <w:szCs w:val="24"/>
          <w:lang w:val="en-US"/>
        </w:rPr>
        <w:t xml:space="preserve"> U</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Reinherz</w:t>
      </w:r>
      <w:proofErr w:type="spellEnd"/>
      <w:r w:rsidRPr="00693FCD">
        <w:rPr>
          <w:rFonts w:ascii="Book Antiqua" w:eastAsia="宋体" w:hAnsi="Book Antiqua" w:cs="宋体"/>
          <w:sz w:val="24"/>
          <w:szCs w:val="24"/>
          <w:lang w:val="en-US"/>
        </w:rPr>
        <w:t xml:space="preserve"> EL, </w:t>
      </w:r>
      <w:proofErr w:type="spellStart"/>
      <w:r w:rsidRPr="00693FCD">
        <w:rPr>
          <w:rFonts w:ascii="Book Antiqua" w:eastAsia="宋体" w:hAnsi="Book Antiqua" w:cs="宋体"/>
          <w:sz w:val="24"/>
          <w:szCs w:val="24"/>
          <w:lang w:val="en-US"/>
        </w:rPr>
        <w:t>Raine</w:t>
      </w:r>
      <w:proofErr w:type="spellEnd"/>
      <w:r w:rsidRPr="00693FCD">
        <w:rPr>
          <w:rFonts w:ascii="Book Antiqua" w:eastAsia="宋体" w:hAnsi="Book Antiqua" w:cs="宋体"/>
          <w:sz w:val="24"/>
          <w:szCs w:val="24"/>
          <w:lang w:val="en-US"/>
        </w:rPr>
        <w:t xml:space="preserve"> CS. Multiple sclerosis: distribution of T cell subsets within active chronic lesions. </w:t>
      </w:r>
      <w:r w:rsidRPr="00693FCD">
        <w:rPr>
          <w:rFonts w:ascii="Book Antiqua" w:eastAsia="宋体" w:hAnsi="Book Antiqua" w:cs="宋体"/>
          <w:i/>
          <w:iCs/>
          <w:sz w:val="24"/>
          <w:szCs w:val="24"/>
          <w:lang w:val="en-US"/>
        </w:rPr>
        <w:t>Science</w:t>
      </w:r>
      <w:r w:rsidRPr="00693FCD">
        <w:rPr>
          <w:rFonts w:ascii="Book Antiqua" w:eastAsia="宋体" w:hAnsi="Book Antiqua" w:cs="宋体"/>
          <w:sz w:val="24"/>
          <w:szCs w:val="24"/>
          <w:lang w:val="en-US"/>
        </w:rPr>
        <w:t> 1983; </w:t>
      </w:r>
      <w:r w:rsidRPr="00693FCD">
        <w:rPr>
          <w:rFonts w:ascii="Book Antiqua" w:eastAsia="宋体" w:hAnsi="Book Antiqua" w:cs="宋体"/>
          <w:b/>
          <w:bCs/>
          <w:sz w:val="24"/>
          <w:szCs w:val="24"/>
          <w:lang w:val="en-US"/>
        </w:rPr>
        <w:t>219</w:t>
      </w:r>
      <w:r w:rsidRPr="00693FCD">
        <w:rPr>
          <w:rFonts w:ascii="Book Antiqua" w:eastAsia="宋体" w:hAnsi="Book Antiqua" w:cs="宋体"/>
          <w:sz w:val="24"/>
          <w:szCs w:val="24"/>
          <w:lang w:val="en-US"/>
        </w:rPr>
        <w:t>: 308-310 [PMID: 6217550 DOI: 10.1126/science.6217550]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65 </w:t>
      </w:r>
      <w:proofErr w:type="spellStart"/>
      <w:r w:rsidRPr="00693FCD">
        <w:rPr>
          <w:rFonts w:ascii="Book Antiqua" w:eastAsia="宋体" w:hAnsi="Book Antiqua" w:cs="宋体"/>
          <w:b/>
          <w:bCs/>
          <w:sz w:val="24"/>
          <w:szCs w:val="24"/>
          <w:lang w:val="en-US"/>
        </w:rPr>
        <w:t>Babbe</w:t>
      </w:r>
      <w:proofErr w:type="spellEnd"/>
      <w:r w:rsidRPr="00693FCD">
        <w:rPr>
          <w:rFonts w:ascii="Book Antiqua" w:eastAsia="宋体" w:hAnsi="Book Antiqua" w:cs="宋体"/>
          <w:b/>
          <w:bCs/>
          <w:sz w:val="24"/>
          <w:szCs w:val="24"/>
          <w:lang w:val="en-US"/>
        </w:rPr>
        <w:t xml:space="preserve"> H</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Roers</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Waisman</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Lassmann</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Goebels</w:t>
      </w:r>
      <w:proofErr w:type="spellEnd"/>
      <w:r w:rsidRPr="00693FCD">
        <w:rPr>
          <w:rFonts w:ascii="Book Antiqua" w:eastAsia="宋体" w:hAnsi="Book Antiqua" w:cs="宋体"/>
          <w:sz w:val="24"/>
          <w:szCs w:val="24"/>
          <w:lang w:val="en-US"/>
        </w:rPr>
        <w:t xml:space="preserve"> N, </w:t>
      </w:r>
      <w:proofErr w:type="spellStart"/>
      <w:r w:rsidRPr="00693FCD">
        <w:rPr>
          <w:rFonts w:ascii="Book Antiqua" w:eastAsia="宋体" w:hAnsi="Book Antiqua" w:cs="宋体"/>
          <w:sz w:val="24"/>
          <w:szCs w:val="24"/>
          <w:lang w:val="en-US"/>
        </w:rPr>
        <w:t>Hohlfeld</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Friese</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Schröder</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Deckert</w:t>
      </w:r>
      <w:proofErr w:type="spellEnd"/>
      <w:r w:rsidRPr="00693FCD">
        <w:rPr>
          <w:rFonts w:ascii="Book Antiqua" w:eastAsia="宋体" w:hAnsi="Book Antiqua" w:cs="宋体"/>
          <w:sz w:val="24"/>
          <w:szCs w:val="24"/>
          <w:lang w:val="en-US"/>
        </w:rPr>
        <w:t xml:space="preserve"> M, Schmidt S, </w:t>
      </w:r>
      <w:proofErr w:type="spellStart"/>
      <w:r w:rsidRPr="00693FCD">
        <w:rPr>
          <w:rFonts w:ascii="Book Antiqua" w:eastAsia="宋体" w:hAnsi="Book Antiqua" w:cs="宋体"/>
          <w:sz w:val="24"/>
          <w:szCs w:val="24"/>
          <w:lang w:val="en-US"/>
        </w:rPr>
        <w:t>Ravid</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Rajewsky</w:t>
      </w:r>
      <w:proofErr w:type="spellEnd"/>
      <w:r w:rsidRPr="00693FCD">
        <w:rPr>
          <w:rFonts w:ascii="Book Antiqua" w:eastAsia="宋体" w:hAnsi="Book Antiqua" w:cs="宋体"/>
          <w:sz w:val="24"/>
          <w:szCs w:val="24"/>
          <w:lang w:val="en-US"/>
        </w:rPr>
        <w:t xml:space="preserve"> K. Clonal expansions of CD8(+) T cells dominate the T cell infiltrate in active multiple sclerosis lesions as shown by micromanipulation and single cell polymerase chain reaction.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Med</w:t>
      </w:r>
      <w:r w:rsidRPr="00693FCD">
        <w:rPr>
          <w:rFonts w:ascii="Book Antiqua" w:eastAsia="宋体" w:hAnsi="Book Antiqua" w:cs="宋体"/>
          <w:sz w:val="24"/>
          <w:szCs w:val="24"/>
          <w:lang w:val="en-US"/>
        </w:rPr>
        <w:t> 2000; </w:t>
      </w:r>
      <w:r w:rsidRPr="00693FCD">
        <w:rPr>
          <w:rFonts w:ascii="Book Antiqua" w:eastAsia="宋体" w:hAnsi="Book Antiqua" w:cs="宋体"/>
          <w:b/>
          <w:bCs/>
          <w:sz w:val="24"/>
          <w:szCs w:val="24"/>
          <w:lang w:val="en-US"/>
        </w:rPr>
        <w:t>192</w:t>
      </w:r>
      <w:r w:rsidRPr="00693FCD">
        <w:rPr>
          <w:rFonts w:ascii="Book Antiqua" w:eastAsia="宋体" w:hAnsi="Book Antiqua" w:cs="宋体"/>
          <w:sz w:val="24"/>
          <w:szCs w:val="24"/>
          <w:lang w:val="en-US"/>
        </w:rPr>
        <w:t>: 393-404 [PMID: 10934227 DOI: 10.1084/jem.192.3.393]</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66 </w:t>
      </w:r>
      <w:proofErr w:type="spellStart"/>
      <w:r w:rsidRPr="00693FCD">
        <w:rPr>
          <w:rFonts w:ascii="Book Antiqua" w:eastAsia="宋体" w:hAnsi="Book Antiqua" w:cs="宋体"/>
          <w:b/>
          <w:bCs/>
          <w:sz w:val="24"/>
          <w:szCs w:val="24"/>
          <w:lang w:val="en-US"/>
        </w:rPr>
        <w:t>Skulina</w:t>
      </w:r>
      <w:proofErr w:type="spellEnd"/>
      <w:r w:rsidRPr="00693FCD">
        <w:rPr>
          <w:rFonts w:ascii="Book Antiqua" w:eastAsia="宋体" w:hAnsi="Book Antiqua" w:cs="宋体"/>
          <w:b/>
          <w:bCs/>
          <w:sz w:val="24"/>
          <w:szCs w:val="24"/>
          <w:lang w:val="en-US"/>
        </w:rPr>
        <w:t xml:space="preserve"> C</w:t>
      </w:r>
      <w:r w:rsidRPr="00693FCD">
        <w:rPr>
          <w:rFonts w:ascii="Book Antiqua" w:eastAsia="宋体" w:hAnsi="Book Antiqua" w:cs="宋体"/>
          <w:sz w:val="24"/>
          <w:szCs w:val="24"/>
          <w:lang w:val="en-US"/>
        </w:rPr>
        <w:t xml:space="preserve">, Schmidt S, </w:t>
      </w:r>
      <w:proofErr w:type="spellStart"/>
      <w:r w:rsidRPr="00693FCD">
        <w:rPr>
          <w:rFonts w:ascii="Book Antiqua" w:eastAsia="宋体" w:hAnsi="Book Antiqua" w:cs="宋体"/>
          <w:sz w:val="24"/>
          <w:szCs w:val="24"/>
          <w:lang w:val="en-US"/>
        </w:rPr>
        <w:t>Dornmair</w:t>
      </w:r>
      <w:proofErr w:type="spellEnd"/>
      <w:r w:rsidRPr="00693FCD">
        <w:rPr>
          <w:rFonts w:ascii="Book Antiqua" w:eastAsia="宋体" w:hAnsi="Book Antiqua" w:cs="宋体"/>
          <w:sz w:val="24"/>
          <w:szCs w:val="24"/>
          <w:lang w:val="en-US"/>
        </w:rPr>
        <w:t xml:space="preserve"> K, </w:t>
      </w:r>
      <w:proofErr w:type="spellStart"/>
      <w:r w:rsidRPr="00693FCD">
        <w:rPr>
          <w:rFonts w:ascii="Book Antiqua" w:eastAsia="宋体" w:hAnsi="Book Antiqua" w:cs="宋体"/>
          <w:sz w:val="24"/>
          <w:szCs w:val="24"/>
          <w:lang w:val="en-US"/>
        </w:rPr>
        <w:t>Babbe</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Roers</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Rajewsky</w:t>
      </w:r>
      <w:proofErr w:type="spellEnd"/>
      <w:r w:rsidRPr="00693FCD">
        <w:rPr>
          <w:rFonts w:ascii="Book Antiqua" w:eastAsia="宋体" w:hAnsi="Book Antiqua" w:cs="宋体"/>
          <w:sz w:val="24"/>
          <w:szCs w:val="24"/>
          <w:lang w:val="en-US"/>
        </w:rPr>
        <w:t xml:space="preserve"> K, </w:t>
      </w:r>
      <w:proofErr w:type="spellStart"/>
      <w:r w:rsidRPr="00693FCD">
        <w:rPr>
          <w:rFonts w:ascii="Book Antiqua" w:eastAsia="宋体" w:hAnsi="Book Antiqua" w:cs="宋体"/>
          <w:sz w:val="24"/>
          <w:szCs w:val="24"/>
          <w:lang w:val="en-US"/>
        </w:rPr>
        <w:t>Wekerle</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Hohlfeld</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Goebels</w:t>
      </w:r>
      <w:proofErr w:type="spellEnd"/>
      <w:r w:rsidRPr="00693FCD">
        <w:rPr>
          <w:rFonts w:ascii="Book Antiqua" w:eastAsia="宋体" w:hAnsi="Book Antiqua" w:cs="宋体"/>
          <w:sz w:val="24"/>
          <w:szCs w:val="24"/>
          <w:lang w:val="en-US"/>
        </w:rPr>
        <w:t xml:space="preserve"> N. Multiple sclerosis: brain-infiltrating CD8+ T cells persist as clonal expansions in the cerebrospinal fluid and blood. </w:t>
      </w:r>
      <w:proofErr w:type="spellStart"/>
      <w:r w:rsidRPr="00693FCD">
        <w:rPr>
          <w:rFonts w:ascii="Book Antiqua" w:eastAsia="宋体" w:hAnsi="Book Antiqua" w:cs="宋体"/>
          <w:i/>
          <w:iCs/>
          <w:sz w:val="24"/>
          <w:szCs w:val="24"/>
          <w:lang w:val="en-US"/>
        </w:rPr>
        <w:t>Proc</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Natl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Acad</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Sci</w:t>
      </w:r>
      <w:proofErr w:type="spellEnd"/>
      <w:r w:rsidRPr="00693FCD">
        <w:rPr>
          <w:rFonts w:ascii="Book Antiqua" w:eastAsia="宋体" w:hAnsi="Book Antiqua" w:cs="宋体"/>
          <w:i/>
          <w:iCs/>
          <w:sz w:val="24"/>
          <w:szCs w:val="24"/>
          <w:lang w:val="en-US"/>
        </w:rPr>
        <w:t xml:space="preserve"> U S </w:t>
      </w:r>
      <w:proofErr w:type="gramStart"/>
      <w:r w:rsidRPr="00693FCD">
        <w:rPr>
          <w:rFonts w:ascii="Book Antiqua" w:eastAsia="宋体" w:hAnsi="Book Antiqua" w:cs="宋体"/>
          <w:i/>
          <w:iCs/>
          <w:sz w:val="24"/>
          <w:szCs w:val="24"/>
          <w:lang w:val="en-US"/>
        </w:rPr>
        <w:t>A</w:t>
      </w:r>
      <w:proofErr w:type="gramEnd"/>
      <w:r w:rsidRPr="00693FCD">
        <w:rPr>
          <w:rFonts w:ascii="Book Antiqua" w:eastAsia="宋体" w:hAnsi="Book Antiqua" w:cs="宋体"/>
          <w:sz w:val="24"/>
          <w:szCs w:val="24"/>
          <w:lang w:val="en-US"/>
        </w:rPr>
        <w:t> 2004; </w:t>
      </w:r>
      <w:r w:rsidRPr="00693FCD">
        <w:rPr>
          <w:rFonts w:ascii="Book Antiqua" w:eastAsia="宋体" w:hAnsi="Book Antiqua" w:cs="宋体"/>
          <w:b/>
          <w:bCs/>
          <w:sz w:val="24"/>
          <w:szCs w:val="24"/>
          <w:lang w:val="en-US"/>
        </w:rPr>
        <w:t>101</w:t>
      </w:r>
      <w:r w:rsidRPr="00693FCD">
        <w:rPr>
          <w:rFonts w:ascii="Book Antiqua" w:eastAsia="宋体" w:hAnsi="Book Antiqua" w:cs="宋体"/>
          <w:sz w:val="24"/>
          <w:szCs w:val="24"/>
          <w:lang w:val="en-US"/>
        </w:rPr>
        <w:t>: 2428-2433 [PMID: 14983026 DOI: 10.1073/pnas.0308689100]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67 </w:t>
      </w:r>
      <w:r w:rsidRPr="00693FCD">
        <w:rPr>
          <w:rFonts w:ascii="Book Antiqua" w:eastAsia="宋体" w:hAnsi="Book Antiqua" w:cs="宋体"/>
          <w:b/>
          <w:bCs/>
          <w:sz w:val="24"/>
          <w:szCs w:val="24"/>
          <w:lang w:val="en-US"/>
        </w:rPr>
        <w:t>Junker 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Ivanidze</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Malotka</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Eiglmeier</w:t>
      </w:r>
      <w:proofErr w:type="spellEnd"/>
      <w:r w:rsidRPr="00693FCD">
        <w:rPr>
          <w:rFonts w:ascii="Book Antiqua" w:eastAsia="宋体" w:hAnsi="Book Antiqua" w:cs="宋体"/>
          <w:sz w:val="24"/>
          <w:szCs w:val="24"/>
          <w:lang w:val="en-US"/>
        </w:rPr>
        <w:t xml:space="preserve"> I, </w:t>
      </w:r>
      <w:proofErr w:type="spellStart"/>
      <w:r w:rsidRPr="00693FCD">
        <w:rPr>
          <w:rFonts w:ascii="Book Antiqua" w:eastAsia="宋体" w:hAnsi="Book Antiqua" w:cs="宋体"/>
          <w:sz w:val="24"/>
          <w:szCs w:val="24"/>
          <w:lang w:val="en-US"/>
        </w:rPr>
        <w:t>Lassmann</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Wekerle</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Meinl</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Hohlfeld</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Dornmair</w:t>
      </w:r>
      <w:proofErr w:type="spellEnd"/>
      <w:r w:rsidRPr="00693FCD">
        <w:rPr>
          <w:rFonts w:ascii="Book Antiqua" w:eastAsia="宋体" w:hAnsi="Book Antiqua" w:cs="宋体"/>
          <w:sz w:val="24"/>
          <w:szCs w:val="24"/>
          <w:lang w:val="en-US"/>
        </w:rPr>
        <w:t xml:space="preserve"> K. Multiple sclerosis: T-cell receptor expression in distinct </w:t>
      </w:r>
      <w:r w:rsidRPr="00693FCD">
        <w:rPr>
          <w:rFonts w:ascii="Book Antiqua" w:eastAsia="宋体" w:hAnsi="Book Antiqua" w:cs="宋体"/>
          <w:sz w:val="24"/>
          <w:szCs w:val="24"/>
          <w:lang w:val="en-US"/>
        </w:rPr>
        <w:lastRenderedPageBreak/>
        <w:t>brain regions.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130</w:t>
      </w:r>
      <w:r w:rsidRPr="00693FCD">
        <w:rPr>
          <w:rFonts w:ascii="Book Antiqua" w:eastAsia="宋体" w:hAnsi="Book Antiqua" w:cs="宋体"/>
          <w:sz w:val="24"/>
          <w:szCs w:val="24"/>
          <w:lang w:val="en-US"/>
        </w:rPr>
        <w:t>: 2789-2799 [PMID: 17890278 DOI: 10.1093/brain/awm214]</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68 </w:t>
      </w:r>
      <w:proofErr w:type="spellStart"/>
      <w:r w:rsidRPr="00693FCD">
        <w:rPr>
          <w:rFonts w:ascii="Book Antiqua" w:eastAsia="宋体" w:hAnsi="Book Antiqua" w:cs="宋体"/>
          <w:b/>
          <w:bCs/>
          <w:sz w:val="24"/>
          <w:szCs w:val="24"/>
          <w:lang w:val="en-US"/>
        </w:rPr>
        <w:t>Wucherpfennig</w:t>
      </w:r>
      <w:proofErr w:type="spellEnd"/>
      <w:r w:rsidRPr="00693FCD">
        <w:rPr>
          <w:rFonts w:ascii="Book Antiqua" w:eastAsia="宋体" w:hAnsi="Book Antiqua" w:cs="宋体"/>
          <w:b/>
          <w:bCs/>
          <w:sz w:val="24"/>
          <w:szCs w:val="24"/>
          <w:lang w:val="en-US"/>
        </w:rPr>
        <w:t xml:space="preserve"> KW</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Newcombe</w:t>
      </w:r>
      <w:proofErr w:type="spellEnd"/>
      <w:r w:rsidRPr="00693FCD">
        <w:rPr>
          <w:rFonts w:ascii="Book Antiqua" w:eastAsia="宋体" w:hAnsi="Book Antiqua" w:cs="宋体"/>
          <w:sz w:val="24"/>
          <w:szCs w:val="24"/>
          <w:lang w:val="en-US"/>
        </w:rPr>
        <w:t xml:space="preserve"> J, Li H, </w:t>
      </w:r>
      <w:proofErr w:type="spellStart"/>
      <w:r w:rsidRPr="00693FCD">
        <w:rPr>
          <w:rFonts w:ascii="Book Antiqua" w:eastAsia="宋体" w:hAnsi="Book Antiqua" w:cs="宋体"/>
          <w:sz w:val="24"/>
          <w:szCs w:val="24"/>
          <w:lang w:val="en-US"/>
        </w:rPr>
        <w:t>Keddy</w:t>
      </w:r>
      <w:proofErr w:type="spellEnd"/>
      <w:r w:rsidRPr="00693FCD">
        <w:rPr>
          <w:rFonts w:ascii="Book Antiqua" w:eastAsia="宋体" w:hAnsi="Book Antiqua" w:cs="宋体"/>
          <w:sz w:val="24"/>
          <w:szCs w:val="24"/>
          <w:lang w:val="en-US"/>
        </w:rPr>
        <w:t xml:space="preserve"> C, </w:t>
      </w:r>
      <w:proofErr w:type="spellStart"/>
      <w:r w:rsidRPr="00693FCD">
        <w:rPr>
          <w:rFonts w:ascii="Book Antiqua" w:eastAsia="宋体" w:hAnsi="Book Antiqua" w:cs="宋体"/>
          <w:sz w:val="24"/>
          <w:szCs w:val="24"/>
          <w:lang w:val="en-US"/>
        </w:rPr>
        <w:t>Cuzner</w:t>
      </w:r>
      <w:proofErr w:type="spellEnd"/>
      <w:r w:rsidRPr="00693FCD">
        <w:rPr>
          <w:rFonts w:ascii="Book Antiqua" w:eastAsia="宋体" w:hAnsi="Book Antiqua" w:cs="宋体"/>
          <w:sz w:val="24"/>
          <w:szCs w:val="24"/>
          <w:lang w:val="en-US"/>
        </w:rPr>
        <w:t xml:space="preserve"> ML, </w:t>
      </w:r>
      <w:proofErr w:type="spellStart"/>
      <w:r w:rsidRPr="00693FCD">
        <w:rPr>
          <w:rFonts w:ascii="Book Antiqua" w:eastAsia="宋体" w:hAnsi="Book Antiqua" w:cs="宋体"/>
          <w:sz w:val="24"/>
          <w:szCs w:val="24"/>
          <w:lang w:val="en-US"/>
        </w:rPr>
        <w:t>Hafler</w:t>
      </w:r>
      <w:proofErr w:type="spellEnd"/>
      <w:r w:rsidRPr="00693FCD">
        <w:rPr>
          <w:rFonts w:ascii="Book Antiqua" w:eastAsia="宋体" w:hAnsi="Book Antiqua" w:cs="宋体"/>
          <w:sz w:val="24"/>
          <w:szCs w:val="24"/>
          <w:lang w:val="en-US"/>
        </w:rPr>
        <w:t xml:space="preserve"> DA. </w:t>
      </w:r>
      <w:proofErr w:type="gramStart"/>
      <w:r w:rsidRPr="00693FCD">
        <w:rPr>
          <w:rFonts w:ascii="Book Antiqua" w:eastAsia="宋体" w:hAnsi="Book Antiqua" w:cs="宋体"/>
          <w:sz w:val="24"/>
          <w:szCs w:val="24"/>
          <w:lang w:val="en-US"/>
        </w:rPr>
        <w:t>Gamma delta T-cell receptor repertoire in acute multiple sclerosis lesions.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Proc</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Natl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Acad</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Sci</w:t>
      </w:r>
      <w:proofErr w:type="spellEnd"/>
      <w:r w:rsidRPr="00693FCD">
        <w:rPr>
          <w:rFonts w:ascii="Book Antiqua" w:eastAsia="宋体" w:hAnsi="Book Antiqua" w:cs="宋体"/>
          <w:i/>
          <w:iCs/>
          <w:sz w:val="24"/>
          <w:szCs w:val="24"/>
          <w:lang w:val="en-US"/>
        </w:rPr>
        <w:t xml:space="preserve"> U S </w:t>
      </w:r>
      <w:proofErr w:type="gramStart"/>
      <w:r w:rsidRPr="00693FCD">
        <w:rPr>
          <w:rFonts w:ascii="Book Antiqua" w:eastAsia="宋体" w:hAnsi="Book Antiqua" w:cs="宋体"/>
          <w:i/>
          <w:iCs/>
          <w:sz w:val="24"/>
          <w:szCs w:val="24"/>
          <w:lang w:val="en-US"/>
        </w:rPr>
        <w:t>A</w:t>
      </w:r>
      <w:proofErr w:type="gramEnd"/>
      <w:r w:rsidRPr="00693FCD">
        <w:rPr>
          <w:rFonts w:ascii="Book Antiqua" w:eastAsia="宋体" w:hAnsi="Book Antiqua" w:cs="宋体"/>
          <w:sz w:val="24"/>
          <w:szCs w:val="24"/>
          <w:lang w:val="en-US"/>
        </w:rPr>
        <w:t> 1992; </w:t>
      </w:r>
      <w:r w:rsidRPr="00693FCD">
        <w:rPr>
          <w:rFonts w:ascii="Book Antiqua" w:eastAsia="宋体" w:hAnsi="Book Antiqua" w:cs="宋体"/>
          <w:b/>
          <w:bCs/>
          <w:sz w:val="24"/>
          <w:szCs w:val="24"/>
          <w:lang w:val="en-US"/>
        </w:rPr>
        <w:t>89</w:t>
      </w:r>
      <w:r w:rsidRPr="00693FCD">
        <w:rPr>
          <w:rFonts w:ascii="Book Antiqua" w:eastAsia="宋体" w:hAnsi="Book Antiqua" w:cs="宋体"/>
          <w:sz w:val="24"/>
          <w:szCs w:val="24"/>
          <w:lang w:val="en-US"/>
        </w:rPr>
        <w:t>: 4588-4592 [PMID: 1374907 DOI: 10.1073/pnas.89.10.4588]</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69 </w:t>
      </w:r>
      <w:proofErr w:type="spellStart"/>
      <w:r w:rsidRPr="00693FCD">
        <w:rPr>
          <w:rFonts w:ascii="Book Antiqua" w:eastAsia="宋体" w:hAnsi="Book Antiqua" w:cs="宋体"/>
          <w:b/>
          <w:bCs/>
          <w:sz w:val="24"/>
          <w:szCs w:val="24"/>
          <w:lang w:val="en-US"/>
        </w:rPr>
        <w:t>Patrikios</w:t>
      </w:r>
      <w:proofErr w:type="spellEnd"/>
      <w:r w:rsidRPr="00693FCD">
        <w:rPr>
          <w:rFonts w:ascii="Book Antiqua" w:eastAsia="宋体" w:hAnsi="Book Antiqua" w:cs="宋体"/>
          <w:b/>
          <w:bCs/>
          <w:sz w:val="24"/>
          <w:szCs w:val="24"/>
          <w:lang w:val="en-US"/>
        </w:rPr>
        <w:t xml:space="preserve"> P</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Stadelmann</w:t>
      </w:r>
      <w:proofErr w:type="spellEnd"/>
      <w:r w:rsidRPr="00693FCD">
        <w:rPr>
          <w:rFonts w:ascii="Book Antiqua" w:eastAsia="宋体" w:hAnsi="Book Antiqua" w:cs="宋体"/>
          <w:sz w:val="24"/>
          <w:szCs w:val="24"/>
          <w:lang w:val="en-US"/>
        </w:rPr>
        <w:t xml:space="preserve"> C, </w:t>
      </w:r>
      <w:proofErr w:type="spellStart"/>
      <w:r w:rsidRPr="00693FCD">
        <w:rPr>
          <w:rFonts w:ascii="Book Antiqua" w:eastAsia="宋体" w:hAnsi="Book Antiqua" w:cs="宋体"/>
          <w:sz w:val="24"/>
          <w:szCs w:val="24"/>
          <w:lang w:val="en-US"/>
        </w:rPr>
        <w:t>Kutzelnigg</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Rauschka</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Schmidbauer</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Laursen</w:t>
      </w:r>
      <w:proofErr w:type="spellEnd"/>
      <w:r w:rsidRPr="00693FCD">
        <w:rPr>
          <w:rFonts w:ascii="Book Antiqua" w:eastAsia="宋体" w:hAnsi="Book Antiqua" w:cs="宋体"/>
          <w:sz w:val="24"/>
          <w:szCs w:val="24"/>
          <w:lang w:val="en-US"/>
        </w:rPr>
        <w:t xml:space="preserve"> H, Sorensen PS, </w:t>
      </w:r>
      <w:proofErr w:type="spellStart"/>
      <w:r w:rsidRPr="00693FCD">
        <w:rPr>
          <w:rFonts w:ascii="Book Antiqua" w:eastAsia="宋体" w:hAnsi="Book Antiqua" w:cs="宋体"/>
          <w:sz w:val="24"/>
          <w:szCs w:val="24"/>
          <w:lang w:val="en-US"/>
        </w:rPr>
        <w:t>Brück</w:t>
      </w:r>
      <w:proofErr w:type="spellEnd"/>
      <w:r w:rsidRPr="00693FCD">
        <w:rPr>
          <w:rFonts w:ascii="Book Antiqua" w:eastAsia="宋体" w:hAnsi="Book Antiqua" w:cs="宋体"/>
          <w:sz w:val="24"/>
          <w:szCs w:val="24"/>
          <w:lang w:val="en-US"/>
        </w:rPr>
        <w:t xml:space="preserve"> W, </w:t>
      </w:r>
      <w:proofErr w:type="spellStart"/>
      <w:r w:rsidRPr="00693FCD">
        <w:rPr>
          <w:rFonts w:ascii="Book Antiqua" w:eastAsia="宋体" w:hAnsi="Book Antiqua" w:cs="宋体"/>
          <w:sz w:val="24"/>
          <w:szCs w:val="24"/>
          <w:lang w:val="en-US"/>
        </w:rPr>
        <w:t>Lucchinetti</w:t>
      </w:r>
      <w:proofErr w:type="spellEnd"/>
      <w:r w:rsidRPr="00693FCD">
        <w:rPr>
          <w:rFonts w:ascii="Book Antiqua" w:eastAsia="宋体" w:hAnsi="Book Antiqua" w:cs="宋体"/>
          <w:sz w:val="24"/>
          <w:szCs w:val="24"/>
          <w:lang w:val="en-US"/>
        </w:rPr>
        <w:t xml:space="preserve"> C, </w:t>
      </w:r>
      <w:proofErr w:type="spellStart"/>
      <w:r w:rsidRPr="00693FCD">
        <w:rPr>
          <w:rFonts w:ascii="Book Antiqua" w:eastAsia="宋体" w:hAnsi="Book Antiqua" w:cs="宋体"/>
          <w:sz w:val="24"/>
          <w:szCs w:val="24"/>
          <w:lang w:val="en-US"/>
        </w:rPr>
        <w:t>Lassmann</w:t>
      </w:r>
      <w:proofErr w:type="spellEnd"/>
      <w:r w:rsidRPr="00693FCD">
        <w:rPr>
          <w:rFonts w:ascii="Book Antiqua" w:eastAsia="宋体" w:hAnsi="Book Antiqua" w:cs="宋体"/>
          <w:sz w:val="24"/>
          <w:szCs w:val="24"/>
          <w:lang w:val="en-US"/>
        </w:rPr>
        <w:t xml:space="preserve"> H. </w:t>
      </w:r>
      <w:proofErr w:type="spellStart"/>
      <w:r w:rsidRPr="00693FCD">
        <w:rPr>
          <w:rFonts w:ascii="Book Antiqua" w:eastAsia="宋体" w:hAnsi="Book Antiqua" w:cs="宋体"/>
          <w:sz w:val="24"/>
          <w:szCs w:val="24"/>
          <w:lang w:val="en-US"/>
        </w:rPr>
        <w:t>Remyelination</w:t>
      </w:r>
      <w:proofErr w:type="spellEnd"/>
      <w:r w:rsidRPr="00693FCD">
        <w:rPr>
          <w:rFonts w:ascii="Book Antiqua" w:eastAsia="宋体" w:hAnsi="Book Antiqua" w:cs="宋体"/>
          <w:sz w:val="24"/>
          <w:szCs w:val="24"/>
          <w:lang w:val="en-US"/>
        </w:rPr>
        <w:t xml:space="preserve"> is extensive in a subset of multiple sclerosis patients.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129</w:t>
      </w:r>
      <w:r w:rsidRPr="00693FCD">
        <w:rPr>
          <w:rFonts w:ascii="Book Antiqua" w:eastAsia="宋体" w:hAnsi="Book Antiqua" w:cs="宋体"/>
          <w:sz w:val="24"/>
          <w:szCs w:val="24"/>
          <w:lang w:val="en-US"/>
        </w:rPr>
        <w:t>: 3165-3172 [PMID: 16921173 DOI: 10.1093/brain/awl217]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70 </w:t>
      </w:r>
      <w:proofErr w:type="spellStart"/>
      <w:r w:rsidRPr="00693FCD">
        <w:rPr>
          <w:rFonts w:ascii="Book Antiqua" w:eastAsia="宋体" w:hAnsi="Book Antiqua" w:cs="宋体"/>
          <w:b/>
          <w:bCs/>
          <w:sz w:val="24"/>
          <w:szCs w:val="24"/>
          <w:lang w:val="en-US"/>
        </w:rPr>
        <w:t>Viglietta</w:t>
      </w:r>
      <w:proofErr w:type="spellEnd"/>
      <w:r w:rsidRPr="00693FCD">
        <w:rPr>
          <w:rFonts w:ascii="Book Antiqua" w:eastAsia="宋体" w:hAnsi="Book Antiqua" w:cs="宋体"/>
          <w:b/>
          <w:bCs/>
          <w:sz w:val="24"/>
          <w:szCs w:val="24"/>
          <w:lang w:val="en-US"/>
        </w:rPr>
        <w:t xml:space="preserve"> V</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Baecher</w:t>
      </w:r>
      <w:proofErr w:type="spellEnd"/>
      <w:r w:rsidRPr="00693FCD">
        <w:rPr>
          <w:rFonts w:ascii="Book Antiqua" w:eastAsia="宋体" w:hAnsi="Book Antiqua" w:cs="宋体"/>
          <w:sz w:val="24"/>
          <w:szCs w:val="24"/>
          <w:lang w:val="en-US"/>
        </w:rPr>
        <w:t xml:space="preserve">-Allan C, Weiner HL, </w:t>
      </w:r>
      <w:proofErr w:type="spellStart"/>
      <w:r w:rsidRPr="00693FCD">
        <w:rPr>
          <w:rFonts w:ascii="Book Antiqua" w:eastAsia="宋体" w:hAnsi="Book Antiqua" w:cs="宋体"/>
          <w:sz w:val="24"/>
          <w:szCs w:val="24"/>
          <w:lang w:val="en-US"/>
        </w:rPr>
        <w:t>Hafler</w:t>
      </w:r>
      <w:proofErr w:type="spellEnd"/>
      <w:r w:rsidRPr="00693FCD">
        <w:rPr>
          <w:rFonts w:ascii="Book Antiqua" w:eastAsia="宋体" w:hAnsi="Book Antiqua" w:cs="宋体"/>
          <w:sz w:val="24"/>
          <w:szCs w:val="24"/>
          <w:lang w:val="en-US"/>
        </w:rPr>
        <w:t xml:space="preserve"> DA. </w:t>
      </w:r>
      <w:proofErr w:type="gramStart"/>
      <w:r w:rsidRPr="00693FCD">
        <w:rPr>
          <w:rFonts w:ascii="Book Antiqua" w:eastAsia="宋体" w:hAnsi="Book Antiqua" w:cs="宋体"/>
          <w:sz w:val="24"/>
          <w:szCs w:val="24"/>
          <w:lang w:val="en-US"/>
        </w:rPr>
        <w:t>Loss of functional suppression by CD4+CD25+ regulatory T cells in patients with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Med</w:t>
      </w:r>
      <w:r w:rsidRPr="00693FCD">
        <w:rPr>
          <w:rFonts w:ascii="Book Antiqua" w:eastAsia="宋体" w:hAnsi="Book Antiqua" w:cs="宋体"/>
          <w:sz w:val="24"/>
          <w:szCs w:val="24"/>
          <w:lang w:val="en-US"/>
        </w:rPr>
        <w:t> 2004; </w:t>
      </w:r>
      <w:r w:rsidRPr="00693FCD">
        <w:rPr>
          <w:rFonts w:ascii="Book Antiqua" w:eastAsia="宋体" w:hAnsi="Book Antiqua" w:cs="宋体"/>
          <w:b/>
          <w:bCs/>
          <w:sz w:val="24"/>
          <w:szCs w:val="24"/>
          <w:lang w:val="en-US"/>
        </w:rPr>
        <w:t>199</w:t>
      </w:r>
      <w:r w:rsidRPr="00693FCD">
        <w:rPr>
          <w:rFonts w:ascii="Book Antiqua" w:eastAsia="宋体" w:hAnsi="Book Antiqua" w:cs="宋体"/>
          <w:sz w:val="24"/>
          <w:szCs w:val="24"/>
          <w:lang w:val="en-US"/>
        </w:rPr>
        <w:t>: 971-979 [PMID: 15067033 DOI: 10.1084/jem.20031579]</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71 </w:t>
      </w:r>
      <w:proofErr w:type="spellStart"/>
      <w:r w:rsidRPr="00693FCD">
        <w:rPr>
          <w:rFonts w:ascii="Book Antiqua" w:eastAsia="宋体" w:hAnsi="Book Antiqua" w:cs="宋体"/>
          <w:b/>
          <w:bCs/>
          <w:sz w:val="24"/>
          <w:szCs w:val="24"/>
          <w:lang w:val="en-US"/>
        </w:rPr>
        <w:t>Venken</w:t>
      </w:r>
      <w:proofErr w:type="spellEnd"/>
      <w:r w:rsidRPr="00693FCD">
        <w:rPr>
          <w:rFonts w:ascii="Book Antiqua" w:eastAsia="宋体" w:hAnsi="Book Antiqua" w:cs="宋体"/>
          <w:b/>
          <w:bCs/>
          <w:sz w:val="24"/>
          <w:szCs w:val="24"/>
          <w:lang w:val="en-US"/>
        </w:rPr>
        <w:t xml:space="preserve"> K</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Hellings</w:t>
      </w:r>
      <w:proofErr w:type="spellEnd"/>
      <w:r w:rsidRPr="00693FCD">
        <w:rPr>
          <w:rFonts w:ascii="Book Antiqua" w:eastAsia="宋体" w:hAnsi="Book Antiqua" w:cs="宋体"/>
          <w:sz w:val="24"/>
          <w:szCs w:val="24"/>
          <w:lang w:val="en-US"/>
        </w:rPr>
        <w:t xml:space="preserve"> N, </w:t>
      </w:r>
      <w:proofErr w:type="spellStart"/>
      <w:r w:rsidRPr="00693FCD">
        <w:rPr>
          <w:rFonts w:ascii="Book Antiqua" w:eastAsia="宋体" w:hAnsi="Book Antiqua" w:cs="宋体"/>
          <w:sz w:val="24"/>
          <w:szCs w:val="24"/>
          <w:lang w:val="en-US"/>
        </w:rPr>
        <w:t>Thewissen</w:t>
      </w:r>
      <w:proofErr w:type="spellEnd"/>
      <w:r w:rsidRPr="00693FCD">
        <w:rPr>
          <w:rFonts w:ascii="Book Antiqua" w:eastAsia="宋体" w:hAnsi="Book Antiqua" w:cs="宋体"/>
          <w:sz w:val="24"/>
          <w:szCs w:val="24"/>
          <w:lang w:val="en-US"/>
        </w:rPr>
        <w:t xml:space="preserve"> M, Somers V, </w:t>
      </w:r>
      <w:proofErr w:type="spellStart"/>
      <w:r w:rsidRPr="00693FCD">
        <w:rPr>
          <w:rFonts w:ascii="Book Antiqua" w:eastAsia="宋体" w:hAnsi="Book Antiqua" w:cs="宋体"/>
          <w:sz w:val="24"/>
          <w:szCs w:val="24"/>
          <w:lang w:val="en-US"/>
        </w:rPr>
        <w:t>Hensen</w:t>
      </w:r>
      <w:proofErr w:type="spellEnd"/>
      <w:r w:rsidRPr="00693FCD">
        <w:rPr>
          <w:rFonts w:ascii="Book Antiqua" w:eastAsia="宋体" w:hAnsi="Book Antiqua" w:cs="宋体"/>
          <w:sz w:val="24"/>
          <w:szCs w:val="24"/>
          <w:lang w:val="en-US"/>
        </w:rPr>
        <w:t xml:space="preserve"> K, </w:t>
      </w:r>
      <w:proofErr w:type="spellStart"/>
      <w:r w:rsidRPr="00693FCD">
        <w:rPr>
          <w:rFonts w:ascii="Book Antiqua" w:eastAsia="宋体" w:hAnsi="Book Antiqua" w:cs="宋体"/>
          <w:sz w:val="24"/>
          <w:szCs w:val="24"/>
          <w:lang w:val="en-US"/>
        </w:rPr>
        <w:t>Rummens</w:t>
      </w:r>
      <w:proofErr w:type="spellEnd"/>
      <w:r w:rsidRPr="00693FCD">
        <w:rPr>
          <w:rFonts w:ascii="Book Antiqua" w:eastAsia="宋体" w:hAnsi="Book Antiqua" w:cs="宋体"/>
          <w:sz w:val="24"/>
          <w:szCs w:val="24"/>
          <w:lang w:val="en-US"/>
        </w:rPr>
        <w:t xml:space="preserve"> JL, </w:t>
      </w:r>
      <w:proofErr w:type="spellStart"/>
      <w:r w:rsidRPr="00693FCD">
        <w:rPr>
          <w:rFonts w:ascii="Book Antiqua" w:eastAsia="宋体" w:hAnsi="Book Antiqua" w:cs="宋体"/>
          <w:sz w:val="24"/>
          <w:szCs w:val="24"/>
          <w:lang w:val="en-US"/>
        </w:rPr>
        <w:t>Medaer</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Hupperts</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Stinissen</w:t>
      </w:r>
      <w:proofErr w:type="spellEnd"/>
      <w:r w:rsidRPr="00693FCD">
        <w:rPr>
          <w:rFonts w:ascii="Book Antiqua" w:eastAsia="宋体" w:hAnsi="Book Antiqua" w:cs="宋体"/>
          <w:sz w:val="24"/>
          <w:szCs w:val="24"/>
          <w:lang w:val="en-US"/>
        </w:rPr>
        <w:t xml:space="preserve"> P. Compromised CD4+ CD25(high) regulatory T-cell function in patients with relapsing-remitting multiple sclerosis is correlated with a reduced frequency of FOXP3-positive cells and reduced FOXP3 expression at the single-cell level. </w:t>
      </w:r>
      <w:r w:rsidRPr="00693FCD">
        <w:rPr>
          <w:rFonts w:ascii="Book Antiqua" w:eastAsia="宋体" w:hAnsi="Book Antiqua" w:cs="宋体"/>
          <w:i/>
          <w:iCs/>
          <w:sz w:val="24"/>
          <w:szCs w:val="24"/>
          <w:lang w:val="en-US"/>
        </w:rPr>
        <w:t>Immunology</w:t>
      </w:r>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123</w:t>
      </w:r>
      <w:r w:rsidRPr="00693FCD">
        <w:rPr>
          <w:rFonts w:ascii="Book Antiqua" w:eastAsia="宋体" w:hAnsi="Book Antiqua" w:cs="宋体"/>
          <w:sz w:val="24"/>
          <w:szCs w:val="24"/>
          <w:lang w:val="en-US"/>
        </w:rPr>
        <w:t>: 79-89 [PMID: 17897326 DOI: 10.1111/j.1365-2567.2007.02690.x]</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72 </w:t>
      </w:r>
      <w:r w:rsidRPr="00693FCD">
        <w:rPr>
          <w:rFonts w:ascii="Book Antiqua" w:eastAsia="宋体" w:hAnsi="Book Antiqua" w:cs="宋体"/>
          <w:b/>
          <w:bCs/>
          <w:sz w:val="24"/>
          <w:szCs w:val="24"/>
          <w:lang w:val="en-US"/>
        </w:rPr>
        <w:t>Haas J</w:t>
      </w:r>
      <w:r w:rsidRPr="00693FCD">
        <w:rPr>
          <w:rFonts w:ascii="Book Antiqua" w:eastAsia="宋体" w:hAnsi="Book Antiqua" w:cs="宋体"/>
          <w:sz w:val="24"/>
          <w:szCs w:val="24"/>
          <w:lang w:val="en-US"/>
        </w:rPr>
        <w:t xml:space="preserve">, Hug A, </w:t>
      </w:r>
      <w:proofErr w:type="spellStart"/>
      <w:r w:rsidRPr="00693FCD">
        <w:rPr>
          <w:rFonts w:ascii="Book Antiqua" w:eastAsia="宋体" w:hAnsi="Book Antiqua" w:cs="宋体"/>
          <w:sz w:val="24"/>
          <w:szCs w:val="24"/>
          <w:lang w:val="en-US"/>
        </w:rPr>
        <w:t>Viehöver</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Fritzsching</w:t>
      </w:r>
      <w:proofErr w:type="spellEnd"/>
      <w:r w:rsidRPr="00693FCD">
        <w:rPr>
          <w:rFonts w:ascii="Book Antiqua" w:eastAsia="宋体" w:hAnsi="Book Antiqua" w:cs="宋体"/>
          <w:sz w:val="24"/>
          <w:szCs w:val="24"/>
          <w:lang w:val="en-US"/>
        </w:rPr>
        <w:t xml:space="preserve"> B, Falk CS, </w:t>
      </w:r>
      <w:proofErr w:type="spellStart"/>
      <w:r w:rsidRPr="00693FCD">
        <w:rPr>
          <w:rFonts w:ascii="Book Antiqua" w:eastAsia="宋体" w:hAnsi="Book Antiqua" w:cs="宋体"/>
          <w:sz w:val="24"/>
          <w:szCs w:val="24"/>
          <w:lang w:val="en-US"/>
        </w:rPr>
        <w:t>Filser</w:t>
      </w:r>
      <w:proofErr w:type="spellEnd"/>
      <w:r w:rsidRPr="00693FCD">
        <w:rPr>
          <w:rFonts w:ascii="Book Antiqua" w:eastAsia="宋体" w:hAnsi="Book Antiqua" w:cs="宋体"/>
          <w:sz w:val="24"/>
          <w:szCs w:val="24"/>
          <w:lang w:val="en-US"/>
        </w:rPr>
        <w:t xml:space="preserve"> A, Vetter T, </w:t>
      </w:r>
      <w:proofErr w:type="spellStart"/>
      <w:r w:rsidRPr="00693FCD">
        <w:rPr>
          <w:rFonts w:ascii="Book Antiqua" w:eastAsia="宋体" w:hAnsi="Book Antiqua" w:cs="宋体"/>
          <w:sz w:val="24"/>
          <w:szCs w:val="24"/>
          <w:lang w:val="en-US"/>
        </w:rPr>
        <w:t>Milkova</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Korporal</w:t>
      </w:r>
      <w:proofErr w:type="spellEnd"/>
      <w:r w:rsidRPr="00693FCD">
        <w:rPr>
          <w:rFonts w:ascii="Book Antiqua" w:eastAsia="宋体" w:hAnsi="Book Antiqua" w:cs="宋体"/>
          <w:sz w:val="24"/>
          <w:szCs w:val="24"/>
          <w:lang w:val="en-US"/>
        </w:rPr>
        <w:t xml:space="preserve"> M, Fritz B, </w:t>
      </w:r>
      <w:proofErr w:type="spellStart"/>
      <w:r w:rsidRPr="00693FCD">
        <w:rPr>
          <w:rFonts w:ascii="Book Antiqua" w:eastAsia="宋体" w:hAnsi="Book Antiqua" w:cs="宋体"/>
          <w:sz w:val="24"/>
          <w:szCs w:val="24"/>
          <w:lang w:val="en-US"/>
        </w:rPr>
        <w:t>Storch-Hagenlocher</w:t>
      </w:r>
      <w:proofErr w:type="spellEnd"/>
      <w:r w:rsidRPr="00693FCD">
        <w:rPr>
          <w:rFonts w:ascii="Book Antiqua" w:eastAsia="宋体" w:hAnsi="Book Antiqua" w:cs="宋体"/>
          <w:sz w:val="24"/>
          <w:szCs w:val="24"/>
          <w:lang w:val="en-US"/>
        </w:rPr>
        <w:t xml:space="preserve"> B, </w:t>
      </w:r>
      <w:proofErr w:type="spellStart"/>
      <w:r w:rsidRPr="00693FCD">
        <w:rPr>
          <w:rFonts w:ascii="Book Antiqua" w:eastAsia="宋体" w:hAnsi="Book Antiqua" w:cs="宋体"/>
          <w:sz w:val="24"/>
          <w:szCs w:val="24"/>
          <w:lang w:val="en-US"/>
        </w:rPr>
        <w:t>Krammer</w:t>
      </w:r>
      <w:proofErr w:type="spellEnd"/>
      <w:r w:rsidRPr="00693FCD">
        <w:rPr>
          <w:rFonts w:ascii="Book Antiqua" w:eastAsia="宋体" w:hAnsi="Book Antiqua" w:cs="宋体"/>
          <w:sz w:val="24"/>
          <w:szCs w:val="24"/>
          <w:lang w:val="en-US"/>
        </w:rPr>
        <w:t xml:space="preserve"> PH, </w:t>
      </w:r>
      <w:proofErr w:type="spellStart"/>
      <w:r w:rsidRPr="00693FCD">
        <w:rPr>
          <w:rFonts w:ascii="Book Antiqua" w:eastAsia="宋体" w:hAnsi="Book Antiqua" w:cs="宋体"/>
          <w:sz w:val="24"/>
          <w:szCs w:val="24"/>
          <w:lang w:val="en-US"/>
        </w:rPr>
        <w:t>Suri</w:t>
      </w:r>
      <w:proofErr w:type="spellEnd"/>
      <w:r w:rsidRPr="00693FCD">
        <w:rPr>
          <w:rFonts w:ascii="Book Antiqua" w:eastAsia="宋体" w:hAnsi="Book Antiqua" w:cs="宋体"/>
          <w:sz w:val="24"/>
          <w:szCs w:val="24"/>
          <w:lang w:val="en-US"/>
        </w:rPr>
        <w:t xml:space="preserve">-Payer E, </w:t>
      </w:r>
      <w:proofErr w:type="spellStart"/>
      <w:r w:rsidRPr="00693FCD">
        <w:rPr>
          <w:rFonts w:ascii="Book Antiqua" w:eastAsia="宋体" w:hAnsi="Book Antiqua" w:cs="宋体"/>
          <w:sz w:val="24"/>
          <w:szCs w:val="24"/>
          <w:lang w:val="en-US"/>
        </w:rPr>
        <w:t>Wildemann</w:t>
      </w:r>
      <w:proofErr w:type="spellEnd"/>
      <w:r w:rsidRPr="00693FCD">
        <w:rPr>
          <w:rFonts w:ascii="Book Antiqua" w:eastAsia="宋体" w:hAnsi="Book Antiqua" w:cs="宋体"/>
          <w:sz w:val="24"/>
          <w:szCs w:val="24"/>
          <w:lang w:val="en-US"/>
        </w:rPr>
        <w:t xml:space="preserve"> B. Reduced suppressive effect of CD4+CD25high regulatory T cells on the T cell immune response against myelin oligodendrocyte glycoprotein in patients with multiple sclerosis. </w:t>
      </w:r>
      <w:proofErr w:type="spellStart"/>
      <w:r w:rsidRPr="00693FCD">
        <w:rPr>
          <w:rFonts w:ascii="Book Antiqua" w:eastAsia="宋体" w:hAnsi="Book Antiqua" w:cs="宋体"/>
          <w:i/>
          <w:iCs/>
          <w:sz w:val="24"/>
          <w:szCs w:val="24"/>
          <w:lang w:val="en-US"/>
        </w:rPr>
        <w:t>Eur</w:t>
      </w:r>
      <w:proofErr w:type="spellEnd"/>
      <w:r w:rsidRPr="00693FCD">
        <w:rPr>
          <w:rFonts w:ascii="Book Antiqua" w:eastAsia="宋体" w:hAnsi="Book Antiqua" w:cs="宋体"/>
          <w:i/>
          <w:iCs/>
          <w:sz w:val="24"/>
          <w:szCs w:val="24"/>
          <w:lang w:val="en-US"/>
        </w:rPr>
        <w:t xml:space="preserve"> J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2005; </w:t>
      </w:r>
      <w:r w:rsidRPr="00693FCD">
        <w:rPr>
          <w:rFonts w:ascii="Book Antiqua" w:eastAsia="宋体" w:hAnsi="Book Antiqua" w:cs="宋体"/>
          <w:b/>
          <w:bCs/>
          <w:sz w:val="24"/>
          <w:szCs w:val="24"/>
          <w:lang w:val="en-US"/>
        </w:rPr>
        <w:t>35</w:t>
      </w:r>
      <w:r w:rsidRPr="00693FCD">
        <w:rPr>
          <w:rFonts w:ascii="Book Antiqua" w:eastAsia="宋体" w:hAnsi="Book Antiqua" w:cs="宋体"/>
          <w:sz w:val="24"/>
          <w:szCs w:val="24"/>
          <w:lang w:val="en-US"/>
        </w:rPr>
        <w:t>: 3343-3352 [PMID: 16206232 DOI: 10.1002/eji.200526065]</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73 </w:t>
      </w:r>
      <w:proofErr w:type="spellStart"/>
      <w:r w:rsidRPr="00693FCD">
        <w:rPr>
          <w:rFonts w:ascii="Book Antiqua" w:eastAsia="宋体" w:hAnsi="Book Antiqua" w:cs="宋体"/>
          <w:b/>
          <w:bCs/>
          <w:sz w:val="24"/>
          <w:szCs w:val="24"/>
          <w:lang w:val="en-US"/>
        </w:rPr>
        <w:t>Koenen</w:t>
      </w:r>
      <w:proofErr w:type="spellEnd"/>
      <w:r w:rsidRPr="00693FCD">
        <w:rPr>
          <w:rFonts w:ascii="Book Antiqua" w:eastAsia="宋体" w:hAnsi="Book Antiqua" w:cs="宋体"/>
          <w:b/>
          <w:bCs/>
          <w:sz w:val="24"/>
          <w:szCs w:val="24"/>
          <w:lang w:val="en-US"/>
        </w:rPr>
        <w:t xml:space="preserve"> HJ</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Smeets</w:t>
      </w:r>
      <w:proofErr w:type="spellEnd"/>
      <w:r w:rsidRPr="00693FCD">
        <w:rPr>
          <w:rFonts w:ascii="Book Antiqua" w:eastAsia="宋体" w:hAnsi="Book Antiqua" w:cs="宋体"/>
          <w:sz w:val="24"/>
          <w:szCs w:val="24"/>
          <w:lang w:val="en-US"/>
        </w:rPr>
        <w:t xml:space="preserve"> RL, </w:t>
      </w:r>
      <w:proofErr w:type="spellStart"/>
      <w:r w:rsidRPr="00693FCD">
        <w:rPr>
          <w:rFonts w:ascii="Book Antiqua" w:eastAsia="宋体" w:hAnsi="Book Antiqua" w:cs="宋体"/>
          <w:sz w:val="24"/>
          <w:szCs w:val="24"/>
          <w:lang w:val="en-US"/>
        </w:rPr>
        <w:t>Vink</w:t>
      </w:r>
      <w:proofErr w:type="spellEnd"/>
      <w:r w:rsidRPr="00693FCD">
        <w:rPr>
          <w:rFonts w:ascii="Book Antiqua" w:eastAsia="宋体" w:hAnsi="Book Antiqua" w:cs="宋体"/>
          <w:sz w:val="24"/>
          <w:szCs w:val="24"/>
          <w:lang w:val="en-US"/>
        </w:rPr>
        <w:t xml:space="preserve"> PM, van </w:t>
      </w:r>
      <w:proofErr w:type="spellStart"/>
      <w:r w:rsidRPr="00693FCD">
        <w:rPr>
          <w:rFonts w:ascii="Book Antiqua" w:eastAsia="宋体" w:hAnsi="Book Antiqua" w:cs="宋体"/>
          <w:sz w:val="24"/>
          <w:szCs w:val="24"/>
          <w:lang w:val="en-US"/>
        </w:rPr>
        <w:t>Rijssen</w:t>
      </w:r>
      <w:proofErr w:type="spellEnd"/>
      <w:r w:rsidRPr="00693FCD">
        <w:rPr>
          <w:rFonts w:ascii="Book Antiqua" w:eastAsia="宋体" w:hAnsi="Book Antiqua" w:cs="宋体"/>
          <w:sz w:val="24"/>
          <w:szCs w:val="24"/>
          <w:lang w:val="en-US"/>
        </w:rPr>
        <w:t xml:space="preserve"> E, Boots AM, </w:t>
      </w:r>
      <w:proofErr w:type="spellStart"/>
      <w:r w:rsidRPr="00693FCD">
        <w:rPr>
          <w:rFonts w:ascii="Book Antiqua" w:eastAsia="宋体" w:hAnsi="Book Antiqua" w:cs="宋体"/>
          <w:sz w:val="24"/>
          <w:szCs w:val="24"/>
          <w:lang w:val="en-US"/>
        </w:rPr>
        <w:t>Joosten</w:t>
      </w:r>
      <w:proofErr w:type="spellEnd"/>
      <w:r w:rsidRPr="00693FCD">
        <w:rPr>
          <w:rFonts w:ascii="Book Antiqua" w:eastAsia="宋体" w:hAnsi="Book Antiqua" w:cs="宋体"/>
          <w:sz w:val="24"/>
          <w:szCs w:val="24"/>
          <w:lang w:val="en-US"/>
        </w:rPr>
        <w:t xml:space="preserve"> I. Human CD25highFoxp3pos regulatory T cells differentiate into IL-17-producing cells. </w:t>
      </w:r>
      <w:r w:rsidRPr="00693FCD">
        <w:rPr>
          <w:rFonts w:ascii="Book Antiqua" w:eastAsia="宋体" w:hAnsi="Book Antiqua" w:cs="宋体"/>
          <w:i/>
          <w:iCs/>
          <w:sz w:val="24"/>
          <w:szCs w:val="24"/>
          <w:lang w:val="en-US"/>
        </w:rPr>
        <w:t>Blood</w:t>
      </w:r>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112</w:t>
      </w:r>
      <w:r w:rsidRPr="00693FCD">
        <w:rPr>
          <w:rFonts w:ascii="Book Antiqua" w:eastAsia="宋体" w:hAnsi="Book Antiqua" w:cs="宋体"/>
          <w:sz w:val="24"/>
          <w:szCs w:val="24"/>
          <w:lang w:val="en-US"/>
        </w:rPr>
        <w:t>: 2340-2352 [PMID: 18617638 DOI: 10.1182/blood-2008-01-133967]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74 </w:t>
      </w:r>
      <w:proofErr w:type="spellStart"/>
      <w:r w:rsidRPr="00693FCD">
        <w:rPr>
          <w:rFonts w:ascii="Book Antiqua" w:eastAsia="宋体" w:hAnsi="Book Antiqua" w:cs="宋体"/>
          <w:b/>
          <w:bCs/>
          <w:sz w:val="24"/>
          <w:szCs w:val="24"/>
          <w:lang w:val="en-US"/>
        </w:rPr>
        <w:t>Beriou</w:t>
      </w:r>
      <w:proofErr w:type="spellEnd"/>
      <w:r w:rsidRPr="00693FCD">
        <w:rPr>
          <w:rFonts w:ascii="Book Antiqua" w:eastAsia="宋体" w:hAnsi="Book Antiqua" w:cs="宋体"/>
          <w:b/>
          <w:bCs/>
          <w:sz w:val="24"/>
          <w:szCs w:val="24"/>
          <w:lang w:val="en-US"/>
        </w:rPr>
        <w:t xml:space="preserve"> G</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Costantino</w:t>
      </w:r>
      <w:proofErr w:type="spellEnd"/>
      <w:r w:rsidRPr="00693FCD">
        <w:rPr>
          <w:rFonts w:ascii="Book Antiqua" w:eastAsia="宋体" w:hAnsi="Book Antiqua" w:cs="宋体"/>
          <w:sz w:val="24"/>
          <w:szCs w:val="24"/>
          <w:lang w:val="en-US"/>
        </w:rPr>
        <w:t xml:space="preserve"> CM, Ashley CW, Yang L, </w:t>
      </w:r>
      <w:proofErr w:type="spellStart"/>
      <w:r w:rsidRPr="00693FCD">
        <w:rPr>
          <w:rFonts w:ascii="Book Antiqua" w:eastAsia="宋体" w:hAnsi="Book Antiqua" w:cs="宋体"/>
          <w:sz w:val="24"/>
          <w:szCs w:val="24"/>
          <w:lang w:val="en-US"/>
        </w:rPr>
        <w:t>Kuchroo</w:t>
      </w:r>
      <w:proofErr w:type="spellEnd"/>
      <w:r w:rsidRPr="00693FCD">
        <w:rPr>
          <w:rFonts w:ascii="Book Antiqua" w:eastAsia="宋体" w:hAnsi="Book Antiqua" w:cs="宋体"/>
          <w:sz w:val="24"/>
          <w:szCs w:val="24"/>
          <w:lang w:val="en-US"/>
        </w:rPr>
        <w:t xml:space="preserve"> VK, </w:t>
      </w:r>
      <w:proofErr w:type="spellStart"/>
      <w:r w:rsidRPr="00693FCD">
        <w:rPr>
          <w:rFonts w:ascii="Book Antiqua" w:eastAsia="宋体" w:hAnsi="Book Antiqua" w:cs="宋体"/>
          <w:sz w:val="24"/>
          <w:szCs w:val="24"/>
          <w:lang w:val="en-US"/>
        </w:rPr>
        <w:t>Baecher</w:t>
      </w:r>
      <w:proofErr w:type="spellEnd"/>
      <w:r w:rsidRPr="00693FCD">
        <w:rPr>
          <w:rFonts w:ascii="Book Antiqua" w:eastAsia="宋体" w:hAnsi="Book Antiqua" w:cs="宋体"/>
          <w:sz w:val="24"/>
          <w:szCs w:val="24"/>
          <w:lang w:val="en-US"/>
        </w:rPr>
        <w:t xml:space="preserve">-Allan C, </w:t>
      </w:r>
      <w:proofErr w:type="spellStart"/>
      <w:r w:rsidRPr="00693FCD">
        <w:rPr>
          <w:rFonts w:ascii="Book Antiqua" w:eastAsia="宋体" w:hAnsi="Book Antiqua" w:cs="宋体"/>
          <w:sz w:val="24"/>
          <w:szCs w:val="24"/>
          <w:lang w:val="en-US"/>
        </w:rPr>
        <w:t>Hafler</w:t>
      </w:r>
      <w:proofErr w:type="spellEnd"/>
      <w:r w:rsidRPr="00693FCD">
        <w:rPr>
          <w:rFonts w:ascii="Book Antiqua" w:eastAsia="宋体" w:hAnsi="Book Antiqua" w:cs="宋体"/>
          <w:sz w:val="24"/>
          <w:szCs w:val="24"/>
          <w:lang w:val="en-US"/>
        </w:rPr>
        <w:t xml:space="preserve"> DA. IL-17-producing human peripheral regulatory T cells retain suppressive function. </w:t>
      </w:r>
      <w:r w:rsidRPr="00693FCD">
        <w:rPr>
          <w:rFonts w:ascii="Book Antiqua" w:eastAsia="宋体" w:hAnsi="Book Antiqua" w:cs="宋体"/>
          <w:i/>
          <w:iCs/>
          <w:sz w:val="24"/>
          <w:szCs w:val="24"/>
          <w:lang w:val="en-US"/>
        </w:rPr>
        <w:t>Blood</w:t>
      </w:r>
      <w:r w:rsidRPr="00693FCD">
        <w:rPr>
          <w:rFonts w:ascii="Book Antiqua" w:eastAsia="宋体" w:hAnsi="Book Antiqua" w:cs="宋体"/>
          <w:sz w:val="24"/>
          <w:szCs w:val="24"/>
          <w:lang w:val="en-US"/>
        </w:rPr>
        <w:t> 2009; </w:t>
      </w:r>
      <w:r w:rsidRPr="00693FCD">
        <w:rPr>
          <w:rFonts w:ascii="Book Antiqua" w:eastAsia="宋体" w:hAnsi="Book Antiqua" w:cs="宋体"/>
          <w:b/>
          <w:bCs/>
          <w:sz w:val="24"/>
          <w:szCs w:val="24"/>
          <w:lang w:val="en-US"/>
        </w:rPr>
        <w:t>113</w:t>
      </w:r>
      <w:r w:rsidRPr="00693FCD">
        <w:rPr>
          <w:rFonts w:ascii="Book Antiqua" w:eastAsia="宋体" w:hAnsi="Book Antiqua" w:cs="宋体"/>
          <w:sz w:val="24"/>
          <w:szCs w:val="24"/>
          <w:lang w:val="en-US"/>
        </w:rPr>
        <w:t>: 4240-4249 [PMID: 19171879 DO</w:t>
      </w:r>
      <w:r w:rsidR="00380128" w:rsidRPr="00693FCD">
        <w:rPr>
          <w:rFonts w:ascii="Book Antiqua" w:eastAsia="宋体" w:hAnsi="Book Antiqua" w:cs="宋体"/>
          <w:sz w:val="24"/>
          <w:szCs w:val="24"/>
          <w:lang w:val="en-US"/>
        </w:rPr>
        <w:t>I: 10.1182/blood-2008-10-183251</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lastRenderedPageBreak/>
        <w:t>75 </w:t>
      </w:r>
      <w:proofErr w:type="spellStart"/>
      <w:r w:rsidRPr="00693FCD">
        <w:rPr>
          <w:rFonts w:ascii="Book Antiqua" w:eastAsia="宋体" w:hAnsi="Book Antiqua" w:cs="宋体"/>
          <w:b/>
          <w:bCs/>
          <w:sz w:val="24"/>
          <w:szCs w:val="24"/>
          <w:lang w:val="en-US"/>
        </w:rPr>
        <w:t>Storch</w:t>
      </w:r>
      <w:proofErr w:type="spellEnd"/>
      <w:r w:rsidRPr="00693FCD">
        <w:rPr>
          <w:rFonts w:ascii="Book Antiqua" w:eastAsia="宋体" w:hAnsi="Book Antiqua" w:cs="宋体"/>
          <w:b/>
          <w:bCs/>
          <w:sz w:val="24"/>
          <w:szCs w:val="24"/>
          <w:lang w:val="en-US"/>
        </w:rPr>
        <w:t xml:space="preserve"> MK</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Piddlesden</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Haltia</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Iivanainen</w:t>
      </w:r>
      <w:proofErr w:type="spellEnd"/>
      <w:r w:rsidRPr="00693FCD">
        <w:rPr>
          <w:rFonts w:ascii="Book Antiqua" w:eastAsia="宋体" w:hAnsi="Book Antiqua" w:cs="宋体"/>
          <w:sz w:val="24"/>
          <w:szCs w:val="24"/>
          <w:lang w:val="en-US"/>
        </w:rPr>
        <w:t xml:space="preserve"> M, Morgan P, </w:t>
      </w:r>
      <w:proofErr w:type="spellStart"/>
      <w:r w:rsidRPr="00693FCD">
        <w:rPr>
          <w:rFonts w:ascii="Book Antiqua" w:eastAsia="宋体" w:hAnsi="Book Antiqua" w:cs="宋体"/>
          <w:sz w:val="24"/>
          <w:szCs w:val="24"/>
          <w:lang w:val="en-US"/>
        </w:rPr>
        <w:t>Lassmann</w:t>
      </w:r>
      <w:proofErr w:type="spellEnd"/>
      <w:r w:rsidRPr="00693FCD">
        <w:rPr>
          <w:rFonts w:ascii="Book Antiqua" w:eastAsia="宋体" w:hAnsi="Book Antiqua" w:cs="宋体"/>
          <w:sz w:val="24"/>
          <w:szCs w:val="24"/>
          <w:lang w:val="en-US"/>
        </w:rPr>
        <w:t xml:space="preserve"> H. Multiple sclerosis: in situ evidence for antibody- and complement-mediated demyelination. </w:t>
      </w:r>
      <w:r w:rsidRPr="00693FCD">
        <w:rPr>
          <w:rFonts w:ascii="Book Antiqua" w:eastAsia="宋体" w:hAnsi="Book Antiqua" w:cs="宋体"/>
          <w:i/>
          <w:iCs/>
          <w:sz w:val="24"/>
          <w:szCs w:val="24"/>
          <w:lang w:val="en-US"/>
        </w:rPr>
        <w:t xml:space="preserve">Ann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1998; </w:t>
      </w:r>
      <w:r w:rsidRPr="00693FCD">
        <w:rPr>
          <w:rFonts w:ascii="Book Antiqua" w:eastAsia="宋体" w:hAnsi="Book Antiqua" w:cs="宋体"/>
          <w:b/>
          <w:bCs/>
          <w:sz w:val="24"/>
          <w:szCs w:val="24"/>
          <w:lang w:val="en-US"/>
        </w:rPr>
        <w:t>43</w:t>
      </w:r>
      <w:r w:rsidRPr="00693FCD">
        <w:rPr>
          <w:rFonts w:ascii="Book Antiqua" w:eastAsia="宋体" w:hAnsi="Book Antiqua" w:cs="宋体"/>
          <w:sz w:val="24"/>
          <w:szCs w:val="24"/>
          <w:lang w:val="en-US"/>
        </w:rPr>
        <w:t>: 465-471 [PMID: 9546327 DOI: 10.1002/ana.410430409]</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76 </w:t>
      </w:r>
      <w:r w:rsidRPr="00693FCD">
        <w:rPr>
          <w:rFonts w:ascii="Book Antiqua" w:eastAsia="宋体" w:hAnsi="Book Antiqua" w:cs="宋体"/>
          <w:b/>
          <w:bCs/>
          <w:sz w:val="24"/>
          <w:szCs w:val="24"/>
          <w:lang w:val="en-US"/>
        </w:rPr>
        <w:t>Magliozzi R</w:t>
      </w:r>
      <w:r w:rsidRPr="00693FCD">
        <w:rPr>
          <w:rFonts w:ascii="Book Antiqua" w:eastAsia="宋体" w:hAnsi="Book Antiqua" w:cs="宋体"/>
          <w:sz w:val="24"/>
          <w:szCs w:val="24"/>
          <w:lang w:val="en-US"/>
        </w:rPr>
        <w:t xml:space="preserve">, Howell O, </w:t>
      </w:r>
      <w:proofErr w:type="spellStart"/>
      <w:r w:rsidRPr="00693FCD">
        <w:rPr>
          <w:rFonts w:ascii="Book Antiqua" w:eastAsia="宋体" w:hAnsi="Book Antiqua" w:cs="宋体"/>
          <w:sz w:val="24"/>
          <w:szCs w:val="24"/>
          <w:lang w:val="en-US"/>
        </w:rPr>
        <w:t>Vora</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Serafini</w:t>
      </w:r>
      <w:proofErr w:type="spellEnd"/>
      <w:r w:rsidRPr="00693FCD">
        <w:rPr>
          <w:rFonts w:ascii="Book Antiqua" w:eastAsia="宋体" w:hAnsi="Book Antiqua" w:cs="宋体"/>
          <w:sz w:val="24"/>
          <w:szCs w:val="24"/>
          <w:lang w:val="en-US"/>
        </w:rPr>
        <w:t xml:space="preserve"> B, Nicholas R, </w:t>
      </w:r>
      <w:proofErr w:type="spellStart"/>
      <w:r w:rsidRPr="00693FCD">
        <w:rPr>
          <w:rFonts w:ascii="Book Antiqua" w:eastAsia="宋体" w:hAnsi="Book Antiqua" w:cs="宋体"/>
          <w:sz w:val="24"/>
          <w:szCs w:val="24"/>
          <w:lang w:val="en-US"/>
        </w:rPr>
        <w:t>Puopolo</w:t>
      </w:r>
      <w:proofErr w:type="spellEnd"/>
      <w:r w:rsidRPr="00693FCD">
        <w:rPr>
          <w:rFonts w:ascii="Book Antiqua" w:eastAsia="宋体" w:hAnsi="Book Antiqua" w:cs="宋体"/>
          <w:sz w:val="24"/>
          <w:szCs w:val="24"/>
          <w:lang w:val="en-US"/>
        </w:rPr>
        <w:t xml:space="preserve"> M, Reynolds R, </w:t>
      </w:r>
      <w:proofErr w:type="spellStart"/>
      <w:r w:rsidRPr="00693FCD">
        <w:rPr>
          <w:rFonts w:ascii="Book Antiqua" w:eastAsia="宋体" w:hAnsi="Book Antiqua" w:cs="宋体"/>
          <w:sz w:val="24"/>
          <w:szCs w:val="24"/>
          <w:lang w:val="en-US"/>
        </w:rPr>
        <w:t>Aloisi</w:t>
      </w:r>
      <w:proofErr w:type="spellEnd"/>
      <w:r w:rsidRPr="00693FCD">
        <w:rPr>
          <w:rFonts w:ascii="Book Antiqua" w:eastAsia="宋体" w:hAnsi="Book Antiqua" w:cs="宋体"/>
          <w:sz w:val="24"/>
          <w:szCs w:val="24"/>
          <w:lang w:val="en-US"/>
        </w:rPr>
        <w:t xml:space="preserve"> F. Meningeal B-cell follicles in secondary progressive multiple sclerosis associate with early onset of disease and severe cortical pathology.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130</w:t>
      </w:r>
      <w:r w:rsidRPr="00693FCD">
        <w:rPr>
          <w:rFonts w:ascii="Book Antiqua" w:eastAsia="宋体" w:hAnsi="Book Antiqua" w:cs="宋体"/>
          <w:sz w:val="24"/>
          <w:szCs w:val="24"/>
          <w:lang w:val="en-US"/>
        </w:rPr>
        <w:t>: 1089-1104 [PMID: 17438020 DOI: 10.1093/brain/awm038]</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77 </w:t>
      </w:r>
      <w:proofErr w:type="spellStart"/>
      <w:r w:rsidRPr="00693FCD">
        <w:rPr>
          <w:rFonts w:ascii="Book Antiqua" w:eastAsia="宋体" w:hAnsi="Book Antiqua" w:cs="宋体"/>
          <w:b/>
          <w:bCs/>
          <w:sz w:val="24"/>
          <w:szCs w:val="24"/>
          <w:lang w:val="en-US"/>
        </w:rPr>
        <w:t>Serafini</w:t>
      </w:r>
      <w:proofErr w:type="spellEnd"/>
      <w:r w:rsidRPr="00693FCD">
        <w:rPr>
          <w:rFonts w:ascii="Book Antiqua" w:eastAsia="宋体" w:hAnsi="Book Antiqua" w:cs="宋体"/>
          <w:b/>
          <w:bCs/>
          <w:sz w:val="24"/>
          <w:szCs w:val="24"/>
          <w:lang w:val="en-US"/>
        </w:rPr>
        <w:t xml:space="preserve"> B</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Rosicarelli</w:t>
      </w:r>
      <w:proofErr w:type="spellEnd"/>
      <w:r w:rsidRPr="00693FCD">
        <w:rPr>
          <w:rFonts w:ascii="Book Antiqua" w:eastAsia="宋体" w:hAnsi="Book Antiqua" w:cs="宋体"/>
          <w:sz w:val="24"/>
          <w:szCs w:val="24"/>
          <w:lang w:val="en-US"/>
        </w:rPr>
        <w:t xml:space="preserve"> B, Magliozzi R, </w:t>
      </w:r>
      <w:proofErr w:type="spellStart"/>
      <w:r w:rsidRPr="00693FCD">
        <w:rPr>
          <w:rFonts w:ascii="Book Antiqua" w:eastAsia="宋体" w:hAnsi="Book Antiqua" w:cs="宋体"/>
          <w:sz w:val="24"/>
          <w:szCs w:val="24"/>
          <w:lang w:val="en-US"/>
        </w:rPr>
        <w:t>Stigliano</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Capello</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Mancardi</w:t>
      </w:r>
      <w:proofErr w:type="spellEnd"/>
      <w:r w:rsidRPr="00693FCD">
        <w:rPr>
          <w:rFonts w:ascii="Book Antiqua" w:eastAsia="宋体" w:hAnsi="Book Antiqua" w:cs="宋体"/>
          <w:sz w:val="24"/>
          <w:szCs w:val="24"/>
          <w:lang w:val="en-US"/>
        </w:rPr>
        <w:t xml:space="preserve"> GL, </w:t>
      </w:r>
      <w:proofErr w:type="spellStart"/>
      <w:r w:rsidRPr="00693FCD">
        <w:rPr>
          <w:rFonts w:ascii="Book Antiqua" w:eastAsia="宋体" w:hAnsi="Book Antiqua" w:cs="宋体"/>
          <w:sz w:val="24"/>
          <w:szCs w:val="24"/>
          <w:lang w:val="en-US"/>
        </w:rPr>
        <w:t>Aloisi</w:t>
      </w:r>
      <w:proofErr w:type="spellEnd"/>
      <w:r w:rsidRPr="00693FCD">
        <w:rPr>
          <w:rFonts w:ascii="Book Antiqua" w:eastAsia="宋体" w:hAnsi="Book Antiqua" w:cs="宋体"/>
          <w:sz w:val="24"/>
          <w:szCs w:val="24"/>
          <w:lang w:val="en-US"/>
        </w:rPr>
        <w:t xml:space="preserve"> F. Dendritic cells in multiple sclerosis lesions: maturation stage, myelin uptake, and interaction with proliferating T cells.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Neuropathol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Neurol</w:t>
      </w:r>
      <w:proofErr w:type="spellEnd"/>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65</w:t>
      </w:r>
      <w:r w:rsidRPr="00693FCD">
        <w:rPr>
          <w:rFonts w:ascii="Book Antiqua" w:eastAsia="宋体" w:hAnsi="Book Antiqua" w:cs="宋体"/>
          <w:sz w:val="24"/>
          <w:szCs w:val="24"/>
          <w:lang w:val="en-US"/>
        </w:rPr>
        <w:t>: 124-141 [PMID: 16462204]</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78 </w:t>
      </w:r>
      <w:r w:rsidRPr="00693FCD">
        <w:rPr>
          <w:rFonts w:ascii="Book Antiqua" w:eastAsia="宋体" w:hAnsi="Book Antiqua" w:cs="宋体"/>
          <w:b/>
          <w:bCs/>
          <w:sz w:val="24"/>
          <w:szCs w:val="24"/>
          <w:lang w:val="en-US"/>
        </w:rPr>
        <w:t>Miller SD</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Karpus</w:t>
      </w:r>
      <w:proofErr w:type="spellEnd"/>
      <w:r w:rsidRPr="00693FCD">
        <w:rPr>
          <w:rFonts w:ascii="Book Antiqua" w:eastAsia="宋体" w:hAnsi="Book Antiqua" w:cs="宋体"/>
          <w:sz w:val="24"/>
          <w:szCs w:val="24"/>
          <w:lang w:val="en-US"/>
        </w:rPr>
        <w:t xml:space="preserve"> WJ, Davidson TS.</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Experimental autoimmune encephalomyelitis in the mouse.</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Curr</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Protoc</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2010; </w:t>
      </w:r>
      <w:r w:rsidRPr="00693FCD">
        <w:rPr>
          <w:rFonts w:ascii="Book Antiqua" w:eastAsia="宋体" w:hAnsi="Book Antiqua" w:cs="宋体"/>
          <w:b/>
          <w:bCs/>
          <w:sz w:val="24"/>
          <w:szCs w:val="24"/>
          <w:lang w:val="en-US"/>
        </w:rPr>
        <w:t>Chapter 15</w:t>
      </w:r>
      <w:r w:rsidRPr="00693FCD">
        <w:rPr>
          <w:rFonts w:ascii="Book Antiqua" w:eastAsia="宋体" w:hAnsi="Book Antiqua" w:cs="宋体"/>
          <w:sz w:val="24"/>
          <w:szCs w:val="24"/>
          <w:lang w:val="en-US"/>
        </w:rPr>
        <w:t>: Unit 15.1 [PMID: 20143314 DO</w:t>
      </w:r>
      <w:r w:rsidR="00380128" w:rsidRPr="00693FCD">
        <w:rPr>
          <w:rFonts w:ascii="Book Antiqua" w:eastAsia="宋体" w:hAnsi="Book Antiqua" w:cs="宋体"/>
          <w:sz w:val="24"/>
          <w:szCs w:val="24"/>
          <w:lang w:val="en-US"/>
        </w:rPr>
        <w:t>I: 10.1002/0471142735.im1501s88</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79 </w:t>
      </w:r>
      <w:r w:rsidRPr="00693FCD">
        <w:rPr>
          <w:rFonts w:ascii="Book Antiqua" w:eastAsia="宋体" w:hAnsi="Book Antiqua" w:cs="宋体"/>
          <w:b/>
          <w:bCs/>
          <w:sz w:val="24"/>
          <w:szCs w:val="24"/>
          <w:lang w:val="en-US"/>
        </w:rPr>
        <w:t>McMahon EJ</w:t>
      </w:r>
      <w:r w:rsidRPr="00693FCD">
        <w:rPr>
          <w:rFonts w:ascii="Book Antiqua" w:eastAsia="宋体" w:hAnsi="Book Antiqua" w:cs="宋体"/>
          <w:sz w:val="24"/>
          <w:szCs w:val="24"/>
          <w:lang w:val="en-US"/>
        </w:rPr>
        <w:t xml:space="preserve">, Bailey SL, </w:t>
      </w:r>
      <w:proofErr w:type="spellStart"/>
      <w:r w:rsidRPr="00693FCD">
        <w:rPr>
          <w:rFonts w:ascii="Book Antiqua" w:eastAsia="宋体" w:hAnsi="Book Antiqua" w:cs="宋体"/>
          <w:sz w:val="24"/>
          <w:szCs w:val="24"/>
          <w:lang w:val="en-US"/>
        </w:rPr>
        <w:t>Castenada</w:t>
      </w:r>
      <w:proofErr w:type="spellEnd"/>
      <w:r w:rsidRPr="00693FCD">
        <w:rPr>
          <w:rFonts w:ascii="Book Antiqua" w:eastAsia="宋体" w:hAnsi="Book Antiqua" w:cs="宋体"/>
          <w:sz w:val="24"/>
          <w:szCs w:val="24"/>
          <w:lang w:val="en-US"/>
        </w:rPr>
        <w:t xml:space="preserve"> CV, </w:t>
      </w:r>
      <w:proofErr w:type="spellStart"/>
      <w:r w:rsidRPr="00693FCD">
        <w:rPr>
          <w:rFonts w:ascii="Book Antiqua" w:eastAsia="宋体" w:hAnsi="Book Antiqua" w:cs="宋体"/>
          <w:sz w:val="24"/>
          <w:szCs w:val="24"/>
          <w:lang w:val="en-US"/>
        </w:rPr>
        <w:t>Waldner</w:t>
      </w:r>
      <w:proofErr w:type="spellEnd"/>
      <w:r w:rsidRPr="00693FCD">
        <w:rPr>
          <w:rFonts w:ascii="Book Antiqua" w:eastAsia="宋体" w:hAnsi="Book Antiqua" w:cs="宋体"/>
          <w:sz w:val="24"/>
          <w:szCs w:val="24"/>
          <w:lang w:val="en-US"/>
        </w:rPr>
        <w:t xml:space="preserve"> H, Miller SD. Epitope spreading initiates in the CNS in two mouse models of multiple sclerosis. </w:t>
      </w:r>
      <w:r w:rsidRPr="00693FCD">
        <w:rPr>
          <w:rFonts w:ascii="Book Antiqua" w:eastAsia="宋体" w:hAnsi="Book Antiqua" w:cs="宋体"/>
          <w:i/>
          <w:iCs/>
          <w:sz w:val="24"/>
          <w:szCs w:val="24"/>
          <w:lang w:val="en-US"/>
        </w:rPr>
        <w:t>Nat Med</w:t>
      </w:r>
      <w:r w:rsidRPr="00693FCD">
        <w:rPr>
          <w:rFonts w:ascii="Book Antiqua" w:eastAsia="宋体" w:hAnsi="Book Antiqua" w:cs="宋体"/>
          <w:sz w:val="24"/>
          <w:szCs w:val="24"/>
          <w:lang w:val="en-US"/>
        </w:rPr>
        <w:t> 2005; </w:t>
      </w:r>
      <w:r w:rsidRPr="00693FCD">
        <w:rPr>
          <w:rFonts w:ascii="Book Antiqua" w:eastAsia="宋体" w:hAnsi="Book Antiqua" w:cs="宋体"/>
          <w:b/>
          <w:bCs/>
          <w:sz w:val="24"/>
          <w:szCs w:val="24"/>
          <w:lang w:val="en-US"/>
        </w:rPr>
        <w:t>11</w:t>
      </w:r>
      <w:r w:rsidRPr="00693FCD">
        <w:rPr>
          <w:rFonts w:ascii="Book Antiqua" w:eastAsia="宋体" w:hAnsi="Book Antiqua" w:cs="宋体"/>
          <w:sz w:val="24"/>
          <w:szCs w:val="24"/>
          <w:lang w:val="en-US"/>
        </w:rPr>
        <w:t>: 335-339 [PMID: 15735651 DOI: 10.11</w:t>
      </w:r>
      <w:r w:rsidR="00380128" w:rsidRPr="00693FCD">
        <w:rPr>
          <w:rFonts w:ascii="Book Antiqua" w:eastAsia="宋体" w:hAnsi="Book Antiqua" w:cs="宋体"/>
          <w:sz w:val="24"/>
          <w:szCs w:val="24"/>
          <w:lang w:val="en-US"/>
        </w:rPr>
        <w:t>86/ar3399</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80 </w:t>
      </w:r>
      <w:proofErr w:type="spellStart"/>
      <w:r w:rsidRPr="00693FCD">
        <w:rPr>
          <w:rFonts w:ascii="Book Antiqua" w:eastAsia="宋体" w:hAnsi="Book Antiqua" w:cs="宋体"/>
          <w:b/>
          <w:bCs/>
          <w:sz w:val="24"/>
          <w:szCs w:val="24"/>
          <w:lang w:val="en-US"/>
        </w:rPr>
        <w:t>Ousman</w:t>
      </w:r>
      <w:proofErr w:type="spellEnd"/>
      <w:r w:rsidRPr="00693FCD">
        <w:rPr>
          <w:rFonts w:ascii="Book Antiqua" w:eastAsia="宋体" w:hAnsi="Book Antiqua" w:cs="宋体"/>
          <w:b/>
          <w:bCs/>
          <w:sz w:val="24"/>
          <w:szCs w:val="24"/>
          <w:lang w:val="en-US"/>
        </w:rPr>
        <w:t xml:space="preserve"> SS</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Tomooka</w:t>
      </w:r>
      <w:proofErr w:type="spellEnd"/>
      <w:r w:rsidRPr="00693FCD">
        <w:rPr>
          <w:rFonts w:ascii="Book Antiqua" w:eastAsia="宋体" w:hAnsi="Book Antiqua" w:cs="宋体"/>
          <w:sz w:val="24"/>
          <w:szCs w:val="24"/>
          <w:lang w:val="en-US"/>
        </w:rPr>
        <w:t xml:space="preserve"> BH, van </w:t>
      </w:r>
      <w:proofErr w:type="spellStart"/>
      <w:r w:rsidRPr="00693FCD">
        <w:rPr>
          <w:rFonts w:ascii="Book Antiqua" w:eastAsia="宋体" w:hAnsi="Book Antiqua" w:cs="宋体"/>
          <w:sz w:val="24"/>
          <w:szCs w:val="24"/>
          <w:lang w:val="en-US"/>
        </w:rPr>
        <w:t>Noort</w:t>
      </w:r>
      <w:proofErr w:type="spellEnd"/>
      <w:r w:rsidRPr="00693FCD">
        <w:rPr>
          <w:rFonts w:ascii="Book Antiqua" w:eastAsia="宋体" w:hAnsi="Book Antiqua" w:cs="宋体"/>
          <w:sz w:val="24"/>
          <w:szCs w:val="24"/>
          <w:lang w:val="en-US"/>
        </w:rPr>
        <w:t xml:space="preserve"> JM, </w:t>
      </w:r>
      <w:proofErr w:type="spellStart"/>
      <w:r w:rsidRPr="00693FCD">
        <w:rPr>
          <w:rFonts w:ascii="Book Antiqua" w:eastAsia="宋体" w:hAnsi="Book Antiqua" w:cs="宋体"/>
          <w:sz w:val="24"/>
          <w:szCs w:val="24"/>
          <w:lang w:val="en-US"/>
        </w:rPr>
        <w:t>Wawrousek</w:t>
      </w:r>
      <w:proofErr w:type="spellEnd"/>
      <w:r w:rsidRPr="00693FCD">
        <w:rPr>
          <w:rFonts w:ascii="Book Antiqua" w:eastAsia="宋体" w:hAnsi="Book Antiqua" w:cs="宋体"/>
          <w:sz w:val="24"/>
          <w:szCs w:val="24"/>
          <w:lang w:val="en-US"/>
        </w:rPr>
        <w:t xml:space="preserve"> EF, O'Connor KC, </w:t>
      </w:r>
      <w:proofErr w:type="spellStart"/>
      <w:r w:rsidRPr="00693FCD">
        <w:rPr>
          <w:rFonts w:ascii="Book Antiqua" w:eastAsia="宋体" w:hAnsi="Book Antiqua" w:cs="宋体"/>
          <w:sz w:val="24"/>
          <w:szCs w:val="24"/>
          <w:lang w:val="en-US"/>
        </w:rPr>
        <w:t>Hafler</w:t>
      </w:r>
      <w:proofErr w:type="spellEnd"/>
      <w:r w:rsidRPr="00693FCD">
        <w:rPr>
          <w:rFonts w:ascii="Book Antiqua" w:eastAsia="宋体" w:hAnsi="Book Antiqua" w:cs="宋体"/>
          <w:sz w:val="24"/>
          <w:szCs w:val="24"/>
          <w:lang w:val="en-US"/>
        </w:rPr>
        <w:t xml:space="preserve"> DA, </w:t>
      </w:r>
      <w:proofErr w:type="spellStart"/>
      <w:r w:rsidRPr="00693FCD">
        <w:rPr>
          <w:rFonts w:ascii="Book Antiqua" w:eastAsia="宋体" w:hAnsi="Book Antiqua" w:cs="宋体"/>
          <w:sz w:val="24"/>
          <w:szCs w:val="24"/>
          <w:lang w:val="en-US"/>
        </w:rPr>
        <w:t>Sobel</w:t>
      </w:r>
      <w:proofErr w:type="spellEnd"/>
      <w:r w:rsidRPr="00693FCD">
        <w:rPr>
          <w:rFonts w:ascii="Book Antiqua" w:eastAsia="宋体" w:hAnsi="Book Antiqua" w:cs="宋体"/>
          <w:sz w:val="24"/>
          <w:szCs w:val="24"/>
          <w:lang w:val="en-US"/>
        </w:rPr>
        <w:t xml:space="preserve"> RA, Robinson WH, Steinman L. Protective and therapeutic role for </w:t>
      </w:r>
      <w:proofErr w:type="spellStart"/>
      <w:r w:rsidRPr="00693FCD">
        <w:rPr>
          <w:rFonts w:ascii="Book Antiqua" w:eastAsia="宋体" w:hAnsi="Book Antiqua" w:cs="宋体"/>
          <w:sz w:val="24"/>
          <w:szCs w:val="24"/>
          <w:lang w:val="en-US"/>
        </w:rPr>
        <w:t>alphaB-crystallin</w:t>
      </w:r>
      <w:proofErr w:type="spellEnd"/>
      <w:r w:rsidRPr="00693FCD">
        <w:rPr>
          <w:rFonts w:ascii="Book Antiqua" w:eastAsia="宋体" w:hAnsi="Book Antiqua" w:cs="宋体"/>
          <w:sz w:val="24"/>
          <w:szCs w:val="24"/>
          <w:lang w:val="en-US"/>
        </w:rPr>
        <w:t xml:space="preserve"> in autoimmune demyelination. </w:t>
      </w:r>
      <w:r w:rsidRPr="00693FCD">
        <w:rPr>
          <w:rFonts w:ascii="Book Antiqua" w:eastAsia="宋体" w:hAnsi="Book Antiqua" w:cs="宋体"/>
          <w:i/>
          <w:iCs/>
          <w:sz w:val="24"/>
          <w:szCs w:val="24"/>
          <w:lang w:val="en-US"/>
        </w:rPr>
        <w:t>Nature</w:t>
      </w:r>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448</w:t>
      </w:r>
      <w:r w:rsidRPr="00693FCD">
        <w:rPr>
          <w:rFonts w:ascii="Book Antiqua" w:eastAsia="宋体" w:hAnsi="Book Antiqua" w:cs="宋体"/>
          <w:sz w:val="24"/>
          <w:szCs w:val="24"/>
          <w:lang w:val="en-US"/>
        </w:rPr>
        <w:t>: 474-479 [PMID: 17568699 DOI: 10.1038/nature05935]</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81 </w:t>
      </w:r>
      <w:proofErr w:type="spellStart"/>
      <w:r w:rsidRPr="00693FCD">
        <w:rPr>
          <w:rFonts w:ascii="Book Antiqua" w:eastAsia="宋体" w:hAnsi="Book Antiqua" w:cs="宋体"/>
          <w:b/>
          <w:bCs/>
          <w:sz w:val="24"/>
          <w:szCs w:val="24"/>
          <w:lang w:val="en-US"/>
        </w:rPr>
        <w:t>Mathey</w:t>
      </w:r>
      <w:proofErr w:type="spellEnd"/>
      <w:r w:rsidRPr="00693FCD">
        <w:rPr>
          <w:rFonts w:ascii="Book Antiqua" w:eastAsia="宋体" w:hAnsi="Book Antiqua" w:cs="宋体"/>
          <w:b/>
          <w:bCs/>
          <w:sz w:val="24"/>
          <w:szCs w:val="24"/>
          <w:lang w:val="en-US"/>
        </w:rPr>
        <w:t xml:space="preserve"> EK</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Derfuss</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Storch</w:t>
      </w:r>
      <w:proofErr w:type="spellEnd"/>
      <w:r w:rsidRPr="00693FCD">
        <w:rPr>
          <w:rFonts w:ascii="Book Antiqua" w:eastAsia="宋体" w:hAnsi="Book Antiqua" w:cs="宋体"/>
          <w:sz w:val="24"/>
          <w:szCs w:val="24"/>
          <w:lang w:val="en-US"/>
        </w:rPr>
        <w:t xml:space="preserve"> MK, Williams KR, Hales K, Woolley DR, Al-</w:t>
      </w:r>
      <w:proofErr w:type="spellStart"/>
      <w:r w:rsidRPr="00693FCD">
        <w:rPr>
          <w:rFonts w:ascii="Book Antiqua" w:eastAsia="宋体" w:hAnsi="Book Antiqua" w:cs="宋体"/>
          <w:sz w:val="24"/>
          <w:szCs w:val="24"/>
          <w:lang w:val="en-US"/>
        </w:rPr>
        <w:t>Hayani</w:t>
      </w:r>
      <w:proofErr w:type="spellEnd"/>
      <w:r w:rsidRPr="00693FCD">
        <w:rPr>
          <w:rFonts w:ascii="Book Antiqua" w:eastAsia="宋体" w:hAnsi="Book Antiqua" w:cs="宋体"/>
          <w:sz w:val="24"/>
          <w:szCs w:val="24"/>
          <w:lang w:val="en-US"/>
        </w:rPr>
        <w:t xml:space="preserve"> A, Davies SN, </w:t>
      </w:r>
      <w:proofErr w:type="spellStart"/>
      <w:r w:rsidRPr="00693FCD">
        <w:rPr>
          <w:rFonts w:ascii="Book Antiqua" w:eastAsia="宋体" w:hAnsi="Book Antiqua" w:cs="宋体"/>
          <w:sz w:val="24"/>
          <w:szCs w:val="24"/>
          <w:lang w:val="en-US"/>
        </w:rPr>
        <w:t>Rasband</w:t>
      </w:r>
      <w:proofErr w:type="spellEnd"/>
      <w:r w:rsidRPr="00693FCD">
        <w:rPr>
          <w:rFonts w:ascii="Book Antiqua" w:eastAsia="宋体" w:hAnsi="Book Antiqua" w:cs="宋体"/>
          <w:sz w:val="24"/>
          <w:szCs w:val="24"/>
          <w:lang w:val="en-US"/>
        </w:rPr>
        <w:t xml:space="preserve"> MN, Olsson T, </w:t>
      </w:r>
      <w:proofErr w:type="spellStart"/>
      <w:r w:rsidRPr="00693FCD">
        <w:rPr>
          <w:rFonts w:ascii="Book Antiqua" w:eastAsia="宋体" w:hAnsi="Book Antiqua" w:cs="宋体"/>
          <w:sz w:val="24"/>
          <w:szCs w:val="24"/>
          <w:lang w:val="en-US"/>
        </w:rPr>
        <w:t>Moldenhauer</w:t>
      </w:r>
      <w:proofErr w:type="spellEnd"/>
      <w:r w:rsidRPr="00693FCD">
        <w:rPr>
          <w:rFonts w:ascii="Book Antiqua" w:eastAsia="宋体" w:hAnsi="Book Antiqua" w:cs="宋体"/>
          <w:sz w:val="24"/>
          <w:szCs w:val="24"/>
          <w:lang w:val="en-US"/>
        </w:rPr>
        <w:t xml:space="preserve"> A, </w:t>
      </w:r>
      <w:proofErr w:type="spellStart"/>
      <w:r w:rsidRPr="00693FCD">
        <w:rPr>
          <w:rFonts w:ascii="Book Antiqua" w:eastAsia="宋体" w:hAnsi="Book Antiqua" w:cs="宋体"/>
          <w:sz w:val="24"/>
          <w:szCs w:val="24"/>
          <w:lang w:val="en-US"/>
        </w:rPr>
        <w:t>Velhin</w:t>
      </w:r>
      <w:proofErr w:type="spellEnd"/>
      <w:r w:rsidRPr="00693FCD">
        <w:rPr>
          <w:rFonts w:ascii="Book Antiqua" w:eastAsia="宋体" w:hAnsi="Book Antiqua" w:cs="宋体"/>
          <w:sz w:val="24"/>
          <w:szCs w:val="24"/>
          <w:lang w:val="en-US"/>
        </w:rPr>
        <w:t xml:space="preserve"> S, </w:t>
      </w:r>
      <w:proofErr w:type="spellStart"/>
      <w:r w:rsidRPr="00693FCD">
        <w:rPr>
          <w:rFonts w:ascii="Book Antiqua" w:eastAsia="宋体" w:hAnsi="Book Antiqua" w:cs="宋体"/>
          <w:sz w:val="24"/>
          <w:szCs w:val="24"/>
          <w:lang w:val="en-US"/>
        </w:rPr>
        <w:t>Hohlfeld</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Meinl</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Linington</w:t>
      </w:r>
      <w:proofErr w:type="spellEnd"/>
      <w:r w:rsidRPr="00693FCD">
        <w:rPr>
          <w:rFonts w:ascii="Book Antiqua" w:eastAsia="宋体" w:hAnsi="Book Antiqua" w:cs="宋体"/>
          <w:sz w:val="24"/>
          <w:szCs w:val="24"/>
          <w:lang w:val="en-US"/>
        </w:rPr>
        <w:t xml:space="preserve"> C. </w:t>
      </w:r>
      <w:proofErr w:type="spellStart"/>
      <w:r w:rsidRPr="00693FCD">
        <w:rPr>
          <w:rFonts w:ascii="Book Antiqua" w:eastAsia="宋体" w:hAnsi="Book Antiqua" w:cs="宋体"/>
          <w:sz w:val="24"/>
          <w:szCs w:val="24"/>
          <w:lang w:val="en-US"/>
        </w:rPr>
        <w:t>Neurofascin</w:t>
      </w:r>
      <w:proofErr w:type="spellEnd"/>
      <w:r w:rsidRPr="00693FCD">
        <w:rPr>
          <w:rFonts w:ascii="Book Antiqua" w:eastAsia="宋体" w:hAnsi="Book Antiqua" w:cs="宋体"/>
          <w:sz w:val="24"/>
          <w:szCs w:val="24"/>
          <w:lang w:val="en-US"/>
        </w:rPr>
        <w:t xml:space="preserve"> as a novel target for autoantibody-mediated axonal injury.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Med</w:t>
      </w:r>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204</w:t>
      </w:r>
      <w:r w:rsidRPr="00693FCD">
        <w:rPr>
          <w:rFonts w:ascii="Book Antiqua" w:eastAsia="宋体" w:hAnsi="Book Antiqua" w:cs="宋体"/>
          <w:sz w:val="24"/>
          <w:szCs w:val="24"/>
          <w:lang w:val="en-US"/>
        </w:rPr>
        <w:t>: 2363-2372 [PMID: 17846150 DOI: 10.1084/jem.20071053]</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82 </w:t>
      </w:r>
      <w:proofErr w:type="spellStart"/>
      <w:r w:rsidRPr="00693FCD">
        <w:rPr>
          <w:rFonts w:ascii="Book Antiqua" w:eastAsia="宋体" w:hAnsi="Book Antiqua" w:cs="宋体"/>
          <w:b/>
          <w:bCs/>
          <w:sz w:val="24"/>
          <w:szCs w:val="24"/>
          <w:lang w:val="en-US"/>
        </w:rPr>
        <w:t>Herberman</w:t>
      </w:r>
      <w:proofErr w:type="spellEnd"/>
      <w:r w:rsidRPr="00693FCD">
        <w:rPr>
          <w:rFonts w:ascii="Book Antiqua" w:eastAsia="宋体" w:hAnsi="Book Antiqua" w:cs="宋体"/>
          <w:b/>
          <w:bCs/>
          <w:sz w:val="24"/>
          <w:szCs w:val="24"/>
          <w:lang w:val="en-US"/>
        </w:rPr>
        <w:t xml:space="preserve"> RB</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Natural killer cells.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Prog</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Clin</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Biol</w:t>
      </w:r>
      <w:proofErr w:type="spellEnd"/>
      <w:r w:rsidRPr="00693FCD">
        <w:rPr>
          <w:rFonts w:ascii="Book Antiqua" w:eastAsia="宋体" w:hAnsi="Book Antiqua" w:cs="宋体"/>
          <w:i/>
          <w:iCs/>
          <w:sz w:val="24"/>
          <w:szCs w:val="24"/>
          <w:lang w:val="en-US"/>
        </w:rPr>
        <w:t xml:space="preserve"> Res</w:t>
      </w:r>
      <w:r w:rsidRPr="00693FCD">
        <w:rPr>
          <w:rFonts w:ascii="Book Antiqua" w:eastAsia="宋体" w:hAnsi="Book Antiqua" w:cs="宋体"/>
          <w:sz w:val="24"/>
          <w:szCs w:val="24"/>
          <w:lang w:val="en-US"/>
        </w:rPr>
        <w:t> 1989; </w:t>
      </w:r>
      <w:r w:rsidRPr="00693FCD">
        <w:rPr>
          <w:rFonts w:ascii="Book Antiqua" w:eastAsia="宋体" w:hAnsi="Book Antiqua" w:cs="宋体"/>
          <w:b/>
          <w:bCs/>
          <w:sz w:val="24"/>
          <w:szCs w:val="24"/>
          <w:lang w:val="en-US"/>
        </w:rPr>
        <w:t>288</w:t>
      </w:r>
      <w:r w:rsidRPr="00693FCD">
        <w:rPr>
          <w:rFonts w:ascii="Book Antiqua" w:eastAsia="宋体" w:hAnsi="Book Antiqua" w:cs="宋体"/>
          <w:sz w:val="24"/>
          <w:szCs w:val="24"/>
          <w:lang w:val="en-US"/>
        </w:rPr>
        <w:t>: 161-167 [PMID: 2470107]</w:t>
      </w:r>
    </w:p>
    <w:p w:rsidR="00973389" w:rsidRPr="00693FCD" w:rsidRDefault="00973389"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 xml:space="preserve">83 </w:t>
      </w:r>
      <w:r w:rsidRPr="00693FCD">
        <w:rPr>
          <w:rFonts w:ascii="Book Antiqua" w:hAnsi="Book Antiqua"/>
          <w:b/>
          <w:bCs/>
          <w:sz w:val="24"/>
          <w:szCs w:val="24"/>
        </w:rPr>
        <w:t>Maghazachi AA</w:t>
      </w:r>
      <w:r w:rsidRPr="00693FCD">
        <w:rPr>
          <w:rFonts w:ascii="Book Antiqua" w:hAnsi="Book Antiqua"/>
          <w:sz w:val="24"/>
          <w:szCs w:val="24"/>
        </w:rPr>
        <w:t>.</w:t>
      </w:r>
      <w:proofErr w:type="gramEnd"/>
      <w:r w:rsidRPr="00693FCD">
        <w:rPr>
          <w:rFonts w:ascii="Book Antiqua" w:hAnsi="Book Antiqua"/>
          <w:sz w:val="24"/>
          <w:szCs w:val="24"/>
        </w:rPr>
        <w:t xml:space="preserve"> Chemokines, G proteins and natural killer cells.</w:t>
      </w:r>
      <w:r w:rsidRPr="00693FCD">
        <w:rPr>
          <w:rStyle w:val="apple-converted-space"/>
          <w:rFonts w:ascii="Book Antiqua" w:hAnsi="Book Antiqua"/>
          <w:sz w:val="24"/>
          <w:szCs w:val="24"/>
        </w:rPr>
        <w:t> </w:t>
      </w:r>
      <w:r w:rsidRPr="00693FCD">
        <w:rPr>
          <w:rFonts w:ascii="Book Antiqua" w:hAnsi="Book Antiqua"/>
          <w:i/>
          <w:iCs/>
          <w:sz w:val="24"/>
          <w:szCs w:val="24"/>
        </w:rPr>
        <w:t>Arch Immunol Ther Exp (Warsz)</w:t>
      </w:r>
      <w:r w:rsidRPr="00693FCD">
        <w:rPr>
          <w:rStyle w:val="apple-converted-space"/>
          <w:rFonts w:ascii="Book Antiqua" w:hAnsi="Book Antiqua"/>
          <w:sz w:val="24"/>
          <w:szCs w:val="24"/>
        </w:rPr>
        <w:t> </w:t>
      </w:r>
      <w:r w:rsidRPr="00693FCD">
        <w:rPr>
          <w:rFonts w:ascii="Book Antiqua" w:hAnsi="Book Antiqua"/>
          <w:sz w:val="24"/>
          <w:szCs w:val="24"/>
        </w:rPr>
        <w:t>2000;</w:t>
      </w:r>
      <w:r w:rsidRPr="00693FCD">
        <w:rPr>
          <w:rStyle w:val="apple-converted-space"/>
          <w:rFonts w:ascii="Book Antiqua" w:hAnsi="Book Antiqua"/>
          <w:sz w:val="24"/>
          <w:szCs w:val="24"/>
        </w:rPr>
        <w:t> </w:t>
      </w:r>
      <w:r w:rsidRPr="00693FCD">
        <w:rPr>
          <w:rFonts w:ascii="Book Antiqua" w:hAnsi="Book Antiqua"/>
          <w:b/>
          <w:bCs/>
          <w:sz w:val="24"/>
          <w:szCs w:val="24"/>
        </w:rPr>
        <w:t>48</w:t>
      </w:r>
      <w:r w:rsidRPr="00693FCD">
        <w:rPr>
          <w:rFonts w:ascii="Book Antiqua" w:hAnsi="Book Antiqua"/>
          <w:sz w:val="24"/>
          <w:szCs w:val="24"/>
        </w:rPr>
        <w:t>: 65-72 [PMID: 10807045]</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lastRenderedPageBreak/>
        <w:t>84 </w:t>
      </w:r>
      <w:proofErr w:type="spellStart"/>
      <w:r w:rsidRPr="00693FCD">
        <w:rPr>
          <w:rFonts w:ascii="Book Antiqua" w:eastAsia="宋体" w:hAnsi="Book Antiqua" w:cs="宋体"/>
          <w:b/>
          <w:bCs/>
          <w:sz w:val="24"/>
          <w:szCs w:val="24"/>
          <w:lang w:val="en-US"/>
        </w:rPr>
        <w:t>Maghazachi</w:t>
      </w:r>
      <w:proofErr w:type="spellEnd"/>
      <w:r w:rsidRPr="00693FCD">
        <w:rPr>
          <w:rFonts w:ascii="Book Antiqua" w:eastAsia="宋体" w:hAnsi="Book Antiqua" w:cs="宋体"/>
          <w:b/>
          <w:bCs/>
          <w:sz w:val="24"/>
          <w:szCs w:val="24"/>
          <w:lang w:val="en-US"/>
        </w:rPr>
        <w:t xml:space="preserve"> AA</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Role of chemokines in the biology of natural killer cells.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Curr</w:t>
      </w:r>
      <w:proofErr w:type="spellEnd"/>
      <w:r w:rsidRPr="00693FCD">
        <w:rPr>
          <w:rFonts w:ascii="Book Antiqua" w:eastAsia="宋体" w:hAnsi="Book Antiqua" w:cs="宋体"/>
          <w:i/>
          <w:iCs/>
          <w:sz w:val="24"/>
          <w:szCs w:val="24"/>
          <w:lang w:val="en-US"/>
        </w:rPr>
        <w:t xml:space="preserve"> Top </w:t>
      </w:r>
      <w:proofErr w:type="spellStart"/>
      <w:r w:rsidRPr="00693FCD">
        <w:rPr>
          <w:rFonts w:ascii="Book Antiqua" w:eastAsia="宋体" w:hAnsi="Book Antiqua" w:cs="宋体"/>
          <w:i/>
          <w:iCs/>
          <w:sz w:val="24"/>
          <w:szCs w:val="24"/>
          <w:lang w:val="en-US"/>
        </w:rPr>
        <w:t>Microbiol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2010; </w:t>
      </w:r>
      <w:r w:rsidRPr="00693FCD">
        <w:rPr>
          <w:rFonts w:ascii="Book Antiqua" w:eastAsia="宋体" w:hAnsi="Book Antiqua" w:cs="宋体"/>
          <w:b/>
          <w:bCs/>
          <w:sz w:val="24"/>
          <w:szCs w:val="24"/>
          <w:lang w:val="en-US"/>
        </w:rPr>
        <w:t>341</w:t>
      </w:r>
      <w:r w:rsidRPr="00693FCD">
        <w:rPr>
          <w:rFonts w:ascii="Book Antiqua" w:eastAsia="宋体" w:hAnsi="Book Antiqua" w:cs="宋体"/>
          <w:sz w:val="24"/>
          <w:szCs w:val="24"/>
          <w:lang w:val="en-US"/>
        </w:rPr>
        <w:t>: 37-58 [PMID: 20369317 DOI: 10.1007/82_2010_20]</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85 </w:t>
      </w:r>
      <w:proofErr w:type="spellStart"/>
      <w:r w:rsidRPr="00693FCD">
        <w:rPr>
          <w:rFonts w:ascii="Book Antiqua" w:eastAsia="宋体" w:hAnsi="Book Antiqua" w:cs="宋体"/>
          <w:b/>
          <w:bCs/>
          <w:sz w:val="24"/>
          <w:szCs w:val="24"/>
          <w:lang w:val="en-US"/>
        </w:rPr>
        <w:t>Maghazachi</w:t>
      </w:r>
      <w:proofErr w:type="spellEnd"/>
      <w:r w:rsidRPr="00693FCD">
        <w:rPr>
          <w:rFonts w:ascii="Book Antiqua" w:eastAsia="宋体" w:hAnsi="Book Antiqua" w:cs="宋体"/>
          <w:b/>
          <w:bCs/>
          <w:sz w:val="24"/>
          <w:szCs w:val="24"/>
          <w:lang w:val="en-US"/>
        </w:rPr>
        <w:t xml:space="preserve"> AA</w:t>
      </w:r>
      <w:r w:rsidRPr="00693FCD">
        <w:rPr>
          <w:rFonts w:ascii="Book Antiqua" w:eastAsia="宋体" w:hAnsi="Book Antiqua" w:cs="宋体"/>
          <w:sz w:val="24"/>
          <w:szCs w:val="24"/>
          <w:lang w:val="en-US"/>
        </w:rPr>
        <w:t>, Al-</w:t>
      </w:r>
      <w:proofErr w:type="spellStart"/>
      <w:r w:rsidRPr="00693FCD">
        <w:rPr>
          <w:rFonts w:ascii="Book Antiqua" w:eastAsia="宋体" w:hAnsi="Book Antiqua" w:cs="宋体"/>
          <w:sz w:val="24"/>
          <w:szCs w:val="24"/>
          <w:lang w:val="en-US"/>
        </w:rPr>
        <w:t>Aoukaty</w:t>
      </w:r>
      <w:proofErr w:type="spellEnd"/>
      <w:r w:rsidRPr="00693FCD">
        <w:rPr>
          <w:rFonts w:ascii="Book Antiqua" w:eastAsia="宋体" w:hAnsi="Book Antiqua" w:cs="宋体"/>
          <w:sz w:val="24"/>
          <w:szCs w:val="24"/>
          <w:lang w:val="en-US"/>
        </w:rPr>
        <w:t xml:space="preserve"> A. Chemokines activate natural killer cells through </w:t>
      </w:r>
      <w:proofErr w:type="spellStart"/>
      <w:r w:rsidRPr="00693FCD">
        <w:rPr>
          <w:rFonts w:ascii="Book Antiqua" w:eastAsia="宋体" w:hAnsi="Book Antiqua" w:cs="宋体"/>
          <w:sz w:val="24"/>
          <w:szCs w:val="24"/>
          <w:lang w:val="en-US"/>
        </w:rPr>
        <w:t>heterotrimeric</w:t>
      </w:r>
      <w:proofErr w:type="spellEnd"/>
      <w:r w:rsidRPr="00693FCD">
        <w:rPr>
          <w:rFonts w:ascii="Book Antiqua" w:eastAsia="宋体" w:hAnsi="Book Antiqua" w:cs="宋体"/>
          <w:sz w:val="24"/>
          <w:szCs w:val="24"/>
          <w:lang w:val="en-US"/>
        </w:rPr>
        <w:t xml:space="preserve"> G-proteins: implications for the treatment of AIDS and cancer. </w:t>
      </w:r>
      <w:r w:rsidRPr="00693FCD">
        <w:rPr>
          <w:rFonts w:ascii="Book Antiqua" w:eastAsia="宋体" w:hAnsi="Book Antiqua" w:cs="宋体"/>
          <w:i/>
          <w:iCs/>
          <w:sz w:val="24"/>
          <w:szCs w:val="24"/>
          <w:lang w:val="en-US"/>
        </w:rPr>
        <w:t>FASEB J</w:t>
      </w:r>
      <w:r w:rsidRPr="00693FCD">
        <w:rPr>
          <w:rFonts w:ascii="Book Antiqua" w:eastAsia="宋体" w:hAnsi="Book Antiqua" w:cs="宋体"/>
          <w:sz w:val="24"/>
          <w:szCs w:val="24"/>
          <w:lang w:val="en-US"/>
        </w:rPr>
        <w:t> 1998; </w:t>
      </w:r>
      <w:r w:rsidRPr="00693FCD">
        <w:rPr>
          <w:rFonts w:ascii="Book Antiqua" w:eastAsia="宋体" w:hAnsi="Book Antiqua" w:cs="宋体"/>
          <w:b/>
          <w:bCs/>
          <w:sz w:val="24"/>
          <w:szCs w:val="24"/>
          <w:lang w:val="en-US"/>
        </w:rPr>
        <w:t>12</w:t>
      </w:r>
      <w:r w:rsidRPr="00693FCD">
        <w:rPr>
          <w:rFonts w:ascii="Book Antiqua" w:eastAsia="宋体" w:hAnsi="Book Antiqua" w:cs="宋体"/>
          <w:sz w:val="24"/>
          <w:szCs w:val="24"/>
          <w:lang w:val="en-US"/>
        </w:rPr>
        <w:t>: 913-924 [PMID: 9707163]</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86 </w:t>
      </w:r>
      <w:r w:rsidRPr="00693FCD">
        <w:rPr>
          <w:rFonts w:ascii="Book Antiqua" w:eastAsia="宋体" w:hAnsi="Book Antiqua" w:cs="宋体"/>
          <w:b/>
          <w:bCs/>
          <w:sz w:val="24"/>
          <w:szCs w:val="24"/>
          <w:lang w:val="en-US"/>
        </w:rPr>
        <w:t>Yang Q</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Goding</w:t>
      </w:r>
      <w:proofErr w:type="spellEnd"/>
      <w:r w:rsidRPr="00693FCD">
        <w:rPr>
          <w:rFonts w:ascii="Book Antiqua" w:eastAsia="宋体" w:hAnsi="Book Antiqua" w:cs="宋体"/>
          <w:sz w:val="24"/>
          <w:szCs w:val="24"/>
          <w:lang w:val="en-US"/>
        </w:rPr>
        <w:t xml:space="preserve"> SR, </w:t>
      </w:r>
      <w:proofErr w:type="spellStart"/>
      <w:r w:rsidRPr="00693FCD">
        <w:rPr>
          <w:rFonts w:ascii="Book Antiqua" w:eastAsia="宋体" w:hAnsi="Book Antiqua" w:cs="宋体"/>
          <w:sz w:val="24"/>
          <w:szCs w:val="24"/>
          <w:lang w:val="en-US"/>
        </w:rPr>
        <w:t>Hokland</w:t>
      </w:r>
      <w:proofErr w:type="spellEnd"/>
      <w:r w:rsidRPr="00693FCD">
        <w:rPr>
          <w:rFonts w:ascii="Book Antiqua" w:eastAsia="宋体" w:hAnsi="Book Antiqua" w:cs="宋体"/>
          <w:sz w:val="24"/>
          <w:szCs w:val="24"/>
          <w:lang w:val="en-US"/>
        </w:rPr>
        <w:t xml:space="preserve"> ME, </w:t>
      </w:r>
      <w:proofErr w:type="spellStart"/>
      <w:r w:rsidRPr="00693FCD">
        <w:rPr>
          <w:rFonts w:ascii="Book Antiqua" w:eastAsia="宋体" w:hAnsi="Book Antiqua" w:cs="宋体"/>
          <w:sz w:val="24"/>
          <w:szCs w:val="24"/>
          <w:lang w:val="en-US"/>
        </w:rPr>
        <w:t>Basse</w:t>
      </w:r>
      <w:proofErr w:type="spellEnd"/>
      <w:r w:rsidRPr="00693FCD">
        <w:rPr>
          <w:rFonts w:ascii="Book Antiqua" w:eastAsia="宋体" w:hAnsi="Book Antiqua" w:cs="宋体"/>
          <w:sz w:val="24"/>
          <w:szCs w:val="24"/>
          <w:lang w:val="en-US"/>
        </w:rPr>
        <w:t xml:space="preserve"> PH. Antitumor activity of NK cells.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i/>
          <w:iCs/>
          <w:sz w:val="24"/>
          <w:szCs w:val="24"/>
          <w:lang w:val="en-US"/>
        </w:rPr>
        <w:t xml:space="preserve"> Res</w:t>
      </w:r>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36</w:t>
      </w:r>
      <w:r w:rsidRPr="00693FCD">
        <w:rPr>
          <w:rFonts w:ascii="Book Antiqua" w:eastAsia="宋体" w:hAnsi="Book Antiqua" w:cs="宋体"/>
          <w:sz w:val="24"/>
          <w:szCs w:val="24"/>
          <w:lang w:val="en-US"/>
        </w:rPr>
        <w:t>: 13-25 [PMID: 17337762 DOI: 10.1385/IR: 36: 1: 13]</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87 </w:t>
      </w:r>
      <w:proofErr w:type="spellStart"/>
      <w:r w:rsidRPr="00693FCD">
        <w:rPr>
          <w:rFonts w:ascii="Book Antiqua" w:eastAsia="宋体" w:hAnsi="Book Antiqua" w:cs="宋体"/>
          <w:b/>
          <w:bCs/>
          <w:sz w:val="24"/>
          <w:szCs w:val="24"/>
          <w:lang w:val="en-US"/>
        </w:rPr>
        <w:t>Maghazachi</w:t>
      </w:r>
      <w:proofErr w:type="spellEnd"/>
      <w:r w:rsidRPr="00693FCD">
        <w:rPr>
          <w:rFonts w:ascii="Book Antiqua" w:eastAsia="宋体" w:hAnsi="Book Antiqua" w:cs="宋体"/>
          <w:b/>
          <w:bCs/>
          <w:sz w:val="24"/>
          <w:szCs w:val="24"/>
          <w:lang w:val="en-US"/>
        </w:rPr>
        <w:t xml:space="preserve"> AA</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Insights into seven and single transmembrane-spanning domain receptors and their signaling pathways in human natural killer cells.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Pharmacol</w:t>
      </w:r>
      <w:proofErr w:type="spellEnd"/>
      <w:r w:rsidRPr="00693FCD">
        <w:rPr>
          <w:rFonts w:ascii="Book Antiqua" w:eastAsia="宋体" w:hAnsi="Book Antiqua" w:cs="宋体"/>
          <w:i/>
          <w:iCs/>
          <w:sz w:val="24"/>
          <w:szCs w:val="24"/>
          <w:lang w:val="en-US"/>
        </w:rPr>
        <w:t xml:space="preserve"> Rev</w:t>
      </w:r>
      <w:r w:rsidRPr="00693FCD">
        <w:rPr>
          <w:rFonts w:ascii="Book Antiqua" w:eastAsia="宋体" w:hAnsi="Book Antiqua" w:cs="宋体"/>
          <w:sz w:val="24"/>
          <w:szCs w:val="24"/>
          <w:lang w:val="en-US"/>
        </w:rPr>
        <w:t> 2005; </w:t>
      </w:r>
      <w:r w:rsidRPr="00693FCD">
        <w:rPr>
          <w:rFonts w:ascii="Book Antiqua" w:eastAsia="宋体" w:hAnsi="Book Antiqua" w:cs="宋体"/>
          <w:b/>
          <w:bCs/>
          <w:sz w:val="24"/>
          <w:szCs w:val="24"/>
          <w:lang w:val="en-US"/>
        </w:rPr>
        <w:t>57</w:t>
      </w:r>
      <w:r w:rsidRPr="00693FCD">
        <w:rPr>
          <w:rFonts w:ascii="Book Antiqua" w:eastAsia="宋体" w:hAnsi="Book Antiqua" w:cs="宋体"/>
          <w:sz w:val="24"/>
          <w:szCs w:val="24"/>
          <w:lang w:val="en-US"/>
        </w:rPr>
        <w:t>: 339-357 [PMID: 16109839 DOI: 10.1124/pr.57.3.5]</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88 </w:t>
      </w:r>
      <w:r w:rsidRPr="00693FCD">
        <w:rPr>
          <w:rFonts w:ascii="Book Antiqua" w:eastAsia="宋体" w:hAnsi="Book Antiqua" w:cs="宋体"/>
          <w:b/>
          <w:bCs/>
          <w:sz w:val="24"/>
          <w:szCs w:val="24"/>
          <w:lang w:val="en-US"/>
        </w:rPr>
        <w:t>Kaur G</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Trowsdale</w:t>
      </w:r>
      <w:proofErr w:type="spellEnd"/>
      <w:r w:rsidRPr="00693FCD">
        <w:rPr>
          <w:rFonts w:ascii="Book Antiqua" w:eastAsia="宋体" w:hAnsi="Book Antiqua" w:cs="宋体"/>
          <w:sz w:val="24"/>
          <w:szCs w:val="24"/>
          <w:lang w:val="en-US"/>
        </w:rPr>
        <w:t xml:space="preserve"> J, Fugger L. Natural killer cells and their receptors in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2013; </w:t>
      </w:r>
      <w:r w:rsidRPr="00693FCD">
        <w:rPr>
          <w:rFonts w:ascii="Book Antiqua" w:eastAsia="宋体" w:hAnsi="Book Antiqua" w:cs="宋体"/>
          <w:b/>
          <w:bCs/>
          <w:sz w:val="24"/>
          <w:szCs w:val="24"/>
          <w:lang w:val="en-US"/>
        </w:rPr>
        <w:t>136</w:t>
      </w:r>
      <w:r w:rsidRPr="00693FCD">
        <w:rPr>
          <w:rFonts w:ascii="Book Antiqua" w:eastAsia="宋体" w:hAnsi="Book Antiqua" w:cs="宋体"/>
          <w:sz w:val="24"/>
          <w:szCs w:val="24"/>
          <w:lang w:val="en-US"/>
        </w:rPr>
        <w:t>: 2657-2676 [PMID: 227</w:t>
      </w:r>
      <w:r w:rsidR="00973389" w:rsidRPr="00693FCD">
        <w:rPr>
          <w:rFonts w:ascii="Book Antiqua" w:eastAsia="宋体" w:hAnsi="Book Antiqua" w:cs="宋体"/>
          <w:sz w:val="24"/>
          <w:szCs w:val="24"/>
          <w:lang w:val="en-US"/>
        </w:rPr>
        <w:t>34127 DOI: 10.1093/brain/aws159</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89 </w:t>
      </w:r>
      <w:r w:rsidRPr="00693FCD">
        <w:rPr>
          <w:rFonts w:ascii="Book Antiqua" w:eastAsia="宋体" w:hAnsi="Book Antiqua" w:cs="宋体"/>
          <w:b/>
          <w:bCs/>
          <w:sz w:val="24"/>
          <w:szCs w:val="24"/>
          <w:lang w:val="en-US"/>
        </w:rPr>
        <w:t>Oberg L</w:t>
      </w:r>
      <w:r w:rsidRPr="00693FCD">
        <w:rPr>
          <w:rFonts w:ascii="Book Antiqua" w:eastAsia="宋体" w:hAnsi="Book Antiqua" w:cs="宋体"/>
          <w:sz w:val="24"/>
          <w:szCs w:val="24"/>
          <w:lang w:val="en-US"/>
        </w:rPr>
        <w:t xml:space="preserve">, Johansson S, </w:t>
      </w:r>
      <w:proofErr w:type="spellStart"/>
      <w:r w:rsidRPr="00693FCD">
        <w:rPr>
          <w:rFonts w:ascii="Book Antiqua" w:eastAsia="宋体" w:hAnsi="Book Antiqua" w:cs="宋体"/>
          <w:sz w:val="24"/>
          <w:szCs w:val="24"/>
          <w:lang w:val="en-US"/>
        </w:rPr>
        <w:t>Michaëlsson</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Tomasello</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Vivier</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Kärre</w:t>
      </w:r>
      <w:proofErr w:type="spellEnd"/>
      <w:r w:rsidRPr="00693FCD">
        <w:rPr>
          <w:rFonts w:ascii="Book Antiqua" w:eastAsia="宋体" w:hAnsi="Book Antiqua" w:cs="宋体"/>
          <w:sz w:val="24"/>
          <w:szCs w:val="24"/>
          <w:lang w:val="en-US"/>
        </w:rPr>
        <w:t xml:space="preserve"> K, </w:t>
      </w:r>
      <w:proofErr w:type="spellStart"/>
      <w:r w:rsidRPr="00693FCD">
        <w:rPr>
          <w:rFonts w:ascii="Book Antiqua" w:eastAsia="宋体" w:hAnsi="Book Antiqua" w:cs="宋体"/>
          <w:sz w:val="24"/>
          <w:szCs w:val="24"/>
          <w:lang w:val="en-US"/>
        </w:rPr>
        <w:t>Höglund</w:t>
      </w:r>
      <w:proofErr w:type="spellEnd"/>
      <w:r w:rsidRPr="00693FCD">
        <w:rPr>
          <w:rFonts w:ascii="Book Antiqua" w:eastAsia="宋体" w:hAnsi="Book Antiqua" w:cs="宋体"/>
          <w:sz w:val="24"/>
          <w:szCs w:val="24"/>
          <w:lang w:val="en-US"/>
        </w:rPr>
        <w:t xml:space="preserve"> P. Loss or mismatch of MHC class I is sufficient to trigger NK cell-mediated rejection of resting lymphocytes in vivo - role of KARAP/DAP12-dependent and -independent pathways. </w:t>
      </w:r>
      <w:proofErr w:type="spellStart"/>
      <w:r w:rsidRPr="00693FCD">
        <w:rPr>
          <w:rFonts w:ascii="Book Antiqua" w:eastAsia="宋体" w:hAnsi="Book Antiqua" w:cs="宋体"/>
          <w:i/>
          <w:iCs/>
          <w:sz w:val="24"/>
          <w:szCs w:val="24"/>
          <w:lang w:val="en-US"/>
        </w:rPr>
        <w:t>Eur</w:t>
      </w:r>
      <w:proofErr w:type="spellEnd"/>
      <w:r w:rsidRPr="00693FCD">
        <w:rPr>
          <w:rFonts w:ascii="Book Antiqua" w:eastAsia="宋体" w:hAnsi="Book Antiqua" w:cs="宋体"/>
          <w:i/>
          <w:iCs/>
          <w:sz w:val="24"/>
          <w:szCs w:val="24"/>
          <w:lang w:val="en-US"/>
        </w:rPr>
        <w:t xml:space="preserve"> J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2004; </w:t>
      </w:r>
      <w:r w:rsidRPr="00693FCD">
        <w:rPr>
          <w:rFonts w:ascii="Book Antiqua" w:eastAsia="宋体" w:hAnsi="Book Antiqua" w:cs="宋体"/>
          <w:b/>
          <w:bCs/>
          <w:sz w:val="24"/>
          <w:szCs w:val="24"/>
          <w:lang w:val="en-US"/>
        </w:rPr>
        <w:t>34</w:t>
      </w:r>
      <w:r w:rsidRPr="00693FCD">
        <w:rPr>
          <w:rFonts w:ascii="Book Antiqua" w:eastAsia="宋体" w:hAnsi="Book Antiqua" w:cs="宋体"/>
          <w:sz w:val="24"/>
          <w:szCs w:val="24"/>
          <w:lang w:val="en-US"/>
        </w:rPr>
        <w:t>: 1646-1653 [PMID: 15162434 DOI: 10.1002/eji.200424913]</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90 </w:t>
      </w:r>
      <w:proofErr w:type="spellStart"/>
      <w:r w:rsidRPr="00693FCD">
        <w:rPr>
          <w:rFonts w:ascii="Book Antiqua" w:eastAsia="宋体" w:hAnsi="Book Antiqua" w:cs="宋体"/>
          <w:b/>
          <w:bCs/>
          <w:sz w:val="24"/>
          <w:szCs w:val="24"/>
          <w:lang w:val="en-US"/>
        </w:rPr>
        <w:t>Maghazachi</w:t>
      </w:r>
      <w:proofErr w:type="spellEnd"/>
      <w:r w:rsidRPr="00693FCD">
        <w:rPr>
          <w:rFonts w:ascii="Book Antiqua" w:eastAsia="宋体" w:hAnsi="Book Antiqua" w:cs="宋体"/>
          <w:b/>
          <w:bCs/>
          <w:sz w:val="24"/>
          <w:szCs w:val="24"/>
          <w:lang w:val="en-US"/>
        </w:rPr>
        <w:t xml:space="preserve"> AA</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Compartmentalization of human natural killer cells.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Mol</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2005; </w:t>
      </w:r>
      <w:r w:rsidRPr="00693FCD">
        <w:rPr>
          <w:rFonts w:ascii="Book Antiqua" w:eastAsia="宋体" w:hAnsi="Book Antiqua" w:cs="宋体"/>
          <w:b/>
          <w:bCs/>
          <w:sz w:val="24"/>
          <w:szCs w:val="24"/>
          <w:lang w:val="en-US"/>
        </w:rPr>
        <w:t>42</w:t>
      </w:r>
      <w:r w:rsidRPr="00693FCD">
        <w:rPr>
          <w:rFonts w:ascii="Book Antiqua" w:eastAsia="宋体" w:hAnsi="Book Antiqua" w:cs="宋体"/>
          <w:sz w:val="24"/>
          <w:szCs w:val="24"/>
          <w:lang w:val="en-US"/>
        </w:rPr>
        <w:t>: 523-529 [PMID: 15607808 DOI: 10.1016/j.molimm.2004.07.036]</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91 </w:t>
      </w:r>
      <w:proofErr w:type="spellStart"/>
      <w:r w:rsidRPr="00693FCD">
        <w:rPr>
          <w:rFonts w:ascii="Book Antiqua" w:eastAsia="宋体" w:hAnsi="Book Antiqua" w:cs="宋体"/>
          <w:b/>
          <w:bCs/>
          <w:sz w:val="24"/>
          <w:szCs w:val="24"/>
          <w:lang w:val="en-US"/>
        </w:rPr>
        <w:t>Maghazachi</w:t>
      </w:r>
      <w:proofErr w:type="spellEnd"/>
      <w:r w:rsidRPr="00693FCD">
        <w:rPr>
          <w:rFonts w:ascii="Book Antiqua" w:eastAsia="宋体" w:hAnsi="Book Antiqua" w:cs="宋体"/>
          <w:b/>
          <w:bCs/>
          <w:sz w:val="24"/>
          <w:szCs w:val="24"/>
          <w:lang w:val="en-US"/>
        </w:rPr>
        <w:t xml:space="preserve"> AA</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G protein-coupled receptors in natural killer cells.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Leukoc</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Biol</w:t>
      </w:r>
      <w:proofErr w:type="spellEnd"/>
      <w:r w:rsidRPr="00693FCD">
        <w:rPr>
          <w:rFonts w:ascii="Book Antiqua" w:eastAsia="宋体" w:hAnsi="Book Antiqua" w:cs="宋体"/>
          <w:sz w:val="24"/>
          <w:szCs w:val="24"/>
          <w:lang w:val="en-US"/>
        </w:rPr>
        <w:t> 2003; </w:t>
      </w:r>
      <w:r w:rsidRPr="00693FCD">
        <w:rPr>
          <w:rFonts w:ascii="Book Antiqua" w:eastAsia="宋体" w:hAnsi="Book Antiqua" w:cs="宋体"/>
          <w:b/>
          <w:bCs/>
          <w:sz w:val="24"/>
          <w:szCs w:val="24"/>
          <w:lang w:val="en-US"/>
        </w:rPr>
        <w:t>74</w:t>
      </w:r>
      <w:r w:rsidRPr="00693FCD">
        <w:rPr>
          <w:rFonts w:ascii="Book Antiqua" w:eastAsia="宋体" w:hAnsi="Book Antiqua" w:cs="宋体"/>
          <w:sz w:val="24"/>
          <w:szCs w:val="24"/>
          <w:lang w:val="en-US"/>
        </w:rPr>
        <w:t>: 16-24 [PMID: 12832438 DOI: 10.1189/jlb.0103019]</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92 </w:t>
      </w:r>
      <w:proofErr w:type="spellStart"/>
      <w:r w:rsidRPr="00693FCD">
        <w:rPr>
          <w:rFonts w:ascii="Book Antiqua" w:eastAsia="宋体" w:hAnsi="Book Antiqua" w:cs="宋体"/>
          <w:b/>
          <w:bCs/>
          <w:sz w:val="24"/>
          <w:szCs w:val="24"/>
          <w:lang w:val="en-US"/>
        </w:rPr>
        <w:t>Rolin</w:t>
      </w:r>
      <w:proofErr w:type="spellEnd"/>
      <w:r w:rsidRPr="00693FCD">
        <w:rPr>
          <w:rFonts w:ascii="Book Antiqua" w:eastAsia="宋体" w:hAnsi="Book Antiqua" w:cs="宋体"/>
          <w:b/>
          <w:bCs/>
          <w:sz w:val="24"/>
          <w:szCs w:val="24"/>
          <w:lang w:val="en-US"/>
        </w:rPr>
        <w:t xml:space="preserve"> J</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Maghazachi</w:t>
      </w:r>
      <w:proofErr w:type="spellEnd"/>
      <w:r w:rsidRPr="00693FCD">
        <w:rPr>
          <w:rFonts w:ascii="Book Antiqua" w:eastAsia="宋体" w:hAnsi="Book Antiqua" w:cs="宋体"/>
          <w:sz w:val="24"/>
          <w:szCs w:val="24"/>
          <w:lang w:val="en-US"/>
        </w:rPr>
        <w:t xml:space="preserve"> AA. </w:t>
      </w:r>
      <w:proofErr w:type="gramStart"/>
      <w:r w:rsidRPr="00693FCD">
        <w:rPr>
          <w:rFonts w:ascii="Book Antiqua" w:eastAsia="宋体" w:hAnsi="Book Antiqua" w:cs="宋体"/>
          <w:sz w:val="24"/>
          <w:szCs w:val="24"/>
          <w:lang w:val="en-US"/>
        </w:rPr>
        <w:t>Implications of chemokines, chemokine receptors, and inflammatory lipids in atherosclerosis.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Leukoc</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Biol</w:t>
      </w:r>
      <w:proofErr w:type="spellEnd"/>
      <w:r w:rsidRPr="00693FCD">
        <w:rPr>
          <w:rFonts w:ascii="Book Antiqua" w:eastAsia="宋体" w:hAnsi="Book Antiqua" w:cs="宋体"/>
          <w:sz w:val="24"/>
          <w:szCs w:val="24"/>
          <w:lang w:val="en-US"/>
        </w:rPr>
        <w:t> 2014; </w:t>
      </w:r>
      <w:r w:rsidRPr="00693FCD">
        <w:rPr>
          <w:rFonts w:ascii="Book Antiqua" w:eastAsia="宋体" w:hAnsi="Book Antiqua" w:cs="宋体"/>
          <w:b/>
          <w:bCs/>
          <w:sz w:val="24"/>
          <w:szCs w:val="24"/>
          <w:lang w:val="en-US"/>
        </w:rPr>
        <w:t>95</w:t>
      </w:r>
      <w:r w:rsidRPr="00693FCD">
        <w:rPr>
          <w:rFonts w:ascii="Book Antiqua" w:eastAsia="宋体" w:hAnsi="Book Antiqua" w:cs="宋体"/>
          <w:sz w:val="24"/>
          <w:szCs w:val="24"/>
          <w:lang w:val="en-US"/>
        </w:rPr>
        <w:t>: 575-585 [PMID: 24493826]</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93 </w:t>
      </w:r>
      <w:proofErr w:type="spellStart"/>
      <w:r w:rsidRPr="00693FCD">
        <w:rPr>
          <w:rFonts w:ascii="Book Antiqua" w:eastAsia="宋体" w:hAnsi="Book Antiqua" w:cs="宋体"/>
          <w:b/>
          <w:bCs/>
          <w:sz w:val="24"/>
          <w:szCs w:val="24"/>
          <w:lang w:val="en-US"/>
        </w:rPr>
        <w:t>Peritt</w:t>
      </w:r>
      <w:proofErr w:type="spellEnd"/>
      <w:r w:rsidRPr="00693FCD">
        <w:rPr>
          <w:rFonts w:ascii="Book Antiqua" w:eastAsia="宋体" w:hAnsi="Book Antiqua" w:cs="宋体"/>
          <w:b/>
          <w:bCs/>
          <w:sz w:val="24"/>
          <w:szCs w:val="24"/>
          <w:lang w:val="en-US"/>
        </w:rPr>
        <w:t xml:space="preserve"> D</w:t>
      </w:r>
      <w:r w:rsidRPr="00693FCD">
        <w:rPr>
          <w:rFonts w:ascii="Book Antiqua" w:eastAsia="宋体" w:hAnsi="Book Antiqua" w:cs="宋体"/>
          <w:sz w:val="24"/>
          <w:szCs w:val="24"/>
          <w:lang w:val="en-US"/>
        </w:rPr>
        <w:t xml:space="preserve">, Robertson S, </w:t>
      </w:r>
      <w:proofErr w:type="spellStart"/>
      <w:r w:rsidRPr="00693FCD">
        <w:rPr>
          <w:rFonts w:ascii="Book Antiqua" w:eastAsia="宋体" w:hAnsi="Book Antiqua" w:cs="宋体"/>
          <w:sz w:val="24"/>
          <w:szCs w:val="24"/>
          <w:lang w:val="en-US"/>
        </w:rPr>
        <w:t>Gri</w:t>
      </w:r>
      <w:proofErr w:type="spellEnd"/>
      <w:r w:rsidRPr="00693FCD">
        <w:rPr>
          <w:rFonts w:ascii="Book Antiqua" w:eastAsia="宋体" w:hAnsi="Book Antiqua" w:cs="宋体"/>
          <w:sz w:val="24"/>
          <w:szCs w:val="24"/>
          <w:lang w:val="en-US"/>
        </w:rPr>
        <w:t xml:space="preserve"> G, </w:t>
      </w:r>
      <w:proofErr w:type="spellStart"/>
      <w:r w:rsidRPr="00693FCD">
        <w:rPr>
          <w:rFonts w:ascii="Book Antiqua" w:eastAsia="宋体" w:hAnsi="Book Antiqua" w:cs="宋体"/>
          <w:sz w:val="24"/>
          <w:szCs w:val="24"/>
          <w:lang w:val="en-US"/>
        </w:rPr>
        <w:t>Showe</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Aste-Amezaga</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Trinchieri</w:t>
      </w:r>
      <w:proofErr w:type="spellEnd"/>
      <w:r w:rsidRPr="00693FCD">
        <w:rPr>
          <w:rFonts w:ascii="Book Antiqua" w:eastAsia="宋体" w:hAnsi="Book Antiqua" w:cs="宋体"/>
          <w:sz w:val="24"/>
          <w:szCs w:val="24"/>
          <w:lang w:val="en-US"/>
        </w:rPr>
        <w:t xml:space="preserve"> G. Differentiation of human NK cells into NK1 and NK2 subsets.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1998; </w:t>
      </w:r>
      <w:r w:rsidRPr="00693FCD">
        <w:rPr>
          <w:rFonts w:ascii="Book Antiqua" w:eastAsia="宋体" w:hAnsi="Book Antiqua" w:cs="宋体"/>
          <w:b/>
          <w:bCs/>
          <w:sz w:val="24"/>
          <w:szCs w:val="24"/>
          <w:lang w:val="en-US"/>
        </w:rPr>
        <w:t>161</w:t>
      </w:r>
      <w:r w:rsidRPr="00693FCD">
        <w:rPr>
          <w:rFonts w:ascii="Book Antiqua" w:eastAsia="宋体" w:hAnsi="Book Antiqua" w:cs="宋体"/>
          <w:sz w:val="24"/>
          <w:szCs w:val="24"/>
          <w:lang w:val="en-US"/>
        </w:rPr>
        <w:t>: 5821-5824 [PMID: 9834059]</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94 </w:t>
      </w:r>
      <w:proofErr w:type="spellStart"/>
      <w:r w:rsidRPr="00693FCD">
        <w:rPr>
          <w:rFonts w:ascii="Book Antiqua" w:eastAsia="宋体" w:hAnsi="Book Antiqua" w:cs="宋体"/>
          <w:b/>
          <w:bCs/>
          <w:sz w:val="24"/>
          <w:szCs w:val="24"/>
          <w:lang w:val="en-US"/>
        </w:rPr>
        <w:t>Cella</w:t>
      </w:r>
      <w:proofErr w:type="spellEnd"/>
      <w:r w:rsidRPr="00693FCD">
        <w:rPr>
          <w:rFonts w:ascii="Book Antiqua" w:eastAsia="宋体" w:hAnsi="Book Antiqua" w:cs="宋体"/>
          <w:b/>
          <w:bCs/>
          <w:sz w:val="24"/>
          <w:szCs w:val="24"/>
          <w:lang w:val="en-US"/>
        </w:rPr>
        <w:t xml:space="preserve"> M</w:t>
      </w:r>
      <w:r w:rsidRPr="00693FCD">
        <w:rPr>
          <w:rFonts w:ascii="Book Antiqua" w:eastAsia="宋体" w:hAnsi="Book Antiqua" w:cs="宋体"/>
          <w:sz w:val="24"/>
          <w:szCs w:val="24"/>
          <w:lang w:val="en-US"/>
        </w:rPr>
        <w:t xml:space="preserve">, Fuchs A, </w:t>
      </w:r>
      <w:proofErr w:type="spellStart"/>
      <w:r w:rsidRPr="00693FCD">
        <w:rPr>
          <w:rFonts w:ascii="Book Antiqua" w:eastAsia="宋体" w:hAnsi="Book Antiqua" w:cs="宋体"/>
          <w:sz w:val="24"/>
          <w:szCs w:val="24"/>
          <w:lang w:val="en-US"/>
        </w:rPr>
        <w:t>Vermi</w:t>
      </w:r>
      <w:proofErr w:type="spellEnd"/>
      <w:r w:rsidRPr="00693FCD">
        <w:rPr>
          <w:rFonts w:ascii="Book Antiqua" w:eastAsia="宋体" w:hAnsi="Book Antiqua" w:cs="宋体"/>
          <w:sz w:val="24"/>
          <w:szCs w:val="24"/>
          <w:lang w:val="en-US"/>
        </w:rPr>
        <w:t xml:space="preserve"> W, </w:t>
      </w:r>
      <w:proofErr w:type="spellStart"/>
      <w:r w:rsidRPr="00693FCD">
        <w:rPr>
          <w:rFonts w:ascii="Book Antiqua" w:eastAsia="宋体" w:hAnsi="Book Antiqua" w:cs="宋体"/>
          <w:sz w:val="24"/>
          <w:szCs w:val="24"/>
          <w:lang w:val="en-US"/>
        </w:rPr>
        <w:t>Facchetti</w:t>
      </w:r>
      <w:proofErr w:type="spellEnd"/>
      <w:r w:rsidRPr="00693FCD">
        <w:rPr>
          <w:rFonts w:ascii="Book Antiqua" w:eastAsia="宋体" w:hAnsi="Book Antiqua" w:cs="宋体"/>
          <w:sz w:val="24"/>
          <w:szCs w:val="24"/>
          <w:lang w:val="en-US"/>
        </w:rPr>
        <w:t xml:space="preserve"> F, Otero K, </w:t>
      </w:r>
      <w:proofErr w:type="spellStart"/>
      <w:r w:rsidRPr="00693FCD">
        <w:rPr>
          <w:rFonts w:ascii="Book Antiqua" w:eastAsia="宋体" w:hAnsi="Book Antiqua" w:cs="宋体"/>
          <w:sz w:val="24"/>
          <w:szCs w:val="24"/>
          <w:lang w:val="en-US"/>
        </w:rPr>
        <w:t>Lennerz</w:t>
      </w:r>
      <w:proofErr w:type="spellEnd"/>
      <w:r w:rsidRPr="00693FCD">
        <w:rPr>
          <w:rFonts w:ascii="Book Antiqua" w:eastAsia="宋体" w:hAnsi="Book Antiqua" w:cs="宋体"/>
          <w:sz w:val="24"/>
          <w:szCs w:val="24"/>
          <w:lang w:val="en-US"/>
        </w:rPr>
        <w:t xml:space="preserve"> JK, Doherty JM, Mills JC, Colonna M. A human natural killer cell subset provides an innate source of IL-22 for mucosal immunity. </w:t>
      </w:r>
      <w:r w:rsidRPr="00693FCD">
        <w:rPr>
          <w:rFonts w:ascii="Book Antiqua" w:eastAsia="宋体" w:hAnsi="Book Antiqua" w:cs="宋体"/>
          <w:i/>
          <w:iCs/>
          <w:sz w:val="24"/>
          <w:szCs w:val="24"/>
          <w:lang w:val="en-US"/>
        </w:rPr>
        <w:t>Nature</w:t>
      </w:r>
      <w:r w:rsidRPr="00693FCD">
        <w:rPr>
          <w:rFonts w:ascii="Book Antiqua" w:eastAsia="宋体" w:hAnsi="Book Antiqua" w:cs="宋体"/>
          <w:sz w:val="24"/>
          <w:szCs w:val="24"/>
          <w:lang w:val="en-US"/>
        </w:rPr>
        <w:t> 2009; </w:t>
      </w:r>
      <w:r w:rsidRPr="00693FCD">
        <w:rPr>
          <w:rFonts w:ascii="Book Antiqua" w:eastAsia="宋体" w:hAnsi="Book Antiqua" w:cs="宋体"/>
          <w:b/>
          <w:bCs/>
          <w:sz w:val="24"/>
          <w:szCs w:val="24"/>
          <w:lang w:val="en-US"/>
        </w:rPr>
        <w:t>457</w:t>
      </w:r>
      <w:r w:rsidRPr="00693FCD">
        <w:rPr>
          <w:rFonts w:ascii="Book Antiqua" w:eastAsia="宋体" w:hAnsi="Book Antiqua" w:cs="宋体"/>
          <w:sz w:val="24"/>
          <w:szCs w:val="24"/>
          <w:lang w:val="en-US"/>
        </w:rPr>
        <w:t>: 722-725 [PMID: 18978771 DOI: 10.1038/nature07537]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lastRenderedPageBreak/>
        <w:t>95 </w:t>
      </w:r>
      <w:r w:rsidRPr="00693FCD">
        <w:rPr>
          <w:rFonts w:ascii="Book Antiqua" w:eastAsia="宋体" w:hAnsi="Book Antiqua" w:cs="宋体"/>
          <w:b/>
          <w:bCs/>
          <w:sz w:val="24"/>
          <w:szCs w:val="24"/>
          <w:lang w:val="en-US"/>
        </w:rPr>
        <w:t>Pandya AD</w:t>
      </w:r>
      <w:r w:rsidRPr="00693FCD">
        <w:rPr>
          <w:rFonts w:ascii="Book Antiqua" w:eastAsia="宋体" w:hAnsi="Book Antiqua" w:cs="宋体"/>
          <w:sz w:val="24"/>
          <w:szCs w:val="24"/>
          <w:lang w:val="en-US"/>
        </w:rPr>
        <w:t>, Al-</w:t>
      </w:r>
      <w:proofErr w:type="spellStart"/>
      <w:r w:rsidRPr="00693FCD">
        <w:rPr>
          <w:rFonts w:ascii="Book Antiqua" w:eastAsia="宋体" w:hAnsi="Book Antiqua" w:cs="宋体"/>
          <w:sz w:val="24"/>
          <w:szCs w:val="24"/>
          <w:lang w:val="en-US"/>
        </w:rPr>
        <w:t>Jaderi</w:t>
      </w:r>
      <w:proofErr w:type="spellEnd"/>
      <w:r w:rsidRPr="00693FCD">
        <w:rPr>
          <w:rFonts w:ascii="Book Antiqua" w:eastAsia="宋体" w:hAnsi="Book Antiqua" w:cs="宋体"/>
          <w:sz w:val="24"/>
          <w:szCs w:val="24"/>
          <w:lang w:val="en-US"/>
        </w:rPr>
        <w:t xml:space="preserve"> Z, </w:t>
      </w:r>
      <w:proofErr w:type="spellStart"/>
      <w:r w:rsidRPr="00693FCD">
        <w:rPr>
          <w:rFonts w:ascii="Book Antiqua" w:eastAsia="宋体" w:hAnsi="Book Antiqua" w:cs="宋体"/>
          <w:sz w:val="24"/>
          <w:szCs w:val="24"/>
          <w:lang w:val="en-US"/>
        </w:rPr>
        <w:t>Høglund</w:t>
      </w:r>
      <w:proofErr w:type="spellEnd"/>
      <w:r w:rsidRPr="00693FCD">
        <w:rPr>
          <w:rFonts w:ascii="Book Antiqua" w:eastAsia="宋体" w:hAnsi="Book Antiqua" w:cs="宋体"/>
          <w:sz w:val="24"/>
          <w:szCs w:val="24"/>
          <w:lang w:val="en-US"/>
        </w:rPr>
        <w:t xml:space="preserve"> RA, </w:t>
      </w:r>
      <w:proofErr w:type="spellStart"/>
      <w:r w:rsidRPr="00693FCD">
        <w:rPr>
          <w:rFonts w:ascii="Book Antiqua" w:eastAsia="宋体" w:hAnsi="Book Antiqua" w:cs="宋体"/>
          <w:sz w:val="24"/>
          <w:szCs w:val="24"/>
          <w:lang w:val="en-US"/>
        </w:rPr>
        <w:t>Holmøy</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Harbo</w:t>
      </w:r>
      <w:proofErr w:type="spellEnd"/>
      <w:r w:rsidRPr="00693FCD">
        <w:rPr>
          <w:rFonts w:ascii="Book Antiqua" w:eastAsia="宋体" w:hAnsi="Book Antiqua" w:cs="宋体"/>
          <w:sz w:val="24"/>
          <w:szCs w:val="24"/>
          <w:lang w:val="en-US"/>
        </w:rPr>
        <w:t xml:space="preserve"> HF, </w:t>
      </w:r>
      <w:proofErr w:type="spellStart"/>
      <w:r w:rsidRPr="00693FCD">
        <w:rPr>
          <w:rFonts w:ascii="Book Antiqua" w:eastAsia="宋体" w:hAnsi="Book Antiqua" w:cs="宋体"/>
          <w:sz w:val="24"/>
          <w:szCs w:val="24"/>
          <w:lang w:val="en-US"/>
        </w:rPr>
        <w:t>Norgauer</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Maghazachi</w:t>
      </w:r>
      <w:proofErr w:type="spellEnd"/>
      <w:r w:rsidRPr="00693FCD">
        <w:rPr>
          <w:rFonts w:ascii="Book Antiqua" w:eastAsia="宋体" w:hAnsi="Book Antiqua" w:cs="宋体"/>
          <w:sz w:val="24"/>
          <w:szCs w:val="24"/>
          <w:lang w:val="en-US"/>
        </w:rPr>
        <w:t xml:space="preserve"> AA. </w:t>
      </w:r>
      <w:proofErr w:type="gramStart"/>
      <w:r w:rsidRPr="00693FCD">
        <w:rPr>
          <w:rFonts w:ascii="Book Antiqua" w:eastAsia="宋体" w:hAnsi="Book Antiqua" w:cs="宋体"/>
          <w:sz w:val="24"/>
          <w:szCs w:val="24"/>
          <w:lang w:val="en-US"/>
        </w:rPr>
        <w:t>Identification of human NK17/NK1 cells.</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PLoS</w:t>
      </w:r>
      <w:proofErr w:type="spellEnd"/>
      <w:r w:rsidRPr="00693FCD">
        <w:rPr>
          <w:rFonts w:ascii="Book Antiqua" w:eastAsia="宋体" w:hAnsi="Book Antiqua" w:cs="宋体"/>
          <w:i/>
          <w:iCs/>
          <w:sz w:val="24"/>
          <w:szCs w:val="24"/>
          <w:lang w:val="en-US"/>
        </w:rPr>
        <w:t xml:space="preserve"> One</w:t>
      </w:r>
      <w:r w:rsidRPr="00693FCD">
        <w:rPr>
          <w:rFonts w:ascii="Book Antiqua" w:eastAsia="宋体" w:hAnsi="Book Antiqua" w:cs="宋体"/>
          <w:sz w:val="24"/>
          <w:szCs w:val="24"/>
          <w:lang w:val="en-US"/>
        </w:rPr>
        <w:t> 2011; </w:t>
      </w:r>
      <w:r w:rsidRPr="00693FCD">
        <w:rPr>
          <w:rFonts w:ascii="Book Antiqua" w:eastAsia="宋体" w:hAnsi="Book Antiqua" w:cs="宋体"/>
          <w:b/>
          <w:bCs/>
          <w:sz w:val="24"/>
          <w:szCs w:val="24"/>
          <w:lang w:val="en-US"/>
        </w:rPr>
        <w:t>6</w:t>
      </w:r>
      <w:r w:rsidRPr="00693FCD">
        <w:rPr>
          <w:rFonts w:ascii="Book Antiqua" w:eastAsia="宋体" w:hAnsi="Book Antiqua" w:cs="宋体"/>
          <w:sz w:val="24"/>
          <w:szCs w:val="24"/>
          <w:lang w:val="en-US"/>
        </w:rPr>
        <w:t>: e26780 [PMID: 22039549 DO</w:t>
      </w:r>
      <w:r w:rsidR="00973389" w:rsidRPr="00693FCD">
        <w:rPr>
          <w:rFonts w:ascii="Book Antiqua" w:eastAsia="宋体" w:hAnsi="Book Antiqua" w:cs="宋体"/>
          <w:sz w:val="24"/>
          <w:szCs w:val="24"/>
          <w:lang w:val="en-US"/>
        </w:rPr>
        <w:t>I: 10.1371/journal.pone.0026780</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96 </w:t>
      </w:r>
      <w:r w:rsidRPr="00693FCD">
        <w:rPr>
          <w:rFonts w:ascii="Book Antiqua" w:eastAsia="宋体" w:hAnsi="Book Antiqua" w:cs="宋体"/>
          <w:b/>
          <w:bCs/>
          <w:sz w:val="24"/>
          <w:szCs w:val="24"/>
          <w:lang w:val="en-US"/>
        </w:rPr>
        <w:t>Gandhi R</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Laroni</w:t>
      </w:r>
      <w:proofErr w:type="spellEnd"/>
      <w:r w:rsidRPr="00693FCD">
        <w:rPr>
          <w:rFonts w:ascii="Book Antiqua" w:eastAsia="宋体" w:hAnsi="Book Antiqua" w:cs="宋体"/>
          <w:sz w:val="24"/>
          <w:szCs w:val="24"/>
          <w:lang w:val="en-US"/>
        </w:rPr>
        <w:t xml:space="preserve"> A, Weiner HL.</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Role of the innate immune system in the pathogenesis of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Neuroimmunol</w:t>
      </w:r>
      <w:proofErr w:type="spellEnd"/>
      <w:r w:rsidRPr="00693FCD">
        <w:rPr>
          <w:rFonts w:ascii="Book Antiqua" w:eastAsia="宋体" w:hAnsi="Book Antiqua" w:cs="宋体"/>
          <w:sz w:val="24"/>
          <w:szCs w:val="24"/>
          <w:lang w:val="en-US"/>
        </w:rPr>
        <w:t> 2010; </w:t>
      </w:r>
      <w:r w:rsidRPr="00693FCD">
        <w:rPr>
          <w:rFonts w:ascii="Book Antiqua" w:eastAsia="宋体" w:hAnsi="Book Antiqua" w:cs="宋体"/>
          <w:b/>
          <w:bCs/>
          <w:sz w:val="24"/>
          <w:szCs w:val="24"/>
          <w:lang w:val="en-US"/>
        </w:rPr>
        <w:t>221</w:t>
      </w:r>
      <w:r w:rsidRPr="00693FCD">
        <w:rPr>
          <w:rFonts w:ascii="Book Antiqua" w:eastAsia="宋体" w:hAnsi="Book Antiqua" w:cs="宋体"/>
          <w:sz w:val="24"/>
          <w:szCs w:val="24"/>
          <w:lang w:val="en-US"/>
        </w:rPr>
        <w:t>: 7-14 [PMID: 19931190 DOI: 10.1016/j</w:t>
      </w:r>
      <w:r w:rsidR="00973389" w:rsidRPr="00693FCD">
        <w:rPr>
          <w:rFonts w:ascii="Book Antiqua" w:eastAsia="宋体" w:hAnsi="Book Antiqua" w:cs="宋体"/>
          <w:sz w:val="24"/>
          <w:szCs w:val="24"/>
          <w:lang w:val="en-US"/>
        </w:rPr>
        <w:t>.jneuroim.2009.10.015</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97 </w:t>
      </w:r>
      <w:proofErr w:type="spellStart"/>
      <w:r w:rsidRPr="00693FCD">
        <w:rPr>
          <w:rFonts w:ascii="Book Antiqua" w:eastAsia="宋体" w:hAnsi="Book Antiqua" w:cs="宋体"/>
          <w:b/>
          <w:bCs/>
          <w:sz w:val="24"/>
          <w:szCs w:val="24"/>
          <w:lang w:val="en-US"/>
        </w:rPr>
        <w:t>Maghazachi</w:t>
      </w:r>
      <w:proofErr w:type="spellEnd"/>
      <w:r w:rsidRPr="00693FCD">
        <w:rPr>
          <w:rFonts w:ascii="Book Antiqua" w:eastAsia="宋体" w:hAnsi="Book Antiqua" w:cs="宋体"/>
          <w:b/>
          <w:bCs/>
          <w:sz w:val="24"/>
          <w:szCs w:val="24"/>
          <w:lang w:val="en-US"/>
        </w:rPr>
        <w:t xml:space="preserve"> AA</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On the role of natural killer cells in neurodegenerative diseases.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Toxins (Basel)</w:t>
      </w:r>
      <w:r w:rsidRPr="00693FCD">
        <w:rPr>
          <w:rFonts w:ascii="Book Antiqua" w:eastAsia="宋体" w:hAnsi="Book Antiqua" w:cs="宋体"/>
          <w:sz w:val="24"/>
          <w:szCs w:val="24"/>
          <w:lang w:val="en-US"/>
        </w:rPr>
        <w:t> 2013; </w:t>
      </w:r>
      <w:r w:rsidRPr="00693FCD">
        <w:rPr>
          <w:rFonts w:ascii="Book Antiqua" w:eastAsia="宋体" w:hAnsi="Book Antiqua" w:cs="宋体"/>
          <w:b/>
          <w:bCs/>
          <w:sz w:val="24"/>
          <w:szCs w:val="24"/>
          <w:lang w:val="en-US"/>
        </w:rPr>
        <w:t>5</w:t>
      </w:r>
      <w:r w:rsidRPr="00693FCD">
        <w:rPr>
          <w:rFonts w:ascii="Book Antiqua" w:eastAsia="宋体" w:hAnsi="Book Antiqua" w:cs="宋体"/>
          <w:sz w:val="24"/>
          <w:szCs w:val="24"/>
          <w:lang w:val="en-US"/>
        </w:rPr>
        <w:t>: 363-375 [PMID: 2343</w:t>
      </w:r>
      <w:r w:rsidR="00973389" w:rsidRPr="00693FCD">
        <w:rPr>
          <w:rFonts w:ascii="Book Antiqua" w:eastAsia="宋体" w:hAnsi="Book Antiqua" w:cs="宋体"/>
          <w:sz w:val="24"/>
          <w:szCs w:val="24"/>
          <w:lang w:val="en-US"/>
        </w:rPr>
        <w:t>0541 DOI: 10.3390/toxins5020363</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98 </w:t>
      </w:r>
      <w:r w:rsidRPr="00693FCD">
        <w:rPr>
          <w:rFonts w:ascii="Book Antiqua" w:eastAsia="宋体" w:hAnsi="Book Antiqua" w:cs="宋体"/>
          <w:b/>
          <w:bCs/>
          <w:sz w:val="24"/>
          <w:szCs w:val="24"/>
          <w:lang w:val="en-US"/>
        </w:rPr>
        <w:t>Tian Z</w:t>
      </w:r>
      <w:r w:rsidRPr="00693FCD">
        <w:rPr>
          <w:rFonts w:ascii="Book Antiqua" w:eastAsia="宋体" w:hAnsi="Book Antiqua" w:cs="宋体"/>
          <w:sz w:val="24"/>
          <w:szCs w:val="24"/>
          <w:lang w:val="en-US"/>
        </w:rPr>
        <w:t>, Gershwin ME, Zhang C. Regulatory NK cells in autoimmune disease.</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Autoimmun</w:t>
      </w:r>
      <w:proofErr w:type="spellEnd"/>
      <w:r w:rsidRPr="00693FCD">
        <w:rPr>
          <w:rFonts w:ascii="Book Antiqua" w:eastAsia="宋体" w:hAnsi="Book Antiqua" w:cs="宋体"/>
          <w:sz w:val="24"/>
          <w:szCs w:val="24"/>
          <w:lang w:val="en-US"/>
        </w:rPr>
        <w:t> 2012; </w:t>
      </w:r>
      <w:r w:rsidRPr="00693FCD">
        <w:rPr>
          <w:rFonts w:ascii="Book Antiqua" w:eastAsia="宋体" w:hAnsi="Book Antiqua" w:cs="宋体"/>
          <w:b/>
          <w:bCs/>
          <w:sz w:val="24"/>
          <w:szCs w:val="24"/>
          <w:lang w:val="en-US"/>
        </w:rPr>
        <w:t>39</w:t>
      </w:r>
      <w:r w:rsidRPr="00693FCD">
        <w:rPr>
          <w:rFonts w:ascii="Book Antiqua" w:eastAsia="宋体" w:hAnsi="Book Antiqua" w:cs="宋体"/>
          <w:sz w:val="24"/>
          <w:szCs w:val="24"/>
          <w:lang w:val="en-US"/>
        </w:rPr>
        <w:t xml:space="preserve">: 206-215 [PMID: 22704425 </w:t>
      </w:r>
      <w:r w:rsidR="00973389" w:rsidRPr="00693FCD">
        <w:rPr>
          <w:rFonts w:ascii="Book Antiqua" w:eastAsia="宋体" w:hAnsi="Book Antiqua" w:cs="宋体"/>
          <w:sz w:val="24"/>
          <w:szCs w:val="24"/>
          <w:lang w:val="en-US"/>
        </w:rPr>
        <w:t>DOI: 10.1016/j.jaut.2012.05.006</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99 </w:t>
      </w:r>
      <w:r w:rsidRPr="00693FCD">
        <w:rPr>
          <w:rFonts w:ascii="Book Antiqua" w:eastAsia="宋体" w:hAnsi="Book Antiqua" w:cs="宋体"/>
          <w:b/>
          <w:bCs/>
          <w:sz w:val="24"/>
          <w:szCs w:val="24"/>
          <w:lang w:val="en-US"/>
        </w:rPr>
        <w:t>Segal BM</w:t>
      </w:r>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 xml:space="preserve">The role of natural killer cells in curbing </w:t>
      </w:r>
      <w:proofErr w:type="spellStart"/>
      <w:r w:rsidRPr="00693FCD">
        <w:rPr>
          <w:rFonts w:ascii="Book Antiqua" w:eastAsia="宋体" w:hAnsi="Book Antiqua" w:cs="宋体"/>
          <w:sz w:val="24"/>
          <w:szCs w:val="24"/>
          <w:lang w:val="en-US"/>
        </w:rPr>
        <w:t>neuroinflammation</w:t>
      </w:r>
      <w:proofErr w:type="spellEnd"/>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Neuroimmunol</w:t>
      </w:r>
      <w:proofErr w:type="spellEnd"/>
      <w:r w:rsidRPr="00693FCD">
        <w:rPr>
          <w:rFonts w:ascii="Book Antiqua" w:eastAsia="宋体" w:hAnsi="Book Antiqua" w:cs="宋体"/>
          <w:sz w:val="24"/>
          <w:szCs w:val="24"/>
          <w:lang w:val="en-US"/>
        </w:rPr>
        <w:t> 2007; </w:t>
      </w:r>
      <w:r w:rsidRPr="00693FCD">
        <w:rPr>
          <w:rFonts w:ascii="Book Antiqua" w:eastAsia="宋体" w:hAnsi="Book Antiqua" w:cs="宋体"/>
          <w:b/>
          <w:bCs/>
          <w:sz w:val="24"/>
          <w:szCs w:val="24"/>
          <w:lang w:val="en-US"/>
        </w:rPr>
        <w:t>191</w:t>
      </w:r>
      <w:r w:rsidRPr="00693FCD">
        <w:rPr>
          <w:rFonts w:ascii="Book Antiqua" w:eastAsia="宋体" w:hAnsi="Book Antiqua" w:cs="宋体"/>
          <w:sz w:val="24"/>
          <w:szCs w:val="24"/>
          <w:lang w:val="en-US"/>
        </w:rPr>
        <w:t>: 2-7 [PMID: 17904646 DOI: 10.1016/j.jneuroim.2007.09.006]</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100 </w:t>
      </w:r>
      <w:r w:rsidRPr="00693FCD">
        <w:rPr>
          <w:rFonts w:ascii="Book Antiqua" w:eastAsia="宋体" w:hAnsi="Book Antiqua" w:cs="宋体"/>
          <w:b/>
          <w:bCs/>
          <w:sz w:val="24"/>
          <w:szCs w:val="24"/>
          <w:lang w:val="en-US"/>
        </w:rPr>
        <w:t>French AR</w:t>
      </w:r>
      <w:r w:rsidRPr="00693FCD">
        <w:rPr>
          <w:rFonts w:ascii="Book Antiqua" w:eastAsia="宋体" w:hAnsi="Book Antiqua" w:cs="宋体"/>
          <w:sz w:val="24"/>
          <w:szCs w:val="24"/>
          <w:lang w:val="en-US"/>
        </w:rPr>
        <w:t>, Yokoyama WM. Natural killer cells and autoimmunity.</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Arthritis Res </w:t>
      </w:r>
      <w:proofErr w:type="spellStart"/>
      <w:r w:rsidRPr="00693FCD">
        <w:rPr>
          <w:rFonts w:ascii="Book Antiqua" w:eastAsia="宋体" w:hAnsi="Book Antiqua" w:cs="宋体"/>
          <w:i/>
          <w:iCs/>
          <w:sz w:val="24"/>
          <w:szCs w:val="24"/>
          <w:lang w:val="en-US"/>
        </w:rPr>
        <w:t>Ther</w:t>
      </w:r>
      <w:proofErr w:type="spellEnd"/>
      <w:r w:rsidRPr="00693FCD">
        <w:rPr>
          <w:rFonts w:ascii="Book Antiqua" w:eastAsia="宋体" w:hAnsi="Book Antiqua" w:cs="宋体"/>
          <w:sz w:val="24"/>
          <w:szCs w:val="24"/>
          <w:lang w:val="en-US"/>
        </w:rPr>
        <w:t> 2004; </w:t>
      </w:r>
      <w:r w:rsidRPr="00693FCD">
        <w:rPr>
          <w:rFonts w:ascii="Book Antiqua" w:eastAsia="宋体" w:hAnsi="Book Antiqua" w:cs="宋体"/>
          <w:b/>
          <w:bCs/>
          <w:sz w:val="24"/>
          <w:szCs w:val="24"/>
          <w:lang w:val="en-US"/>
        </w:rPr>
        <w:t>6</w:t>
      </w:r>
      <w:r w:rsidRPr="00693FCD">
        <w:rPr>
          <w:rFonts w:ascii="Book Antiqua" w:eastAsia="宋体" w:hAnsi="Book Antiqua" w:cs="宋体"/>
          <w:sz w:val="24"/>
          <w:szCs w:val="24"/>
          <w:lang w:val="en-US"/>
        </w:rPr>
        <w:t>: 8-14 [PMID: 14979926 DOI: 10.1186/ar1342]</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 xml:space="preserve">101 </w:t>
      </w:r>
      <w:proofErr w:type="spellStart"/>
      <w:r w:rsidRPr="00693FCD">
        <w:rPr>
          <w:rFonts w:ascii="Book Antiqua" w:eastAsia="宋体" w:hAnsi="Book Antiqua" w:cs="宋体"/>
          <w:b/>
          <w:sz w:val="24"/>
          <w:szCs w:val="24"/>
          <w:lang w:val="en-US"/>
        </w:rPr>
        <w:t>Maghazachi</w:t>
      </w:r>
      <w:proofErr w:type="spellEnd"/>
      <w:r w:rsidRPr="00693FCD">
        <w:rPr>
          <w:rFonts w:ascii="Book Antiqua" w:eastAsia="宋体" w:hAnsi="Book Antiqua" w:cs="宋体"/>
          <w:b/>
          <w:sz w:val="24"/>
          <w:szCs w:val="24"/>
          <w:lang w:val="en-US"/>
        </w:rPr>
        <w:t xml:space="preserve"> AA.</w:t>
      </w:r>
      <w:proofErr w:type="gramEnd"/>
      <w:r w:rsidRPr="00693FCD">
        <w:rPr>
          <w:rFonts w:ascii="Book Antiqua" w:eastAsia="宋体" w:hAnsi="Book Antiqua" w:cs="宋体"/>
          <w:sz w:val="24"/>
          <w:szCs w:val="24"/>
          <w:lang w:val="en-US"/>
        </w:rPr>
        <w:t xml:space="preserve"> </w:t>
      </w:r>
      <w:proofErr w:type="gramStart"/>
      <w:r w:rsidRPr="00693FCD">
        <w:rPr>
          <w:rFonts w:ascii="Book Antiqua" w:eastAsia="宋体" w:hAnsi="Book Antiqua" w:cs="宋体"/>
          <w:sz w:val="24"/>
          <w:szCs w:val="24"/>
          <w:lang w:val="en-US"/>
        </w:rPr>
        <w:t>Role of natural killer cells in multiple sclerosis.</w:t>
      </w:r>
      <w:proofErr w:type="gramEnd"/>
      <w:r w:rsidRPr="00693FCD">
        <w:rPr>
          <w:rFonts w:ascii="Book Antiqua" w:eastAsia="宋体" w:hAnsi="Book Antiqua" w:cs="宋体"/>
          <w:i/>
          <w:sz w:val="24"/>
          <w:szCs w:val="24"/>
          <w:lang w:val="en-US"/>
        </w:rPr>
        <w:t xml:space="preserve"> ISRN Immunology</w:t>
      </w:r>
      <w:r w:rsidR="00973389" w:rsidRPr="00693FCD">
        <w:rPr>
          <w:rFonts w:ascii="Book Antiqua" w:eastAsia="宋体" w:hAnsi="Book Antiqua" w:cs="宋体"/>
          <w:sz w:val="24"/>
          <w:szCs w:val="24"/>
          <w:lang w:val="en-US"/>
        </w:rPr>
        <w:t xml:space="preserve"> 2012</w:t>
      </w:r>
      <w:r w:rsidR="00973389" w:rsidRPr="00693FCD">
        <w:rPr>
          <w:rFonts w:ascii="Book Antiqua" w:eastAsia="宋体" w:hAnsi="Book Antiqua" w:cs="宋体" w:hint="eastAsia"/>
          <w:sz w:val="24"/>
          <w:szCs w:val="24"/>
          <w:lang w:val="en-US"/>
        </w:rPr>
        <w:t>;</w:t>
      </w:r>
      <w:r w:rsidR="00973389" w:rsidRPr="00693FCD">
        <w:rPr>
          <w:rFonts w:ascii="Book Antiqua" w:eastAsia="宋体" w:hAnsi="Book Antiqua" w:cs="宋体"/>
          <w:sz w:val="24"/>
          <w:szCs w:val="24"/>
          <w:lang w:val="en-US"/>
        </w:rPr>
        <w:t xml:space="preserve"> Article ID 795075</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102 </w:t>
      </w:r>
      <w:r w:rsidRPr="00693FCD">
        <w:rPr>
          <w:rFonts w:ascii="Book Antiqua" w:eastAsia="宋体" w:hAnsi="Book Antiqua" w:cs="宋体"/>
          <w:b/>
          <w:bCs/>
          <w:sz w:val="24"/>
          <w:szCs w:val="24"/>
          <w:lang w:val="en-US"/>
        </w:rPr>
        <w:t>Zhang B</w:t>
      </w:r>
      <w:r w:rsidRPr="00693FCD">
        <w:rPr>
          <w:rFonts w:ascii="Book Antiqua" w:eastAsia="宋体" w:hAnsi="Book Antiqua" w:cs="宋体"/>
          <w:sz w:val="24"/>
          <w:szCs w:val="24"/>
          <w:lang w:val="en-US"/>
        </w:rPr>
        <w:t xml:space="preserve">, Yamamura T, Kondo T, Fujiwara M, </w:t>
      </w:r>
      <w:proofErr w:type="spellStart"/>
      <w:r w:rsidRPr="00693FCD">
        <w:rPr>
          <w:rFonts w:ascii="Book Antiqua" w:eastAsia="宋体" w:hAnsi="Book Antiqua" w:cs="宋体"/>
          <w:sz w:val="24"/>
          <w:szCs w:val="24"/>
          <w:lang w:val="en-US"/>
        </w:rPr>
        <w:t>Tabira</w:t>
      </w:r>
      <w:proofErr w:type="spellEnd"/>
      <w:r w:rsidRPr="00693FCD">
        <w:rPr>
          <w:rFonts w:ascii="Book Antiqua" w:eastAsia="宋体" w:hAnsi="Book Antiqua" w:cs="宋体"/>
          <w:sz w:val="24"/>
          <w:szCs w:val="24"/>
          <w:lang w:val="en-US"/>
        </w:rPr>
        <w:t xml:space="preserve"> T. Regulation of experimental autoimmune encephalomyelitis by natural killer (NK) cells.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Med</w:t>
      </w:r>
      <w:r w:rsidRPr="00693FCD">
        <w:rPr>
          <w:rFonts w:ascii="Book Antiqua" w:eastAsia="宋体" w:hAnsi="Book Antiqua" w:cs="宋体"/>
          <w:sz w:val="24"/>
          <w:szCs w:val="24"/>
          <w:lang w:val="en-US"/>
        </w:rPr>
        <w:t> 1997; </w:t>
      </w:r>
      <w:r w:rsidRPr="00693FCD">
        <w:rPr>
          <w:rFonts w:ascii="Book Antiqua" w:eastAsia="宋体" w:hAnsi="Book Antiqua" w:cs="宋体"/>
          <w:b/>
          <w:bCs/>
          <w:sz w:val="24"/>
          <w:szCs w:val="24"/>
          <w:lang w:val="en-US"/>
        </w:rPr>
        <w:t>186</w:t>
      </w:r>
      <w:r w:rsidRPr="00693FCD">
        <w:rPr>
          <w:rFonts w:ascii="Book Antiqua" w:eastAsia="宋体" w:hAnsi="Book Antiqua" w:cs="宋体"/>
          <w:sz w:val="24"/>
          <w:szCs w:val="24"/>
          <w:lang w:val="en-US"/>
        </w:rPr>
        <w:t>: 1677-1687 [PMID: 9362528 DOI: 10.1084/jem.186.10.1677]</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103 </w:t>
      </w:r>
      <w:r w:rsidRPr="00693FCD">
        <w:rPr>
          <w:rFonts w:ascii="Book Antiqua" w:eastAsia="宋体" w:hAnsi="Book Antiqua" w:cs="宋体"/>
          <w:b/>
          <w:bCs/>
          <w:sz w:val="24"/>
          <w:szCs w:val="24"/>
          <w:lang w:val="en-US"/>
        </w:rPr>
        <w:t>Matsumoto Y</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Kohyama</w:t>
      </w:r>
      <w:proofErr w:type="spellEnd"/>
      <w:r w:rsidRPr="00693FCD">
        <w:rPr>
          <w:rFonts w:ascii="Book Antiqua" w:eastAsia="宋体" w:hAnsi="Book Antiqua" w:cs="宋体"/>
          <w:sz w:val="24"/>
          <w:szCs w:val="24"/>
          <w:lang w:val="en-US"/>
        </w:rPr>
        <w:t xml:space="preserve"> K, </w:t>
      </w:r>
      <w:proofErr w:type="spellStart"/>
      <w:r w:rsidRPr="00693FCD">
        <w:rPr>
          <w:rFonts w:ascii="Book Antiqua" w:eastAsia="宋体" w:hAnsi="Book Antiqua" w:cs="宋体"/>
          <w:sz w:val="24"/>
          <w:szCs w:val="24"/>
          <w:lang w:val="en-US"/>
        </w:rPr>
        <w:t>Aikawa</w:t>
      </w:r>
      <w:proofErr w:type="spellEnd"/>
      <w:r w:rsidRPr="00693FCD">
        <w:rPr>
          <w:rFonts w:ascii="Book Antiqua" w:eastAsia="宋体" w:hAnsi="Book Antiqua" w:cs="宋体"/>
          <w:sz w:val="24"/>
          <w:szCs w:val="24"/>
          <w:lang w:val="en-US"/>
        </w:rPr>
        <w:t xml:space="preserve"> Y, Shin T, Kawazoe Y, Suzuki Y, </w:t>
      </w:r>
      <w:proofErr w:type="spellStart"/>
      <w:r w:rsidRPr="00693FCD">
        <w:rPr>
          <w:rFonts w:ascii="Book Antiqua" w:eastAsia="宋体" w:hAnsi="Book Antiqua" w:cs="宋体"/>
          <w:sz w:val="24"/>
          <w:szCs w:val="24"/>
          <w:lang w:val="en-US"/>
        </w:rPr>
        <w:t>Tanuma</w:t>
      </w:r>
      <w:proofErr w:type="spellEnd"/>
      <w:r w:rsidRPr="00693FCD">
        <w:rPr>
          <w:rFonts w:ascii="Book Antiqua" w:eastAsia="宋体" w:hAnsi="Book Antiqua" w:cs="宋体"/>
          <w:sz w:val="24"/>
          <w:szCs w:val="24"/>
          <w:lang w:val="en-US"/>
        </w:rPr>
        <w:t xml:space="preserve"> N. Role of natural killer cells and TCR gamma delta T cells in acute autoimmune encephalomyelitis. </w:t>
      </w:r>
      <w:proofErr w:type="spellStart"/>
      <w:r w:rsidRPr="00693FCD">
        <w:rPr>
          <w:rFonts w:ascii="Book Antiqua" w:eastAsia="宋体" w:hAnsi="Book Antiqua" w:cs="宋体"/>
          <w:i/>
          <w:iCs/>
          <w:sz w:val="24"/>
          <w:szCs w:val="24"/>
          <w:lang w:val="en-US"/>
        </w:rPr>
        <w:t>Eur</w:t>
      </w:r>
      <w:proofErr w:type="spellEnd"/>
      <w:r w:rsidRPr="00693FCD">
        <w:rPr>
          <w:rFonts w:ascii="Book Antiqua" w:eastAsia="宋体" w:hAnsi="Book Antiqua" w:cs="宋体"/>
          <w:i/>
          <w:iCs/>
          <w:sz w:val="24"/>
          <w:szCs w:val="24"/>
          <w:lang w:val="en-US"/>
        </w:rPr>
        <w:t xml:space="preserve"> J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1998; </w:t>
      </w:r>
      <w:r w:rsidRPr="00693FCD">
        <w:rPr>
          <w:rFonts w:ascii="Book Antiqua" w:eastAsia="宋体" w:hAnsi="Book Antiqua" w:cs="宋体"/>
          <w:b/>
          <w:bCs/>
          <w:sz w:val="24"/>
          <w:szCs w:val="24"/>
          <w:lang w:val="en-US"/>
        </w:rPr>
        <w:t>28</w:t>
      </w:r>
      <w:r w:rsidRPr="00693FCD">
        <w:rPr>
          <w:rFonts w:ascii="Book Antiqua" w:eastAsia="宋体" w:hAnsi="Book Antiqua" w:cs="宋体"/>
          <w:sz w:val="24"/>
          <w:szCs w:val="24"/>
          <w:lang w:val="en-US"/>
        </w:rPr>
        <w:t>: 1681-1688 [PMID: 9603475 DOI: 3.0.CO; 2-T']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104 </w:t>
      </w:r>
      <w:proofErr w:type="spellStart"/>
      <w:r w:rsidRPr="00693FCD">
        <w:rPr>
          <w:rFonts w:ascii="Book Antiqua" w:eastAsia="宋体" w:hAnsi="Book Antiqua" w:cs="宋体"/>
          <w:b/>
          <w:bCs/>
          <w:sz w:val="24"/>
          <w:szCs w:val="24"/>
          <w:lang w:val="en-US"/>
        </w:rPr>
        <w:t>Hao</w:t>
      </w:r>
      <w:proofErr w:type="spellEnd"/>
      <w:r w:rsidRPr="00693FCD">
        <w:rPr>
          <w:rFonts w:ascii="Book Antiqua" w:eastAsia="宋体" w:hAnsi="Book Antiqua" w:cs="宋体"/>
          <w:b/>
          <w:bCs/>
          <w:sz w:val="24"/>
          <w:szCs w:val="24"/>
          <w:lang w:val="en-US"/>
        </w:rPr>
        <w:t xml:space="preserve"> J</w:t>
      </w:r>
      <w:r w:rsidRPr="00693FCD">
        <w:rPr>
          <w:rFonts w:ascii="Book Antiqua" w:eastAsia="宋体" w:hAnsi="Book Antiqua" w:cs="宋体"/>
          <w:sz w:val="24"/>
          <w:szCs w:val="24"/>
          <w:lang w:val="en-US"/>
        </w:rPr>
        <w:t xml:space="preserve">, Liu R, </w:t>
      </w:r>
      <w:proofErr w:type="spellStart"/>
      <w:r w:rsidRPr="00693FCD">
        <w:rPr>
          <w:rFonts w:ascii="Book Antiqua" w:eastAsia="宋体" w:hAnsi="Book Antiqua" w:cs="宋体"/>
          <w:sz w:val="24"/>
          <w:szCs w:val="24"/>
          <w:lang w:val="en-US"/>
        </w:rPr>
        <w:t>Piao</w:t>
      </w:r>
      <w:proofErr w:type="spellEnd"/>
      <w:r w:rsidRPr="00693FCD">
        <w:rPr>
          <w:rFonts w:ascii="Book Antiqua" w:eastAsia="宋体" w:hAnsi="Book Antiqua" w:cs="宋体"/>
          <w:sz w:val="24"/>
          <w:szCs w:val="24"/>
          <w:lang w:val="en-US"/>
        </w:rPr>
        <w:t xml:space="preserve"> W, Zhou Q, Vollmer TL, </w:t>
      </w:r>
      <w:proofErr w:type="spellStart"/>
      <w:r w:rsidRPr="00693FCD">
        <w:rPr>
          <w:rFonts w:ascii="Book Antiqua" w:eastAsia="宋体" w:hAnsi="Book Antiqua" w:cs="宋体"/>
          <w:sz w:val="24"/>
          <w:szCs w:val="24"/>
          <w:lang w:val="en-US"/>
        </w:rPr>
        <w:t>Campagnolo</w:t>
      </w:r>
      <w:proofErr w:type="spellEnd"/>
      <w:r w:rsidRPr="00693FCD">
        <w:rPr>
          <w:rFonts w:ascii="Book Antiqua" w:eastAsia="宋体" w:hAnsi="Book Antiqua" w:cs="宋体"/>
          <w:sz w:val="24"/>
          <w:szCs w:val="24"/>
          <w:lang w:val="en-US"/>
        </w:rPr>
        <w:t xml:space="preserve"> DI, Xiang R, La Cava A, Van </w:t>
      </w:r>
      <w:proofErr w:type="spellStart"/>
      <w:r w:rsidRPr="00693FCD">
        <w:rPr>
          <w:rFonts w:ascii="Book Antiqua" w:eastAsia="宋体" w:hAnsi="Book Antiqua" w:cs="宋体"/>
          <w:sz w:val="24"/>
          <w:szCs w:val="24"/>
          <w:lang w:val="en-US"/>
        </w:rPr>
        <w:t>Kaer</w:t>
      </w:r>
      <w:proofErr w:type="spellEnd"/>
      <w:r w:rsidRPr="00693FCD">
        <w:rPr>
          <w:rFonts w:ascii="Book Antiqua" w:eastAsia="宋体" w:hAnsi="Book Antiqua" w:cs="宋体"/>
          <w:sz w:val="24"/>
          <w:szCs w:val="24"/>
          <w:lang w:val="en-US"/>
        </w:rPr>
        <w:t xml:space="preserve"> L, Shi FD. Central nervous system (CNS)-resident natural killer cells suppress Th17 responses and CNS autoimmune pathology.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Med</w:t>
      </w:r>
      <w:r w:rsidRPr="00693FCD">
        <w:rPr>
          <w:rFonts w:ascii="Book Antiqua" w:eastAsia="宋体" w:hAnsi="Book Antiqua" w:cs="宋体"/>
          <w:sz w:val="24"/>
          <w:szCs w:val="24"/>
          <w:lang w:val="en-US"/>
        </w:rPr>
        <w:t> 2010; </w:t>
      </w:r>
      <w:r w:rsidRPr="00693FCD">
        <w:rPr>
          <w:rFonts w:ascii="Book Antiqua" w:eastAsia="宋体" w:hAnsi="Book Antiqua" w:cs="宋体"/>
          <w:b/>
          <w:bCs/>
          <w:sz w:val="24"/>
          <w:szCs w:val="24"/>
          <w:lang w:val="en-US"/>
        </w:rPr>
        <w:t>207</w:t>
      </w:r>
      <w:r w:rsidRPr="00693FCD">
        <w:rPr>
          <w:rFonts w:ascii="Book Antiqua" w:eastAsia="宋体" w:hAnsi="Book Antiqua" w:cs="宋体"/>
          <w:sz w:val="24"/>
          <w:szCs w:val="24"/>
          <w:lang w:val="en-US"/>
        </w:rPr>
        <w:t>: 1907-1921 [PMID: 206</w:t>
      </w:r>
      <w:r w:rsidR="00973389" w:rsidRPr="00693FCD">
        <w:rPr>
          <w:rFonts w:ascii="Book Antiqua" w:eastAsia="宋体" w:hAnsi="Book Antiqua" w:cs="宋体"/>
          <w:sz w:val="24"/>
          <w:szCs w:val="24"/>
          <w:lang w:val="en-US"/>
        </w:rPr>
        <w:t>96699 DOI: 10.1084/jem.20092749</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105 </w:t>
      </w:r>
      <w:r w:rsidRPr="00693FCD">
        <w:rPr>
          <w:rFonts w:ascii="Book Antiqua" w:eastAsia="宋体" w:hAnsi="Book Antiqua" w:cs="宋体"/>
          <w:b/>
          <w:bCs/>
          <w:sz w:val="24"/>
          <w:szCs w:val="24"/>
          <w:lang w:val="en-US"/>
        </w:rPr>
        <w:t>Xu W</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Fazekas</w:t>
      </w:r>
      <w:proofErr w:type="spellEnd"/>
      <w:r w:rsidRPr="00693FCD">
        <w:rPr>
          <w:rFonts w:ascii="Book Antiqua" w:eastAsia="宋体" w:hAnsi="Book Antiqua" w:cs="宋体"/>
          <w:sz w:val="24"/>
          <w:szCs w:val="24"/>
          <w:lang w:val="en-US"/>
        </w:rPr>
        <w:t xml:space="preserve"> G, Hara H, </w:t>
      </w:r>
      <w:proofErr w:type="spellStart"/>
      <w:r w:rsidRPr="00693FCD">
        <w:rPr>
          <w:rFonts w:ascii="Book Antiqua" w:eastAsia="宋体" w:hAnsi="Book Antiqua" w:cs="宋体"/>
          <w:sz w:val="24"/>
          <w:szCs w:val="24"/>
          <w:lang w:val="en-US"/>
        </w:rPr>
        <w:t>Tabira</w:t>
      </w:r>
      <w:proofErr w:type="spellEnd"/>
      <w:r w:rsidRPr="00693FCD">
        <w:rPr>
          <w:rFonts w:ascii="Book Antiqua" w:eastAsia="宋体" w:hAnsi="Book Antiqua" w:cs="宋体"/>
          <w:sz w:val="24"/>
          <w:szCs w:val="24"/>
          <w:lang w:val="en-US"/>
        </w:rPr>
        <w:t xml:space="preserve"> T. Mechanism of natural killer (NK) cell regulatory role in experimental autoimmune encephalomyelitis.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Neuroimmunol</w:t>
      </w:r>
      <w:proofErr w:type="spellEnd"/>
      <w:r w:rsidRPr="00693FCD">
        <w:rPr>
          <w:rFonts w:ascii="Book Antiqua" w:eastAsia="宋体" w:hAnsi="Book Antiqua" w:cs="宋体"/>
          <w:sz w:val="24"/>
          <w:szCs w:val="24"/>
          <w:lang w:val="en-US"/>
        </w:rPr>
        <w:t> 2005; </w:t>
      </w:r>
      <w:r w:rsidRPr="00693FCD">
        <w:rPr>
          <w:rFonts w:ascii="Book Antiqua" w:eastAsia="宋体" w:hAnsi="Book Antiqua" w:cs="宋体"/>
          <w:b/>
          <w:bCs/>
          <w:sz w:val="24"/>
          <w:szCs w:val="24"/>
          <w:lang w:val="en-US"/>
        </w:rPr>
        <w:t>163</w:t>
      </w:r>
      <w:r w:rsidRPr="00693FCD">
        <w:rPr>
          <w:rFonts w:ascii="Book Antiqua" w:eastAsia="宋体" w:hAnsi="Book Antiqua" w:cs="宋体"/>
          <w:sz w:val="24"/>
          <w:szCs w:val="24"/>
          <w:lang w:val="en-US"/>
        </w:rPr>
        <w:t>: 24-30 [PMID: 15885305 DOI: 10.1016/j.jneuroim.2005.02.011]</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lastRenderedPageBreak/>
        <w:t>106 </w:t>
      </w:r>
      <w:r w:rsidRPr="00693FCD">
        <w:rPr>
          <w:rFonts w:ascii="Book Antiqua" w:eastAsia="宋体" w:hAnsi="Book Antiqua" w:cs="宋体"/>
          <w:b/>
          <w:bCs/>
          <w:sz w:val="24"/>
          <w:szCs w:val="24"/>
          <w:lang w:val="en-US"/>
        </w:rPr>
        <w:t>Huang D</w:t>
      </w:r>
      <w:r w:rsidRPr="00693FCD">
        <w:rPr>
          <w:rFonts w:ascii="Book Antiqua" w:eastAsia="宋体" w:hAnsi="Book Antiqua" w:cs="宋体"/>
          <w:sz w:val="24"/>
          <w:szCs w:val="24"/>
          <w:lang w:val="en-US"/>
        </w:rPr>
        <w:t xml:space="preserve">, Shi FD, Jung S, </w:t>
      </w:r>
      <w:proofErr w:type="spellStart"/>
      <w:r w:rsidRPr="00693FCD">
        <w:rPr>
          <w:rFonts w:ascii="Book Antiqua" w:eastAsia="宋体" w:hAnsi="Book Antiqua" w:cs="宋体"/>
          <w:sz w:val="24"/>
          <w:szCs w:val="24"/>
          <w:lang w:val="en-US"/>
        </w:rPr>
        <w:t>Pien</w:t>
      </w:r>
      <w:proofErr w:type="spellEnd"/>
      <w:r w:rsidRPr="00693FCD">
        <w:rPr>
          <w:rFonts w:ascii="Book Antiqua" w:eastAsia="宋体" w:hAnsi="Book Antiqua" w:cs="宋体"/>
          <w:sz w:val="24"/>
          <w:szCs w:val="24"/>
          <w:lang w:val="en-US"/>
        </w:rPr>
        <w:t xml:space="preserve"> GC, Wang J, Salazar-Mather TP, He TT, Weaver JT, </w:t>
      </w:r>
      <w:proofErr w:type="spellStart"/>
      <w:r w:rsidRPr="00693FCD">
        <w:rPr>
          <w:rFonts w:ascii="Book Antiqua" w:eastAsia="宋体" w:hAnsi="Book Antiqua" w:cs="宋体"/>
          <w:sz w:val="24"/>
          <w:szCs w:val="24"/>
          <w:lang w:val="en-US"/>
        </w:rPr>
        <w:t>Ljunggren</w:t>
      </w:r>
      <w:proofErr w:type="spellEnd"/>
      <w:r w:rsidRPr="00693FCD">
        <w:rPr>
          <w:rFonts w:ascii="Book Antiqua" w:eastAsia="宋体" w:hAnsi="Book Antiqua" w:cs="宋体"/>
          <w:sz w:val="24"/>
          <w:szCs w:val="24"/>
          <w:lang w:val="en-US"/>
        </w:rPr>
        <w:t xml:space="preserve"> HG, </w:t>
      </w:r>
      <w:proofErr w:type="spellStart"/>
      <w:r w:rsidRPr="00693FCD">
        <w:rPr>
          <w:rFonts w:ascii="Book Antiqua" w:eastAsia="宋体" w:hAnsi="Book Antiqua" w:cs="宋体"/>
          <w:sz w:val="24"/>
          <w:szCs w:val="24"/>
          <w:lang w:val="en-US"/>
        </w:rPr>
        <w:t>Biron</w:t>
      </w:r>
      <w:proofErr w:type="spellEnd"/>
      <w:r w:rsidRPr="00693FCD">
        <w:rPr>
          <w:rFonts w:ascii="Book Antiqua" w:eastAsia="宋体" w:hAnsi="Book Antiqua" w:cs="宋体"/>
          <w:sz w:val="24"/>
          <w:szCs w:val="24"/>
          <w:lang w:val="en-US"/>
        </w:rPr>
        <w:t xml:space="preserve"> CA, Littman DR, </w:t>
      </w:r>
      <w:proofErr w:type="spellStart"/>
      <w:r w:rsidRPr="00693FCD">
        <w:rPr>
          <w:rFonts w:ascii="Book Antiqua" w:eastAsia="宋体" w:hAnsi="Book Antiqua" w:cs="宋体"/>
          <w:sz w:val="24"/>
          <w:szCs w:val="24"/>
          <w:lang w:val="en-US"/>
        </w:rPr>
        <w:t>Ransohoff</w:t>
      </w:r>
      <w:proofErr w:type="spellEnd"/>
      <w:r w:rsidRPr="00693FCD">
        <w:rPr>
          <w:rFonts w:ascii="Book Antiqua" w:eastAsia="宋体" w:hAnsi="Book Antiqua" w:cs="宋体"/>
          <w:sz w:val="24"/>
          <w:szCs w:val="24"/>
          <w:lang w:val="en-US"/>
        </w:rPr>
        <w:t xml:space="preserve"> RM. The neuronal chemokine CX3CL1/</w:t>
      </w:r>
      <w:proofErr w:type="spellStart"/>
      <w:r w:rsidRPr="00693FCD">
        <w:rPr>
          <w:rFonts w:ascii="Book Antiqua" w:eastAsia="宋体" w:hAnsi="Book Antiqua" w:cs="宋体"/>
          <w:sz w:val="24"/>
          <w:szCs w:val="24"/>
          <w:lang w:val="en-US"/>
        </w:rPr>
        <w:t>fractalkine</w:t>
      </w:r>
      <w:proofErr w:type="spellEnd"/>
      <w:r w:rsidRPr="00693FCD">
        <w:rPr>
          <w:rFonts w:ascii="Book Antiqua" w:eastAsia="宋体" w:hAnsi="Book Antiqua" w:cs="宋体"/>
          <w:sz w:val="24"/>
          <w:szCs w:val="24"/>
          <w:lang w:val="en-US"/>
        </w:rPr>
        <w:t xml:space="preserve"> selectively recruits NK cells that modify experimental autoimmune encephalomyelitis within the central nervous system. </w:t>
      </w:r>
      <w:r w:rsidRPr="00693FCD">
        <w:rPr>
          <w:rFonts w:ascii="Book Antiqua" w:eastAsia="宋体" w:hAnsi="Book Antiqua" w:cs="宋体"/>
          <w:i/>
          <w:iCs/>
          <w:sz w:val="24"/>
          <w:szCs w:val="24"/>
          <w:lang w:val="en-US"/>
        </w:rPr>
        <w:t>FASEB J</w:t>
      </w:r>
      <w:r w:rsidRPr="00693FCD">
        <w:rPr>
          <w:rFonts w:ascii="Book Antiqua" w:eastAsia="宋体" w:hAnsi="Book Antiqua" w:cs="宋体"/>
          <w:sz w:val="24"/>
          <w:szCs w:val="24"/>
          <w:lang w:val="en-US"/>
        </w:rPr>
        <w:t> 2006; </w:t>
      </w:r>
      <w:r w:rsidRPr="00693FCD">
        <w:rPr>
          <w:rFonts w:ascii="Book Antiqua" w:eastAsia="宋体" w:hAnsi="Book Antiqua" w:cs="宋体"/>
          <w:b/>
          <w:bCs/>
          <w:sz w:val="24"/>
          <w:szCs w:val="24"/>
          <w:lang w:val="en-US"/>
        </w:rPr>
        <w:t>20</w:t>
      </w:r>
      <w:r w:rsidRPr="00693FCD">
        <w:rPr>
          <w:rFonts w:ascii="Book Antiqua" w:eastAsia="宋体" w:hAnsi="Book Antiqua" w:cs="宋体"/>
          <w:sz w:val="24"/>
          <w:szCs w:val="24"/>
          <w:lang w:val="en-US"/>
        </w:rPr>
        <w:t>: 896-905 [PMID: 16675847 DOI: 10.1096/fj.05-5465com]</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107 </w:t>
      </w:r>
      <w:r w:rsidRPr="00693FCD">
        <w:rPr>
          <w:rFonts w:ascii="Book Antiqua" w:eastAsia="宋体" w:hAnsi="Book Antiqua" w:cs="宋体"/>
          <w:b/>
          <w:bCs/>
          <w:sz w:val="24"/>
          <w:szCs w:val="24"/>
          <w:lang w:val="en-US"/>
        </w:rPr>
        <w:t>Winkler-Pickett R</w:t>
      </w:r>
      <w:r w:rsidRPr="00693FCD">
        <w:rPr>
          <w:rFonts w:ascii="Book Antiqua" w:eastAsia="宋体" w:hAnsi="Book Antiqua" w:cs="宋体"/>
          <w:sz w:val="24"/>
          <w:szCs w:val="24"/>
          <w:lang w:val="en-US"/>
        </w:rPr>
        <w:t xml:space="preserve">, Young HA, Cherry JM, Diehl J, Wine J, Back T, </w:t>
      </w:r>
      <w:proofErr w:type="spellStart"/>
      <w:r w:rsidRPr="00693FCD">
        <w:rPr>
          <w:rFonts w:ascii="Book Antiqua" w:eastAsia="宋体" w:hAnsi="Book Antiqua" w:cs="宋体"/>
          <w:sz w:val="24"/>
          <w:szCs w:val="24"/>
          <w:lang w:val="en-US"/>
        </w:rPr>
        <w:t>Bere</w:t>
      </w:r>
      <w:proofErr w:type="spellEnd"/>
      <w:r w:rsidRPr="00693FCD">
        <w:rPr>
          <w:rFonts w:ascii="Book Antiqua" w:eastAsia="宋体" w:hAnsi="Book Antiqua" w:cs="宋体"/>
          <w:sz w:val="24"/>
          <w:szCs w:val="24"/>
          <w:lang w:val="en-US"/>
        </w:rPr>
        <w:t xml:space="preserve"> WE, Mason AT, </w:t>
      </w:r>
      <w:proofErr w:type="spellStart"/>
      <w:r w:rsidRPr="00693FCD">
        <w:rPr>
          <w:rFonts w:ascii="Book Antiqua" w:eastAsia="宋体" w:hAnsi="Book Antiqua" w:cs="宋体"/>
          <w:sz w:val="24"/>
          <w:szCs w:val="24"/>
          <w:lang w:val="en-US"/>
        </w:rPr>
        <w:t>Ortaldo</w:t>
      </w:r>
      <w:proofErr w:type="spellEnd"/>
      <w:r w:rsidRPr="00693FCD">
        <w:rPr>
          <w:rFonts w:ascii="Book Antiqua" w:eastAsia="宋体" w:hAnsi="Book Antiqua" w:cs="宋体"/>
          <w:sz w:val="24"/>
          <w:szCs w:val="24"/>
          <w:lang w:val="en-US"/>
        </w:rPr>
        <w:t xml:space="preserve"> JR. In vivo regulation of experimental autoimmune encephalomyelitis by NK cells: alteration of primary adaptive responses.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180</w:t>
      </w:r>
      <w:r w:rsidRPr="00693FCD">
        <w:rPr>
          <w:rFonts w:ascii="Book Antiqua" w:eastAsia="宋体" w:hAnsi="Book Antiqua" w:cs="宋体"/>
          <w:sz w:val="24"/>
          <w:szCs w:val="24"/>
          <w:lang w:val="en-US"/>
        </w:rPr>
        <w:t>: 4495-4506 [PMID: 18354171 DOI: 10.4049/jimmunol.180.7.4495]</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108 </w:t>
      </w:r>
      <w:r w:rsidRPr="00693FCD">
        <w:rPr>
          <w:rFonts w:ascii="Book Antiqua" w:eastAsia="宋体" w:hAnsi="Book Antiqua" w:cs="宋体"/>
          <w:b/>
          <w:bCs/>
          <w:sz w:val="24"/>
          <w:szCs w:val="24"/>
          <w:lang w:val="en-US"/>
        </w:rPr>
        <w:t>Vollmer TL</w:t>
      </w:r>
      <w:r w:rsidRPr="00693FCD">
        <w:rPr>
          <w:rFonts w:ascii="Book Antiqua" w:eastAsia="宋体" w:hAnsi="Book Antiqua" w:cs="宋体"/>
          <w:sz w:val="24"/>
          <w:szCs w:val="24"/>
          <w:lang w:val="en-US"/>
        </w:rPr>
        <w:t xml:space="preserve">, Liu R, Price M, Rhodes S, La Cava A, Shi FD. </w:t>
      </w:r>
      <w:proofErr w:type="gramStart"/>
      <w:r w:rsidRPr="00693FCD">
        <w:rPr>
          <w:rFonts w:ascii="Book Antiqua" w:eastAsia="宋体" w:hAnsi="Book Antiqua" w:cs="宋体"/>
          <w:sz w:val="24"/>
          <w:szCs w:val="24"/>
          <w:lang w:val="en-US"/>
        </w:rPr>
        <w:t xml:space="preserve">Differential effects of IL-21 during initiation and progression of autoimmunity against </w:t>
      </w:r>
      <w:proofErr w:type="spellStart"/>
      <w:r w:rsidRPr="00693FCD">
        <w:rPr>
          <w:rFonts w:ascii="Book Antiqua" w:eastAsia="宋体" w:hAnsi="Book Antiqua" w:cs="宋体"/>
          <w:sz w:val="24"/>
          <w:szCs w:val="24"/>
          <w:lang w:val="en-US"/>
        </w:rPr>
        <w:t>neuroantigen</w:t>
      </w:r>
      <w:proofErr w:type="spellEnd"/>
      <w:r w:rsidRPr="00693FCD">
        <w:rPr>
          <w:rFonts w:ascii="Book Antiqua" w:eastAsia="宋体" w:hAnsi="Book Antiqua" w:cs="宋体"/>
          <w:sz w:val="24"/>
          <w:szCs w:val="24"/>
          <w:lang w:val="en-US"/>
        </w:rPr>
        <w:t>.</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2005; </w:t>
      </w:r>
      <w:r w:rsidRPr="00693FCD">
        <w:rPr>
          <w:rFonts w:ascii="Book Antiqua" w:eastAsia="宋体" w:hAnsi="Book Antiqua" w:cs="宋体"/>
          <w:b/>
          <w:bCs/>
          <w:sz w:val="24"/>
          <w:szCs w:val="24"/>
          <w:lang w:val="en-US"/>
        </w:rPr>
        <w:t>174</w:t>
      </w:r>
      <w:r w:rsidRPr="00693FCD">
        <w:rPr>
          <w:rFonts w:ascii="Book Antiqua" w:eastAsia="宋体" w:hAnsi="Book Antiqua" w:cs="宋体"/>
          <w:sz w:val="24"/>
          <w:szCs w:val="24"/>
          <w:lang w:val="en-US"/>
        </w:rPr>
        <w:t>: 2696-2701 [PMID: 15728477 DOI: 10.4049/jimmunol.174.5.2696]</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109 </w:t>
      </w:r>
      <w:proofErr w:type="spellStart"/>
      <w:r w:rsidRPr="00693FCD">
        <w:rPr>
          <w:rFonts w:ascii="Book Antiqua" w:eastAsia="宋体" w:hAnsi="Book Antiqua" w:cs="宋体"/>
          <w:b/>
          <w:bCs/>
          <w:sz w:val="24"/>
          <w:szCs w:val="24"/>
          <w:lang w:val="en-US"/>
        </w:rPr>
        <w:t>Benczur</w:t>
      </w:r>
      <w:proofErr w:type="spellEnd"/>
      <w:r w:rsidRPr="00693FCD">
        <w:rPr>
          <w:rFonts w:ascii="Book Antiqua" w:eastAsia="宋体" w:hAnsi="Book Antiqua" w:cs="宋体"/>
          <w:b/>
          <w:bCs/>
          <w:sz w:val="24"/>
          <w:szCs w:val="24"/>
          <w:lang w:val="en-US"/>
        </w:rPr>
        <w:t xml:space="preserve"> M</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Petrányl</w:t>
      </w:r>
      <w:proofErr w:type="spellEnd"/>
      <w:r w:rsidRPr="00693FCD">
        <w:rPr>
          <w:rFonts w:ascii="Book Antiqua" w:eastAsia="宋体" w:hAnsi="Book Antiqua" w:cs="宋体"/>
          <w:sz w:val="24"/>
          <w:szCs w:val="24"/>
          <w:lang w:val="en-US"/>
        </w:rPr>
        <w:t xml:space="preserve"> GG, </w:t>
      </w:r>
      <w:proofErr w:type="spellStart"/>
      <w:r w:rsidRPr="00693FCD">
        <w:rPr>
          <w:rFonts w:ascii="Book Antiqua" w:eastAsia="宋体" w:hAnsi="Book Antiqua" w:cs="宋体"/>
          <w:sz w:val="24"/>
          <w:szCs w:val="24"/>
          <w:lang w:val="en-US"/>
        </w:rPr>
        <w:t>Pálffy</w:t>
      </w:r>
      <w:proofErr w:type="spellEnd"/>
      <w:r w:rsidRPr="00693FCD">
        <w:rPr>
          <w:rFonts w:ascii="Book Antiqua" w:eastAsia="宋体" w:hAnsi="Book Antiqua" w:cs="宋体"/>
          <w:sz w:val="24"/>
          <w:szCs w:val="24"/>
          <w:lang w:val="en-US"/>
        </w:rPr>
        <w:t xml:space="preserve"> G, </w:t>
      </w:r>
      <w:proofErr w:type="spellStart"/>
      <w:r w:rsidRPr="00693FCD">
        <w:rPr>
          <w:rFonts w:ascii="Book Antiqua" w:eastAsia="宋体" w:hAnsi="Book Antiqua" w:cs="宋体"/>
          <w:sz w:val="24"/>
          <w:szCs w:val="24"/>
          <w:lang w:val="en-US"/>
        </w:rPr>
        <w:t>Varga</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Tálas</w:t>
      </w:r>
      <w:proofErr w:type="spellEnd"/>
      <w:r w:rsidRPr="00693FCD">
        <w:rPr>
          <w:rFonts w:ascii="Book Antiqua" w:eastAsia="宋体" w:hAnsi="Book Antiqua" w:cs="宋体"/>
          <w:sz w:val="24"/>
          <w:szCs w:val="24"/>
          <w:lang w:val="en-US"/>
        </w:rPr>
        <w:t xml:space="preserve"> M, </w:t>
      </w:r>
      <w:proofErr w:type="spellStart"/>
      <w:r w:rsidRPr="00693FCD">
        <w:rPr>
          <w:rFonts w:ascii="Book Antiqua" w:eastAsia="宋体" w:hAnsi="Book Antiqua" w:cs="宋体"/>
          <w:sz w:val="24"/>
          <w:szCs w:val="24"/>
          <w:lang w:val="en-US"/>
        </w:rPr>
        <w:t>Kotsy</w:t>
      </w:r>
      <w:proofErr w:type="spellEnd"/>
      <w:r w:rsidRPr="00693FCD">
        <w:rPr>
          <w:rFonts w:ascii="Book Antiqua" w:eastAsia="宋体" w:hAnsi="Book Antiqua" w:cs="宋体"/>
          <w:sz w:val="24"/>
          <w:szCs w:val="24"/>
          <w:lang w:val="en-US"/>
        </w:rPr>
        <w:t xml:space="preserve"> B, </w:t>
      </w:r>
      <w:proofErr w:type="spellStart"/>
      <w:r w:rsidRPr="00693FCD">
        <w:rPr>
          <w:rFonts w:ascii="Book Antiqua" w:eastAsia="宋体" w:hAnsi="Book Antiqua" w:cs="宋体"/>
          <w:sz w:val="24"/>
          <w:szCs w:val="24"/>
          <w:lang w:val="en-US"/>
        </w:rPr>
        <w:t>Földes</w:t>
      </w:r>
      <w:proofErr w:type="spellEnd"/>
      <w:r w:rsidRPr="00693FCD">
        <w:rPr>
          <w:rFonts w:ascii="Book Antiqua" w:eastAsia="宋体" w:hAnsi="Book Antiqua" w:cs="宋体"/>
          <w:sz w:val="24"/>
          <w:szCs w:val="24"/>
          <w:lang w:val="en-US"/>
        </w:rPr>
        <w:t xml:space="preserve"> I, </w:t>
      </w:r>
      <w:proofErr w:type="spellStart"/>
      <w:r w:rsidRPr="00693FCD">
        <w:rPr>
          <w:rFonts w:ascii="Book Antiqua" w:eastAsia="宋体" w:hAnsi="Book Antiqua" w:cs="宋体"/>
          <w:sz w:val="24"/>
          <w:szCs w:val="24"/>
          <w:lang w:val="en-US"/>
        </w:rPr>
        <w:t>Hollán</w:t>
      </w:r>
      <w:proofErr w:type="spellEnd"/>
      <w:r w:rsidRPr="00693FCD">
        <w:rPr>
          <w:rFonts w:ascii="Book Antiqua" w:eastAsia="宋体" w:hAnsi="Book Antiqua" w:cs="宋体"/>
          <w:sz w:val="24"/>
          <w:szCs w:val="24"/>
          <w:lang w:val="en-US"/>
        </w:rPr>
        <w:t xml:space="preserve"> SR. Dysfunction of natural killer cells in multiple sclerosis: a possible </w:t>
      </w:r>
      <w:proofErr w:type="spellStart"/>
      <w:r w:rsidRPr="00693FCD">
        <w:rPr>
          <w:rFonts w:ascii="Book Antiqua" w:eastAsia="宋体" w:hAnsi="Book Antiqua" w:cs="宋体"/>
          <w:sz w:val="24"/>
          <w:szCs w:val="24"/>
          <w:lang w:val="en-US"/>
        </w:rPr>
        <w:t>pathogenetic</w:t>
      </w:r>
      <w:proofErr w:type="spellEnd"/>
      <w:r w:rsidRPr="00693FCD">
        <w:rPr>
          <w:rFonts w:ascii="Book Antiqua" w:eastAsia="宋体" w:hAnsi="Book Antiqua" w:cs="宋体"/>
          <w:sz w:val="24"/>
          <w:szCs w:val="24"/>
          <w:lang w:val="en-US"/>
        </w:rPr>
        <w:t xml:space="preserve"> factor. </w:t>
      </w:r>
      <w:proofErr w:type="spellStart"/>
      <w:r w:rsidRPr="00693FCD">
        <w:rPr>
          <w:rFonts w:ascii="Book Antiqua" w:eastAsia="宋体" w:hAnsi="Book Antiqua" w:cs="宋体"/>
          <w:i/>
          <w:iCs/>
          <w:sz w:val="24"/>
          <w:szCs w:val="24"/>
          <w:lang w:val="en-US"/>
        </w:rPr>
        <w:t>Clin</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Exp</w:t>
      </w:r>
      <w:proofErr w:type="spellEnd"/>
      <w:r w:rsidRPr="00693FCD">
        <w:rPr>
          <w:rFonts w:ascii="Book Antiqua" w:eastAsia="宋体" w:hAnsi="Book Antiqua" w:cs="宋体"/>
          <w:i/>
          <w:iCs/>
          <w:sz w:val="24"/>
          <w:szCs w:val="24"/>
          <w:lang w:val="en-US"/>
        </w:rPr>
        <w:t xml:space="preserve">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sz w:val="24"/>
          <w:szCs w:val="24"/>
          <w:lang w:val="en-US"/>
        </w:rPr>
        <w:t> 1980; </w:t>
      </w:r>
      <w:r w:rsidRPr="00693FCD">
        <w:rPr>
          <w:rFonts w:ascii="Book Antiqua" w:eastAsia="宋体" w:hAnsi="Book Antiqua" w:cs="宋体"/>
          <w:b/>
          <w:bCs/>
          <w:sz w:val="24"/>
          <w:szCs w:val="24"/>
          <w:lang w:val="en-US"/>
        </w:rPr>
        <w:t>39</w:t>
      </w:r>
      <w:r w:rsidRPr="00693FCD">
        <w:rPr>
          <w:rFonts w:ascii="Book Antiqua" w:eastAsia="宋体" w:hAnsi="Book Antiqua" w:cs="宋体"/>
          <w:sz w:val="24"/>
          <w:szCs w:val="24"/>
          <w:lang w:val="en-US"/>
        </w:rPr>
        <w:t>: 657-662 [PMID: 6155232]</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110 </w:t>
      </w:r>
      <w:proofErr w:type="spellStart"/>
      <w:r w:rsidRPr="00693FCD">
        <w:rPr>
          <w:rFonts w:ascii="Book Antiqua" w:eastAsia="宋体" w:hAnsi="Book Antiqua" w:cs="宋体"/>
          <w:b/>
          <w:bCs/>
          <w:sz w:val="24"/>
          <w:szCs w:val="24"/>
          <w:lang w:val="en-US"/>
        </w:rPr>
        <w:t>Kastrukoff</w:t>
      </w:r>
      <w:proofErr w:type="spellEnd"/>
      <w:r w:rsidRPr="00693FCD">
        <w:rPr>
          <w:rFonts w:ascii="Book Antiqua" w:eastAsia="宋体" w:hAnsi="Book Antiqua" w:cs="宋体"/>
          <w:b/>
          <w:bCs/>
          <w:sz w:val="24"/>
          <w:szCs w:val="24"/>
          <w:lang w:val="en-US"/>
        </w:rPr>
        <w:t xml:space="preserve"> LF</w:t>
      </w:r>
      <w:r w:rsidRPr="00693FCD">
        <w:rPr>
          <w:rFonts w:ascii="Book Antiqua" w:eastAsia="宋体" w:hAnsi="Book Antiqua" w:cs="宋体"/>
          <w:sz w:val="24"/>
          <w:szCs w:val="24"/>
          <w:lang w:val="en-US"/>
        </w:rPr>
        <w:t xml:space="preserve">, Morgan NG, </w:t>
      </w:r>
      <w:proofErr w:type="spellStart"/>
      <w:r w:rsidRPr="00693FCD">
        <w:rPr>
          <w:rFonts w:ascii="Book Antiqua" w:eastAsia="宋体" w:hAnsi="Book Antiqua" w:cs="宋体"/>
          <w:sz w:val="24"/>
          <w:szCs w:val="24"/>
          <w:lang w:val="en-US"/>
        </w:rPr>
        <w:t>Zecchini</w:t>
      </w:r>
      <w:proofErr w:type="spellEnd"/>
      <w:r w:rsidRPr="00693FCD">
        <w:rPr>
          <w:rFonts w:ascii="Book Antiqua" w:eastAsia="宋体" w:hAnsi="Book Antiqua" w:cs="宋体"/>
          <w:sz w:val="24"/>
          <w:szCs w:val="24"/>
          <w:lang w:val="en-US"/>
        </w:rPr>
        <w:t xml:space="preserve"> D, White R, </w:t>
      </w:r>
      <w:proofErr w:type="spellStart"/>
      <w:r w:rsidRPr="00693FCD">
        <w:rPr>
          <w:rFonts w:ascii="Book Antiqua" w:eastAsia="宋体" w:hAnsi="Book Antiqua" w:cs="宋体"/>
          <w:sz w:val="24"/>
          <w:szCs w:val="24"/>
          <w:lang w:val="en-US"/>
        </w:rPr>
        <w:t>Petkau</w:t>
      </w:r>
      <w:proofErr w:type="spellEnd"/>
      <w:r w:rsidRPr="00693FCD">
        <w:rPr>
          <w:rFonts w:ascii="Book Antiqua" w:eastAsia="宋体" w:hAnsi="Book Antiqua" w:cs="宋体"/>
          <w:sz w:val="24"/>
          <w:szCs w:val="24"/>
          <w:lang w:val="en-US"/>
        </w:rPr>
        <w:t xml:space="preserve"> AJ, Satoh J, </w:t>
      </w:r>
      <w:proofErr w:type="spellStart"/>
      <w:r w:rsidRPr="00693FCD">
        <w:rPr>
          <w:rFonts w:ascii="Book Antiqua" w:eastAsia="宋体" w:hAnsi="Book Antiqua" w:cs="宋体"/>
          <w:sz w:val="24"/>
          <w:szCs w:val="24"/>
          <w:lang w:val="en-US"/>
        </w:rPr>
        <w:t>Paty</w:t>
      </w:r>
      <w:proofErr w:type="spellEnd"/>
      <w:r w:rsidRPr="00693FCD">
        <w:rPr>
          <w:rFonts w:ascii="Book Antiqua" w:eastAsia="宋体" w:hAnsi="Book Antiqua" w:cs="宋体"/>
          <w:sz w:val="24"/>
          <w:szCs w:val="24"/>
          <w:lang w:val="en-US"/>
        </w:rPr>
        <w:t xml:space="preserve"> DW. </w:t>
      </w:r>
      <w:proofErr w:type="gramStart"/>
      <w:r w:rsidRPr="00693FCD">
        <w:rPr>
          <w:rFonts w:ascii="Book Antiqua" w:eastAsia="宋体" w:hAnsi="Book Antiqua" w:cs="宋体"/>
          <w:sz w:val="24"/>
          <w:szCs w:val="24"/>
          <w:lang w:val="en-US"/>
        </w:rPr>
        <w:t xml:space="preserve">A role for natural killer cells in the </w:t>
      </w:r>
      <w:proofErr w:type="spellStart"/>
      <w:r w:rsidRPr="00693FCD">
        <w:rPr>
          <w:rFonts w:ascii="Book Antiqua" w:eastAsia="宋体" w:hAnsi="Book Antiqua" w:cs="宋体"/>
          <w:sz w:val="24"/>
          <w:szCs w:val="24"/>
          <w:lang w:val="en-US"/>
        </w:rPr>
        <w:t>immunopathogenesis</w:t>
      </w:r>
      <w:proofErr w:type="spellEnd"/>
      <w:r w:rsidRPr="00693FCD">
        <w:rPr>
          <w:rFonts w:ascii="Book Antiqua" w:eastAsia="宋体" w:hAnsi="Book Antiqua" w:cs="宋体"/>
          <w:sz w:val="24"/>
          <w:szCs w:val="24"/>
          <w:lang w:val="en-US"/>
        </w:rPr>
        <w:t xml:space="preserve"> of multiple sclerosis.</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J </w:t>
      </w:r>
      <w:proofErr w:type="spellStart"/>
      <w:r w:rsidRPr="00693FCD">
        <w:rPr>
          <w:rFonts w:ascii="Book Antiqua" w:eastAsia="宋体" w:hAnsi="Book Antiqua" w:cs="宋体"/>
          <w:i/>
          <w:iCs/>
          <w:sz w:val="24"/>
          <w:szCs w:val="24"/>
          <w:lang w:val="en-US"/>
        </w:rPr>
        <w:t>Neuroimmunol</w:t>
      </w:r>
      <w:proofErr w:type="spellEnd"/>
      <w:r w:rsidRPr="00693FCD">
        <w:rPr>
          <w:rFonts w:ascii="Book Antiqua" w:eastAsia="宋体" w:hAnsi="Book Antiqua" w:cs="宋体"/>
          <w:sz w:val="24"/>
          <w:szCs w:val="24"/>
          <w:lang w:val="en-US"/>
        </w:rPr>
        <w:t> 1998; </w:t>
      </w:r>
      <w:r w:rsidRPr="00693FCD">
        <w:rPr>
          <w:rFonts w:ascii="Book Antiqua" w:eastAsia="宋体" w:hAnsi="Book Antiqua" w:cs="宋体"/>
          <w:b/>
          <w:bCs/>
          <w:sz w:val="24"/>
          <w:szCs w:val="24"/>
          <w:lang w:val="en-US"/>
        </w:rPr>
        <w:t>86</w:t>
      </w:r>
      <w:r w:rsidRPr="00693FCD">
        <w:rPr>
          <w:rFonts w:ascii="Book Antiqua" w:eastAsia="宋体" w:hAnsi="Book Antiqua" w:cs="宋体"/>
          <w:sz w:val="24"/>
          <w:szCs w:val="24"/>
          <w:lang w:val="en-US"/>
        </w:rPr>
        <w:t>: 123-133 [PMID: 9663557 DOI: 10.1016/S0165-5728(98)00014-9]</w:t>
      </w:r>
    </w:p>
    <w:p w:rsidR="00897D67" w:rsidRPr="00693FCD" w:rsidRDefault="00897D67"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111 </w:t>
      </w:r>
      <w:proofErr w:type="spellStart"/>
      <w:r w:rsidRPr="00693FCD">
        <w:rPr>
          <w:rFonts w:ascii="Book Antiqua" w:eastAsia="宋体" w:hAnsi="Book Antiqua" w:cs="宋体"/>
          <w:b/>
          <w:bCs/>
          <w:sz w:val="24"/>
          <w:szCs w:val="24"/>
          <w:lang w:val="en-US"/>
        </w:rPr>
        <w:t>Grunebaum</w:t>
      </w:r>
      <w:proofErr w:type="spellEnd"/>
      <w:r w:rsidRPr="00693FCD">
        <w:rPr>
          <w:rFonts w:ascii="Book Antiqua" w:eastAsia="宋体" w:hAnsi="Book Antiqua" w:cs="宋体"/>
          <w:b/>
          <w:bCs/>
          <w:sz w:val="24"/>
          <w:szCs w:val="24"/>
          <w:lang w:val="en-US"/>
        </w:rPr>
        <w:t xml:space="preserve"> E</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Malatzky</w:t>
      </w:r>
      <w:proofErr w:type="spellEnd"/>
      <w:r w:rsidRPr="00693FCD">
        <w:rPr>
          <w:rFonts w:ascii="Book Antiqua" w:eastAsia="宋体" w:hAnsi="Book Antiqua" w:cs="宋体"/>
          <w:sz w:val="24"/>
          <w:szCs w:val="24"/>
          <w:lang w:val="en-US"/>
        </w:rPr>
        <w:t xml:space="preserve">-Goshen E, </w:t>
      </w:r>
      <w:proofErr w:type="spellStart"/>
      <w:r w:rsidRPr="00693FCD">
        <w:rPr>
          <w:rFonts w:ascii="Book Antiqua" w:eastAsia="宋体" w:hAnsi="Book Antiqua" w:cs="宋体"/>
          <w:sz w:val="24"/>
          <w:szCs w:val="24"/>
          <w:lang w:val="en-US"/>
        </w:rPr>
        <w:t>Shoenfeld</w:t>
      </w:r>
      <w:proofErr w:type="spellEnd"/>
      <w:r w:rsidRPr="00693FCD">
        <w:rPr>
          <w:rFonts w:ascii="Book Antiqua" w:eastAsia="宋体" w:hAnsi="Book Antiqua" w:cs="宋体"/>
          <w:sz w:val="24"/>
          <w:szCs w:val="24"/>
          <w:lang w:val="en-US"/>
        </w:rPr>
        <w:t xml:space="preserve"> Y. Natural killer cells and autoimmunity.</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Immunol</w:t>
      </w:r>
      <w:proofErr w:type="spellEnd"/>
      <w:r w:rsidRPr="00693FCD">
        <w:rPr>
          <w:rFonts w:ascii="Book Antiqua" w:eastAsia="宋体" w:hAnsi="Book Antiqua" w:cs="宋体"/>
          <w:i/>
          <w:iCs/>
          <w:sz w:val="24"/>
          <w:szCs w:val="24"/>
          <w:lang w:val="en-US"/>
        </w:rPr>
        <w:t xml:space="preserve"> Res</w:t>
      </w:r>
      <w:r w:rsidRPr="00693FCD">
        <w:rPr>
          <w:rFonts w:ascii="Book Antiqua" w:eastAsia="宋体" w:hAnsi="Book Antiqua" w:cs="宋体"/>
          <w:sz w:val="24"/>
          <w:szCs w:val="24"/>
          <w:lang w:val="en-US"/>
        </w:rPr>
        <w:t> 1989; </w:t>
      </w:r>
      <w:r w:rsidRPr="00693FCD">
        <w:rPr>
          <w:rFonts w:ascii="Book Antiqua" w:eastAsia="宋体" w:hAnsi="Book Antiqua" w:cs="宋体"/>
          <w:b/>
          <w:bCs/>
          <w:sz w:val="24"/>
          <w:szCs w:val="24"/>
          <w:lang w:val="en-US"/>
        </w:rPr>
        <w:t>8</w:t>
      </w:r>
      <w:r w:rsidRPr="00693FCD">
        <w:rPr>
          <w:rFonts w:ascii="Book Antiqua" w:eastAsia="宋体" w:hAnsi="Book Antiqua" w:cs="宋体"/>
          <w:sz w:val="24"/>
          <w:szCs w:val="24"/>
          <w:lang w:val="en-US"/>
        </w:rPr>
        <w:t>: 292-304 [PMID: 2687403 DOI: 10.1007/BF02935514]</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112 </w:t>
      </w:r>
      <w:r w:rsidRPr="00693FCD">
        <w:rPr>
          <w:rFonts w:ascii="Book Antiqua" w:eastAsia="宋体" w:hAnsi="Book Antiqua" w:cs="宋体"/>
          <w:b/>
          <w:bCs/>
          <w:sz w:val="24"/>
          <w:szCs w:val="24"/>
          <w:lang w:val="en-US"/>
        </w:rPr>
        <w:t xml:space="preserve">De </w:t>
      </w:r>
      <w:proofErr w:type="spellStart"/>
      <w:r w:rsidRPr="00693FCD">
        <w:rPr>
          <w:rFonts w:ascii="Book Antiqua" w:eastAsia="宋体" w:hAnsi="Book Antiqua" w:cs="宋体"/>
          <w:b/>
          <w:bCs/>
          <w:sz w:val="24"/>
          <w:szCs w:val="24"/>
          <w:lang w:val="en-US"/>
        </w:rPr>
        <w:t>Jager</w:t>
      </w:r>
      <w:proofErr w:type="spellEnd"/>
      <w:r w:rsidRPr="00693FCD">
        <w:rPr>
          <w:rFonts w:ascii="Book Antiqua" w:eastAsia="宋体" w:hAnsi="Book Antiqua" w:cs="宋体"/>
          <w:b/>
          <w:bCs/>
          <w:sz w:val="24"/>
          <w:szCs w:val="24"/>
          <w:lang w:val="en-US"/>
        </w:rPr>
        <w:t xml:space="preserve"> PL</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Rossin</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Pyne</w:t>
      </w:r>
      <w:proofErr w:type="spellEnd"/>
      <w:r w:rsidRPr="00693FCD">
        <w:rPr>
          <w:rFonts w:ascii="Book Antiqua" w:eastAsia="宋体" w:hAnsi="Book Antiqua" w:cs="宋体"/>
          <w:sz w:val="24"/>
          <w:szCs w:val="24"/>
          <w:lang w:val="en-US"/>
        </w:rPr>
        <w:t xml:space="preserve"> S, Tamayo P, </w:t>
      </w:r>
      <w:proofErr w:type="spellStart"/>
      <w:r w:rsidRPr="00693FCD">
        <w:rPr>
          <w:rFonts w:ascii="Book Antiqua" w:eastAsia="宋体" w:hAnsi="Book Antiqua" w:cs="宋体"/>
          <w:sz w:val="24"/>
          <w:szCs w:val="24"/>
          <w:lang w:val="en-US"/>
        </w:rPr>
        <w:t>Ottoboni</w:t>
      </w:r>
      <w:proofErr w:type="spellEnd"/>
      <w:r w:rsidRPr="00693FCD">
        <w:rPr>
          <w:rFonts w:ascii="Book Antiqua" w:eastAsia="宋体" w:hAnsi="Book Antiqua" w:cs="宋体"/>
          <w:sz w:val="24"/>
          <w:szCs w:val="24"/>
          <w:lang w:val="en-US"/>
        </w:rPr>
        <w:t xml:space="preserve"> L, </w:t>
      </w:r>
      <w:proofErr w:type="spellStart"/>
      <w:r w:rsidRPr="00693FCD">
        <w:rPr>
          <w:rFonts w:ascii="Book Antiqua" w:eastAsia="宋体" w:hAnsi="Book Antiqua" w:cs="宋体"/>
          <w:sz w:val="24"/>
          <w:szCs w:val="24"/>
          <w:lang w:val="en-US"/>
        </w:rPr>
        <w:t>Viglietta</w:t>
      </w:r>
      <w:proofErr w:type="spellEnd"/>
      <w:r w:rsidRPr="00693FCD">
        <w:rPr>
          <w:rFonts w:ascii="Book Antiqua" w:eastAsia="宋体" w:hAnsi="Book Antiqua" w:cs="宋体"/>
          <w:sz w:val="24"/>
          <w:szCs w:val="24"/>
          <w:lang w:val="en-US"/>
        </w:rPr>
        <w:t xml:space="preserve"> V, Weiner M, </w:t>
      </w:r>
      <w:proofErr w:type="spellStart"/>
      <w:r w:rsidRPr="00693FCD">
        <w:rPr>
          <w:rFonts w:ascii="Book Antiqua" w:eastAsia="宋体" w:hAnsi="Book Antiqua" w:cs="宋体"/>
          <w:sz w:val="24"/>
          <w:szCs w:val="24"/>
          <w:lang w:val="en-US"/>
        </w:rPr>
        <w:t>Soler</w:t>
      </w:r>
      <w:proofErr w:type="spellEnd"/>
      <w:r w:rsidRPr="00693FCD">
        <w:rPr>
          <w:rFonts w:ascii="Book Antiqua" w:eastAsia="宋体" w:hAnsi="Book Antiqua" w:cs="宋体"/>
          <w:sz w:val="24"/>
          <w:szCs w:val="24"/>
          <w:lang w:val="en-US"/>
        </w:rPr>
        <w:t xml:space="preserve"> D, </w:t>
      </w:r>
      <w:proofErr w:type="spellStart"/>
      <w:r w:rsidRPr="00693FCD">
        <w:rPr>
          <w:rFonts w:ascii="Book Antiqua" w:eastAsia="宋体" w:hAnsi="Book Antiqua" w:cs="宋体"/>
          <w:sz w:val="24"/>
          <w:szCs w:val="24"/>
          <w:lang w:val="en-US"/>
        </w:rPr>
        <w:t>Izmailova</w:t>
      </w:r>
      <w:proofErr w:type="spellEnd"/>
      <w:r w:rsidRPr="00693FCD">
        <w:rPr>
          <w:rFonts w:ascii="Book Antiqua" w:eastAsia="宋体" w:hAnsi="Book Antiqua" w:cs="宋体"/>
          <w:sz w:val="24"/>
          <w:szCs w:val="24"/>
          <w:lang w:val="en-US"/>
        </w:rPr>
        <w:t xml:space="preserve"> E, </w:t>
      </w:r>
      <w:proofErr w:type="spellStart"/>
      <w:r w:rsidRPr="00693FCD">
        <w:rPr>
          <w:rFonts w:ascii="Book Antiqua" w:eastAsia="宋体" w:hAnsi="Book Antiqua" w:cs="宋体"/>
          <w:sz w:val="24"/>
          <w:szCs w:val="24"/>
          <w:lang w:val="en-US"/>
        </w:rPr>
        <w:t>Faron-Yowe</w:t>
      </w:r>
      <w:proofErr w:type="spellEnd"/>
      <w:r w:rsidRPr="00693FCD">
        <w:rPr>
          <w:rFonts w:ascii="Book Antiqua" w:eastAsia="宋体" w:hAnsi="Book Antiqua" w:cs="宋体"/>
          <w:sz w:val="24"/>
          <w:szCs w:val="24"/>
          <w:lang w:val="en-US"/>
        </w:rPr>
        <w:t xml:space="preserve"> L, O'Brien C, Freeman S, Granados S, Parker A, </w:t>
      </w:r>
      <w:proofErr w:type="spellStart"/>
      <w:r w:rsidRPr="00693FCD">
        <w:rPr>
          <w:rFonts w:ascii="Book Antiqua" w:eastAsia="宋体" w:hAnsi="Book Antiqua" w:cs="宋体"/>
          <w:sz w:val="24"/>
          <w:szCs w:val="24"/>
          <w:lang w:val="en-US"/>
        </w:rPr>
        <w:t>Roubenoff</w:t>
      </w:r>
      <w:proofErr w:type="spellEnd"/>
      <w:r w:rsidRPr="00693FCD">
        <w:rPr>
          <w:rFonts w:ascii="Book Antiqua" w:eastAsia="宋体" w:hAnsi="Book Antiqua" w:cs="宋体"/>
          <w:sz w:val="24"/>
          <w:szCs w:val="24"/>
          <w:lang w:val="en-US"/>
        </w:rPr>
        <w:t xml:space="preserve"> R, </w:t>
      </w:r>
      <w:proofErr w:type="spellStart"/>
      <w:r w:rsidRPr="00693FCD">
        <w:rPr>
          <w:rFonts w:ascii="Book Antiqua" w:eastAsia="宋体" w:hAnsi="Book Antiqua" w:cs="宋体"/>
          <w:sz w:val="24"/>
          <w:szCs w:val="24"/>
          <w:lang w:val="en-US"/>
        </w:rPr>
        <w:t>Mesirov</w:t>
      </w:r>
      <w:proofErr w:type="spellEnd"/>
      <w:r w:rsidRPr="00693FCD">
        <w:rPr>
          <w:rFonts w:ascii="Book Antiqua" w:eastAsia="宋体" w:hAnsi="Book Antiqua" w:cs="宋体"/>
          <w:sz w:val="24"/>
          <w:szCs w:val="24"/>
          <w:lang w:val="en-US"/>
        </w:rPr>
        <w:t xml:space="preserve"> JP, </w:t>
      </w:r>
      <w:proofErr w:type="spellStart"/>
      <w:r w:rsidRPr="00693FCD">
        <w:rPr>
          <w:rFonts w:ascii="Book Antiqua" w:eastAsia="宋体" w:hAnsi="Book Antiqua" w:cs="宋体"/>
          <w:sz w:val="24"/>
          <w:szCs w:val="24"/>
          <w:lang w:val="en-US"/>
        </w:rPr>
        <w:t>Khoury</w:t>
      </w:r>
      <w:proofErr w:type="spellEnd"/>
      <w:r w:rsidRPr="00693FCD">
        <w:rPr>
          <w:rFonts w:ascii="Book Antiqua" w:eastAsia="宋体" w:hAnsi="Book Antiqua" w:cs="宋体"/>
          <w:sz w:val="24"/>
          <w:szCs w:val="24"/>
          <w:lang w:val="en-US"/>
        </w:rPr>
        <w:t xml:space="preserve"> SJ, </w:t>
      </w:r>
      <w:proofErr w:type="spellStart"/>
      <w:r w:rsidRPr="00693FCD">
        <w:rPr>
          <w:rFonts w:ascii="Book Antiqua" w:eastAsia="宋体" w:hAnsi="Book Antiqua" w:cs="宋体"/>
          <w:sz w:val="24"/>
          <w:szCs w:val="24"/>
          <w:lang w:val="en-US"/>
        </w:rPr>
        <w:t>Hafler</w:t>
      </w:r>
      <w:proofErr w:type="spellEnd"/>
      <w:r w:rsidRPr="00693FCD">
        <w:rPr>
          <w:rFonts w:ascii="Book Antiqua" w:eastAsia="宋体" w:hAnsi="Book Antiqua" w:cs="宋体"/>
          <w:sz w:val="24"/>
          <w:szCs w:val="24"/>
          <w:lang w:val="en-US"/>
        </w:rPr>
        <w:t xml:space="preserve"> DA, Weiner HL. </w:t>
      </w:r>
      <w:proofErr w:type="spellStart"/>
      <w:r w:rsidRPr="00693FCD">
        <w:rPr>
          <w:rFonts w:ascii="Book Antiqua" w:eastAsia="宋体" w:hAnsi="Book Antiqua" w:cs="宋体"/>
          <w:sz w:val="24"/>
          <w:szCs w:val="24"/>
          <w:lang w:val="en-US"/>
        </w:rPr>
        <w:t>Cytometric</w:t>
      </w:r>
      <w:proofErr w:type="spellEnd"/>
      <w:r w:rsidRPr="00693FCD">
        <w:rPr>
          <w:rFonts w:ascii="Book Antiqua" w:eastAsia="宋体" w:hAnsi="Book Antiqua" w:cs="宋体"/>
          <w:sz w:val="24"/>
          <w:szCs w:val="24"/>
          <w:lang w:val="en-US"/>
        </w:rPr>
        <w:t xml:space="preserve"> profiling in multiple sclerosis uncovers patient population structure and a reduction of CD8low cells. </w:t>
      </w:r>
      <w:r w:rsidRPr="00693FCD">
        <w:rPr>
          <w:rFonts w:ascii="Book Antiqua" w:eastAsia="宋体" w:hAnsi="Book Antiqua" w:cs="宋体"/>
          <w:i/>
          <w:iCs/>
          <w:sz w:val="24"/>
          <w:szCs w:val="24"/>
          <w:lang w:val="en-US"/>
        </w:rPr>
        <w:t>Brain</w:t>
      </w:r>
      <w:r w:rsidRPr="00693FCD">
        <w:rPr>
          <w:rFonts w:ascii="Book Antiqua" w:eastAsia="宋体" w:hAnsi="Book Antiqua" w:cs="宋体"/>
          <w:sz w:val="24"/>
          <w:szCs w:val="24"/>
          <w:lang w:val="en-US"/>
        </w:rPr>
        <w:t> 2008; </w:t>
      </w:r>
      <w:r w:rsidRPr="00693FCD">
        <w:rPr>
          <w:rFonts w:ascii="Book Antiqua" w:eastAsia="宋体" w:hAnsi="Book Antiqua" w:cs="宋体"/>
          <w:b/>
          <w:bCs/>
          <w:sz w:val="24"/>
          <w:szCs w:val="24"/>
          <w:lang w:val="en-US"/>
        </w:rPr>
        <w:t>131</w:t>
      </w:r>
      <w:r w:rsidRPr="00693FCD">
        <w:rPr>
          <w:rFonts w:ascii="Book Antiqua" w:eastAsia="宋体" w:hAnsi="Book Antiqua" w:cs="宋体"/>
          <w:sz w:val="24"/>
          <w:szCs w:val="24"/>
          <w:lang w:val="en-US"/>
        </w:rPr>
        <w:t>: 1701-1711 [PMID: 18567923 DOI: 10.</w:t>
      </w:r>
      <w:r w:rsidR="00973389" w:rsidRPr="00693FCD">
        <w:rPr>
          <w:rFonts w:ascii="Book Antiqua" w:eastAsia="宋体" w:hAnsi="Book Antiqua" w:cs="宋体"/>
          <w:sz w:val="24"/>
          <w:szCs w:val="24"/>
          <w:lang w:val="en-US"/>
        </w:rPr>
        <w:t>1093/brain/awn118</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113 </w:t>
      </w:r>
      <w:r w:rsidRPr="00693FCD">
        <w:rPr>
          <w:rFonts w:ascii="Book Antiqua" w:eastAsia="宋体" w:hAnsi="Book Antiqua" w:cs="宋体"/>
          <w:b/>
          <w:bCs/>
          <w:sz w:val="24"/>
          <w:szCs w:val="24"/>
          <w:lang w:val="en-US"/>
        </w:rPr>
        <w:t>Sand KL</w:t>
      </w:r>
      <w:r w:rsidRPr="00693FCD">
        <w:rPr>
          <w:rFonts w:ascii="Book Antiqua" w:eastAsia="宋体" w:hAnsi="Book Antiqua" w:cs="宋体"/>
          <w:sz w:val="24"/>
          <w:szCs w:val="24"/>
          <w:lang w:val="en-US"/>
        </w:rPr>
        <w:t xml:space="preserve">, Knudsen E, </w:t>
      </w:r>
      <w:proofErr w:type="spellStart"/>
      <w:r w:rsidRPr="00693FCD">
        <w:rPr>
          <w:rFonts w:ascii="Book Antiqua" w:eastAsia="宋体" w:hAnsi="Book Antiqua" w:cs="宋体"/>
          <w:sz w:val="24"/>
          <w:szCs w:val="24"/>
          <w:lang w:val="en-US"/>
        </w:rPr>
        <w:t>Rolin</w:t>
      </w:r>
      <w:proofErr w:type="spellEnd"/>
      <w:r w:rsidRPr="00693FCD">
        <w:rPr>
          <w:rFonts w:ascii="Book Antiqua" w:eastAsia="宋体" w:hAnsi="Book Antiqua" w:cs="宋体"/>
          <w:sz w:val="24"/>
          <w:szCs w:val="24"/>
          <w:lang w:val="en-US"/>
        </w:rPr>
        <w:t xml:space="preserve"> J, Al-</w:t>
      </w:r>
      <w:proofErr w:type="spellStart"/>
      <w:r w:rsidRPr="00693FCD">
        <w:rPr>
          <w:rFonts w:ascii="Book Antiqua" w:eastAsia="宋体" w:hAnsi="Book Antiqua" w:cs="宋体"/>
          <w:sz w:val="24"/>
          <w:szCs w:val="24"/>
          <w:lang w:val="en-US"/>
        </w:rPr>
        <w:t>Falahi</w:t>
      </w:r>
      <w:proofErr w:type="spellEnd"/>
      <w:r w:rsidRPr="00693FCD">
        <w:rPr>
          <w:rFonts w:ascii="Book Antiqua" w:eastAsia="宋体" w:hAnsi="Book Antiqua" w:cs="宋体"/>
          <w:sz w:val="24"/>
          <w:szCs w:val="24"/>
          <w:lang w:val="en-US"/>
        </w:rPr>
        <w:t xml:space="preserve"> Y, </w:t>
      </w:r>
      <w:proofErr w:type="spellStart"/>
      <w:r w:rsidRPr="00693FCD">
        <w:rPr>
          <w:rFonts w:ascii="Book Antiqua" w:eastAsia="宋体" w:hAnsi="Book Antiqua" w:cs="宋体"/>
          <w:sz w:val="24"/>
          <w:szCs w:val="24"/>
          <w:lang w:val="en-US"/>
        </w:rPr>
        <w:t>Maghazachi</w:t>
      </w:r>
      <w:proofErr w:type="spellEnd"/>
      <w:r w:rsidRPr="00693FCD">
        <w:rPr>
          <w:rFonts w:ascii="Book Antiqua" w:eastAsia="宋体" w:hAnsi="Book Antiqua" w:cs="宋体"/>
          <w:sz w:val="24"/>
          <w:szCs w:val="24"/>
          <w:lang w:val="en-US"/>
        </w:rPr>
        <w:t xml:space="preserve"> AA. </w:t>
      </w:r>
      <w:proofErr w:type="gramStart"/>
      <w:r w:rsidRPr="00693FCD">
        <w:rPr>
          <w:rFonts w:ascii="Book Antiqua" w:eastAsia="宋体" w:hAnsi="Book Antiqua" w:cs="宋体"/>
          <w:sz w:val="24"/>
          <w:szCs w:val="24"/>
          <w:lang w:val="en-US"/>
        </w:rPr>
        <w:t xml:space="preserve">Modulation of natural killer cell cytotoxicity and cytokine release by the drug </w:t>
      </w:r>
      <w:proofErr w:type="spellStart"/>
      <w:r w:rsidRPr="00693FCD">
        <w:rPr>
          <w:rFonts w:ascii="Book Antiqua" w:eastAsia="宋体" w:hAnsi="Book Antiqua" w:cs="宋体"/>
          <w:sz w:val="24"/>
          <w:szCs w:val="24"/>
          <w:lang w:val="en-US"/>
        </w:rPr>
        <w:t>glatiramer</w:t>
      </w:r>
      <w:proofErr w:type="spellEnd"/>
      <w:r w:rsidRPr="00693FCD">
        <w:rPr>
          <w:rFonts w:ascii="Book Antiqua" w:eastAsia="宋体" w:hAnsi="Book Antiqua" w:cs="宋体"/>
          <w:sz w:val="24"/>
          <w:szCs w:val="24"/>
          <w:lang w:val="en-US"/>
        </w:rPr>
        <w:t xml:space="preserve"> acetate.</w:t>
      </w:r>
      <w:proofErr w:type="gramEnd"/>
      <w:r w:rsidRPr="00693FCD">
        <w:rPr>
          <w:rFonts w:ascii="Book Antiqua" w:eastAsia="宋体" w:hAnsi="Book Antiqua" w:cs="宋体"/>
          <w:sz w:val="24"/>
          <w:szCs w:val="24"/>
          <w:lang w:val="en-US"/>
        </w:rPr>
        <w:t> </w:t>
      </w:r>
      <w:r w:rsidRPr="00693FCD">
        <w:rPr>
          <w:rFonts w:ascii="Book Antiqua" w:eastAsia="宋体" w:hAnsi="Book Antiqua" w:cs="宋体"/>
          <w:i/>
          <w:iCs/>
          <w:sz w:val="24"/>
          <w:szCs w:val="24"/>
          <w:lang w:val="en-US"/>
        </w:rPr>
        <w:t xml:space="preserve">Cell </w:t>
      </w:r>
      <w:proofErr w:type="spellStart"/>
      <w:r w:rsidRPr="00693FCD">
        <w:rPr>
          <w:rFonts w:ascii="Book Antiqua" w:eastAsia="宋体" w:hAnsi="Book Antiqua" w:cs="宋体"/>
          <w:i/>
          <w:iCs/>
          <w:sz w:val="24"/>
          <w:szCs w:val="24"/>
          <w:lang w:val="en-US"/>
        </w:rPr>
        <w:t>Mol</w:t>
      </w:r>
      <w:proofErr w:type="spellEnd"/>
      <w:r w:rsidRPr="00693FCD">
        <w:rPr>
          <w:rFonts w:ascii="Book Antiqua" w:eastAsia="宋体" w:hAnsi="Book Antiqua" w:cs="宋体"/>
          <w:i/>
          <w:iCs/>
          <w:sz w:val="24"/>
          <w:szCs w:val="24"/>
          <w:lang w:val="en-US"/>
        </w:rPr>
        <w:t xml:space="preserve"> Life </w:t>
      </w:r>
      <w:proofErr w:type="spellStart"/>
      <w:r w:rsidRPr="00693FCD">
        <w:rPr>
          <w:rFonts w:ascii="Book Antiqua" w:eastAsia="宋体" w:hAnsi="Book Antiqua" w:cs="宋体"/>
          <w:i/>
          <w:iCs/>
          <w:sz w:val="24"/>
          <w:szCs w:val="24"/>
          <w:lang w:val="en-US"/>
        </w:rPr>
        <w:t>Sci</w:t>
      </w:r>
      <w:proofErr w:type="spellEnd"/>
      <w:r w:rsidRPr="00693FCD">
        <w:rPr>
          <w:rFonts w:ascii="Book Antiqua" w:eastAsia="宋体" w:hAnsi="Book Antiqua" w:cs="宋体"/>
          <w:sz w:val="24"/>
          <w:szCs w:val="24"/>
          <w:lang w:val="en-US"/>
        </w:rPr>
        <w:t> 2009; </w:t>
      </w:r>
      <w:r w:rsidRPr="00693FCD">
        <w:rPr>
          <w:rFonts w:ascii="Book Antiqua" w:eastAsia="宋体" w:hAnsi="Book Antiqua" w:cs="宋体"/>
          <w:b/>
          <w:bCs/>
          <w:sz w:val="24"/>
          <w:szCs w:val="24"/>
          <w:lang w:val="en-US"/>
        </w:rPr>
        <w:t>66</w:t>
      </w:r>
      <w:r w:rsidRPr="00693FCD">
        <w:rPr>
          <w:rFonts w:ascii="Book Antiqua" w:eastAsia="宋体" w:hAnsi="Book Antiqua" w:cs="宋体"/>
          <w:sz w:val="24"/>
          <w:szCs w:val="24"/>
          <w:lang w:val="en-US"/>
        </w:rPr>
        <w:t>: 1446-1456 [PMID: 19277466 DOI: 10.1007/s00018-0</w:t>
      </w:r>
      <w:r w:rsidR="00973389" w:rsidRPr="00693FCD">
        <w:rPr>
          <w:rFonts w:ascii="Book Antiqua" w:eastAsia="宋体" w:hAnsi="Book Antiqua" w:cs="宋体"/>
          <w:sz w:val="24"/>
          <w:szCs w:val="24"/>
          <w:lang w:val="en-US"/>
        </w:rPr>
        <w:t>09-8726-1</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lastRenderedPageBreak/>
        <w:t>114 </w:t>
      </w:r>
      <w:r w:rsidRPr="00693FCD">
        <w:rPr>
          <w:rFonts w:ascii="Book Antiqua" w:eastAsia="宋体" w:hAnsi="Book Antiqua" w:cs="宋体"/>
          <w:b/>
          <w:bCs/>
          <w:sz w:val="24"/>
          <w:szCs w:val="24"/>
          <w:lang w:val="en-US"/>
        </w:rPr>
        <w:t>Al-</w:t>
      </w:r>
      <w:proofErr w:type="spellStart"/>
      <w:r w:rsidRPr="00693FCD">
        <w:rPr>
          <w:rFonts w:ascii="Book Antiqua" w:eastAsia="宋体" w:hAnsi="Book Antiqua" w:cs="宋体"/>
          <w:b/>
          <w:bCs/>
          <w:sz w:val="24"/>
          <w:szCs w:val="24"/>
          <w:lang w:val="en-US"/>
        </w:rPr>
        <w:t>Falahi</w:t>
      </w:r>
      <w:proofErr w:type="spellEnd"/>
      <w:r w:rsidRPr="00693FCD">
        <w:rPr>
          <w:rFonts w:ascii="Book Antiqua" w:eastAsia="宋体" w:hAnsi="Book Antiqua" w:cs="宋体"/>
          <w:b/>
          <w:bCs/>
          <w:sz w:val="24"/>
          <w:szCs w:val="24"/>
          <w:lang w:val="en-US"/>
        </w:rPr>
        <w:t xml:space="preserve"> Y</w:t>
      </w:r>
      <w:r w:rsidRPr="00693FCD">
        <w:rPr>
          <w:rFonts w:ascii="Book Antiqua" w:eastAsia="宋体" w:hAnsi="Book Antiqua" w:cs="宋体"/>
          <w:sz w:val="24"/>
          <w:szCs w:val="24"/>
          <w:lang w:val="en-US"/>
        </w:rPr>
        <w:t xml:space="preserve">, Sand KL, Knudsen E, </w:t>
      </w:r>
      <w:proofErr w:type="spellStart"/>
      <w:r w:rsidRPr="00693FCD">
        <w:rPr>
          <w:rFonts w:ascii="Book Antiqua" w:eastAsia="宋体" w:hAnsi="Book Antiqua" w:cs="宋体"/>
          <w:sz w:val="24"/>
          <w:szCs w:val="24"/>
          <w:lang w:val="en-US"/>
        </w:rPr>
        <w:t>Damaj</w:t>
      </w:r>
      <w:proofErr w:type="spellEnd"/>
      <w:r w:rsidRPr="00693FCD">
        <w:rPr>
          <w:rFonts w:ascii="Book Antiqua" w:eastAsia="宋体" w:hAnsi="Book Antiqua" w:cs="宋体"/>
          <w:sz w:val="24"/>
          <w:szCs w:val="24"/>
          <w:lang w:val="en-US"/>
        </w:rPr>
        <w:t xml:space="preserve"> BB, </w:t>
      </w:r>
      <w:proofErr w:type="spellStart"/>
      <w:r w:rsidRPr="00693FCD">
        <w:rPr>
          <w:rFonts w:ascii="Book Antiqua" w:eastAsia="宋体" w:hAnsi="Book Antiqua" w:cs="宋体"/>
          <w:sz w:val="24"/>
          <w:szCs w:val="24"/>
          <w:lang w:val="en-US"/>
        </w:rPr>
        <w:t>Rolin</w:t>
      </w:r>
      <w:proofErr w:type="spellEnd"/>
      <w:r w:rsidRPr="00693FCD">
        <w:rPr>
          <w:rFonts w:ascii="Book Antiqua" w:eastAsia="宋体" w:hAnsi="Book Antiqua" w:cs="宋体"/>
          <w:sz w:val="24"/>
          <w:szCs w:val="24"/>
          <w:lang w:val="en-US"/>
        </w:rPr>
        <w:t xml:space="preserve"> J, </w:t>
      </w:r>
      <w:proofErr w:type="spellStart"/>
      <w:r w:rsidRPr="00693FCD">
        <w:rPr>
          <w:rFonts w:ascii="Book Antiqua" w:eastAsia="宋体" w:hAnsi="Book Antiqua" w:cs="宋体"/>
          <w:sz w:val="24"/>
          <w:szCs w:val="24"/>
          <w:lang w:val="en-US"/>
        </w:rPr>
        <w:t>Maghazachi</w:t>
      </w:r>
      <w:proofErr w:type="spellEnd"/>
      <w:r w:rsidRPr="00693FCD">
        <w:rPr>
          <w:rFonts w:ascii="Book Antiqua" w:eastAsia="宋体" w:hAnsi="Book Antiqua" w:cs="宋体"/>
          <w:sz w:val="24"/>
          <w:szCs w:val="24"/>
          <w:lang w:val="en-US"/>
        </w:rPr>
        <w:t xml:space="preserve"> AA. Splenic natural killer cell activity in two models of experimental neurodegenerative diseases. </w:t>
      </w:r>
      <w:r w:rsidRPr="00693FCD">
        <w:rPr>
          <w:rFonts w:ascii="Book Antiqua" w:eastAsia="宋体" w:hAnsi="Book Antiqua" w:cs="宋体"/>
          <w:i/>
          <w:iCs/>
          <w:sz w:val="24"/>
          <w:szCs w:val="24"/>
          <w:lang w:val="en-US"/>
        </w:rPr>
        <w:t xml:space="preserve">J Cell </w:t>
      </w:r>
      <w:proofErr w:type="spellStart"/>
      <w:r w:rsidRPr="00693FCD">
        <w:rPr>
          <w:rFonts w:ascii="Book Antiqua" w:eastAsia="宋体" w:hAnsi="Book Antiqua" w:cs="宋体"/>
          <w:i/>
          <w:iCs/>
          <w:sz w:val="24"/>
          <w:szCs w:val="24"/>
          <w:lang w:val="en-US"/>
        </w:rPr>
        <w:t>Mol</w:t>
      </w:r>
      <w:proofErr w:type="spellEnd"/>
      <w:r w:rsidRPr="00693FCD">
        <w:rPr>
          <w:rFonts w:ascii="Book Antiqua" w:eastAsia="宋体" w:hAnsi="Book Antiqua" w:cs="宋体"/>
          <w:i/>
          <w:iCs/>
          <w:sz w:val="24"/>
          <w:szCs w:val="24"/>
          <w:lang w:val="en-US"/>
        </w:rPr>
        <w:t xml:space="preserve"> Med</w:t>
      </w:r>
      <w:r w:rsidRPr="00693FCD">
        <w:rPr>
          <w:rFonts w:ascii="Book Antiqua" w:eastAsia="宋体" w:hAnsi="Book Antiqua" w:cs="宋体"/>
          <w:sz w:val="24"/>
          <w:szCs w:val="24"/>
          <w:lang w:val="en-US"/>
        </w:rPr>
        <w:t> 2009; </w:t>
      </w:r>
      <w:r w:rsidRPr="00693FCD">
        <w:rPr>
          <w:rFonts w:ascii="Book Antiqua" w:eastAsia="宋体" w:hAnsi="Book Antiqua" w:cs="宋体"/>
          <w:b/>
          <w:bCs/>
          <w:sz w:val="24"/>
          <w:szCs w:val="24"/>
          <w:lang w:val="en-US"/>
        </w:rPr>
        <w:t>13</w:t>
      </w:r>
      <w:r w:rsidRPr="00693FCD">
        <w:rPr>
          <w:rFonts w:ascii="Book Antiqua" w:eastAsia="宋体" w:hAnsi="Book Antiqua" w:cs="宋体"/>
          <w:sz w:val="24"/>
          <w:szCs w:val="24"/>
          <w:lang w:val="en-US"/>
        </w:rPr>
        <w:t>: 2693-2703 [PMID: 19397784 DOI: 10.1111/j.1582-4934.20</w:t>
      </w:r>
      <w:r w:rsidR="00973389" w:rsidRPr="00693FCD">
        <w:rPr>
          <w:rFonts w:ascii="Book Antiqua" w:eastAsia="宋体" w:hAnsi="Book Antiqua" w:cs="宋体"/>
          <w:sz w:val="24"/>
          <w:szCs w:val="24"/>
          <w:lang w:val="en-US"/>
        </w:rPr>
        <w:t>08.00640</w:t>
      </w:r>
      <w:r w:rsidRPr="00693FCD">
        <w:rPr>
          <w:rFonts w:ascii="Book Antiqua" w:eastAsia="宋体" w:hAnsi="Book Antiqua" w:cs="宋体"/>
          <w:sz w:val="24"/>
          <w:szCs w:val="24"/>
          <w:lang w:val="en-US"/>
        </w:rPr>
        <w:t>]</w:t>
      </w:r>
    </w:p>
    <w:p w:rsidR="00897D67" w:rsidRPr="00693FCD" w:rsidRDefault="00897D67" w:rsidP="00897D67">
      <w:pPr>
        <w:spacing w:after="0" w:line="360" w:lineRule="auto"/>
        <w:jc w:val="both"/>
        <w:rPr>
          <w:rFonts w:ascii="Book Antiqua" w:eastAsia="宋体" w:hAnsi="Book Antiqua" w:cs="宋体"/>
          <w:sz w:val="24"/>
          <w:szCs w:val="24"/>
          <w:lang w:val="en-US"/>
        </w:rPr>
      </w:pPr>
      <w:r w:rsidRPr="00693FCD">
        <w:rPr>
          <w:rFonts w:ascii="Book Antiqua" w:eastAsia="宋体" w:hAnsi="Book Antiqua" w:cs="宋体"/>
          <w:sz w:val="24"/>
          <w:szCs w:val="24"/>
          <w:lang w:val="en-US"/>
        </w:rPr>
        <w:t>115 </w:t>
      </w:r>
      <w:proofErr w:type="spellStart"/>
      <w:r w:rsidRPr="00693FCD">
        <w:rPr>
          <w:rFonts w:ascii="Book Antiqua" w:eastAsia="宋体" w:hAnsi="Book Antiqua" w:cs="宋体"/>
          <w:b/>
          <w:bCs/>
          <w:sz w:val="24"/>
          <w:szCs w:val="24"/>
          <w:lang w:val="en-US"/>
        </w:rPr>
        <w:t>Høglund</w:t>
      </w:r>
      <w:proofErr w:type="spellEnd"/>
      <w:r w:rsidRPr="00693FCD">
        <w:rPr>
          <w:rFonts w:ascii="Book Antiqua" w:eastAsia="宋体" w:hAnsi="Book Antiqua" w:cs="宋体"/>
          <w:b/>
          <w:bCs/>
          <w:sz w:val="24"/>
          <w:szCs w:val="24"/>
          <w:lang w:val="en-US"/>
        </w:rPr>
        <w:t xml:space="preserve"> RA</w:t>
      </w:r>
      <w:r w:rsidRPr="00693FCD">
        <w:rPr>
          <w:rFonts w:ascii="Book Antiqua" w:eastAsia="宋体" w:hAnsi="Book Antiqua" w:cs="宋体"/>
          <w:sz w:val="24"/>
          <w:szCs w:val="24"/>
          <w:lang w:val="en-US"/>
        </w:rPr>
        <w:t xml:space="preserve">, </w:t>
      </w:r>
      <w:proofErr w:type="spellStart"/>
      <w:r w:rsidRPr="00693FCD">
        <w:rPr>
          <w:rFonts w:ascii="Book Antiqua" w:eastAsia="宋体" w:hAnsi="Book Antiqua" w:cs="宋体"/>
          <w:sz w:val="24"/>
          <w:szCs w:val="24"/>
          <w:lang w:val="en-US"/>
        </w:rPr>
        <w:t>Holmøy</w:t>
      </w:r>
      <w:proofErr w:type="spellEnd"/>
      <w:r w:rsidRPr="00693FCD">
        <w:rPr>
          <w:rFonts w:ascii="Book Antiqua" w:eastAsia="宋体" w:hAnsi="Book Antiqua" w:cs="宋体"/>
          <w:sz w:val="24"/>
          <w:szCs w:val="24"/>
          <w:lang w:val="en-US"/>
        </w:rPr>
        <w:t xml:space="preserve"> T, </w:t>
      </w:r>
      <w:proofErr w:type="spellStart"/>
      <w:r w:rsidRPr="00693FCD">
        <w:rPr>
          <w:rFonts w:ascii="Book Antiqua" w:eastAsia="宋体" w:hAnsi="Book Antiqua" w:cs="宋体"/>
          <w:sz w:val="24"/>
          <w:szCs w:val="24"/>
          <w:lang w:val="en-US"/>
        </w:rPr>
        <w:t>Harbo</w:t>
      </w:r>
      <w:proofErr w:type="spellEnd"/>
      <w:r w:rsidRPr="00693FCD">
        <w:rPr>
          <w:rFonts w:ascii="Book Antiqua" w:eastAsia="宋体" w:hAnsi="Book Antiqua" w:cs="宋体"/>
          <w:sz w:val="24"/>
          <w:szCs w:val="24"/>
          <w:lang w:val="en-US"/>
        </w:rPr>
        <w:t xml:space="preserve"> HF, </w:t>
      </w:r>
      <w:proofErr w:type="spellStart"/>
      <w:r w:rsidRPr="00693FCD">
        <w:rPr>
          <w:rFonts w:ascii="Book Antiqua" w:eastAsia="宋体" w:hAnsi="Book Antiqua" w:cs="宋体"/>
          <w:sz w:val="24"/>
          <w:szCs w:val="24"/>
          <w:lang w:val="en-US"/>
        </w:rPr>
        <w:t>Maghazachi</w:t>
      </w:r>
      <w:proofErr w:type="spellEnd"/>
      <w:r w:rsidRPr="00693FCD">
        <w:rPr>
          <w:rFonts w:ascii="Book Antiqua" w:eastAsia="宋体" w:hAnsi="Book Antiqua" w:cs="宋体"/>
          <w:sz w:val="24"/>
          <w:szCs w:val="24"/>
          <w:lang w:val="en-US"/>
        </w:rPr>
        <w:t xml:space="preserve"> AA. </w:t>
      </w:r>
      <w:proofErr w:type="gramStart"/>
      <w:r w:rsidRPr="00693FCD">
        <w:rPr>
          <w:rFonts w:ascii="Book Antiqua" w:eastAsia="宋体" w:hAnsi="Book Antiqua" w:cs="宋体"/>
          <w:sz w:val="24"/>
          <w:szCs w:val="24"/>
          <w:lang w:val="en-US"/>
        </w:rPr>
        <w:t xml:space="preserve">A one year follow-up study of natural killer and dendritic cells activities in multiple sclerosis patients receiving </w:t>
      </w:r>
      <w:proofErr w:type="spellStart"/>
      <w:r w:rsidRPr="00693FCD">
        <w:rPr>
          <w:rFonts w:ascii="Book Antiqua" w:eastAsia="宋体" w:hAnsi="Book Antiqua" w:cs="宋体"/>
          <w:sz w:val="24"/>
          <w:szCs w:val="24"/>
          <w:lang w:val="en-US"/>
        </w:rPr>
        <w:t>glatiramer</w:t>
      </w:r>
      <w:proofErr w:type="spellEnd"/>
      <w:r w:rsidRPr="00693FCD">
        <w:rPr>
          <w:rFonts w:ascii="Book Antiqua" w:eastAsia="宋体" w:hAnsi="Book Antiqua" w:cs="宋体"/>
          <w:sz w:val="24"/>
          <w:szCs w:val="24"/>
          <w:lang w:val="en-US"/>
        </w:rPr>
        <w:t xml:space="preserve"> acetate (GA).</w:t>
      </w:r>
      <w:proofErr w:type="gramEnd"/>
      <w:r w:rsidRPr="00693FCD">
        <w:rPr>
          <w:rFonts w:ascii="Book Antiqua" w:eastAsia="宋体" w:hAnsi="Book Antiqua" w:cs="宋体"/>
          <w:sz w:val="24"/>
          <w:szCs w:val="24"/>
          <w:lang w:val="en-US"/>
        </w:rPr>
        <w:t> </w:t>
      </w:r>
      <w:proofErr w:type="spellStart"/>
      <w:r w:rsidRPr="00693FCD">
        <w:rPr>
          <w:rFonts w:ascii="Book Antiqua" w:eastAsia="宋体" w:hAnsi="Book Antiqua" w:cs="宋体"/>
          <w:i/>
          <w:iCs/>
          <w:sz w:val="24"/>
          <w:szCs w:val="24"/>
          <w:lang w:val="en-US"/>
        </w:rPr>
        <w:t>PLoS</w:t>
      </w:r>
      <w:proofErr w:type="spellEnd"/>
      <w:r w:rsidRPr="00693FCD">
        <w:rPr>
          <w:rFonts w:ascii="Book Antiqua" w:eastAsia="宋体" w:hAnsi="Book Antiqua" w:cs="宋体"/>
          <w:i/>
          <w:iCs/>
          <w:sz w:val="24"/>
          <w:szCs w:val="24"/>
          <w:lang w:val="en-US"/>
        </w:rPr>
        <w:t xml:space="preserve"> One</w:t>
      </w:r>
      <w:r w:rsidRPr="00693FCD">
        <w:rPr>
          <w:rFonts w:ascii="Book Antiqua" w:eastAsia="宋体" w:hAnsi="Book Antiqua" w:cs="宋体"/>
          <w:sz w:val="24"/>
          <w:szCs w:val="24"/>
          <w:lang w:val="en-US"/>
        </w:rPr>
        <w:t> 2013; </w:t>
      </w:r>
      <w:r w:rsidRPr="00693FCD">
        <w:rPr>
          <w:rFonts w:ascii="Book Antiqua" w:eastAsia="宋体" w:hAnsi="Book Antiqua" w:cs="宋体"/>
          <w:b/>
          <w:bCs/>
          <w:sz w:val="24"/>
          <w:szCs w:val="24"/>
          <w:lang w:val="en-US"/>
        </w:rPr>
        <w:t>8</w:t>
      </w:r>
      <w:r w:rsidRPr="00693FCD">
        <w:rPr>
          <w:rFonts w:ascii="Book Antiqua" w:eastAsia="宋体" w:hAnsi="Book Antiqua" w:cs="宋体"/>
          <w:sz w:val="24"/>
          <w:szCs w:val="24"/>
          <w:lang w:val="en-US"/>
        </w:rPr>
        <w:t>: e62237 [PMID: 23614042 DOI: 10.1371/journal.pone.0062237]</w:t>
      </w:r>
    </w:p>
    <w:p w:rsidR="00897D67" w:rsidRPr="00693FCD" w:rsidRDefault="00973389" w:rsidP="00897D67">
      <w:pPr>
        <w:spacing w:after="0" w:line="360" w:lineRule="auto"/>
        <w:jc w:val="both"/>
        <w:rPr>
          <w:rFonts w:ascii="Book Antiqua" w:eastAsia="宋体" w:hAnsi="Book Antiqua" w:cs="宋体"/>
          <w:sz w:val="24"/>
          <w:szCs w:val="24"/>
          <w:lang w:val="en-US"/>
        </w:rPr>
      </w:pPr>
      <w:proofErr w:type="gramStart"/>
      <w:r w:rsidRPr="00693FCD">
        <w:rPr>
          <w:rFonts w:ascii="Book Antiqua" w:eastAsia="宋体" w:hAnsi="Book Antiqua" w:cs="宋体"/>
          <w:sz w:val="24"/>
          <w:szCs w:val="24"/>
          <w:lang w:val="en-US"/>
        </w:rPr>
        <w:t xml:space="preserve">116 </w:t>
      </w:r>
      <w:r w:rsidRPr="00693FCD">
        <w:rPr>
          <w:rFonts w:ascii="Book Antiqua" w:hAnsi="Book Antiqua"/>
          <w:b/>
          <w:bCs/>
          <w:sz w:val="24"/>
          <w:szCs w:val="24"/>
        </w:rPr>
        <w:t>Cooper MA</w:t>
      </w:r>
      <w:r w:rsidRPr="00693FCD">
        <w:rPr>
          <w:rFonts w:ascii="Book Antiqua" w:hAnsi="Book Antiqua"/>
          <w:sz w:val="24"/>
          <w:szCs w:val="24"/>
        </w:rPr>
        <w:t>, Yokoyama WM. Memory-like responses of natural killer cells.</w:t>
      </w:r>
      <w:proofErr w:type="gramEnd"/>
      <w:r w:rsidRPr="00693FCD">
        <w:rPr>
          <w:rStyle w:val="apple-converted-space"/>
          <w:rFonts w:ascii="Book Antiqua" w:hAnsi="Book Antiqua"/>
          <w:sz w:val="24"/>
          <w:szCs w:val="24"/>
        </w:rPr>
        <w:t> </w:t>
      </w:r>
      <w:r w:rsidRPr="00693FCD">
        <w:rPr>
          <w:rFonts w:ascii="Book Antiqua" w:hAnsi="Book Antiqua"/>
          <w:i/>
          <w:iCs/>
          <w:sz w:val="24"/>
          <w:szCs w:val="24"/>
        </w:rPr>
        <w:t>Immunol Rev</w:t>
      </w:r>
      <w:r w:rsidRPr="00693FCD">
        <w:rPr>
          <w:rStyle w:val="apple-converted-space"/>
          <w:rFonts w:ascii="Book Antiqua" w:hAnsi="Book Antiqua"/>
          <w:sz w:val="24"/>
          <w:szCs w:val="24"/>
        </w:rPr>
        <w:t> </w:t>
      </w:r>
      <w:r w:rsidRPr="00693FCD">
        <w:rPr>
          <w:rFonts w:ascii="Book Antiqua" w:hAnsi="Book Antiqua"/>
          <w:sz w:val="24"/>
          <w:szCs w:val="24"/>
        </w:rPr>
        <w:t>2010;</w:t>
      </w:r>
      <w:r w:rsidRPr="00693FCD">
        <w:rPr>
          <w:rStyle w:val="apple-converted-space"/>
          <w:rFonts w:ascii="Book Antiqua" w:hAnsi="Book Antiqua"/>
          <w:sz w:val="24"/>
          <w:szCs w:val="24"/>
        </w:rPr>
        <w:t> </w:t>
      </w:r>
      <w:r w:rsidRPr="00693FCD">
        <w:rPr>
          <w:rFonts w:ascii="Book Antiqua" w:hAnsi="Book Antiqua"/>
          <w:b/>
          <w:bCs/>
          <w:sz w:val="24"/>
          <w:szCs w:val="24"/>
        </w:rPr>
        <w:t>235</w:t>
      </w:r>
      <w:r w:rsidRPr="00693FCD">
        <w:rPr>
          <w:rFonts w:ascii="Book Antiqua" w:hAnsi="Book Antiqua"/>
          <w:sz w:val="24"/>
          <w:szCs w:val="24"/>
        </w:rPr>
        <w:t>: 297-305 [PMID: 20536571 DOI: 10.1111/j.0105-2896.2010.00891]</w:t>
      </w:r>
    </w:p>
    <w:p w:rsidR="00C71E78" w:rsidRPr="00693FCD" w:rsidRDefault="00C71E78" w:rsidP="001F4F87">
      <w:pPr>
        <w:spacing w:after="0" w:line="360" w:lineRule="auto"/>
        <w:jc w:val="both"/>
        <w:rPr>
          <w:rFonts w:ascii="Book Antiqua" w:hAnsi="Book Antiqua" w:cs="Times New Roman"/>
          <w:b/>
          <w:sz w:val="24"/>
          <w:szCs w:val="24"/>
          <w:lang w:val="fr-FR"/>
        </w:rPr>
      </w:pPr>
    </w:p>
    <w:p w:rsidR="00C71E78" w:rsidRPr="00693FCD" w:rsidRDefault="00C71E78" w:rsidP="00C71E78">
      <w:pPr>
        <w:pStyle w:val="a8"/>
        <w:jc w:val="right"/>
        <w:rPr>
          <w:rFonts w:ascii="Book Antiqua" w:hAnsi="Book Antiqua"/>
          <w:b/>
          <w:sz w:val="24"/>
          <w:szCs w:val="24"/>
        </w:rPr>
      </w:pPr>
      <w:r w:rsidRPr="00693FCD">
        <w:rPr>
          <w:rFonts w:ascii="Book Antiqua" w:hAnsi="Book Antiqua"/>
          <w:b/>
          <w:sz w:val="24"/>
          <w:szCs w:val="24"/>
        </w:rPr>
        <w:t xml:space="preserve">P-Reviewers: </w:t>
      </w:r>
      <w:r w:rsidRPr="00693FCD">
        <w:rPr>
          <w:rFonts w:ascii="Book Antiqua" w:hAnsi="Book Antiqua"/>
          <w:sz w:val="24"/>
          <w:szCs w:val="24"/>
        </w:rPr>
        <w:t xml:space="preserve">Sotelo J, </w:t>
      </w:r>
      <w:proofErr w:type="spellStart"/>
      <w:r w:rsidRPr="00693FCD">
        <w:rPr>
          <w:rFonts w:ascii="Book Antiqua" w:hAnsi="Book Antiqua"/>
          <w:sz w:val="24"/>
          <w:szCs w:val="24"/>
        </w:rPr>
        <w:t>Sivak</w:t>
      </w:r>
      <w:proofErr w:type="spellEnd"/>
      <w:r w:rsidRPr="00693FCD">
        <w:rPr>
          <w:rFonts w:ascii="Book Antiqua" w:hAnsi="Book Antiqua"/>
          <w:sz w:val="24"/>
          <w:szCs w:val="24"/>
        </w:rPr>
        <w:t xml:space="preserve"> S</w:t>
      </w:r>
      <w:r w:rsidRPr="00693FCD">
        <w:rPr>
          <w:rFonts w:ascii="Book Antiqua" w:hAnsi="Book Antiqua"/>
          <w:b/>
          <w:sz w:val="24"/>
          <w:szCs w:val="24"/>
        </w:rPr>
        <w:t xml:space="preserve"> S-Editor: </w:t>
      </w:r>
      <w:proofErr w:type="spellStart"/>
      <w:r w:rsidRPr="00693FCD">
        <w:rPr>
          <w:rFonts w:ascii="Book Antiqua" w:hAnsi="Book Antiqua"/>
          <w:sz w:val="24"/>
          <w:szCs w:val="24"/>
        </w:rPr>
        <w:t>Ji</w:t>
      </w:r>
      <w:proofErr w:type="spellEnd"/>
      <w:r w:rsidRPr="00693FCD">
        <w:rPr>
          <w:rFonts w:ascii="Book Antiqua" w:hAnsi="Book Antiqua"/>
          <w:sz w:val="24"/>
          <w:szCs w:val="24"/>
        </w:rPr>
        <w:t xml:space="preserve"> FF</w:t>
      </w:r>
      <w:r w:rsidRPr="00693FCD">
        <w:rPr>
          <w:rFonts w:ascii="Book Antiqua" w:hAnsi="Book Antiqua"/>
          <w:b/>
          <w:sz w:val="24"/>
          <w:szCs w:val="24"/>
        </w:rPr>
        <w:t xml:space="preserve"> L-Editor:  E-Editor:</w:t>
      </w:r>
    </w:p>
    <w:p w:rsidR="00C71E78" w:rsidRPr="00693FCD" w:rsidRDefault="00C71E78" w:rsidP="001F4F87">
      <w:pPr>
        <w:spacing w:after="0" w:line="360" w:lineRule="auto"/>
        <w:jc w:val="both"/>
        <w:rPr>
          <w:rFonts w:ascii="Book Antiqua" w:hAnsi="Book Antiqua" w:cs="Times New Roman"/>
          <w:b/>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413140" w:rsidRPr="00693FCD" w:rsidRDefault="00413140" w:rsidP="001F4F87">
      <w:pPr>
        <w:spacing w:after="0" w:line="360" w:lineRule="auto"/>
        <w:jc w:val="both"/>
        <w:rPr>
          <w:rFonts w:ascii="Book Antiqua" w:hAnsi="Book Antiqua" w:cs="Times New Roman"/>
          <w:sz w:val="24"/>
          <w:szCs w:val="24"/>
          <w:lang w:val="en-US"/>
        </w:rPr>
      </w:pPr>
    </w:p>
    <w:p w:rsidR="00413140" w:rsidRPr="00693FCD" w:rsidRDefault="00413140" w:rsidP="001F4F87">
      <w:pPr>
        <w:spacing w:after="0" w:line="360" w:lineRule="auto"/>
        <w:jc w:val="both"/>
        <w:rPr>
          <w:rFonts w:ascii="Book Antiqua" w:hAnsi="Book Antiqua" w:cs="Times New Roman"/>
          <w:sz w:val="24"/>
          <w:szCs w:val="24"/>
          <w:lang w:val="en-US"/>
        </w:rPr>
      </w:pPr>
    </w:p>
    <w:p w:rsidR="00413140" w:rsidRPr="00693FCD" w:rsidRDefault="00413140"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p w:rsidR="00973389" w:rsidRPr="00693FCD" w:rsidRDefault="00973389" w:rsidP="001F4F87">
      <w:pPr>
        <w:spacing w:after="0" w:line="360" w:lineRule="auto"/>
        <w:jc w:val="both"/>
        <w:rPr>
          <w:rFonts w:ascii="Book Antiqua" w:hAnsi="Book Antiqua" w:cs="Times New Roman"/>
          <w:sz w:val="24"/>
          <w:szCs w:val="24"/>
          <w:lang w:val="en-US"/>
        </w:rPr>
      </w:pPr>
    </w:p>
    <w:p w:rsidR="00973389" w:rsidRPr="00693FCD" w:rsidRDefault="00973389" w:rsidP="001F4F87">
      <w:pPr>
        <w:spacing w:after="0" w:line="360" w:lineRule="auto"/>
        <w:jc w:val="both"/>
        <w:rPr>
          <w:rFonts w:ascii="Book Antiqua" w:hAnsi="Book Antiqua" w:cs="Times New Roman"/>
          <w:sz w:val="24"/>
          <w:szCs w:val="24"/>
          <w:lang w:val="en-US"/>
        </w:rPr>
      </w:pPr>
    </w:p>
    <w:p w:rsidR="00973389" w:rsidRPr="00693FCD" w:rsidRDefault="00973389" w:rsidP="001F4F87">
      <w:pPr>
        <w:spacing w:after="0" w:line="360" w:lineRule="auto"/>
        <w:jc w:val="both"/>
        <w:rPr>
          <w:rFonts w:ascii="Book Antiqua" w:hAnsi="Book Antiqua" w:cs="Times New Roman"/>
          <w:sz w:val="24"/>
          <w:szCs w:val="24"/>
          <w:lang w:val="en-US"/>
        </w:rPr>
      </w:pPr>
    </w:p>
    <w:p w:rsidR="00F1409E" w:rsidRPr="00693FCD" w:rsidRDefault="00F1409E"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lastRenderedPageBreak/>
        <w:t>Table</w:t>
      </w:r>
      <w:r w:rsidR="00973389" w:rsidRPr="00693FCD">
        <w:rPr>
          <w:rFonts w:ascii="Book Antiqua" w:hAnsi="Book Antiqua" w:cs="Times New Roman"/>
          <w:sz w:val="24"/>
          <w:szCs w:val="24"/>
          <w:lang w:val="en-US"/>
        </w:rPr>
        <w:t xml:space="preserve"> 1</w:t>
      </w:r>
      <w:r w:rsidR="00215B76" w:rsidRPr="00693FCD">
        <w:rPr>
          <w:rFonts w:ascii="Book Antiqua" w:hAnsi="Book Antiqua" w:cs="Times New Roman"/>
          <w:sz w:val="24"/>
          <w:szCs w:val="24"/>
          <w:lang w:val="en-US"/>
        </w:rPr>
        <w:t xml:space="preserve"> Chemokines receptor e</w:t>
      </w:r>
      <w:r w:rsidRPr="00693FCD">
        <w:rPr>
          <w:rFonts w:ascii="Book Antiqua" w:hAnsi="Book Antiqua" w:cs="Times New Roman"/>
          <w:sz w:val="24"/>
          <w:szCs w:val="24"/>
          <w:lang w:val="en-US"/>
        </w:rPr>
        <w:t>x</w:t>
      </w:r>
      <w:r w:rsidR="00215B76" w:rsidRPr="00693FCD">
        <w:rPr>
          <w:rFonts w:ascii="Book Antiqua" w:hAnsi="Book Antiqua" w:cs="Times New Roman"/>
          <w:sz w:val="24"/>
          <w:szCs w:val="24"/>
          <w:lang w:val="en-US"/>
        </w:rPr>
        <w:t>pression on T cells and T cell clones isolated from MS p</w:t>
      </w:r>
      <w:r w:rsidRPr="00693FCD">
        <w:rPr>
          <w:rFonts w:ascii="Book Antiqua" w:hAnsi="Book Antiqua" w:cs="Times New Roman"/>
          <w:sz w:val="24"/>
          <w:szCs w:val="24"/>
          <w:lang w:val="en-US"/>
        </w:rPr>
        <w:t>atient</w:t>
      </w:r>
    </w:p>
    <w:tbl>
      <w:tblPr>
        <w:tblW w:w="9284" w:type="dxa"/>
        <w:tblCellMar>
          <w:left w:w="70" w:type="dxa"/>
          <w:right w:w="70" w:type="dxa"/>
        </w:tblCellMar>
        <w:tblLook w:val="04A0" w:firstRow="1" w:lastRow="0" w:firstColumn="1" w:lastColumn="0" w:noHBand="0" w:noVBand="1"/>
      </w:tblPr>
      <w:tblGrid>
        <w:gridCol w:w="992"/>
        <w:gridCol w:w="725"/>
        <w:gridCol w:w="1637"/>
        <w:gridCol w:w="496"/>
        <w:gridCol w:w="496"/>
        <w:gridCol w:w="700"/>
        <w:gridCol w:w="693"/>
        <w:gridCol w:w="466"/>
        <w:gridCol w:w="693"/>
        <w:gridCol w:w="513"/>
        <w:gridCol w:w="693"/>
        <w:gridCol w:w="513"/>
        <w:gridCol w:w="693"/>
        <w:gridCol w:w="513"/>
      </w:tblGrid>
      <w:tr w:rsidR="00693FCD" w:rsidRPr="00693FCD" w:rsidTr="00693FCD">
        <w:trPr>
          <w:trHeight w:val="293"/>
        </w:trPr>
        <w:tc>
          <w:tcPr>
            <w:tcW w:w="969" w:type="dxa"/>
            <w:vMerge w:val="restart"/>
            <w:tcBorders>
              <w:top w:val="single" w:sz="4" w:space="0" w:color="auto"/>
              <w:left w:val="nil"/>
              <w:bottom w:val="single"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b/>
                <w:sz w:val="21"/>
                <w:szCs w:val="21"/>
                <w:lang w:val="en-US"/>
              </w:rPr>
            </w:pPr>
            <w:r w:rsidRPr="00693FCD">
              <w:rPr>
                <w:rFonts w:ascii="Book Antiqua" w:eastAsia="宋体" w:hAnsi="Book Antiqua" w:cs="Times New Roman"/>
                <w:b/>
                <w:sz w:val="21"/>
                <w:szCs w:val="21"/>
                <w:lang w:val="en-US"/>
              </w:rPr>
              <w:t>Receptor</w:t>
            </w:r>
          </w:p>
        </w:tc>
        <w:tc>
          <w:tcPr>
            <w:tcW w:w="725" w:type="dxa"/>
            <w:vMerge w:val="restart"/>
            <w:tcBorders>
              <w:top w:val="single" w:sz="4" w:space="0" w:color="auto"/>
              <w:left w:val="nil"/>
              <w:bottom w:val="single" w:sz="4" w:space="0" w:color="auto"/>
              <w:right w:val="nil"/>
            </w:tcBorders>
            <w:shd w:val="clear" w:color="auto" w:fill="auto"/>
            <w:vAlign w:val="center"/>
            <w:hideMark/>
          </w:tcPr>
          <w:p w:rsidR="00F1409E" w:rsidRPr="00693FCD" w:rsidRDefault="00F1409E" w:rsidP="001F4F87">
            <w:pPr>
              <w:spacing w:after="0" w:line="360" w:lineRule="auto"/>
              <w:jc w:val="both"/>
              <w:rPr>
                <w:rFonts w:ascii="Book Antiqua" w:eastAsia="宋体" w:hAnsi="Book Antiqua" w:cs="Times New Roman"/>
                <w:b/>
                <w:sz w:val="21"/>
                <w:szCs w:val="21"/>
                <w:lang w:val="en-US"/>
              </w:rPr>
            </w:pPr>
            <w:r w:rsidRPr="00693FCD">
              <w:rPr>
                <w:rFonts w:ascii="Book Antiqua" w:eastAsia="宋体" w:hAnsi="Book Antiqua" w:cs="Times New Roman"/>
                <w:b/>
                <w:sz w:val="21"/>
                <w:szCs w:val="21"/>
                <w:lang w:val="en-US"/>
              </w:rPr>
              <w:t>Main Role</w:t>
            </w:r>
          </w:p>
        </w:tc>
        <w:tc>
          <w:tcPr>
            <w:tcW w:w="1637" w:type="dxa"/>
            <w:vMerge w:val="restart"/>
            <w:tcBorders>
              <w:top w:val="single" w:sz="4" w:space="0" w:color="auto"/>
              <w:left w:val="nil"/>
              <w:bottom w:val="single"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b/>
                <w:sz w:val="21"/>
                <w:szCs w:val="21"/>
                <w:lang w:val="en-US"/>
              </w:rPr>
            </w:pPr>
            <w:r w:rsidRPr="00693FCD">
              <w:rPr>
                <w:rFonts w:ascii="Book Antiqua" w:eastAsia="宋体" w:hAnsi="Book Antiqua" w:cs="Times New Roman"/>
                <w:b/>
                <w:sz w:val="21"/>
                <w:szCs w:val="21"/>
                <w:lang w:val="en-US"/>
              </w:rPr>
              <w:t>Ligands</w:t>
            </w:r>
          </w:p>
        </w:tc>
        <w:tc>
          <w:tcPr>
            <w:tcW w:w="5953" w:type="dxa"/>
            <w:gridSpan w:val="11"/>
            <w:tcBorders>
              <w:top w:val="single" w:sz="4" w:space="0" w:color="auto"/>
              <w:left w:val="nil"/>
              <w:bottom w:val="nil"/>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vertAlign w:val="superscript"/>
                <w:lang w:val="en-US"/>
              </w:rPr>
            </w:pPr>
          </w:p>
        </w:tc>
      </w:tr>
      <w:tr w:rsidR="00693FCD" w:rsidRPr="00693FCD" w:rsidTr="00693FCD">
        <w:trPr>
          <w:trHeight w:val="293"/>
        </w:trPr>
        <w:tc>
          <w:tcPr>
            <w:tcW w:w="969" w:type="dxa"/>
            <w:vMerge/>
            <w:tcBorders>
              <w:top w:val="nil"/>
              <w:left w:val="nil"/>
              <w:bottom w:val="single" w:sz="4" w:space="0" w:color="auto"/>
              <w:right w:val="nil"/>
            </w:tcBorders>
            <w:shd w:val="clear" w:color="auto" w:fill="auto"/>
            <w:vAlign w:val="center"/>
            <w:hideMark/>
          </w:tcPr>
          <w:p w:rsidR="00F1409E" w:rsidRPr="00693FCD" w:rsidRDefault="00F1409E" w:rsidP="001F4F87">
            <w:pPr>
              <w:spacing w:after="0" w:line="360" w:lineRule="auto"/>
              <w:jc w:val="both"/>
              <w:rPr>
                <w:rFonts w:ascii="Book Antiqua" w:eastAsia="宋体" w:hAnsi="Book Antiqua" w:cs="Times New Roman"/>
                <w:sz w:val="21"/>
                <w:szCs w:val="21"/>
                <w:lang w:val="en-US"/>
              </w:rPr>
            </w:pPr>
          </w:p>
        </w:tc>
        <w:tc>
          <w:tcPr>
            <w:tcW w:w="725" w:type="dxa"/>
            <w:vMerge/>
            <w:tcBorders>
              <w:top w:val="nil"/>
              <w:left w:val="nil"/>
              <w:bottom w:val="single" w:sz="4" w:space="0" w:color="auto"/>
              <w:right w:val="nil"/>
            </w:tcBorders>
            <w:shd w:val="clear" w:color="auto" w:fill="auto"/>
            <w:vAlign w:val="center"/>
            <w:hideMark/>
          </w:tcPr>
          <w:p w:rsidR="00F1409E" w:rsidRPr="00693FCD" w:rsidRDefault="00F1409E" w:rsidP="001F4F87">
            <w:pPr>
              <w:spacing w:after="0" w:line="360" w:lineRule="auto"/>
              <w:jc w:val="both"/>
              <w:rPr>
                <w:rFonts w:ascii="Book Antiqua" w:eastAsia="宋体" w:hAnsi="Book Antiqua" w:cs="Times New Roman"/>
                <w:sz w:val="21"/>
                <w:szCs w:val="21"/>
                <w:lang w:val="en-US"/>
              </w:rPr>
            </w:pPr>
          </w:p>
        </w:tc>
        <w:tc>
          <w:tcPr>
            <w:tcW w:w="1637" w:type="dxa"/>
            <w:vMerge/>
            <w:tcBorders>
              <w:top w:val="nil"/>
              <w:left w:val="nil"/>
              <w:bottom w:val="single" w:sz="4" w:space="0" w:color="auto"/>
              <w:right w:val="nil"/>
            </w:tcBorders>
            <w:shd w:val="clear" w:color="auto" w:fill="auto"/>
            <w:vAlign w:val="center"/>
            <w:hideMark/>
          </w:tcPr>
          <w:p w:rsidR="00F1409E" w:rsidRPr="00693FCD" w:rsidRDefault="00F1409E" w:rsidP="001F4F87">
            <w:pPr>
              <w:spacing w:after="0" w:line="360" w:lineRule="auto"/>
              <w:jc w:val="both"/>
              <w:rPr>
                <w:rFonts w:ascii="Book Antiqua" w:eastAsia="宋体" w:hAnsi="Book Antiqua" w:cs="Times New Roman"/>
                <w:sz w:val="21"/>
                <w:szCs w:val="21"/>
                <w:lang w:val="en-US"/>
              </w:rPr>
            </w:pPr>
          </w:p>
        </w:tc>
        <w:tc>
          <w:tcPr>
            <w:tcW w:w="1489" w:type="dxa"/>
            <w:gridSpan w:val="3"/>
            <w:tcBorders>
              <w:top w:val="nil"/>
              <w:left w:val="nil"/>
              <w:bottom w:val="single"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b/>
                <w:bCs/>
                <w:sz w:val="21"/>
                <w:szCs w:val="21"/>
                <w:vertAlign w:val="superscript"/>
              </w:rPr>
            </w:pPr>
            <w:r w:rsidRPr="00693FCD">
              <w:rPr>
                <w:rFonts w:ascii="Book Antiqua" w:eastAsia="宋体" w:hAnsi="Book Antiqua" w:cs="Times New Roman"/>
                <w:b/>
                <w:bCs/>
                <w:sz w:val="21"/>
                <w:szCs w:val="21"/>
              </w:rPr>
              <w:t>CD4+ subsets</w:t>
            </w:r>
            <w:r w:rsidRPr="00693FCD">
              <w:rPr>
                <w:rFonts w:ascii="Book Antiqua" w:eastAsia="宋体" w:hAnsi="Book Antiqua" w:cs="Times New Roman"/>
                <w:b/>
                <w:bCs/>
                <w:sz w:val="21"/>
                <w:szCs w:val="21"/>
                <w:vertAlign w:val="superscript"/>
              </w:rPr>
              <w:t>4</w:t>
            </w:r>
          </w:p>
        </w:tc>
        <w:tc>
          <w:tcPr>
            <w:tcW w:w="1062" w:type="dxa"/>
            <w:gridSpan w:val="2"/>
            <w:tcBorders>
              <w:top w:val="nil"/>
              <w:left w:val="nil"/>
              <w:bottom w:val="single"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b/>
                <w:bCs/>
                <w:sz w:val="21"/>
                <w:szCs w:val="21"/>
              </w:rPr>
            </w:pPr>
            <w:r w:rsidRPr="00693FCD">
              <w:rPr>
                <w:rFonts w:ascii="Book Antiqua" w:eastAsia="宋体" w:hAnsi="Book Antiqua" w:cs="Times New Roman"/>
                <w:b/>
                <w:bCs/>
                <w:sz w:val="21"/>
                <w:szCs w:val="21"/>
              </w:rPr>
              <w:t>PBL-74</w:t>
            </w:r>
          </w:p>
        </w:tc>
        <w:tc>
          <w:tcPr>
            <w:tcW w:w="1134" w:type="dxa"/>
            <w:gridSpan w:val="2"/>
            <w:tcBorders>
              <w:top w:val="nil"/>
              <w:left w:val="nil"/>
              <w:bottom w:val="single"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b/>
                <w:bCs/>
                <w:sz w:val="21"/>
                <w:szCs w:val="21"/>
              </w:rPr>
            </w:pPr>
            <w:r w:rsidRPr="00693FCD">
              <w:rPr>
                <w:rFonts w:ascii="Book Antiqua" w:eastAsia="宋体" w:hAnsi="Book Antiqua" w:cs="Times New Roman"/>
                <w:b/>
                <w:bCs/>
                <w:sz w:val="21"/>
                <w:szCs w:val="21"/>
              </w:rPr>
              <w:t>PBL-78</w:t>
            </w:r>
          </w:p>
        </w:tc>
        <w:tc>
          <w:tcPr>
            <w:tcW w:w="1134" w:type="dxa"/>
            <w:gridSpan w:val="2"/>
            <w:tcBorders>
              <w:top w:val="nil"/>
              <w:left w:val="nil"/>
              <w:bottom w:val="single"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b/>
                <w:bCs/>
                <w:sz w:val="21"/>
                <w:szCs w:val="21"/>
              </w:rPr>
            </w:pPr>
            <w:r w:rsidRPr="00693FCD">
              <w:rPr>
                <w:rFonts w:ascii="Book Antiqua" w:eastAsia="宋体" w:hAnsi="Book Antiqua" w:cs="Times New Roman"/>
                <w:b/>
                <w:bCs/>
                <w:sz w:val="21"/>
                <w:szCs w:val="21"/>
              </w:rPr>
              <w:t>CSF-25</w:t>
            </w:r>
          </w:p>
        </w:tc>
        <w:tc>
          <w:tcPr>
            <w:tcW w:w="1134" w:type="dxa"/>
            <w:gridSpan w:val="2"/>
            <w:tcBorders>
              <w:top w:val="nil"/>
              <w:left w:val="nil"/>
              <w:bottom w:val="single"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b/>
                <w:bCs/>
                <w:sz w:val="21"/>
                <w:szCs w:val="21"/>
              </w:rPr>
            </w:pPr>
            <w:r w:rsidRPr="00693FCD">
              <w:rPr>
                <w:rFonts w:ascii="Book Antiqua" w:eastAsia="宋体" w:hAnsi="Book Antiqua" w:cs="Times New Roman"/>
                <w:b/>
                <w:bCs/>
                <w:sz w:val="21"/>
                <w:szCs w:val="21"/>
              </w:rPr>
              <w:t>CSF-26</w:t>
            </w:r>
          </w:p>
        </w:tc>
      </w:tr>
      <w:tr w:rsidR="00693FCD" w:rsidRPr="00693FCD" w:rsidTr="00693FCD">
        <w:trPr>
          <w:trHeight w:val="293"/>
        </w:trPr>
        <w:tc>
          <w:tcPr>
            <w:tcW w:w="1694" w:type="dxa"/>
            <w:gridSpan w:val="2"/>
            <w:tcBorders>
              <w:top w:val="single" w:sz="4" w:space="0" w:color="auto"/>
              <w:left w:val="nil"/>
              <w:bottom w:val="nil"/>
              <w:right w:val="nil"/>
            </w:tcBorders>
            <w:shd w:val="clear" w:color="auto" w:fill="auto"/>
            <w:noWrap/>
            <w:vAlign w:val="bottom"/>
            <w:hideMark/>
          </w:tcPr>
          <w:p w:rsidR="00F1409E" w:rsidRPr="00693FCD" w:rsidRDefault="00973389" w:rsidP="001F4F87">
            <w:pPr>
              <w:spacing w:after="0" w:line="360" w:lineRule="auto"/>
              <w:jc w:val="both"/>
              <w:rPr>
                <w:rFonts w:ascii="Book Antiqua" w:eastAsia="宋体" w:hAnsi="Book Antiqua" w:cs="Times New Roman"/>
                <w:b/>
                <w:bCs/>
                <w:sz w:val="21"/>
                <w:szCs w:val="21"/>
              </w:rPr>
            </w:pPr>
            <w:r w:rsidRPr="00693FCD">
              <w:rPr>
                <w:rFonts w:ascii="Book Antiqua" w:eastAsia="宋体" w:hAnsi="Book Antiqua" w:cs="Times New Roman" w:hint="eastAsia"/>
                <w:b/>
                <w:bCs/>
                <w:sz w:val="21"/>
                <w:szCs w:val="21"/>
              </w:rPr>
              <w:t>1</w:t>
            </w:r>
            <w:r w:rsidR="00F1409E" w:rsidRPr="00693FCD">
              <w:rPr>
                <w:rFonts w:ascii="Book Antiqua" w:eastAsia="宋体" w:hAnsi="Book Antiqua" w:cs="Times New Roman"/>
                <w:b/>
                <w:bCs/>
                <w:sz w:val="21"/>
                <w:szCs w:val="21"/>
              </w:rPr>
              <w:t xml:space="preserve"> CXC family</w:t>
            </w:r>
          </w:p>
        </w:tc>
        <w:tc>
          <w:tcPr>
            <w:tcW w:w="1637" w:type="dxa"/>
            <w:tcBorders>
              <w:top w:val="single" w:sz="4" w:space="0" w:color="auto"/>
              <w:left w:val="nil"/>
              <w:bottom w:val="nil"/>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p>
        </w:tc>
        <w:tc>
          <w:tcPr>
            <w:tcW w:w="444" w:type="dxa"/>
            <w:tcBorders>
              <w:top w:val="single" w:sz="4" w:space="0" w:color="auto"/>
              <w:left w:val="dashed" w:sz="8" w:space="0" w:color="auto"/>
              <w:bottom w:val="nil"/>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Th1</w:t>
            </w:r>
          </w:p>
        </w:tc>
        <w:tc>
          <w:tcPr>
            <w:tcW w:w="444" w:type="dxa"/>
            <w:tcBorders>
              <w:top w:val="single" w:sz="4" w:space="0" w:color="auto"/>
              <w:left w:val="nil"/>
              <w:bottom w:val="nil"/>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Th2</w:t>
            </w:r>
          </w:p>
        </w:tc>
        <w:tc>
          <w:tcPr>
            <w:tcW w:w="601" w:type="dxa"/>
            <w:tcBorders>
              <w:top w:val="single" w:sz="4" w:space="0" w:color="auto"/>
              <w:left w:val="nil"/>
              <w:bottom w:val="nil"/>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Naive</w:t>
            </w:r>
          </w:p>
        </w:tc>
        <w:tc>
          <w:tcPr>
            <w:tcW w:w="621" w:type="dxa"/>
            <w:tcBorders>
              <w:top w:val="single" w:sz="4" w:space="0" w:color="auto"/>
              <w:left w:val="nil"/>
              <w:bottom w:val="nil"/>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Unact</w:t>
            </w:r>
          </w:p>
        </w:tc>
        <w:tc>
          <w:tcPr>
            <w:tcW w:w="441" w:type="dxa"/>
            <w:tcBorders>
              <w:top w:val="single" w:sz="4" w:space="0" w:color="auto"/>
              <w:left w:val="nil"/>
              <w:bottom w:val="nil"/>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Act</w:t>
            </w:r>
          </w:p>
        </w:tc>
        <w:tc>
          <w:tcPr>
            <w:tcW w:w="621" w:type="dxa"/>
            <w:tcBorders>
              <w:top w:val="single" w:sz="4" w:space="0" w:color="auto"/>
              <w:left w:val="dashed" w:sz="8" w:space="0" w:color="auto"/>
              <w:bottom w:val="nil"/>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xml:space="preserve">Unact </w:t>
            </w:r>
          </w:p>
        </w:tc>
        <w:tc>
          <w:tcPr>
            <w:tcW w:w="513" w:type="dxa"/>
            <w:tcBorders>
              <w:top w:val="single" w:sz="4" w:space="0" w:color="auto"/>
              <w:left w:val="nil"/>
              <w:bottom w:val="nil"/>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act</w:t>
            </w:r>
          </w:p>
        </w:tc>
        <w:tc>
          <w:tcPr>
            <w:tcW w:w="621" w:type="dxa"/>
            <w:tcBorders>
              <w:top w:val="single" w:sz="4" w:space="0" w:color="auto"/>
              <w:left w:val="nil"/>
              <w:bottom w:val="nil"/>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Unact</w:t>
            </w:r>
          </w:p>
        </w:tc>
        <w:tc>
          <w:tcPr>
            <w:tcW w:w="513" w:type="dxa"/>
            <w:tcBorders>
              <w:top w:val="single" w:sz="4" w:space="0" w:color="auto"/>
              <w:left w:val="nil"/>
              <w:bottom w:val="nil"/>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Act</w:t>
            </w:r>
          </w:p>
        </w:tc>
        <w:tc>
          <w:tcPr>
            <w:tcW w:w="621" w:type="dxa"/>
            <w:tcBorders>
              <w:top w:val="single" w:sz="4" w:space="0" w:color="auto"/>
              <w:left w:val="dashed" w:sz="8" w:space="0" w:color="auto"/>
              <w:bottom w:val="nil"/>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Unact</w:t>
            </w:r>
          </w:p>
        </w:tc>
        <w:tc>
          <w:tcPr>
            <w:tcW w:w="513" w:type="dxa"/>
            <w:tcBorders>
              <w:top w:val="single" w:sz="4" w:space="0" w:color="auto"/>
              <w:left w:val="nil"/>
              <w:bottom w:val="nil"/>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Act</w:t>
            </w:r>
          </w:p>
        </w:tc>
      </w:tr>
      <w:tr w:rsidR="00693FCD" w:rsidRPr="00693FCD" w:rsidTr="00693FCD">
        <w:trPr>
          <w:trHeight w:val="586"/>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CXCR1</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CXCL6, CXCL7, CXCL8</w:t>
            </w:r>
          </w:p>
        </w:tc>
        <w:tc>
          <w:tcPr>
            <w:tcW w:w="444" w:type="dxa"/>
            <w:tcBorders>
              <w:top w:val="nil"/>
              <w:left w:val="dashed" w:sz="8" w:space="0" w:color="auto"/>
              <w:bottom w:val="dotDotDash"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1172"/>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CXCR2</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CXCL1, CXCL2, CXCL3, CXCL5, CXCL6, CXCL7, CXCL8, CXCL5</w:t>
            </w:r>
          </w:p>
        </w:tc>
        <w:tc>
          <w:tcPr>
            <w:tcW w:w="444" w:type="dxa"/>
            <w:tcBorders>
              <w:top w:val="nil"/>
              <w:left w:val="dashed" w:sz="8" w:space="0" w:color="auto"/>
              <w:bottom w:val="dotDotDash"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586"/>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CXCR3</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xml:space="preserve"> CXCL9, </w:t>
            </w:r>
            <w:r w:rsidRPr="00693FCD">
              <w:rPr>
                <w:rFonts w:ascii="Book Antiqua" w:eastAsia="宋体" w:hAnsi="Book Antiqua" w:cs="Times New Roman"/>
                <w:b/>
                <w:bCs/>
                <w:sz w:val="21"/>
                <w:szCs w:val="21"/>
              </w:rPr>
              <w:t>CXCL10</w:t>
            </w:r>
            <w:r w:rsidRPr="00693FCD">
              <w:rPr>
                <w:rFonts w:ascii="Book Antiqua" w:eastAsia="宋体" w:hAnsi="Book Antiqua" w:cs="Times New Roman"/>
                <w:sz w:val="21"/>
                <w:szCs w:val="21"/>
              </w:rPr>
              <w:t>,</w:t>
            </w:r>
            <w:r w:rsidR="001F4F87" w:rsidRPr="00693FCD">
              <w:rPr>
                <w:rFonts w:ascii="Book Antiqua" w:eastAsia="宋体" w:hAnsi="Book Antiqua" w:cs="Times New Roman"/>
                <w:sz w:val="21"/>
                <w:szCs w:val="21"/>
              </w:rPr>
              <w:t xml:space="preserve"> </w:t>
            </w:r>
            <w:r w:rsidRPr="00693FCD">
              <w:rPr>
                <w:rFonts w:ascii="Book Antiqua" w:eastAsia="宋体" w:hAnsi="Book Antiqua" w:cs="Times New Roman"/>
                <w:sz w:val="21"/>
                <w:szCs w:val="21"/>
              </w:rPr>
              <w:t>CXCL11</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M</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M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M</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L</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CXCR4</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CXCL12</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CXCR5</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CXCL13</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CXCR6</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CXCL16</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CXCR7</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D</w:t>
            </w:r>
          </w:p>
        </w:tc>
        <w:tc>
          <w:tcPr>
            <w:tcW w:w="1637" w:type="dxa"/>
            <w:tcBorders>
              <w:top w:val="nil"/>
              <w:left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CXCL11, CXCL12</w:t>
            </w:r>
          </w:p>
        </w:tc>
        <w:tc>
          <w:tcPr>
            <w:tcW w:w="444" w:type="dxa"/>
            <w:tcBorders>
              <w:top w:val="nil"/>
              <w:left w:val="dashed" w:sz="8"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1694" w:type="dxa"/>
            <w:gridSpan w:val="2"/>
            <w:tcBorders>
              <w:top w:val="nil"/>
              <w:left w:val="nil"/>
              <w:bottom w:val="nil"/>
              <w:right w:val="nil"/>
            </w:tcBorders>
            <w:shd w:val="clear" w:color="auto" w:fill="auto"/>
            <w:noWrap/>
            <w:vAlign w:val="center"/>
            <w:hideMark/>
          </w:tcPr>
          <w:p w:rsidR="00F1409E" w:rsidRPr="00693FCD" w:rsidRDefault="00973389"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hint="eastAsia"/>
                <w:b/>
                <w:bCs/>
                <w:sz w:val="21"/>
                <w:szCs w:val="21"/>
              </w:rPr>
              <w:t>2</w:t>
            </w:r>
            <w:r w:rsidR="00F1409E" w:rsidRPr="00693FCD">
              <w:rPr>
                <w:rFonts w:ascii="Book Antiqua" w:eastAsia="宋体" w:hAnsi="Book Antiqua" w:cs="Times New Roman"/>
                <w:b/>
                <w:bCs/>
                <w:sz w:val="21"/>
                <w:szCs w:val="21"/>
              </w:rPr>
              <w:t xml:space="preserve"> CC family</w:t>
            </w:r>
          </w:p>
        </w:tc>
        <w:tc>
          <w:tcPr>
            <w:tcW w:w="1637" w:type="dxa"/>
            <w:tcBorders>
              <w:lef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p>
        </w:tc>
        <w:tc>
          <w:tcPr>
            <w:tcW w:w="444"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880"/>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CCR1</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CCL3, CCL5, CCL7, CCL8, CCL15, CCL16, CCL23</w:t>
            </w:r>
          </w:p>
        </w:tc>
        <w:tc>
          <w:tcPr>
            <w:tcW w:w="444" w:type="dxa"/>
            <w:tcBorders>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M </w:t>
            </w:r>
          </w:p>
        </w:tc>
        <w:tc>
          <w:tcPr>
            <w:tcW w:w="444" w:type="dxa"/>
            <w:tcBorders>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586"/>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CCR2</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CCL2, CCL7, CCL8, CCL13, CCL16</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880"/>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CCR3</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CCL5 ,CCL7, CCL11, CCL13, CCL15, CCL24, CCL26, CCL28</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H</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CCR4</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D</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xml:space="preserve">CCL17, </w:t>
            </w:r>
            <w:r w:rsidRPr="00693FCD">
              <w:rPr>
                <w:rFonts w:ascii="Book Antiqua" w:eastAsia="宋体" w:hAnsi="Book Antiqua" w:cs="Times New Roman"/>
                <w:b/>
                <w:bCs/>
                <w:sz w:val="21"/>
                <w:szCs w:val="21"/>
              </w:rPr>
              <w:t>CCL22</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H</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H</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M</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L</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880"/>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lastRenderedPageBreak/>
              <w:t>CCR5</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xml:space="preserve">CCL3, CCL4, </w:t>
            </w:r>
            <w:r w:rsidRPr="00693FCD">
              <w:rPr>
                <w:rFonts w:ascii="Book Antiqua" w:eastAsia="宋体" w:hAnsi="Book Antiqua" w:cs="Times New Roman"/>
                <w:b/>
                <w:bCs/>
                <w:sz w:val="21"/>
                <w:szCs w:val="21"/>
              </w:rPr>
              <w:t>CCL5</w:t>
            </w:r>
            <w:r w:rsidRPr="00693FCD">
              <w:rPr>
                <w:rFonts w:ascii="Book Antiqua" w:eastAsia="宋体" w:hAnsi="Book Antiqua" w:cs="Times New Roman"/>
                <w:sz w:val="21"/>
                <w:szCs w:val="21"/>
              </w:rPr>
              <w:t>, CCL8, CCL11, CCL14, CCL16</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H</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M</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L</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H</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M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CCR6</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D</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b/>
                <w:bCs/>
                <w:sz w:val="21"/>
                <w:szCs w:val="21"/>
              </w:rPr>
            </w:pPr>
            <w:r w:rsidRPr="00693FCD">
              <w:rPr>
                <w:rFonts w:ascii="Book Antiqua" w:eastAsia="宋体" w:hAnsi="Book Antiqua" w:cs="Times New Roman"/>
                <w:b/>
                <w:bCs/>
                <w:sz w:val="21"/>
                <w:szCs w:val="21"/>
              </w:rPr>
              <w:t>CCL20</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M</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M</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L</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CCR7</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CCL19, CCL21</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H</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CCR8</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CCL1, CCL16</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H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CCR9</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D</w:t>
            </w:r>
          </w:p>
        </w:tc>
        <w:tc>
          <w:tcPr>
            <w:tcW w:w="1637" w:type="dxa"/>
            <w:tcBorders>
              <w:top w:val="nil"/>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CCL25,</w:t>
            </w:r>
          </w:p>
        </w:tc>
        <w:tc>
          <w:tcPr>
            <w:tcW w:w="444" w:type="dxa"/>
            <w:tcBorders>
              <w:top w:val="nil"/>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CCR10</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top w:val="nil"/>
              <w:left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CCL27, CCL28</w:t>
            </w:r>
          </w:p>
        </w:tc>
        <w:tc>
          <w:tcPr>
            <w:tcW w:w="444" w:type="dxa"/>
            <w:tcBorders>
              <w:top w:val="nil"/>
              <w:left w:val="dashed" w:sz="8"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L </w:t>
            </w:r>
          </w:p>
        </w:tc>
        <w:tc>
          <w:tcPr>
            <w:tcW w:w="513" w:type="dxa"/>
            <w:tcBorders>
              <w:top w:val="nil"/>
              <w:left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L</w:t>
            </w:r>
          </w:p>
        </w:tc>
        <w:tc>
          <w:tcPr>
            <w:tcW w:w="621" w:type="dxa"/>
            <w:tcBorders>
              <w:top w:val="nil"/>
              <w:left w:val="dashed" w:sz="8"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973389" w:rsidP="001F4F87">
            <w:pPr>
              <w:spacing w:after="0" w:line="360" w:lineRule="auto"/>
              <w:jc w:val="both"/>
              <w:rPr>
                <w:rFonts w:ascii="Book Antiqua" w:eastAsia="宋体" w:hAnsi="Book Antiqua" w:cs="Times New Roman"/>
                <w:b/>
                <w:bCs/>
                <w:sz w:val="21"/>
                <w:szCs w:val="21"/>
              </w:rPr>
            </w:pPr>
            <w:r w:rsidRPr="00693FCD">
              <w:rPr>
                <w:rFonts w:ascii="Book Antiqua" w:eastAsia="宋体" w:hAnsi="Book Antiqua" w:cs="Times New Roman" w:hint="eastAsia"/>
                <w:b/>
                <w:bCs/>
                <w:sz w:val="21"/>
                <w:szCs w:val="21"/>
              </w:rPr>
              <w:t>3</w:t>
            </w:r>
            <w:r w:rsidR="00F1409E" w:rsidRPr="00693FCD">
              <w:rPr>
                <w:rFonts w:ascii="Book Antiqua" w:eastAsia="宋体" w:hAnsi="Book Antiqua" w:cs="Times New Roman"/>
                <w:b/>
                <w:bCs/>
                <w:sz w:val="21"/>
                <w:szCs w:val="21"/>
              </w:rPr>
              <w:t xml:space="preserve"> Other</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p>
        </w:tc>
        <w:tc>
          <w:tcPr>
            <w:tcW w:w="1637" w:type="dxa"/>
            <w:tcBorders>
              <w:lef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p>
        </w:tc>
        <w:tc>
          <w:tcPr>
            <w:tcW w:w="444"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XCR1</w:t>
            </w:r>
          </w:p>
        </w:tc>
        <w:tc>
          <w:tcPr>
            <w:tcW w:w="725" w:type="dxa"/>
            <w:tcBorders>
              <w:top w:val="nil"/>
              <w:left w:val="nil"/>
              <w:bottom w:val="nil"/>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I</w:t>
            </w:r>
          </w:p>
        </w:tc>
        <w:tc>
          <w:tcPr>
            <w:tcW w:w="1637" w:type="dxa"/>
            <w:tcBorders>
              <w:left w:val="nil"/>
              <w:bottom w:val="nil"/>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XCL1, XCL2</w:t>
            </w:r>
          </w:p>
        </w:tc>
        <w:tc>
          <w:tcPr>
            <w:tcW w:w="444" w:type="dxa"/>
            <w:tcBorders>
              <w:left w:val="dashed" w:sz="8" w:space="0" w:color="auto"/>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left w:val="dashed" w:sz="8" w:space="0" w:color="auto"/>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left w:val="nil"/>
              <w:bottom w:val="dotDotDash"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left w:val="dashed" w:sz="8" w:space="0" w:color="auto"/>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left w:val="nil"/>
              <w:bottom w:val="dotDotDash"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left w:val="nil"/>
              <w:bottom w:val="dotDotDash"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r w:rsidR="00693FCD" w:rsidRPr="00693FCD" w:rsidTr="00693FCD">
        <w:trPr>
          <w:trHeight w:val="293"/>
        </w:trPr>
        <w:tc>
          <w:tcPr>
            <w:tcW w:w="969" w:type="dxa"/>
            <w:tcBorders>
              <w:top w:val="nil"/>
              <w:left w:val="nil"/>
              <w:bottom w:val="single"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CX3CR1</w:t>
            </w:r>
          </w:p>
        </w:tc>
        <w:tc>
          <w:tcPr>
            <w:tcW w:w="725" w:type="dxa"/>
            <w:tcBorders>
              <w:top w:val="nil"/>
              <w:left w:val="nil"/>
              <w:bottom w:val="single"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D</w:t>
            </w:r>
          </w:p>
        </w:tc>
        <w:tc>
          <w:tcPr>
            <w:tcW w:w="1637" w:type="dxa"/>
            <w:tcBorders>
              <w:top w:val="nil"/>
              <w:left w:val="nil"/>
              <w:bottom w:val="single" w:sz="4" w:space="0" w:color="auto"/>
              <w:right w:val="nil"/>
            </w:tcBorders>
            <w:shd w:val="clear" w:color="auto" w:fill="auto"/>
            <w:vAlign w:val="bottom"/>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CX3CL1</w:t>
            </w:r>
          </w:p>
        </w:tc>
        <w:tc>
          <w:tcPr>
            <w:tcW w:w="444" w:type="dxa"/>
            <w:tcBorders>
              <w:top w:val="nil"/>
              <w:left w:val="dashed" w:sz="8" w:space="0" w:color="auto"/>
              <w:bottom w:val="single"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4" w:type="dxa"/>
            <w:tcBorders>
              <w:top w:val="nil"/>
              <w:left w:val="dashed" w:sz="8" w:space="0" w:color="auto"/>
              <w:bottom w:val="single"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01" w:type="dxa"/>
            <w:tcBorders>
              <w:top w:val="nil"/>
              <w:left w:val="nil"/>
              <w:bottom w:val="single"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single"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441" w:type="dxa"/>
            <w:tcBorders>
              <w:top w:val="nil"/>
              <w:left w:val="nil"/>
              <w:bottom w:val="single"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single"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single" w:sz="4" w:space="0" w:color="auto"/>
              <w:right w:val="nil"/>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dashed" w:sz="8" w:space="0" w:color="auto"/>
              <w:bottom w:val="single"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single"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621" w:type="dxa"/>
            <w:tcBorders>
              <w:top w:val="nil"/>
              <w:left w:val="nil"/>
              <w:bottom w:val="single" w:sz="4" w:space="0" w:color="auto"/>
              <w:right w:val="dotDotDash" w:sz="4"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c>
          <w:tcPr>
            <w:tcW w:w="513" w:type="dxa"/>
            <w:tcBorders>
              <w:top w:val="nil"/>
              <w:left w:val="nil"/>
              <w:bottom w:val="single" w:sz="4" w:space="0" w:color="auto"/>
              <w:right w:val="dashed" w:sz="8" w:space="0" w:color="auto"/>
            </w:tcBorders>
            <w:shd w:val="clear" w:color="auto" w:fill="auto"/>
            <w:noWrap/>
            <w:vAlign w:val="center"/>
            <w:hideMark/>
          </w:tcPr>
          <w:p w:rsidR="00F1409E" w:rsidRPr="00693FCD" w:rsidRDefault="00F1409E" w:rsidP="001F4F87">
            <w:pPr>
              <w:spacing w:after="0" w:line="360" w:lineRule="auto"/>
              <w:jc w:val="both"/>
              <w:rPr>
                <w:rFonts w:ascii="Book Antiqua" w:eastAsia="宋体" w:hAnsi="Book Antiqua" w:cs="Times New Roman"/>
                <w:sz w:val="21"/>
                <w:szCs w:val="21"/>
              </w:rPr>
            </w:pPr>
            <w:r w:rsidRPr="00693FCD">
              <w:rPr>
                <w:rFonts w:ascii="Book Antiqua" w:eastAsia="宋体" w:hAnsi="Book Antiqua" w:cs="Times New Roman"/>
                <w:sz w:val="21"/>
                <w:szCs w:val="21"/>
              </w:rPr>
              <w:t> </w:t>
            </w:r>
          </w:p>
        </w:tc>
      </w:tr>
    </w:tbl>
    <w:p w:rsidR="00F1409E" w:rsidRPr="00693FCD" w:rsidRDefault="00215B76"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sz w:val="24"/>
          <w:szCs w:val="24"/>
          <w:lang w:val="en-US"/>
        </w:rPr>
        <w:t>I:</w:t>
      </w:r>
      <w:r w:rsidR="00973389" w:rsidRPr="00693FCD">
        <w:rPr>
          <w:rFonts w:ascii="Book Antiqua" w:hAnsi="Book Antiqua" w:cs="Times New Roman" w:hint="eastAsia"/>
          <w:sz w:val="24"/>
          <w:szCs w:val="24"/>
          <w:lang w:val="en-US"/>
        </w:rPr>
        <w:t xml:space="preserve"> </w:t>
      </w:r>
      <w:r w:rsidR="00973389" w:rsidRPr="00693FCD">
        <w:rPr>
          <w:rFonts w:ascii="Book Antiqua" w:hAnsi="Book Antiqua" w:cs="Times New Roman"/>
          <w:sz w:val="24"/>
          <w:szCs w:val="24"/>
          <w:lang w:val="en-US"/>
        </w:rPr>
        <w:t>I</w:t>
      </w:r>
      <w:r w:rsidRPr="00693FCD">
        <w:rPr>
          <w:rFonts w:ascii="Book Antiqua" w:hAnsi="Book Antiqua" w:cs="Times New Roman"/>
          <w:sz w:val="24"/>
          <w:szCs w:val="24"/>
          <w:lang w:val="en-US"/>
        </w:rPr>
        <w:t>nflammatory; C:</w:t>
      </w:r>
      <w:r w:rsidR="00973389" w:rsidRPr="00693FCD">
        <w:rPr>
          <w:rFonts w:ascii="Book Antiqua" w:hAnsi="Book Antiqua" w:cs="Times New Roman" w:hint="eastAsia"/>
          <w:sz w:val="24"/>
          <w:szCs w:val="24"/>
          <w:lang w:val="en-US"/>
        </w:rPr>
        <w:t xml:space="preserve"> </w:t>
      </w:r>
      <w:r w:rsidR="00973389" w:rsidRPr="00693FCD">
        <w:rPr>
          <w:rFonts w:ascii="Book Antiqua" w:hAnsi="Book Antiqua" w:cs="Times New Roman"/>
          <w:sz w:val="24"/>
          <w:szCs w:val="24"/>
          <w:lang w:val="en-US"/>
        </w:rPr>
        <w:t>C</w:t>
      </w:r>
      <w:r w:rsidRPr="00693FCD">
        <w:rPr>
          <w:rFonts w:ascii="Book Antiqua" w:hAnsi="Book Antiqua" w:cs="Times New Roman"/>
          <w:sz w:val="24"/>
          <w:szCs w:val="24"/>
          <w:lang w:val="en-US"/>
        </w:rPr>
        <w:t>onstitutive; D</w:t>
      </w:r>
      <w:r w:rsidR="00973389" w:rsidRPr="00693FCD">
        <w:rPr>
          <w:rFonts w:ascii="Book Antiqua" w:hAnsi="Book Antiqua" w:cs="Times New Roman" w:hint="eastAsia"/>
          <w:sz w:val="24"/>
          <w:szCs w:val="24"/>
          <w:lang w:val="en-US"/>
        </w:rPr>
        <w:t xml:space="preserve">: </w:t>
      </w:r>
      <w:r w:rsidR="00973389" w:rsidRPr="00693FCD">
        <w:rPr>
          <w:rFonts w:ascii="Book Antiqua" w:hAnsi="Book Antiqua" w:cs="Times New Roman"/>
          <w:sz w:val="24"/>
          <w:szCs w:val="24"/>
          <w:lang w:val="en-US"/>
        </w:rPr>
        <w:t>D</w:t>
      </w:r>
      <w:r w:rsidRPr="00693FCD">
        <w:rPr>
          <w:rFonts w:ascii="Book Antiqua" w:hAnsi="Book Antiqua" w:cs="Times New Roman"/>
          <w:sz w:val="24"/>
          <w:szCs w:val="24"/>
          <w:lang w:val="en-US"/>
        </w:rPr>
        <w:t xml:space="preserve">ual activities; </w:t>
      </w:r>
      <w:proofErr w:type="spellStart"/>
      <w:r w:rsidRPr="00693FCD">
        <w:rPr>
          <w:rFonts w:ascii="Book Antiqua" w:hAnsi="Book Antiqua" w:cs="Times New Roman"/>
          <w:sz w:val="24"/>
          <w:szCs w:val="24"/>
          <w:lang w:val="en-US"/>
        </w:rPr>
        <w:t>Unact</w:t>
      </w:r>
      <w:proofErr w:type="spellEnd"/>
      <w:r w:rsidRPr="00693FCD">
        <w:rPr>
          <w:rFonts w:ascii="Book Antiqua" w:hAnsi="Book Antiqua" w:cs="Times New Roman"/>
          <w:sz w:val="24"/>
          <w:szCs w:val="24"/>
          <w:lang w:val="en-US"/>
        </w:rPr>
        <w:t>:</w:t>
      </w:r>
      <w:r w:rsidR="00973389" w:rsidRPr="00693FCD">
        <w:rPr>
          <w:rFonts w:ascii="Book Antiqua" w:hAnsi="Book Antiqua" w:cs="Times New Roman" w:hint="eastAsia"/>
          <w:sz w:val="24"/>
          <w:szCs w:val="24"/>
          <w:lang w:val="en-US"/>
        </w:rPr>
        <w:t xml:space="preserve"> </w:t>
      </w:r>
      <w:proofErr w:type="spellStart"/>
      <w:r w:rsidR="00973389" w:rsidRPr="00693FCD">
        <w:rPr>
          <w:rFonts w:ascii="Book Antiqua" w:hAnsi="Book Antiqua" w:cs="Times New Roman"/>
          <w:sz w:val="24"/>
          <w:szCs w:val="24"/>
          <w:lang w:val="en-US"/>
        </w:rPr>
        <w:t>U</w:t>
      </w:r>
      <w:r w:rsidRPr="00693FCD">
        <w:rPr>
          <w:rFonts w:ascii="Book Antiqua" w:hAnsi="Book Antiqua" w:cs="Times New Roman"/>
          <w:sz w:val="24"/>
          <w:szCs w:val="24"/>
          <w:lang w:val="en-US"/>
        </w:rPr>
        <w:t>nactivated</w:t>
      </w:r>
      <w:proofErr w:type="spellEnd"/>
      <w:r w:rsidRPr="00693FCD">
        <w:rPr>
          <w:rFonts w:ascii="Book Antiqua" w:hAnsi="Book Antiqua" w:cs="Times New Roman"/>
          <w:sz w:val="24"/>
          <w:szCs w:val="24"/>
          <w:lang w:val="en-US"/>
        </w:rPr>
        <w:t>; Act:</w:t>
      </w:r>
      <w:r w:rsidR="00973389" w:rsidRPr="00693FCD">
        <w:rPr>
          <w:rFonts w:ascii="Book Antiqua" w:hAnsi="Book Antiqua" w:cs="Times New Roman" w:hint="eastAsia"/>
          <w:sz w:val="24"/>
          <w:szCs w:val="24"/>
          <w:lang w:val="en-US"/>
        </w:rPr>
        <w:t xml:space="preserve"> </w:t>
      </w:r>
      <w:r w:rsidR="00973389" w:rsidRPr="00693FCD">
        <w:rPr>
          <w:rFonts w:ascii="Book Antiqua" w:hAnsi="Book Antiqua" w:cs="Times New Roman"/>
          <w:sz w:val="24"/>
          <w:szCs w:val="24"/>
          <w:lang w:val="en-US"/>
        </w:rPr>
        <w:t>A</w:t>
      </w:r>
      <w:r w:rsidRPr="00693FCD">
        <w:rPr>
          <w:rFonts w:ascii="Book Antiqua" w:hAnsi="Book Antiqua" w:cs="Times New Roman"/>
          <w:sz w:val="24"/>
          <w:szCs w:val="24"/>
          <w:lang w:val="en-US"/>
        </w:rPr>
        <w:t>ctivated; PBL</w:t>
      </w:r>
      <w:r w:rsidR="00973389" w:rsidRPr="00693FCD">
        <w:rPr>
          <w:rFonts w:ascii="Book Antiqua" w:hAnsi="Book Antiqua" w:cs="Times New Roman" w:hint="eastAsia"/>
          <w:sz w:val="24"/>
          <w:szCs w:val="24"/>
          <w:lang w:val="en-US"/>
        </w:rPr>
        <w:t xml:space="preserve">: </w:t>
      </w:r>
      <w:r w:rsidR="00973389" w:rsidRPr="00693FCD">
        <w:rPr>
          <w:rFonts w:ascii="Book Antiqua" w:hAnsi="Book Antiqua" w:cs="Times New Roman"/>
          <w:sz w:val="24"/>
          <w:szCs w:val="24"/>
          <w:lang w:val="en-US"/>
        </w:rPr>
        <w:t>P</w:t>
      </w:r>
      <w:r w:rsidRPr="00693FCD">
        <w:rPr>
          <w:rFonts w:ascii="Book Antiqua" w:hAnsi="Book Antiqua" w:cs="Times New Roman"/>
          <w:sz w:val="24"/>
          <w:szCs w:val="24"/>
          <w:lang w:val="en-US"/>
        </w:rPr>
        <w:t>eripheral blood lymphocytes; CSF</w:t>
      </w:r>
      <w:r w:rsidR="00973389" w:rsidRPr="00693FCD">
        <w:rPr>
          <w:rFonts w:ascii="Book Antiqua" w:hAnsi="Book Antiqua" w:cs="Times New Roman" w:hint="eastAsia"/>
          <w:sz w:val="24"/>
          <w:szCs w:val="24"/>
          <w:lang w:val="en-US"/>
        </w:rPr>
        <w:t>:</w:t>
      </w:r>
      <w:r w:rsidRPr="00693FCD">
        <w:rPr>
          <w:rFonts w:ascii="Book Antiqua" w:hAnsi="Book Antiqua" w:cs="Times New Roman"/>
          <w:sz w:val="24"/>
          <w:szCs w:val="24"/>
          <w:lang w:val="en-US"/>
        </w:rPr>
        <w:t xml:space="preserve"> </w:t>
      </w:r>
      <w:r w:rsidR="00973389" w:rsidRPr="00693FCD">
        <w:rPr>
          <w:rFonts w:ascii="Book Antiqua" w:hAnsi="Book Antiqua" w:cs="Times New Roman"/>
          <w:sz w:val="24"/>
          <w:szCs w:val="24"/>
          <w:lang w:val="en-US"/>
        </w:rPr>
        <w:t>C</w:t>
      </w:r>
      <w:r w:rsidRPr="00693FCD">
        <w:rPr>
          <w:rFonts w:ascii="Book Antiqua" w:hAnsi="Book Antiqua" w:cs="Times New Roman"/>
          <w:sz w:val="24"/>
          <w:szCs w:val="24"/>
          <w:lang w:val="en-US"/>
        </w:rPr>
        <w:t xml:space="preserve">erebrospinal fluid. </w:t>
      </w:r>
      <w:r w:rsidR="00B97E84" w:rsidRPr="00693FCD">
        <w:rPr>
          <w:rFonts w:ascii="Book Antiqua" w:hAnsi="Book Antiqua" w:cs="Times New Roman"/>
          <w:sz w:val="24"/>
          <w:szCs w:val="24"/>
          <w:lang w:val="en-US"/>
        </w:rPr>
        <w:t xml:space="preserve">Color </w:t>
      </w:r>
      <w:proofErr w:type="spellStart"/>
      <w:r w:rsidR="00B97E84" w:rsidRPr="00693FCD">
        <w:rPr>
          <w:rFonts w:ascii="Book Antiqua" w:hAnsi="Book Antiqua" w:cs="Times New Roman"/>
          <w:sz w:val="24"/>
          <w:szCs w:val="24"/>
          <w:lang w:val="en-US"/>
        </w:rPr>
        <w:t>codings</w:t>
      </w:r>
      <w:proofErr w:type="spellEnd"/>
      <w:r w:rsidRPr="00693FCD">
        <w:rPr>
          <w:rFonts w:ascii="Book Antiqua" w:hAnsi="Book Antiqua" w:cs="Times New Roman"/>
          <w:sz w:val="24"/>
          <w:szCs w:val="24"/>
          <w:lang w:val="en-US"/>
        </w:rPr>
        <w:t>: Green</w:t>
      </w:r>
      <w:r w:rsidR="00973389" w:rsidRPr="00693FCD">
        <w:rPr>
          <w:rFonts w:ascii="Book Antiqua" w:hAnsi="Book Antiqua" w:cs="Times New Roman" w:hint="eastAsia"/>
          <w:sz w:val="24"/>
          <w:szCs w:val="24"/>
          <w:lang w:val="en-US"/>
        </w:rPr>
        <w:t xml:space="preserve">: </w:t>
      </w:r>
      <w:r w:rsidRPr="00693FCD">
        <w:rPr>
          <w:rFonts w:ascii="Book Antiqua" w:hAnsi="Book Antiqua" w:cs="Times New Roman"/>
          <w:sz w:val="24"/>
          <w:szCs w:val="24"/>
          <w:lang w:val="en-US"/>
        </w:rPr>
        <w:t>High expression</w:t>
      </w:r>
      <w:r w:rsidR="00973389" w:rsidRPr="00693FCD">
        <w:rPr>
          <w:rFonts w:ascii="Book Antiqua" w:hAnsi="Book Antiqua" w:cs="Times New Roman" w:hint="eastAsia"/>
          <w:sz w:val="24"/>
          <w:szCs w:val="24"/>
          <w:lang w:val="en-US"/>
        </w:rPr>
        <w:t>;</w:t>
      </w:r>
      <w:r w:rsidRPr="00693FCD">
        <w:rPr>
          <w:rFonts w:ascii="Book Antiqua" w:hAnsi="Book Antiqua" w:cs="Times New Roman"/>
          <w:sz w:val="24"/>
          <w:szCs w:val="24"/>
          <w:lang w:val="en-US"/>
        </w:rPr>
        <w:t xml:space="preserve"> Yellow</w:t>
      </w:r>
      <w:r w:rsidR="00973389" w:rsidRPr="00693FCD">
        <w:rPr>
          <w:rFonts w:ascii="Book Antiqua" w:hAnsi="Book Antiqua" w:cs="Times New Roman" w:hint="eastAsia"/>
          <w:sz w:val="24"/>
          <w:szCs w:val="24"/>
          <w:lang w:val="en-US"/>
        </w:rPr>
        <w:t>:</w:t>
      </w:r>
      <w:r w:rsidRPr="00693FCD">
        <w:rPr>
          <w:rFonts w:ascii="Book Antiqua" w:hAnsi="Book Antiqua" w:cs="Times New Roman"/>
          <w:sz w:val="24"/>
          <w:szCs w:val="24"/>
          <w:lang w:val="en-US"/>
        </w:rPr>
        <w:t xml:space="preserve"> Medium expression</w:t>
      </w:r>
      <w:r w:rsidR="00973389" w:rsidRPr="00693FCD">
        <w:rPr>
          <w:rFonts w:ascii="Book Antiqua" w:hAnsi="Book Antiqua" w:cs="Times New Roman" w:hint="eastAsia"/>
          <w:sz w:val="24"/>
          <w:szCs w:val="24"/>
          <w:lang w:val="en-US"/>
        </w:rPr>
        <w:t>;</w:t>
      </w:r>
      <w:r w:rsidRPr="00693FCD">
        <w:rPr>
          <w:rFonts w:ascii="Book Antiqua" w:hAnsi="Book Antiqua" w:cs="Times New Roman"/>
          <w:sz w:val="24"/>
          <w:szCs w:val="24"/>
          <w:lang w:val="en-US"/>
        </w:rPr>
        <w:t xml:space="preserve"> Orange</w:t>
      </w:r>
      <w:r w:rsidR="00973389" w:rsidRPr="00693FCD">
        <w:rPr>
          <w:rFonts w:ascii="Book Antiqua" w:hAnsi="Book Antiqua" w:cs="Times New Roman" w:hint="eastAsia"/>
          <w:sz w:val="24"/>
          <w:szCs w:val="24"/>
          <w:lang w:val="en-US"/>
        </w:rPr>
        <w:t>:</w:t>
      </w:r>
      <w:r w:rsidRPr="00693FCD">
        <w:rPr>
          <w:rFonts w:ascii="Book Antiqua" w:hAnsi="Book Antiqua" w:cs="Times New Roman"/>
          <w:sz w:val="24"/>
          <w:szCs w:val="24"/>
          <w:lang w:val="en-US"/>
        </w:rPr>
        <w:t xml:space="preserve"> Low express</w:t>
      </w:r>
      <w:r w:rsidR="00D1047E" w:rsidRPr="00693FCD">
        <w:rPr>
          <w:rFonts w:ascii="Book Antiqua" w:hAnsi="Book Antiqua" w:cs="Times New Roman"/>
          <w:sz w:val="24"/>
          <w:szCs w:val="24"/>
          <w:lang w:val="en-US"/>
        </w:rPr>
        <w:t>ion.</w:t>
      </w:r>
    </w:p>
    <w:p w:rsidR="00D1047E" w:rsidRPr="00693FCD" w:rsidRDefault="00D1047E"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8D578A" w:rsidRPr="00693FCD" w:rsidRDefault="008D578A"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r w:rsidRPr="00693FCD">
        <w:rPr>
          <w:rFonts w:ascii="Book Antiqua" w:hAnsi="Book Antiqua" w:cs="Times New Roman"/>
          <w:noProof/>
          <w:sz w:val="24"/>
          <w:szCs w:val="24"/>
          <w:lang w:val="en-US"/>
        </w:rPr>
        <w:lastRenderedPageBreak/>
        <w:drawing>
          <wp:inline distT="0" distB="0" distL="0" distR="0" wp14:anchorId="0084B31D" wp14:editId="7DD81E52">
            <wp:extent cx="4579952" cy="61063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143" cy="6122578"/>
                    </a:xfrm>
                    <a:prstGeom prst="rect">
                      <a:avLst/>
                    </a:prstGeom>
                    <a:noFill/>
                  </pic:spPr>
                </pic:pic>
              </a:graphicData>
            </a:graphic>
          </wp:inline>
        </w:drawing>
      </w:r>
    </w:p>
    <w:p w:rsidR="00973389" w:rsidRPr="00693FCD" w:rsidRDefault="00973389" w:rsidP="00973389">
      <w:pPr>
        <w:spacing w:after="0" w:line="360" w:lineRule="auto"/>
        <w:jc w:val="both"/>
        <w:rPr>
          <w:rFonts w:ascii="Book Antiqua" w:hAnsi="Book Antiqua" w:cs="Times New Roman"/>
          <w:sz w:val="24"/>
          <w:szCs w:val="24"/>
          <w:lang w:val="en-US"/>
        </w:rPr>
      </w:pPr>
      <w:r w:rsidRPr="00693FCD">
        <w:rPr>
          <w:rFonts w:ascii="Book Antiqua" w:hAnsi="Book Antiqua" w:cs="Times New Roman"/>
          <w:b/>
          <w:sz w:val="24"/>
          <w:szCs w:val="24"/>
          <w:lang w:val="en-US"/>
        </w:rPr>
        <w:t xml:space="preserve">Figure 1 </w:t>
      </w:r>
      <w:r w:rsidRPr="00693FCD">
        <w:rPr>
          <w:rFonts w:ascii="Book Antiqua" w:hAnsi="Book Antiqua" w:cs="Times New Roman"/>
          <w:b/>
          <w:sz w:val="24"/>
          <w:szCs w:val="24"/>
        </w:rPr>
        <w:t>Natural killer</w:t>
      </w:r>
      <w:r w:rsidRPr="00693FCD">
        <w:rPr>
          <w:rFonts w:ascii="Book Antiqua" w:hAnsi="Book Antiqua" w:cs="Times New Roman"/>
          <w:b/>
          <w:sz w:val="24"/>
          <w:szCs w:val="24"/>
          <w:lang w:val="en-US"/>
        </w:rPr>
        <w:t xml:space="preserve"> cells influence multiple sclerosis pathogenesis in both protective and exacerbating ways.</w:t>
      </w:r>
      <w:r w:rsidRPr="00693FCD">
        <w:rPr>
          <w:rFonts w:ascii="Book Antiqua" w:hAnsi="Book Antiqua" w:cs="Times New Roman"/>
          <w:sz w:val="24"/>
          <w:szCs w:val="24"/>
          <w:lang w:val="en-US"/>
        </w:rPr>
        <w:t xml:space="preserve"> Lysis of either auto-reactive cells or </w:t>
      </w:r>
      <w:r w:rsidRPr="00693FCD">
        <w:rPr>
          <w:rFonts w:ascii="Book Antiqua" w:hAnsi="Book Antiqua" w:cs="Times New Roman"/>
          <w:sz w:val="24"/>
          <w:szCs w:val="24"/>
        </w:rPr>
        <w:t>antigen presenting cells</w:t>
      </w:r>
      <w:r w:rsidRPr="00693FCD">
        <w:rPr>
          <w:rFonts w:ascii="Book Antiqua" w:hAnsi="Book Antiqua" w:cs="Times New Roman"/>
          <w:sz w:val="24"/>
          <w:szCs w:val="24"/>
          <w:lang w:val="en-US"/>
        </w:rPr>
        <w:t xml:space="preserve"> (APCs) may protect the </w:t>
      </w:r>
      <w:r w:rsidRPr="00693FCD">
        <w:rPr>
          <w:rFonts w:ascii="Book Antiqua" w:hAnsi="Book Antiqua" w:cs="Times New Roman"/>
          <w:sz w:val="24"/>
          <w:szCs w:val="24"/>
        </w:rPr>
        <w:t>central nervous system</w:t>
      </w:r>
      <w:r w:rsidRPr="00693FCD">
        <w:rPr>
          <w:rFonts w:ascii="Book Antiqua" w:hAnsi="Book Antiqua" w:cs="Times New Roman"/>
          <w:sz w:val="24"/>
          <w:szCs w:val="24"/>
          <w:lang w:val="en-US"/>
        </w:rPr>
        <w:t xml:space="preserve"> (CNS) from damage. Stimulation of protective Th2 or </w:t>
      </w:r>
      <w:proofErr w:type="spellStart"/>
      <w:r w:rsidRPr="00693FCD">
        <w:rPr>
          <w:rFonts w:ascii="Book Antiqua" w:hAnsi="Book Antiqua" w:cs="Times New Roman"/>
          <w:sz w:val="24"/>
          <w:szCs w:val="24"/>
          <w:lang w:val="en-US"/>
        </w:rPr>
        <w:t>Treg</w:t>
      </w:r>
      <w:proofErr w:type="spellEnd"/>
      <w:r w:rsidRPr="00693FCD">
        <w:rPr>
          <w:rFonts w:ascii="Book Antiqua" w:hAnsi="Book Antiqua" w:cs="Times New Roman"/>
          <w:sz w:val="24"/>
          <w:szCs w:val="24"/>
          <w:lang w:val="en-US"/>
        </w:rPr>
        <w:t xml:space="preserve"> cells may also encourage an anti-inflammatory environment. On the other hand, stimulation of APCs or auto-reactive cells may have opposite effects.</w:t>
      </w:r>
    </w:p>
    <w:p w:rsidR="00973389" w:rsidRPr="00693FCD" w:rsidRDefault="00973389" w:rsidP="001F4F87">
      <w:pPr>
        <w:spacing w:after="0" w:line="360" w:lineRule="auto"/>
        <w:jc w:val="both"/>
        <w:rPr>
          <w:rFonts w:ascii="Book Antiqua" w:hAnsi="Book Antiqua" w:cs="Times New Roman"/>
          <w:sz w:val="24"/>
          <w:szCs w:val="24"/>
          <w:lang w:val="en-US"/>
        </w:rPr>
      </w:pPr>
    </w:p>
    <w:p w:rsidR="00D1047E" w:rsidRPr="00693FCD" w:rsidRDefault="00D1047E" w:rsidP="001F4F87">
      <w:pPr>
        <w:spacing w:after="0" w:line="360" w:lineRule="auto"/>
        <w:jc w:val="both"/>
        <w:rPr>
          <w:rFonts w:ascii="Book Antiqua" w:hAnsi="Book Antiqua" w:cs="Times New Roman"/>
          <w:sz w:val="24"/>
          <w:szCs w:val="24"/>
          <w:lang w:val="en-US"/>
        </w:rPr>
      </w:pPr>
    </w:p>
    <w:sectPr w:rsidR="00D1047E" w:rsidRPr="00693F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01" w:rsidRDefault="009A1A01" w:rsidP="00052AE4">
      <w:pPr>
        <w:spacing w:after="0" w:line="240" w:lineRule="auto"/>
      </w:pPr>
      <w:r>
        <w:separator/>
      </w:r>
    </w:p>
  </w:endnote>
  <w:endnote w:type="continuationSeparator" w:id="0">
    <w:p w:rsidR="009A1A01" w:rsidRDefault="009A1A01" w:rsidP="0005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15765"/>
      <w:docPartObj>
        <w:docPartGallery w:val="Page Numbers (Bottom of Page)"/>
        <w:docPartUnique/>
      </w:docPartObj>
    </w:sdtPr>
    <w:sdtEndPr/>
    <w:sdtContent>
      <w:p w:rsidR="00380128" w:rsidRDefault="00380128">
        <w:pPr>
          <w:pStyle w:val="a5"/>
          <w:jc w:val="center"/>
        </w:pPr>
        <w:r>
          <w:fldChar w:fldCharType="begin"/>
        </w:r>
        <w:r>
          <w:instrText>PAGE   \* MERGEFORMAT</w:instrText>
        </w:r>
        <w:r>
          <w:fldChar w:fldCharType="separate"/>
        </w:r>
        <w:r w:rsidR="0000360D">
          <w:rPr>
            <w:noProof/>
          </w:rPr>
          <w:t>32</w:t>
        </w:r>
        <w:r>
          <w:fldChar w:fldCharType="end"/>
        </w:r>
      </w:p>
    </w:sdtContent>
  </w:sdt>
  <w:p w:rsidR="00380128" w:rsidRDefault="003801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01" w:rsidRDefault="009A1A01" w:rsidP="00052AE4">
      <w:pPr>
        <w:spacing w:after="0" w:line="240" w:lineRule="auto"/>
      </w:pPr>
      <w:r>
        <w:separator/>
      </w:r>
    </w:p>
  </w:footnote>
  <w:footnote w:type="continuationSeparator" w:id="0">
    <w:p w:rsidR="009A1A01" w:rsidRDefault="009A1A01" w:rsidP="00052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42B6"/>
    <w:multiLevelType w:val="hybridMultilevel"/>
    <w:tmpl w:val="965A770E"/>
    <w:lvl w:ilvl="0" w:tplc="BD42467E">
      <w:start w:val="1"/>
      <w:numFmt w:val="decimal"/>
      <w:lvlText w:val="%1"/>
      <w:lvlJc w:val="left"/>
      <w:pPr>
        <w:ind w:left="1065" w:hanging="705"/>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88"/>
    <w:rsid w:val="0000360D"/>
    <w:rsid w:val="00032F6C"/>
    <w:rsid w:val="000407F2"/>
    <w:rsid w:val="00041E54"/>
    <w:rsid w:val="00052AE4"/>
    <w:rsid w:val="00064244"/>
    <w:rsid w:val="00070D9E"/>
    <w:rsid w:val="000832F7"/>
    <w:rsid w:val="000B0AE4"/>
    <w:rsid w:val="001114B5"/>
    <w:rsid w:val="00135452"/>
    <w:rsid w:val="001773ED"/>
    <w:rsid w:val="001B4A98"/>
    <w:rsid w:val="001D1126"/>
    <w:rsid w:val="001D42F4"/>
    <w:rsid w:val="001F4F87"/>
    <w:rsid w:val="0020564E"/>
    <w:rsid w:val="00215B76"/>
    <w:rsid w:val="002303FC"/>
    <w:rsid w:val="0023186E"/>
    <w:rsid w:val="00235F22"/>
    <w:rsid w:val="00254F20"/>
    <w:rsid w:val="002604A9"/>
    <w:rsid w:val="002C6ED6"/>
    <w:rsid w:val="002D7435"/>
    <w:rsid w:val="00320364"/>
    <w:rsid w:val="00343D3C"/>
    <w:rsid w:val="00380128"/>
    <w:rsid w:val="003B2072"/>
    <w:rsid w:val="003D16D6"/>
    <w:rsid w:val="00413140"/>
    <w:rsid w:val="00446378"/>
    <w:rsid w:val="00485948"/>
    <w:rsid w:val="00492BF7"/>
    <w:rsid w:val="004A2BD8"/>
    <w:rsid w:val="004D10A7"/>
    <w:rsid w:val="00513F3D"/>
    <w:rsid w:val="0052453A"/>
    <w:rsid w:val="00533D84"/>
    <w:rsid w:val="00554D92"/>
    <w:rsid w:val="0056514C"/>
    <w:rsid w:val="005671E0"/>
    <w:rsid w:val="005B0544"/>
    <w:rsid w:val="00624069"/>
    <w:rsid w:val="006560D4"/>
    <w:rsid w:val="00684EC9"/>
    <w:rsid w:val="00693FCD"/>
    <w:rsid w:val="006E13C5"/>
    <w:rsid w:val="00703B3B"/>
    <w:rsid w:val="007248FD"/>
    <w:rsid w:val="007610F1"/>
    <w:rsid w:val="007D0BD2"/>
    <w:rsid w:val="007F5680"/>
    <w:rsid w:val="00862471"/>
    <w:rsid w:val="008630C7"/>
    <w:rsid w:val="00870B27"/>
    <w:rsid w:val="00897D67"/>
    <w:rsid w:val="008B29E5"/>
    <w:rsid w:val="008C631B"/>
    <w:rsid w:val="008D578A"/>
    <w:rsid w:val="00912B87"/>
    <w:rsid w:val="00941FED"/>
    <w:rsid w:val="00973389"/>
    <w:rsid w:val="00977353"/>
    <w:rsid w:val="009A0826"/>
    <w:rsid w:val="009A1A01"/>
    <w:rsid w:val="009A38B1"/>
    <w:rsid w:val="009B04E7"/>
    <w:rsid w:val="009B6DC1"/>
    <w:rsid w:val="009D07EB"/>
    <w:rsid w:val="009D5F05"/>
    <w:rsid w:val="00A10D66"/>
    <w:rsid w:val="00A748D7"/>
    <w:rsid w:val="00A913C5"/>
    <w:rsid w:val="00A934C6"/>
    <w:rsid w:val="00AC4A8F"/>
    <w:rsid w:val="00AD467D"/>
    <w:rsid w:val="00AF2035"/>
    <w:rsid w:val="00B00822"/>
    <w:rsid w:val="00B457C2"/>
    <w:rsid w:val="00B54AEC"/>
    <w:rsid w:val="00B66293"/>
    <w:rsid w:val="00B8061C"/>
    <w:rsid w:val="00B82225"/>
    <w:rsid w:val="00B97E84"/>
    <w:rsid w:val="00BB301C"/>
    <w:rsid w:val="00BB32B9"/>
    <w:rsid w:val="00BC3AE0"/>
    <w:rsid w:val="00BF1148"/>
    <w:rsid w:val="00C12502"/>
    <w:rsid w:val="00C6568B"/>
    <w:rsid w:val="00C67AD3"/>
    <w:rsid w:val="00C71E78"/>
    <w:rsid w:val="00CA4AC4"/>
    <w:rsid w:val="00CD0DD9"/>
    <w:rsid w:val="00CE30F2"/>
    <w:rsid w:val="00D1047E"/>
    <w:rsid w:val="00D24103"/>
    <w:rsid w:val="00D614FD"/>
    <w:rsid w:val="00D61826"/>
    <w:rsid w:val="00D7046C"/>
    <w:rsid w:val="00D76E8D"/>
    <w:rsid w:val="00D806BF"/>
    <w:rsid w:val="00DA1AB0"/>
    <w:rsid w:val="00DA6B41"/>
    <w:rsid w:val="00DC2E88"/>
    <w:rsid w:val="00DD6BDE"/>
    <w:rsid w:val="00DE3B49"/>
    <w:rsid w:val="00DF18E6"/>
    <w:rsid w:val="00E952A1"/>
    <w:rsid w:val="00E963F9"/>
    <w:rsid w:val="00EB5207"/>
    <w:rsid w:val="00EB789B"/>
    <w:rsid w:val="00EC26ED"/>
    <w:rsid w:val="00EC73B9"/>
    <w:rsid w:val="00ED64E1"/>
    <w:rsid w:val="00F1409E"/>
    <w:rsid w:val="00F634DE"/>
    <w:rsid w:val="00F844E3"/>
    <w:rsid w:val="00FC48F1"/>
    <w:rsid w:val="00FD34F8"/>
    <w:rsid w:val="00FF37A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8B1"/>
    <w:pPr>
      <w:ind w:left="720"/>
      <w:contextualSpacing/>
    </w:pPr>
  </w:style>
  <w:style w:type="paragraph" w:styleId="a4">
    <w:name w:val="header"/>
    <w:basedOn w:val="a"/>
    <w:link w:val="Char"/>
    <w:uiPriority w:val="99"/>
    <w:unhideWhenUsed/>
    <w:rsid w:val="00052AE4"/>
    <w:pPr>
      <w:tabs>
        <w:tab w:val="center" w:pos="4536"/>
        <w:tab w:val="right" w:pos="9072"/>
      </w:tabs>
      <w:spacing w:after="0" w:line="240" w:lineRule="auto"/>
    </w:pPr>
  </w:style>
  <w:style w:type="character" w:customStyle="1" w:styleId="Char">
    <w:name w:val="页眉 Char"/>
    <w:basedOn w:val="a0"/>
    <w:link w:val="a4"/>
    <w:uiPriority w:val="99"/>
    <w:rsid w:val="00052AE4"/>
  </w:style>
  <w:style w:type="paragraph" w:styleId="a5">
    <w:name w:val="footer"/>
    <w:basedOn w:val="a"/>
    <w:link w:val="Char0"/>
    <w:uiPriority w:val="99"/>
    <w:unhideWhenUsed/>
    <w:rsid w:val="00052AE4"/>
    <w:pPr>
      <w:tabs>
        <w:tab w:val="center" w:pos="4536"/>
        <w:tab w:val="right" w:pos="9072"/>
      </w:tabs>
      <w:spacing w:after="0" w:line="240" w:lineRule="auto"/>
    </w:pPr>
  </w:style>
  <w:style w:type="character" w:customStyle="1" w:styleId="Char0">
    <w:name w:val="页脚 Char"/>
    <w:basedOn w:val="a0"/>
    <w:link w:val="a5"/>
    <w:uiPriority w:val="99"/>
    <w:rsid w:val="00052AE4"/>
  </w:style>
  <w:style w:type="paragraph" w:styleId="a6">
    <w:name w:val="Balloon Text"/>
    <w:basedOn w:val="a"/>
    <w:link w:val="Char1"/>
    <w:uiPriority w:val="99"/>
    <w:semiHidden/>
    <w:unhideWhenUsed/>
    <w:rsid w:val="00D1047E"/>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D1047E"/>
    <w:rPr>
      <w:rFonts w:ascii="Tahoma" w:hAnsi="Tahoma" w:cs="Tahoma"/>
      <w:sz w:val="16"/>
      <w:szCs w:val="16"/>
    </w:rPr>
  </w:style>
  <w:style w:type="character" w:styleId="a7">
    <w:name w:val="Hyperlink"/>
    <w:basedOn w:val="a0"/>
    <w:uiPriority w:val="99"/>
    <w:rsid w:val="001D42F4"/>
    <w:rPr>
      <w:color w:val="0000FF"/>
      <w:u w:val="single"/>
    </w:rPr>
  </w:style>
  <w:style w:type="paragraph" w:customStyle="1" w:styleId="Default">
    <w:name w:val="Default"/>
    <w:rsid w:val="00343D3C"/>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8">
    <w:name w:val="Plain Text"/>
    <w:basedOn w:val="a"/>
    <w:link w:val="Char2"/>
    <w:rsid w:val="00C71E78"/>
    <w:pPr>
      <w:widowControl w:val="0"/>
      <w:spacing w:after="0" w:line="240" w:lineRule="auto"/>
      <w:jc w:val="both"/>
    </w:pPr>
    <w:rPr>
      <w:rFonts w:ascii="宋体" w:eastAsia="宋体" w:hAnsi="Courier New" w:cs="Courier New"/>
      <w:kern w:val="2"/>
      <w:sz w:val="21"/>
      <w:szCs w:val="21"/>
      <w:lang w:val="en-US"/>
    </w:rPr>
  </w:style>
  <w:style w:type="character" w:customStyle="1" w:styleId="Char2">
    <w:name w:val="纯文本 Char"/>
    <w:basedOn w:val="a0"/>
    <w:link w:val="a8"/>
    <w:rsid w:val="00C71E78"/>
    <w:rPr>
      <w:rFonts w:ascii="宋体" w:eastAsia="宋体" w:hAnsi="Courier New" w:cs="Courier New"/>
      <w:kern w:val="2"/>
      <w:sz w:val="21"/>
      <w:szCs w:val="21"/>
      <w:lang w:val="en-US"/>
    </w:rPr>
  </w:style>
  <w:style w:type="character" w:customStyle="1" w:styleId="apple-converted-space">
    <w:name w:val="apple-converted-space"/>
    <w:basedOn w:val="a0"/>
    <w:rsid w:val="00897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8B1"/>
    <w:pPr>
      <w:ind w:left="720"/>
      <w:contextualSpacing/>
    </w:pPr>
  </w:style>
  <w:style w:type="paragraph" w:styleId="a4">
    <w:name w:val="header"/>
    <w:basedOn w:val="a"/>
    <w:link w:val="Char"/>
    <w:uiPriority w:val="99"/>
    <w:unhideWhenUsed/>
    <w:rsid w:val="00052AE4"/>
    <w:pPr>
      <w:tabs>
        <w:tab w:val="center" w:pos="4536"/>
        <w:tab w:val="right" w:pos="9072"/>
      </w:tabs>
      <w:spacing w:after="0" w:line="240" w:lineRule="auto"/>
    </w:pPr>
  </w:style>
  <w:style w:type="character" w:customStyle="1" w:styleId="Char">
    <w:name w:val="页眉 Char"/>
    <w:basedOn w:val="a0"/>
    <w:link w:val="a4"/>
    <w:uiPriority w:val="99"/>
    <w:rsid w:val="00052AE4"/>
  </w:style>
  <w:style w:type="paragraph" w:styleId="a5">
    <w:name w:val="footer"/>
    <w:basedOn w:val="a"/>
    <w:link w:val="Char0"/>
    <w:uiPriority w:val="99"/>
    <w:unhideWhenUsed/>
    <w:rsid w:val="00052AE4"/>
    <w:pPr>
      <w:tabs>
        <w:tab w:val="center" w:pos="4536"/>
        <w:tab w:val="right" w:pos="9072"/>
      </w:tabs>
      <w:spacing w:after="0" w:line="240" w:lineRule="auto"/>
    </w:pPr>
  </w:style>
  <w:style w:type="character" w:customStyle="1" w:styleId="Char0">
    <w:name w:val="页脚 Char"/>
    <w:basedOn w:val="a0"/>
    <w:link w:val="a5"/>
    <w:uiPriority w:val="99"/>
    <w:rsid w:val="00052AE4"/>
  </w:style>
  <w:style w:type="paragraph" w:styleId="a6">
    <w:name w:val="Balloon Text"/>
    <w:basedOn w:val="a"/>
    <w:link w:val="Char1"/>
    <w:uiPriority w:val="99"/>
    <w:semiHidden/>
    <w:unhideWhenUsed/>
    <w:rsid w:val="00D1047E"/>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D1047E"/>
    <w:rPr>
      <w:rFonts w:ascii="Tahoma" w:hAnsi="Tahoma" w:cs="Tahoma"/>
      <w:sz w:val="16"/>
      <w:szCs w:val="16"/>
    </w:rPr>
  </w:style>
  <w:style w:type="character" w:styleId="a7">
    <w:name w:val="Hyperlink"/>
    <w:basedOn w:val="a0"/>
    <w:uiPriority w:val="99"/>
    <w:rsid w:val="001D42F4"/>
    <w:rPr>
      <w:color w:val="0000FF"/>
      <w:u w:val="single"/>
    </w:rPr>
  </w:style>
  <w:style w:type="paragraph" w:customStyle="1" w:styleId="Default">
    <w:name w:val="Default"/>
    <w:rsid w:val="00343D3C"/>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8">
    <w:name w:val="Plain Text"/>
    <w:basedOn w:val="a"/>
    <w:link w:val="Char2"/>
    <w:rsid w:val="00C71E78"/>
    <w:pPr>
      <w:widowControl w:val="0"/>
      <w:spacing w:after="0" w:line="240" w:lineRule="auto"/>
      <w:jc w:val="both"/>
    </w:pPr>
    <w:rPr>
      <w:rFonts w:ascii="宋体" w:eastAsia="宋体" w:hAnsi="Courier New" w:cs="Courier New"/>
      <w:kern w:val="2"/>
      <w:sz w:val="21"/>
      <w:szCs w:val="21"/>
      <w:lang w:val="en-US"/>
    </w:rPr>
  </w:style>
  <w:style w:type="character" w:customStyle="1" w:styleId="Char2">
    <w:name w:val="纯文本 Char"/>
    <w:basedOn w:val="a0"/>
    <w:link w:val="a8"/>
    <w:rsid w:val="00C71E78"/>
    <w:rPr>
      <w:rFonts w:ascii="宋体" w:eastAsia="宋体" w:hAnsi="Courier New" w:cs="Courier New"/>
      <w:kern w:val="2"/>
      <w:sz w:val="21"/>
      <w:szCs w:val="21"/>
      <w:lang w:val="en-US"/>
    </w:rPr>
  </w:style>
  <w:style w:type="character" w:customStyle="1" w:styleId="apple-converted-space">
    <w:name w:val="apple-converted-space"/>
    <w:basedOn w:val="a0"/>
    <w:rsid w:val="0089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2381">
      <w:bodyDiv w:val="1"/>
      <w:marLeft w:val="0"/>
      <w:marRight w:val="0"/>
      <w:marTop w:val="0"/>
      <w:marBottom w:val="0"/>
      <w:divBdr>
        <w:top w:val="none" w:sz="0" w:space="0" w:color="auto"/>
        <w:left w:val="none" w:sz="0" w:space="0" w:color="auto"/>
        <w:bottom w:val="none" w:sz="0" w:space="0" w:color="auto"/>
        <w:right w:val="none" w:sz="0" w:space="0" w:color="auto"/>
      </w:divBdr>
      <w:divsChild>
        <w:div w:id="1740244743">
          <w:marLeft w:val="0"/>
          <w:marRight w:val="1"/>
          <w:marTop w:val="0"/>
          <w:marBottom w:val="0"/>
          <w:divBdr>
            <w:top w:val="none" w:sz="0" w:space="0" w:color="auto"/>
            <w:left w:val="none" w:sz="0" w:space="0" w:color="auto"/>
            <w:bottom w:val="none" w:sz="0" w:space="0" w:color="auto"/>
            <w:right w:val="none" w:sz="0" w:space="0" w:color="auto"/>
          </w:divBdr>
          <w:divsChild>
            <w:div w:id="1955791675">
              <w:marLeft w:val="0"/>
              <w:marRight w:val="0"/>
              <w:marTop w:val="0"/>
              <w:marBottom w:val="0"/>
              <w:divBdr>
                <w:top w:val="none" w:sz="0" w:space="0" w:color="auto"/>
                <w:left w:val="none" w:sz="0" w:space="0" w:color="auto"/>
                <w:bottom w:val="none" w:sz="0" w:space="0" w:color="auto"/>
                <w:right w:val="none" w:sz="0" w:space="0" w:color="auto"/>
              </w:divBdr>
              <w:divsChild>
                <w:div w:id="530269098">
                  <w:marLeft w:val="0"/>
                  <w:marRight w:val="1"/>
                  <w:marTop w:val="0"/>
                  <w:marBottom w:val="0"/>
                  <w:divBdr>
                    <w:top w:val="none" w:sz="0" w:space="0" w:color="auto"/>
                    <w:left w:val="none" w:sz="0" w:space="0" w:color="auto"/>
                    <w:bottom w:val="none" w:sz="0" w:space="0" w:color="auto"/>
                    <w:right w:val="none" w:sz="0" w:space="0" w:color="auto"/>
                  </w:divBdr>
                  <w:divsChild>
                    <w:div w:id="1345672369">
                      <w:marLeft w:val="0"/>
                      <w:marRight w:val="0"/>
                      <w:marTop w:val="0"/>
                      <w:marBottom w:val="0"/>
                      <w:divBdr>
                        <w:top w:val="none" w:sz="0" w:space="0" w:color="auto"/>
                        <w:left w:val="none" w:sz="0" w:space="0" w:color="auto"/>
                        <w:bottom w:val="none" w:sz="0" w:space="0" w:color="auto"/>
                        <w:right w:val="none" w:sz="0" w:space="0" w:color="auto"/>
                      </w:divBdr>
                      <w:divsChild>
                        <w:div w:id="602764502">
                          <w:marLeft w:val="0"/>
                          <w:marRight w:val="0"/>
                          <w:marTop w:val="0"/>
                          <w:marBottom w:val="0"/>
                          <w:divBdr>
                            <w:top w:val="none" w:sz="0" w:space="0" w:color="auto"/>
                            <w:left w:val="none" w:sz="0" w:space="0" w:color="auto"/>
                            <w:bottom w:val="none" w:sz="0" w:space="0" w:color="auto"/>
                            <w:right w:val="none" w:sz="0" w:space="0" w:color="auto"/>
                          </w:divBdr>
                          <w:divsChild>
                            <w:div w:id="561402496">
                              <w:marLeft w:val="0"/>
                              <w:marRight w:val="0"/>
                              <w:marTop w:val="120"/>
                              <w:marBottom w:val="360"/>
                              <w:divBdr>
                                <w:top w:val="none" w:sz="0" w:space="0" w:color="auto"/>
                                <w:left w:val="none" w:sz="0" w:space="0" w:color="auto"/>
                                <w:bottom w:val="none" w:sz="0" w:space="0" w:color="auto"/>
                                <w:right w:val="none" w:sz="0" w:space="0" w:color="auto"/>
                              </w:divBdr>
                              <w:divsChild>
                                <w:div w:id="2114352651">
                                  <w:marLeft w:val="420"/>
                                  <w:marRight w:val="0"/>
                                  <w:marTop w:val="0"/>
                                  <w:marBottom w:val="0"/>
                                  <w:divBdr>
                                    <w:top w:val="none" w:sz="0" w:space="0" w:color="auto"/>
                                    <w:left w:val="none" w:sz="0" w:space="0" w:color="auto"/>
                                    <w:bottom w:val="none" w:sz="0" w:space="0" w:color="auto"/>
                                    <w:right w:val="none" w:sz="0" w:space="0" w:color="auto"/>
                                  </w:divBdr>
                                  <w:divsChild>
                                    <w:div w:id="1305350739">
                                      <w:marLeft w:val="0"/>
                                      <w:marRight w:val="0"/>
                                      <w:marTop w:val="0"/>
                                      <w:marBottom w:val="0"/>
                                      <w:divBdr>
                                        <w:top w:val="none" w:sz="0" w:space="0" w:color="auto"/>
                                        <w:left w:val="none" w:sz="0" w:space="0" w:color="auto"/>
                                        <w:bottom w:val="none" w:sz="0" w:space="0" w:color="auto"/>
                                        <w:right w:val="none" w:sz="0" w:space="0" w:color="auto"/>
                                      </w:divBdr>
                                      <w:divsChild>
                                        <w:div w:id="593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334393">
      <w:bodyDiv w:val="1"/>
      <w:marLeft w:val="0"/>
      <w:marRight w:val="0"/>
      <w:marTop w:val="0"/>
      <w:marBottom w:val="0"/>
      <w:divBdr>
        <w:top w:val="none" w:sz="0" w:space="0" w:color="auto"/>
        <w:left w:val="none" w:sz="0" w:space="0" w:color="auto"/>
        <w:bottom w:val="none" w:sz="0" w:space="0" w:color="auto"/>
        <w:right w:val="none" w:sz="0" w:space="0" w:color="auto"/>
      </w:divBdr>
      <w:divsChild>
        <w:div w:id="447550774">
          <w:marLeft w:val="0"/>
          <w:marRight w:val="1"/>
          <w:marTop w:val="0"/>
          <w:marBottom w:val="0"/>
          <w:divBdr>
            <w:top w:val="none" w:sz="0" w:space="0" w:color="auto"/>
            <w:left w:val="none" w:sz="0" w:space="0" w:color="auto"/>
            <w:bottom w:val="none" w:sz="0" w:space="0" w:color="auto"/>
            <w:right w:val="none" w:sz="0" w:space="0" w:color="auto"/>
          </w:divBdr>
          <w:divsChild>
            <w:div w:id="1638293968">
              <w:marLeft w:val="0"/>
              <w:marRight w:val="0"/>
              <w:marTop w:val="0"/>
              <w:marBottom w:val="0"/>
              <w:divBdr>
                <w:top w:val="none" w:sz="0" w:space="0" w:color="auto"/>
                <w:left w:val="none" w:sz="0" w:space="0" w:color="auto"/>
                <w:bottom w:val="none" w:sz="0" w:space="0" w:color="auto"/>
                <w:right w:val="none" w:sz="0" w:space="0" w:color="auto"/>
              </w:divBdr>
              <w:divsChild>
                <w:div w:id="881331654">
                  <w:marLeft w:val="0"/>
                  <w:marRight w:val="1"/>
                  <w:marTop w:val="0"/>
                  <w:marBottom w:val="0"/>
                  <w:divBdr>
                    <w:top w:val="none" w:sz="0" w:space="0" w:color="auto"/>
                    <w:left w:val="none" w:sz="0" w:space="0" w:color="auto"/>
                    <w:bottom w:val="none" w:sz="0" w:space="0" w:color="auto"/>
                    <w:right w:val="none" w:sz="0" w:space="0" w:color="auto"/>
                  </w:divBdr>
                  <w:divsChild>
                    <w:div w:id="114102922">
                      <w:marLeft w:val="0"/>
                      <w:marRight w:val="0"/>
                      <w:marTop w:val="0"/>
                      <w:marBottom w:val="0"/>
                      <w:divBdr>
                        <w:top w:val="none" w:sz="0" w:space="0" w:color="auto"/>
                        <w:left w:val="none" w:sz="0" w:space="0" w:color="auto"/>
                        <w:bottom w:val="none" w:sz="0" w:space="0" w:color="auto"/>
                        <w:right w:val="none" w:sz="0" w:space="0" w:color="auto"/>
                      </w:divBdr>
                      <w:divsChild>
                        <w:div w:id="1242301520">
                          <w:marLeft w:val="0"/>
                          <w:marRight w:val="0"/>
                          <w:marTop w:val="0"/>
                          <w:marBottom w:val="0"/>
                          <w:divBdr>
                            <w:top w:val="none" w:sz="0" w:space="0" w:color="auto"/>
                            <w:left w:val="none" w:sz="0" w:space="0" w:color="auto"/>
                            <w:bottom w:val="none" w:sz="0" w:space="0" w:color="auto"/>
                            <w:right w:val="none" w:sz="0" w:space="0" w:color="auto"/>
                          </w:divBdr>
                          <w:divsChild>
                            <w:div w:id="814025530">
                              <w:marLeft w:val="0"/>
                              <w:marRight w:val="0"/>
                              <w:marTop w:val="120"/>
                              <w:marBottom w:val="360"/>
                              <w:divBdr>
                                <w:top w:val="none" w:sz="0" w:space="0" w:color="auto"/>
                                <w:left w:val="none" w:sz="0" w:space="0" w:color="auto"/>
                                <w:bottom w:val="none" w:sz="0" w:space="0" w:color="auto"/>
                                <w:right w:val="none" w:sz="0" w:space="0" w:color="auto"/>
                              </w:divBdr>
                              <w:divsChild>
                                <w:div w:id="1280337691">
                                  <w:marLeft w:val="420"/>
                                  <w:marRight w:val="0"/>
                                  <w:marTop w:val="0"/>
                                  <w:marBottom w:val="0"/>
                                  <w:divBdr>
                                    <w:top w:val="none" w:sz="0" w:space="0" w:color="auto"/>
                                    <w:left w:val="none" w:sz="0" w:space="0" w:color="auto"/>
                                    <w:bottom w:val="none" w:sz="0" w:space="0" w:color="auto"/>
                                    <w:right w:val="none" w:sz="0" w:space="0" w:color="auto"/>
                                  </w:divBdr>
                                  <w:divsChild>
                                    <w:div w:id="872498266">
                                      <w:marLeft w:val="0"/>
                                      <w:marRight w:val="0"/>
                                      <w:marTop w:val="0"/>
                                      <w:marBottom w:val="0"/>
                                      <w:divBdr>
                                        <w:top w:val="none" w:sz="0" w:space="0" w:color="auto"/>
                                        <w:left w:val="none" w:sz="0" w:space="0" w:color="auto"/>
                                        <w:bottom w:val="none" w:sz="0" w:space="0" w:color="auto"/>
                                        <w:right w:val="none" w:sz="0" w:space="0" w:color="auto"/>
                                      </w:divBdr>
                                      <w:divsChild>
                                        <w:div w:id="18341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10363">
      <w:bodyDiv w:val="1"/>
      <w:marLeft w:val="0"/>
      <w:marRight w:val="0"/>
      <w:marTop w:val="0"/>
      <w:marBottom w:val="0"/>
      <w:divBdr>
        <w:top w:val="none" w:sz="0" w:space="0" w:color="auto"/>
        <w:left w:val="none" w:sz="0" w:space="0" w:color="auto"/>
        <w:bottom w:val="none" w:sz="0" w:space="0" w:color="auto"/>
        <w:right w:val="none" w:sz="0" w:space="0" w:color="auto"/>
      </w:divBdr>
      <w:divsChild>
        <w:div w:id="1592663201">
          <w:marLeft w:val="0"/>
          <w:marRight w:val="0"/>
          <w:marTop w:val="0"/>
          <w:marBottom w:val="0"/>
          <w:divBdr>
            <w:top w:val="none" w:sz="0" w:space="0" w:color="auto"/>
            <w:left w:val="none" w:sz="0" w:space="0" w:color="auto"/>
            <w:bottom w:val="none" w:sz="0" w:space="0" w:color="auto"/>
            <w:right w:val="none" w:sz="0" w:space="0" w:color="auto"/>
          </w:divBdr>
        </w:div>
        <w:div w:id="1317301190">
          <w:marLeft w:val="0"/>
          <w:marRight w:val="0"/>
          <w:marTop w:val="0"/>
          <w:marBottom w:val="0"/>
          <w:divBdr>
            <w:top w:val="none" w:sz="0" w:space="0" w:color="auto"/>
            <w:left w:val="none" w:sz="0" w:space="0" w:color="auto"/>
            <w:bottom w:val="none" w:sz="0" w:space="0" w:color="auto"/>
            <w:right w:val="none" w:sz="0" w:space="0" w:color="auto"/>
          </w:divBdr>
        </w:div>
        <w:div w:id="591937929">
          <w:marLeft w:val="0"/>
          <w:marRight w:val="0"/>
          <w:marTop w:val="0"/>
          <w:marBottom w:val="0"/>
          <w:divBdr>
            <w:top w:val="none" w:sz="0" w:space="0" w:color="auto"/>
            <w:left w:val="none" w:sz="0" w:space="0" w:color="auto"/>
            <w:bottom w:val="none" w:sz="0" w:space="0" w:color="auto"/>
            <w:right w:val="none" w:sz="0" w:space="0" w:color="auto"/>
          </w:divBdr>
        </w:div>
        <w:div w:id="1213006228">
          <w:marLeft w:val="0"/>
          <w:marRight w:val="0"/>
          <w:marTop w:val="0"/>
          <w:marBottom w:val="0"/>
          <w:divBdr>
            <w:top w:val="none" w:sz="0" w:space="0" w:color="auto"/>
            <w:left w:val="none" w:sz="0" w:space="0" w:color="auto"/>
            <w:bottom w:val="none" w:sz="0" w:space="0" w:color="auto"/>
            <w:right w:val="none" w:sz="0" w:space="0" w:color="auto"/>
          </w:divBdr>
        </w:div>
        <w:div w:id="304700274">
          <w:marLeft w:val="0"/>
          <w:marRight w:val="0"/>
          <w:marTop w:val="0"/>
          <w:marBottom w:val="0"/>
          <w:divBdr>
            <w:top w:val="none" w:sz="0" w:space="0" w:color="auto"/>
            <w:left w:val="none" w:sz="0" w:space="0" w:color="auto"/>
            <w:bottom w:val="none" w:sz="0" w:space="0" w:color="auto"/>
            <w:right w:val="none" w:sz="0" w:space="0" w:color="auto"/>
          </w:divBdr>
        </w:div>
        <w:div w:id="1167017742">
          <w:marLeft w:val="0"/>
          <w:marRight w:val="0"/>
          <w:marTop w:val="0"/>
          <w:marBottom w:val="0"/>
          <w:divBdr>
            <w:top w:val="none" w:sz="0" w:space="0" w:color="auto"/>
            <w:left w:val="none" w:sz="0" w:space="0" w:color="auto"/>
            <w:bottom w:val="none" w:sz="0" w:space="0" w:color="auto"/>
            <w:right w:val="none" w:sz="0" w:space="0" w:color="auto"/>
          </w:divBdr>
        </w:div>
        <w:div w:id="127624260">
          <w:marLeft w:val="0"/>
          <w:marRight w:val="0"/>
          <w:marTop w:val="0"/>
          <w:marBottom w:val="0"/>
          <w:divBdr>
            <w:top w:val="none" w:sz="0" w:space="0" w:color="auto"/>
            <w:left w:val="none" w:sz="0" w:space="0" w:color="auto"/>
            <w:bottom w:val="none" w:sz="0" w:space="0" w:color="auto"/>
            <w:right w:val="none" w:sz="0" w:space="0" w:color="auto"/>
          </w:divBdr>
        </w:div>
        <w:div w:id="921568039">
          <w:marLeft w:val="0"/>
          <w:marRight w:val="0"/>
          <w:marTop w:val="0"/>
          <w:marBottom w:val="0"/>
          <w:divBdr>
            <w:top w:val="none" w:sz="0" w:space="0" w:color="auto"/>
            <w:left w:val="none" w:sz="0" w:space="0" w:color="auto"/>
            <w:bottom w:val="none" w:sz="0" w:space="0" w:color="auto"/>
            <w:right w:val="none" w:sz="0" w:space="0" w:color="auto"/>
          </w:divBdr>
        </w:div>
        <w:div w:id="355947">
          <w:marLeft w:val="0"/>
          <w:marRight w:val="0"/>
          <w:marTop w:val="0"/>
          <w:marBottom w:val="0"/>
          <w:divBdr>
            <w:top w:val="none" w:sz="0" w:space="0" w:color="auto"/>
            <w:left w:val="none" w:sz="0" w:space="0" w:color="auto"/>
            <w:bottom w:val="none" w:sz="0" w:space="0" w:color="auto"/>
            <w:right w:val="none" w:sz="0" w:space="0" w:color="auto"/>
          </w:divBdr>
        </w:div>
        <w:div w:id="391125011">
          <w:marLeft w:val="0"/>
          <w:marRight w:val="0"/>
          <w:marTop w:val="0"/>
          <w:marBottom w:val="0"/>
          <w:divBdr>
            <w:top w:val="none" w:sz="0" w:space="0" w:color="auto"/>
            <w:left w:val="none" w:sz="0" w:space="0" w:color="auto"/>
            <w:bottom w:val="none" w:sz="0" w:space="0" w:color="auto"/>
            <w:right w:val="none" w:sz="0" w:space="0" w:color="auto"/>
          </w:divBdr>
        </w:div>
        <w:div w:id="543754991">
          <w:marLeft w:val="0"/>
          <w:marRight w:val="0"/>
          <w:marTop w:val="0"/>
          <w:marBottom w:val="0"/>
          <w:divBdr>
            <w:top w:val="none" w:sz="0" w:space="0" w:color="auto"/>
            <w:left w:val="none" w:sz="0" w:space="0" w:color="auto"/>
            <w:bottom w:val="none" w:sz="0" w:space="0" w:color="auto"/>
            <w:right w:val="none" w:sz="0" w:space="0" w:color="auto"/>
          </w:divBdr>
        </w:div>
        <w:div w:id="2004357523">
          <w:marLeft w:val="0"/>
          <w:marRight w:val="0"/>
          <w:marTop w:val="0"/>
          <w:marBottom w:val="0"/>
          <w:divBdr>
            <w:top w:val="none" w:sz="0" w:space="0" w:color="auto"/>
            <w:left w:val="none" w:sz="0" w:space="0" w:color="auto"/>
            <w:bottom w:val="none" w:sz="0" w:space="0" w:color="auto"/>
            <w:right w:val="none" w:sz="0" w:space="0" w:color="auto"/>
          </w:divBdr>
        </w:div>
        <w:div w:id="799342878">
          <w:marLeft w:val="0"/>
          <w:marRight w:val="0"/>
          <w:marTop w:val="0"/>
          <w:marBottom w:val="0"/>
          <w:divBdr>
            <w:top w:val="none" w:sz="0" w:space="0" w:color="auto"/>
            <w:left w:val="none" w:sz="0" w:space="0" w:color="auto"/>
            <w:bottom w:val="none" w:sz="0" w:space="0" w:color="auto"/>
            <w:right w:val="none" w:sz="0" w:space="0" w:color="auto"/>
          </w:divBdr>
        </w:div>
        <w:div w:id="1360009138">
          <w:marLeft w:val="0"/>
          <w:marRight w:val="0"/>
          <w:marTop w:val="0"/>
          <w:marBottom w:val="0"/>
          <w:divBdr>
            <w:top w:val="none" w:sz="0" w:space="0" w:color="auto"/>
            <w:left w:val="none" w:sz="0" w:space="0" w:color="auto"/>
            <w:bottom w:val="none" w:sz="0" w:space="0" w:color="auto"/>
            <w:right w:val="none" w:sz="0" w:space="0" w:color="auto"/>
          </w:divBdr>
        </w:div>
        <w:div w:id="363214514">
          <w:marLeft w:val="0"/>
          <w:marRight w:val="0"/>
          <w:marTop w:val="0"/>
          <w:marBottom w:val="0"/>
          <w:divBdr>
            <w:top w:val="none" w:sz="0" w:space="0" w:color="auto"/>
            <w:left w:val="none" w:sz="0" w:space="0" w:color="auto"/>
            <w:bottom w:val="none" w:sz="0" w:space="0" w:color="auto"/>
            <w:right w:val="none" w:sz="0" w:space="0" w:color="auto"/>
          </w:divBdr>
        </w:div>
        <w:div w:id="1711032260">
          <w:marLeft w:val="0"/>
          <w:marRight w:val="0"/>
          <w:marTop w:val="0"/>
          <w:marBottom w:val="0"/>
          <w:divBdr>
            <w:top w:val="none" w:sz="0" w:space="0" w:color="auto"/>
            <w:left w:val="none" w:sz="0" w:space="0" w:color="auto"/>
            <w:bottom w:val="none" w:sz="0" w:space="0" w:color="auto"/>
            <w:right w:val="none" w:sz="0" w:space="0" w:color="auto"/>
          </w:divBdr>
        </w:div>
        <w:div w:id="1076393616">
          <w:marLeft w:val="0"/>
          <w:marRight w:val="0"/>
          <w:marTop w:val="0"/>
          <w:marBottom w:val="0"/>
          <w:divBdr>
            <w:top w:val="none" w:sz="0" w:space="0" w:color="auto"/>
            <w:left w:val="none" w:sz="0" w:space="0" w:color="auto"/>
            <w:bottom w:val="none" w:sz="0" w:space="0" w:color="auto"/>
            <w:right w:val="none" w:sz="0" w:space="0" w:color="auto"/>
          </w:divBdr>
        </w:div>
        <w:div w:id="454521570">
          <w:marLeft w:val="0"/>
          <w:marRight w:val="0"/>
          <w:marTop w:val="0"/>
          <w:marBottom w:val="0"/>
          <w:divBdr>
            <w:top w:val="none" w:sz="0" w:space="0" w:color="auto"/>
            <w:left w:val="none" w:sz="0" w:space="0" w:color="auto"/>
            <w:bottom w:val="none" w:sz="0" w:space="0" w:color="auto"/>
            <w:right w:val="none" w:sz="0" w:space="0" w:color="auto"/>
          </w:divBdr>
        </w:div>
        <w:div w:id="49574244">
          <w:marLeft w:val="0"/>
          <w:marRight w:val="0"/>
          <w:marTop w:val="0"/>
          <w:marBottom w:val="0"/>
          <w:divBdr>
            <w:top w:val="none" w:sz="0" w:space="0" w:color="auto"/>
            <w:left w:val="none" w:sz="0" w:space="0" w:color="auto"/>
            <w:bottom w:val="none" w:sz="0" w:space="0" w:color="auto"/>
            <w:right w:val="none" w:sz="0" w:space="0" w:color="auto"/>
          </w:divBdr>
        </w:div>
        <w:div w:id="1178928587">
          <w:marLeft w:val="0"/>
          <w:marRight w:val="0"/>
          <w:marTop w:val="0"/>
          <w:marBottom w:val="0"/>
          <w:divBdr>
            <w:top w:val="none" w:sz="0" w:space="0" w:color="auto"/>
            <w:left w:val="none" w:sz="0" w:space="0" w:color="auto"/>
            <w:bottom w:val="none" w:sz="0" w:space="0" w:color="auto"/>
            <w:right w:val="none" w:sz="0" w:space="0" w:color="auto"/>
          </w:divBdr>
        </w:div>
        <w:div w:id="924069048">
          <w:marLeft w:val="0"/>
          <w:marRight w:val="0"/>
          <w:marTop w:val="0"/>
          <w:marBottom w:val="0"/>
          <w:divBdr>
            <w:top w:val="none" w:sz="0" w:space="0" w:color="auto"/>
            <w:left w:val="none" w:sz="0" w:space="0" w:color="auto"/>
            <w:bottom w:val="none" w:sz="0" w:space="0" w:color="auto"/>
            <w:right w:val="none" w:sz="0" w:space="0" w:color="auto"/>
          </w:divBdr>
        </w:div>
        <w:div w:id="620306916">
          <w:marLeft w:val="0"/>
          <w:marRight w:val="0"/>
          <w:marTop w:val="0"/>
          <w:marBottom w:val="0"/>
          <w:divBdr>
            <w:top w:val="none" w:sz="0" w:space="0" w:color="auto"/>
            <w:left w:val="none" w:sz="0" w:space="0" w:color="auto"/>
            <w:bottom w:val="none" w:sz="0" w:space="0" w:color="auto"/>
            <w:right w:val="none" w:sz="0" w:space="0" w:color="auto"/>
          </w:divBdr>
        </w:div>
        <w:div w:id="1086684485">
          <w:marLeft w:val="0"/>
          <w:marRight w:val="0"/>
          <w:marTop w:val="0"/>
          <w:marBottom w:val="0"/>
          <w:divBdr>
            <w:top w:val="none" w:sz="0" w:space="0" w:color="auto"/>
            <w:left w:val="none" w:sz="0" w:space="0" w:color="auto"/>
            <w:bottom w:val="none" w:sz="0" w:space="0" w:color="auto"/>
            <w:right w:val="none" w:sz="0" w:space="0" w:color="auto"/>
          </w:divBdr>
        </w:div>
        <w:div w:id="1680692453">
          <w:marLeft w:val="0"/>
          <w:marRight w:val="0"/>
          <w:marTop w:val="0"/>
          <w:marBottom w:val="0"/>
          <w:divBdr>
            <w:top w:val="none" w:sz="0" w:space="0" w:color="auto"/>
            <w:left w:val="none" w:sz="0" w:space="0" w:color="auto"/>
            <w:bottom w:val="none" w:sz="0" w:space="0" w:color="auto"/>
            <w:right w:val="none" w:sz="0" w:space="0" w:color="auto"/>
          </w:divBdr>
        </w:div>
        <w:div w:id="1804419836">
          <w:marLeft w:val="0"/>
          <w:marRight w:val="0"/>
          <w:marTop w:val="0"/>
          <w:marBottom w:val="0"/>
          <w:divBdr>
            <w:top w:val="none" w:sz="0" w:space="0" w:color="auto"/>
            <w:left w:val="none" w:sz="0" w:space="0" w:color="auto"/>
            <w:bottom w:val="none" w:sz="0" w:space="0" w:color="auto"/>
            <w:right w:val="none" w:sz="0" w:space="0" w:color="auto"/>
          </w:divBdr>
        </w:div>
        <w:div w:id="1564638995">
          <w:marLeft w:val="0"/>
          <w:marRight w:val="0"/>
          <w:marTop w:val="0"/>
          <w:marBottom w:val="0"/>
          <w:divBdr>
            <w:top w:val="none" w:sz="0" w:space="0" w:color="auto"/>
            <w:left w:val="none" w:sz="0" w:space="0" w:color="auto"/>
            <w:bottom w:val="none" w:sz="0" w:space="0" w:color="auto"/>
            <w:right w:val="none" w:sz="0" w:space="0" w:color="auto"/>
          </w:divBdr>
        </w:div>
        <w:div w:id="400444610">
          <w:marLeft w:val="0"/>
          <w:marRight w:val="0"/>
          <w:marTop w:val="0"/>
          <w:marBottom w:val="0"/>
          <w:divBdr>
            <w:top w:val="none" w:sz="0" w:space="0" w:color="auto"/>
            <w:left w:val="none" w:sz="0" w:space="0" w:color="auto"/>
            <w:bottom w:val="none" w:sz="0" w:space="0" w:color="auto"/>
            <w:right w:val="none" w:sz="0" w:space="0" w:color="auto"/>
          </w:divBdr>
        </w:div>
        <w:div w:id="1019743284">
          <w:marLeft w:val="0"/>
          <w:marRight w:val="0"/>
          <w:marTop w:val="0"/>
          <w:marBottom w:val="0"/>
          <w:divBdr>
            <w:top w:val="none" w:sz="0" w:space="0" w:color="auto"/>
            <w:left w:val="none" w:sz="0" w:space="0" w:color="auto"/>
            <w:bottom w:val="none" w:sz="0" w:space="0" w:color="auto"/>
            <w:right w:val="none" w:sz="0" w:space="0" w:color="auto"/>
          </w:divBdr>
        </w:div>
        <w:div w:id="725761411">
          <w:marLeft w:val="0"/>
          <w:marRight w:val="0"/>
          <w:marTop w:val="0"/>
          <w:marBottom w:val="0"/>
          <w:divBdr>
            <w:top w:val="none" w:sz="0" w:space="0" w:color="auto"/>
            <w:left w:val="none" w:sz="0" w:space="0" w:color="auto"/>
            <w:bottom w:val="none" w:sz="0" w:space="0" w:color="auto"/>
            <w:right w:val="none" w:sz="0" w:space="0" w:color="auto"/>
          </w:divBdr>
        </w:div>
        <w:div w:id="1496802232">
          <w:marLeft w:val="0"/>
          <w:marRight w:val="0"/>
          <w:marTop w:val="0"/>
          <w:marBottom w:val="0"/>
          <w:divBdr>
            <w:top w:val="none" w:sz="0" w:space="0" w:color="auto"/>
            <w:left w:val="none" w:sz="0" w:space="0" w:color="auto"/>
            <w:bottom w:val="none" w:sz="0" w:space="0" w:color="auto"/>
            <w:right w:val="none" w:sz="0" w:space="0" w:color="auto"/>
          </w:divBdr>
        </w:div>
        <w:div w:id="595484128">
          <w:marLeft w:val="0"/>
          <w:marRight w:val="0"/>
          <w:marTop w:val="0"/>
          <w:marBottom w:val="0"/>
          <w:divBdr>
            <w:top w:val="none" w:sz="0" w:space="0" w:color="auto"/>
            <w:left w:val="none" w:sz="0" w:space="0" w:color="auto"/>
            <w:bottom w:val="none" w:sz="0" w:space="0" w:color="auto"/>
            <w:right w:val="none" w:sz="0" w:space="0" w:color="auto"/>
          </w:divBdr>
        </w:div>
        <w:div w:id="130369124">
          <w:marLeft w:val="0"/>
          <w:marRight w:val="0"/>
          <w:marTop w:val="0"/>
          <w:marBottom w:val="0"/>
          <w:divBdr>
            <w:top w:val="none" w:sz="0" w:space="0" w:color="auto"/>
            <w:left w:val="none" w:sz="0" w:space="0" w:color="auto"/>
            <w:bottom w:val="none" w:sz="0" w:space="0" w:color="auto"/>
            <w:right w:val="none" w:sz="0" w:space="0" w:color="auto"/>
          </w:divBdr>
        </w:div>
        <w:div w:id="96219218">
          <w:marLeft w:val="0"/>
          <w:marRight w:val="0"/>
          <w:marTop w:val="0"/>
          <w:marBottom w:val="0"/>
          <w:divBdr>
            <w:top w:val="none" w:sz="0" w:space="0" w:color="auto"/>
            <w:left w:val="none" w:sz="0" w:space="0" w:color="auto"/>
            <w:bottom w:val="none" w:sz="0" w:space="0" w:color="auto"/>
            <w:right w:val="none" w:sz="0" w:space="0" w:color="auto"/>
          </w:divBdr>
        </w:div>
        <w:div w:id="1483690709">
          <w:marLeft w:val="0"/>
          <w:marRight w:val="0"/>
          <w:marTop w:val="0"/>
          <w:marBottom w:val="0"/>
          <w:divBdr>
            <w:top w:val="none" w:sz="0" w:space="0" w:color="auto"/>
            <w:left w:val="none" w:sz="0" w:space="0" w:color="auto"/>
            <w:bottom w:val="none" w:sz="0" w:space="0" w:color="auto"/>
            <w:right w:val="none" w:sz="0" w:space="0" w:color="auto"/>
          </w:divBdr>
        </w:div>
        <w:div w:id="1186478928">
          <w:marLeft w:val="0"/>
          <w:marRight w:val="0"/>
          <w:marTop w:val="0"/>
          <w:marBottom w:val="0"/>
          <w:divBdr>
            <w:top w:val="none" w:sz="0" w:space="0" w:color="auto"/>
            <w:left w:val="none" w:sz="0" w:space="0" w:color="auto"/>
            <w:bottom w:val="none" w:sz="0" w:space="0" w:color="auto"/>
            <w:right w:val="none" w:sz="0" w:space="0" w:color="auto"/>
          </w:divBdr>
        </w:div>
        <w:div w:id="215046481">
          <w:marLeft w:val="0"/>
          <w:marRight w:val="0"/>
          <w:marTop w:val="0"/>
          <w:marBottom w:val="0"/>
          <w:divBdr>
            <w:top w:val="none" w:sz="0" w:space="0" w:color="auto"/>
            <w:left w:val="none" w:sz="0" w:space="0" w:color="auto"/>
            <w:bottom w:val="none" w:sz="0" w:space="0" w:color="auto"/>
            <w:right w:val="none" w:sz="0" w:space="0" w:color="auto"/>
          </w:divBdr>
        </w:div>
        <w:div w:id="197813261">
          <w:marLeft w:val="0"/>
          <w:marRight w:val="0"/>
          <w:marTop w:val="0"/>
          <w:marBottom w:val="0"/>
          <w:divBdr>
            <w:top w:val="none" w:sz="0" w:space="0" w:color="auto"/>
            <w:left w:val="none" w:sz="0" w:space="0" w:color="auto"/>
            <w:bottom w:val="none" w:sz="0" w:space="0" w:color="auto"/>
            <w:right w:val="none" w:sz="0" w:space="0" w:color="auto"/>
          </w:divBdr>
        </w:div>
        <w:div w:id="1504474097">
          <w:marLeft w:val="0"/>
          <w:marRight w:val="0"/>
          <w:marTop w:val="0"/>
          <w:marBottom w:val="0"/>
          <w:divBdr>
            <w:top w:val="none" w:sz="0" w:space="0" w:color="auto"/>
            <w:left w:val="none" w:sz="0" w:space="0" w:color="auto"/>
            <w:bottom w:val="none" w:sz="0" w:space="0" w:color="auto"/>
            <w:right w:val="none" w:sz="0" w:space="0" w:color="auto"/>
          </w:divBdr>
        </w:div>
        <w:div w:id="2101755328">
          <w:marLeft w:val="0"/>
          <w:marRight w:val="0"/>
          <w:marTop w:val="0"/>
          <w:marBottom w:val="0"/>
          <w:divBdr>
            <w:top w:val="none" w:sz="0" w:space="0" w:color="auto"/>
            <w:left w:val="none" w:sz="0" w:space="0" w:color="auto"/>
            <w:bottom w:val="none" w:sz="0" w:space="0" w:color="auto"/>
            <w:right w:val="none" w:sz="0" w:space="0" w:color="auto"/>
          </w:divBdr>
        </w:div>
        <w:div w:id="2131321529">
          <w:marLeft w:val="0"/>
          <w:marRight w:val="0"/>
          <w:marTop w:val="0"/>
          <w:marBottom w:val="0"/>
          <w:divBdr>
            <w:top w:val="none" w:sz="0" w:space="0" w:color="auto"/>
            <w:left w:val="none" w:sz="0" w:space="0" w:color="auto"/>
            <w:bottom w:val="none" w:sz="0" w:space="0" w:color="auto"/>
            <w:right w:val="none" w:sz="0" w:space="0" w:color="auto"/>
          </w:divBdr>
        </w:div>
        <w:div w:id="1729765901">
          <w:marLeft w:val="0"/>
          <w:marRight w:val="0"/>
          <w:marTop w:val="0"/>
          <w:marBottom w:val="0"/>
          <w:divBdr>
            <w:top w:val="none" w:sz="0" w:space="0" w:color="auto"/>
            <w:left w:val="none" w:sz="0" w:space="0" w:color="auto"/>
            <w:bottom w:val="none" w:sz="0" w:space="0" w:color="auto"/>
            <w:right w:val="none" w:sz="0" w:space="0" w:color="auto"/>
          </w:divBdr>
        </w:div>
        <w:div w:id="1536232572">
          <w:marLeft w:val="0"/>
          <w:marRight w:val="0"/>
          <w:marTop w:val="0"/>
          <w:marBottom w:val="0"/>
          <w:divBdr>
            <w:top w:val="none" w:sz="0" w:space="0" w:color="auto"/>
            <w:left w:val="none" w:sz="0" w:space="0" w:color="auto"/>
            <w:bottom w:val="none" w:sz="0" w:space="0" w:color="auto"/>
            <w:right w:val="none" w:sz="0" w:space="0" w:color="auto"/>
          </w:divBdr>
        </w:div>
        <w:div w:id="80375000">
          <w:marLeft w:val="0"/>
          <w:marRight w:val="0"/>
          <w:marTop w:val="0"/>
          <w:marBottom w:val="0"/>
          <w:divBdr>
            <w:top w:val="none" w:sz="0" w:space="0" w:color="auto"/>
            <w:left w:val="none" w:sz="0" w:space="0" w:color="auto"/>
            <w:bottom w:val="none" w:sz="0" w:space="0" w:color="auto"/>
            <w:right w:val="none" w:sz="0" w:space="0" w:color="auto"/>
          </w:divBdr>
        </w:div>
        <w:div w:id="802577540">
          <w:marLeft w:val="0"/>
          <w:marRight w:val="0"/>
          <w:marTop w:val="0"/>
          <w:marBottom w:val="0"/>
          <w:divBdr>
            <w:top w:val="none" w:sz="0" w:space="0" w:color="auto"/>
            <w:left w:val="none" w:sz="0" w:space="0" w:color="auto"/>
            <w:bottom w:val="none" w:sz="0" w:space="0" w:color="auto"/>
            <w:right w:val="none" w:sz="0" w:space="0" w:color="auto"/>
          </w:divBdr>
        </w:div>
        <w:div w:id="1579049979">
          <w:marLeft w:val="0"/>
          <w:marRight w:val="0"/>
          <w:marTop w:val="0"/>
          <w:marBottom w:val="0"/>
          <w:divBdr>
            <w:top w:val="none" w:sz="0" w:space="0" w:color="auto"/>
            <w:left w:val="none" w:sz="0" w:space="0" w:color="auto"/>
            <w:bottom w:val="none" w:sz="0" w:space="0" w:color="auto"/>
            <w:right w:val="none" w:sz="0" w:space="0" w:color="auto"/>
          </w:divBdr>
        </w:div>
        <w:div w:id="786585433">
          <w:marLeft w:val="0"/>
          <w:marRight w:val="0"/>
          <w:marTop w:val="0"/>
          <w:marBottom w:val="0"/>
          <w:divBdr>
            <w:top w:val="none" w:sz="0" w:space="0" w:color="auto"/>
            <w:left w:val="none" w:sz="0" w:space="0" w:color="auto"/>
            <w:bottom w:val="none" w:sz="0" w:space="0" w:color="auto"/>
            <w:right w:val="none" w:sz="0" w:space="0" w:color="auto"/>
          </w:divBdr>
        </w:div>
        <w:div w:id="59134227">
          <w:marLeft w:val="0"/>
          <w:marRight w:val="0"/>
          <w:marTop w:val="0"/>
          <w:marBottom w:val="0"/>
          <w:divBdr>
            <w:top w:val="none" w:sz="0" w:space="0" w:color="auto"/>
            <w:left w:val="none" w:sz="0" w:space="0" w:color="auto"/>
            <w:bottom w:val="none" w:sz="0" w:space="0" w:color="auto"/>
            <w:right w:val="none" w:sz="0" w:space="0" w:color="auto"/>
          </w:divBdr>
        </w:div>
        <w:div w:id="1677925683">
          <w:marLeft w:val="0"/>
          <w:marRight w:val="0"/>
          <w:marTop w:val="0"/>
          <w:marBottom w:val="0"/>
          <w:divBdr>
            <w:top w:val="none" w:sz="0" w:space="0" w:color="auto"/>
            <w:left w:val="none" w:sz="0" w:space="0" w:color="auto"/>
            <w:bottom w:val="none" w:sz="0" w:space="0" w:color="auto"/>
            <w:right w:val="none" w:sz="0" w:space="0" w:color="auto"/>
          </w:divBdr>
        </w:div>
        <w:div w:id="977226591">
          <w:marLeft w:val="0"/>
          <w:marRight w:val="0"/>
          <w:marTop w:val="0"/>
          <w:marBottom w:val="0"/>
          <w:divBdr>
            <w:top w:val="none" w:sz="0" w:space="0" w:color="auto"/>
            <w:left w:val="none" w:sz="0" w:space="0" w:color="auto"/>
            <w:bottom w:val="none" w:sz="0" w:space="0" w:color="auto"/>
            <w:right w:val="none" w:sz="0" w:space="0" w:color="auto"/>
          </w:divBdr>
        </w:div>
        <w:div w:id="456141066">
          <w:marLeft w:val="0"/>
          <w:marRight w:val="0"/>
          <w:marTop w:val="0"/>
          <w:marBottom w:val="0"/>
          <w:divBdr>
            <w:top w:val="none" w:sz="0" w:space="0" w:color="auto"/>
            <w:left w:val="none" w:sz="0" w:space="0" w:color="auto"/>
            <w:bottom w:val="none" w:sz="0" w:space="0" w:color="auto"/>
            <w:right w:val="none" w:sz="0" w:space="0" w:color="auto"/>
          </w:divBdr>
        </w:div>
        <w:div w:id="26687377">
          <w:marLeft w:val="0"/>
          <w:marRight w:val="0"/>
          <w:marTop w:val="0"/>
          <w:marBottom w:val="0"/>
          <w:divBdr>
            <w:top w:val="none" w:sz="0" w:space="0" w:color="auto"/>
            <w:left w:val="none" w:sz="0" w:space="0" w:color="auto"/>
            <w:bottom w:val="none" w:sz="0" w:space="0" w:color="auto"/>
            <w:right w:val="none" w:sz="0" w:space="0" w:color="auto"/>
          </w:divBdr>
        </w:div>
        <w:div w:id="1562015807">
          <w:marLeft w:val="0"/>
          <w:marRight w:val="0"/>
          <w:marTop w:val="0"/>
          <w:marBottom w:val="0"/>
          <w:divBdr>
            <w:top w:val="none" w:sz="0" w:space="0" w:color="auto"/>
            <w:left w:val="none" w:sz="0" w:space="0" w:color="auto"/>
            <w:bottom w:val="none" w:sz="0" w:space="0" w:color="auto"/>
            <w:right w:val="none" w:sz="0" w:space="0" w:color="auto"/>
          </w:divBdr>
        </w:div>
        <w:div w:id="1070227732">
          <w:marLeft w:val="0"/>
          <w:marRight w:val="0"/>
          <w:marTop w:val="0"/>
          <w:marBottom w:val="0"/>
          <w:divBdr>
            <w:top w:val="none" w:sz="0" w:space="0" w:color="auto"/>
            <w:left w:val="none" w:sz="0" w:space="0" w:color="auto"/>
            <w:bottom w:val="none" w:sz="0" w:space="0" w:color="auto"/>
            <w:right w:val="none" w:sz="0" w:space="0" w:color="auto"/>
          </w:divBdr>
        </w:div>
        <w:div w:id="1582524814">
          <w:marLeft w:val="0"/>
          <w:marRight w:val="0"/>
          <w:marTop w:val="0"/>
          <w:marBottom w:val="0"/>
          <w:divBdr>
            <w:top w:val="none" w:sz="0" w:space="0" w:color="auto"/>
            <w:left w:val="none" w:sz="0" w:space="0" w:color="auto"/>
            <w:bottom w:val="none" w:sz="0" w:space="0" w:color="auto"/>
            <w:right w:val="none" w:sz="0" w:space="0" w:color="auto"/>
          </w:divBdr>
        </w:div>
        <w:div w:id="139007269">
          <w:marLeft w:val="0"/>
          <w:marRight w:val="0"/>
          <w:marTop w:val="0"/>
          <w:marBottom w:val="0"/>
          <w:divBdr>
            <w:top w:val="none" w:sz="0" w:space="0" w:color="auto"/>
            <w:left w:val="none" w:sz="0" w:space="0" w:color="auto"/>
            <w:bottom w:val="none" w:sz="0" w:space="0" w:color="auto"/>
            <w:right w:val="none" w:sz="0" w:space="0" w:color="auto"/>
          </w:divBdr>
        </w:div>
        <w:div w:id="1014117202">
          <w:marLeft w:val="0"/>
          <w:marRight w:val="0"/>
          <w:marTop w:val="0"/>
          <w:marBottom w:val="0"/>
          <w:divBdr>
            <w:top w:val="none" w:sz="0" w:space="0" w:color="auto"/>
            <w:left w:val="none" w:sz="0" w:space="0" w:color="auto"/>
            <w:bottom w:val="none" w:sz="0" w:space="0" w:color="auto"/>
            <w:right w:val="none" w:sz="0" w:space="0" w:color="auto"/>
          </w:divBdr>
        </w:div>
        <w:div w:id="1895847724">
          <w:marLeft w:val="0"/>
          <w:marRight w:val="0"/>
          <w:marTop w:val="0"/>
          <w:marBottom w:val="0"/>
          <w:divBdr>
            <w:top w:val="none" w:sz="0" w:space="0" w:color="auto"/>
            <w:left w:val="none" w:sz="0" w:space="0" w:color="auto"/>
            <w:bottom w:val="none" w:sz="0" w:space="0" w:color="auto"/>
            <w:right w:val="none" w:sz="0" w:space="0" w:color="auto"/>
          </w:divBdr>
        </w:div>
        <w:div w:id="1359358356">
          <w:marLeft w:val="0"/>
          <w:marRight w:val="0"/>
          <w:marTop w:val="0"/>
          <w:marBottom w:val="0"/>
          <w:divBdr>
            <w:top w:val="none" w:sz="0" w:space="0" w:color="auto"/>
            <w:left w:val="none" w:sz="0" w:space="0" w:color="auto"/>
            <w:bottom w:val="none" w:sz="0" w:space="0" w:color="auto"/>
            <w:right w:val="none" w:sz="0" w:space="0" w:color="auto"/>
          </w:divBdr>
        </w:div>
        <w:div w:id="644046017">
          <w:marLeft w:val="0"/>
          <w:marRight w:val="0"/>
          <w:marTop w:val="0"/>
          <w:marBottom w:val="0"/>
          <w:divBdr>
            <w:top w:val="none" w:sz="0" w:space="0" w:color="auto"/>
            <w:left w:val="none" w:sz="0" w:space="0" w:color="auto"/>
            <w:bottom w:val="none" w:sz="0" w:space="0" w:color="auto"/>
            <w:right w:val="none" w:sz="0" w:space="0" w:color="auto"/>
          </w:divBdr>
        </w:div>
        <w:div w:id="2008046995">
          <w:marLeft w:val="0"/>
          <w:marRight w:val="0"/>
          <w:marTop w:val="0"/>
          <w:marBottom w:val="0"/>
          <w:divBdr>
            <w:top w:val="none" w:sz="0" w:space="0" w:color="auto"/>
            <w:left w:val="none" w:sz="0" w:space="0" w:color="auto"/>
            <w:bottom w:val="none" w:sz="0" w:space="0" w:color="auto"/>
            <w:right w:val="none" w:sz="0" w:space="0" w:color="auto"/>
          </w:divBdr>
        </w:div>
        <w:div w:id="1725056551">
          <w:marLeft w:val="0"/>
          <w:marRight w:val="0"/>
          <w:marTop w:val="0"/>
          <w:marBottom w:val="0"/>
          <w:divBdr>
            <w:top w:val="none" w:sz="0" w:space="0" w:color="auto"/>
            <w:left w:val="none" w:sz="0" w:space="0" w:color="auto"/>
            <w:bottom w:val="none" w:sz="0" w:space="0" w:color="auto"/>
            <w:right w:val="none" w:sz="0" w:space="0" w:color="auto"/>
          </w:divBdr>
        </w:div>
        <w:div w:id="1944454266">
          <w:marLeft w:val="0"/>
          <w:marRight w:val="0"/>
          <w:marTop w:val="0"/>
          <w:marBottom w:val="0"/>
          <w:divBdr>
            <w:top w:val="none" w:sz="0" w:space="0" w:color="auto"/>
            <w:left w:val="none" w:sz="0" w:space="0" w:color="auto"/>
            <w:bottom w:val="none" w:sz="0" w:space="0" w:color="auto"/>
            <w:right w:val="none" w:sz="0" w:space="0" w:color="auto"/>
          </w:divBdr>
        </w:div>
        <w:div w:id="966740796">
          <w:marLeft w:val="0"/>
          <w:marRight w:val="0"/>
          <w:marTop w:val="0"/>
          <w:marBottom w:val="0"/>
          <w:divBdr>
            <w:top w:val="none" w:sz="0" w:space="0" w:color="auto"/>
            <w:left w:val="none" w:sz="0" w:space="0" w:color="auto"/>
            <w:bottom w:val="none" w:sz="0" w:space="0" w:color="auto"/>
            <w:right w:val="none" w:sz="0" w:space="0" w:color="auto"/>
          </w:divBdr>
        </w:div>
        <w:div w:id="1486361154">
          <w:marLeft w:val="0"/>
          <w:marRight w:val="0"/>
          <w:marTop w:val="0"/>
          <w:marBottom w:val="0"/>
          <w:divBdr>
            <w:top w:val="none" w:sz="0" w:space="0" w:color="auto"/>
            <w:left w:val="none" w:sz="0" w:space="0" w:color="auto"/>
            <w:bottom w:val="none" w:sz="0" w:space="0" w:color="auto"/>
            <w:right w:val="none" w:sz="0" w:space="0" w:color="auto"/>
          </w:divBdr>
        </w:div>
        <w:div w:id="1770395262">
          <w:marLeft w:val="0"/>
          <w:marRight w:val="0"/>
          <w:marTop w:val="0"/>
          <w:marBottom w:val="0"/>
          <w:divBdr>
            <w:top w:val="none" w:sz="0" w:space="0" w:color="auto"/>
            <w:left w:val="none" w:sz="0" w:space="0" w:color="auto"/>
            <w:bottom w:val="none" w:sz="0" w:space="0" w:color="auto"/>
            <w:right w:val="none" w:sz="0" w:space="0" w:color="auto"/>
          </w:divBdr>
        </w:div>
        <w:div w:id="1614315065">
          <w:marLeft w:val="0"/>
          <w:marRight w:val="0"/>
          <w:marTop w:val="0"/>
          <w:marBottom w:val="0"/>
          <w:divBdr>
            <w:top w:val="none" w:sz="0" w:space="0" w:color="auto"/>
            <w:left w:val="none" w:sz="0" w:space="0" w:color="auto"/>
            <w:bottom w:val="none" w:sz="0" w:space="0" w:color="auto"/>
            <w:right w:val="none" w:sz="0" w:space="0" w:color="auto"/>
          </w:divBdr>
        </w:div>
        <w:div w:id="1955791201">
          <w:marLeft w:val="0"/>
          <w:marRight w:val="0"/>
          <w:marTop w:val="0"/>
          <w:marBottom w:val="0"/>
          <w:divBdr>
            <w:top w:val="none" w:sz="0" w:space="0" w:color="auto"/>
            <w:left w:val="none" w:sz="0" w:space="0" w:color="auto"/>
            <w:bottom w:val="none" w:sz="0" w:space="0" w:color="auto"/>
            <w:right w:val="none" w:sz="0" w:space="0" w:color="auto"/>
          </w:divBdr>
        </w:div>
        <w:div w:id="1776903479">
          <w:marLeft w:val="0"/>
          <w:marRight w:val="0"/>
          <w:marTop w:val="0"/>
          <w:marBottom w:val="0"/>
          <w:divBdr>
            <w:top w:val="none" w:sz="0" w:space="0" w:color="auto"/>
            <w:left w:val="none" w:sz="0" w:space="0" w:color="auto"/>
            <w:bottom w:val="none" w:sz="0" w:space="0" w:color="auto"/>
            <w:right w:val="none" w:sz="0" w:space="0" w:color="auto"/>
          </w:divBdr>
        </w:div>
        <w:div w:id="208155833">
          <w:marLeft w:val="0"/>
          <w:marRight w:val="0"/>
          <w:marTop w:val="0"/>
          <w:marBottom w:val="0"/>
          <w:divBdr>
            <w:top w:val="none" w:sz="0" w:space="0" w:color="auto"/>
            <w:left w:val="none" w:sz="0" w:space="0" w:color="auto"/>
            <w:bottom w:val="none" w:sz="0" w:space="0" w:color="auto"/>
            <w:right w:val="none" w:sz="0" w:space="0" w:color="auto"/>
          </w:divBdr>
        </w:div>
        <w:div w:id="968248613">
          <w:marLeft w:val="0"/>
          <w:marRight w:val="0"/>
          <w:marTop w:val="0"/>
          <w:marBottom w:val="0"/>
          <w:divBdr>
            <w:top w:val="none" w:sz="0" w:space="0" w:color="auto"/>
            <w:left w:val="none" w:sz="0" w:space="0" w:color="auto"/>
            <w:bottom w:val="none" w:sz="0" w:space="0" w:color="auto"/>
            <w:right w:val="none" w:sz="0" w:space="0" w:color="auto"/>
          </w:divBdr>
        </w:div>
        <w:div w:id="814178431">
          <w:marLeft w:val="0"/>
          <w:marRight w:val="0"/>
          <w:marTop w:val="0"/>
          <w:marBottom w:val="0"/>
          <w:divBdr>
            <w:top w:val="none" w:sz="0" w:space="0" w:color="auto"/>
            <w:left w:val="none" w:sz="0" w:space="0" w:color="auto"/>
            <w:bottom w:val="none" w:sz="0" w:space="0" w:color="auto"/>
            <w:right w:val="none" w:sz="0" w:space="0" w:color="auto"/>
          </w:divBdr>
        </w:div>
        <w:div w:id="365183631">
          <w:marLeft w:val="0"/>
          <w:marRight w:val="0"/>
          <w:marTop w:val="0"/>
          <w:marBottom w:val="0"/>
          <w:divBdr>
            <w:top w:val="none" w:sz="0" w:space="0" w:color="auto"/>
            <w:left w:val="none" w:sz="0" w:space="0" w:color="auto"/>
            <w:bottom w:val="none" w:sz="0" w:space="0" w:color="auto"/>
            <w:right w:val="none" w:sz="0" w:space="0" w:color="auto"/>
          </w:divBdr>
        </w:div>
        <w:div w:id="2124230366">
          <w:marLeft w:val="0"/>
          <w:marRight w:val="0"/>
          <w:marTop w:val="0"/>
          <w:marBottom w:val="0"/>
          <w:divBdr>
            <w:top w:val="none" w:sz="0" w:space="0" w:color="auto"/>
            <w:left w:val="none" w:sz="0" w:space="0" w:color="auto"/>
            <w:bottom w:val="none" w:sz="0" w:space="0" w:color="auto"/>
            <w:right w:val="none" w:sz="0" w:space="0" w:color="auto"/>
          </w:divBdr>
        </w:div>
        <w:div w:id="586768778">
          <w:marLeft w:val="0"/>
          <w:marRight w:val="0"/>
          <w:marTop w:val="0"/>
          <w:marBottom w:val="0"/>
          <w:divBdr>
            <w:top w:val="none" w:sz="0" w:space="0" w:color="auto"/>
            <w:left w:val="none" w:sz="0" w:space="0" w:color="auto"/>
            <w:bottom w:val="none" w:sz="0" w:space="0" w:color="auto"/>
            <w:right w:val="none" w:sz="0" w:space="0" w:color="auto"/>
          </w:divBdr>
        </w:div>
        <w:div w:id="534657364">
          <w:marLeft w:val="0"/>
          <w:marRight w:val="0"/>
          <w:marTop w:val="0"/>
          <w:marBottom w:val="0"/>
          <w:divBdr>
            <w:top w:val="none" w:sz="0" w:space="0" w:color="auto"/>
            <w:left w:val="none" w:sz="0" w:space="0" w:color="auto"/>
            <w:bottom w:val="none" w:sz="0" w:space="0" w:color="auto"/>
            <w:right w:val="none" w:sz="0" w:space="0" w:color="auto"/>
          </w:divBdr>
        </w:div>
        <w:div w:id="1833715554">
          <w:marLeft w:val="0"/>
          <w:marRight w:val="0"/>
          <w:marTop w:val="0"/>
          <w:marBottom w:val="0"/>
          <w:divBdr>
            <w:top w:val="none" w:sz="0" w:space="0" w:color="auto"/>
            <w:left w:val="none" w:sz="0" w:space="0" w:color="auto"/>
            <w:bottom w:val="none" w:sz="0" w:space="0" w:color="auto"/>
            <w:right w:val="none" w:sz="0" w:space="0" w:color="auto"/>
          </w:divBdr>
        </w:div>
        <w:div w:id="572934898">
          <w:marLeft w:val="0"/>
          <w:marRight w:val="0"/>
          <w:marTop w:val="0"/>
          <w:marBottom w:val="0"/>
          <w:divBdr>
            <w:top w:val="none" w:sz="0" w:space="0" w:color="auto"/>
            <w:left w:val="none" w:sz="0" w:space="0" w:color="auto"/>
            <w:bottom w:val="none" w:sz="0" w:space="0" w:color="auto"/>
            <w:right w:val="none" w:sz="0" w:space="0" w:color="auto"/>
          </w:divBdr>
        </w:div>
        <w:div w:id="1109279377">
          <w:marLeft w:val="0"/>
          <w:marRight w:val="0"/>
          <w:marTop w:val="0"/>
          <w:marBottom w:val="0"/>
          <w:divBdr>
            <w:top w:val="none" w:sz="0" w:space="0" w:color="auto"/>
            <w:left w:val="none" w:sz="0" w:space="0" w:color="auto"/>
            <w:bottom w:val="none" w:sz="0" w:space="0" w:color="auto"/>
            <w:right w:val="none" w:sz="0" w:space="0" w:color="auto"/>
          </w:divBdr>
        </w:div>
        <w:div w:id="1078137271">
          <w:marLeft w:val="0"/>
          <w:marRight w:val="0"/>
          <w:marTop w:val="0"/>
          <w:marBottom w:val="0"/>
          <w:divBdr>
            <w:top w:val="none" w:sz="0" w:space="0" w:color="auto"/>
            <w:left w:val="none" w:sz="0" w:space="0" w:color="auto"/>
            <w:bottom w:val="none" w:sz="0" w:space="0" w:color="auto"/>
            <w:right w:val="none" w:sz="0" w:space="0" w:color="auto"/>
          </w:divBdr>
        </w:div>
        <w:div w:id="774593487">
          <w:marLeft w:val="0"/>
          <w:marRight w:val="0"/>
          <w:marTop w:val="0"/>
          <w:marBottom w:val="0"/>
          <w:divBdr>
            <w:top w:val="none" w:sz="0" w:space="0" w:color="auto"/>
            <w:left w:val="none" w:sz="0" w:space="0" w:color="auto"/>
            <w:bottom w:val="none" w:sz="0" w:space="0" w:color="auto"/>
            <w:right w:val="none" w:sz="0" w:space="0" w:color="auto"/>
          </w:divBdr>
        </w:div>
        <w:div w:id="714424631">
          <w:marLeft w:val="0"/>
          <w:marRight w:val="0"/>
          <w:marTop w:val="0"/>
          <w:marBottom w:val="0"/>
          <w:divBdr>
            <w:top w:val="none" w:sz="0" w:space="0" w:color="auto"/>
            <w:left w:val="none" w:sz="0" w:space="0" w:color="auto"/>
            <w:bottom w:val="none" w:sz="0" w:space="0" w:color="auto"/>
            <w:right w:val="none" w:sz="0" w:space="0" w:color="auto"/>
          </w:divBdr>
        </w:div>
        <w:div w:id="1951742320">
          <w:marLeft w:val="0"/>
          <w:marRight w:val="0"/>
          <w:marTop w:val="0"/>
          <w:marBottom w:val="0"/>
          <w:divBdr>
            <w:top w:val="none" w:sz="0" w:space="0" w:color="auto"/>
            <w:left w:val="none" w:sz="0" w:space="0" w:color="auto"/>
            <w:bottom w:val="none" w:sz="0" w:space="0" w:color="auto"/>
            <w:right w:val="none" w:sz="0" w:space="0" w:color="auto"/>
          </w:divBdr>
        </w:div>
        <w:div w:id="352927936">
          <w:marLeft w:val="0"/>
          <w:marRight w:val="0"/>
          <w:marTop w:val="0"/>
          <w:marBottom w:val="0"/>
          <w:divBdr>
            <w:top w:val="none" w:sz="0" w:space="0" w:color="auto"/>
            <w:left w:val="none" w:sz="0" w:space="0" w:color="auto"/>
            <w:bottom w:val="none" w:sz="0" w:space="0" w:color="auto"/>
            <w:right w:val="none" w:sz="0" w:space="0" w:color="auto"/>
          </w:divBdr>
        </w:div>
        <w:div w:id="487522769">
          <w:marLeft w:val="0"/>
          <w:marRight w:val="0"/>
          <w:marTop w:val="0"/>
          <w:marBottom w:val="0"/>
          <w:divBdr>
            <w:top w:val="none" w:sz="0" w:space="0" w:color="auto"/>
            <w:left w:val="none" w:sz="0" w:space="0" w:color="auto"/>
            <w:bottom w:val="none" w:sz="0" w:space="0" w:color="auto"/>
            <w:right w:val="none" w:sz="0" w:space="0" w:color="auto"/>
          </w:divBdr>
        </w:div>
        <w:div w:id="920875802">
          <w:marLeft w:val="0"/>
          <w:marRight w:val="0"/>
          <w:marTop w:val="0"/>
          <w:marBottom w:val="0"/>
          <w:divBdr>
            <w:top w:val="none" w:sz="0" w:space="0" w:color="auto"/>
            <w:left w:val="none" w:sz="0" w:space="0" w:color="auto"/>
            <w:bottom w:val="none" w:sz="0" w:space="0" w:color="auto"/>
            <w:right w:val="none" w:sz="0" w:space="0" w:color="auto"/>
          </w:divBdr>
        </w:div>
        <w:div w:id="1612012262">
          <w:marLeft w:val="0"/>
          <w:marRight w:val="0"/>
          <w:marTop w:val="0"/>
          <w:marBottom w:val="0"/>
          <w:divBdr>
            <w:top w:val="none" w:sz="0" w:space="0" w:color="auto"/>
            <w:left w:val="none" w:sz="0" w:space="0" w:color="auto"/>
            <w:bottom w:val="none" w:sz="0" w:space="0" w:color="auto"/>
            <w:right w:val="none" w:sz="0" w:space="0" w:color="auto"/>
          </w:divBdr>
        </w:div>
        <w:div w:id="1443114931">
          <w:marLeft w:val="0"/>
          <w:marRight w:val="0"/>
          <w:marTop w:val="0"/>
          <w:marBottom w:val="0"/>
          <w:divBdr>
            <w:top w:val="none" w:sz="0" w:space="0" w:color="auto"/>
            <w:left w:val="none" w:sz="0" w:space="0" w:color="auto"/>
            <w:bottom w:val="none" w:sz="0" w:space="0" w:color="auto"/>
            <w:right w:val="none" w:sz="0" w:space="0" w:color="auto"/>
          </w:divBdr>
        </w:div>
        <w:div w:id="1987586625">
          <w:marLeft w:val="0"/>
          <w:marRight w:val="0"/>
          <w:marTop w:val="0"/>
          <w:marBottom w:val="0"/>
          <w:divBdr>
            <w:top w:val="none" w:sz="0" w:space="0" w:color="auto"/>
            <w:left w:val="none" w:sz="0" w:space="0" w:color="auto"/>
            <w:bottom w:val="none" w:sz="0" w:space="0" w:color="auto"/>
            <w:right w:val="none" w:sz="0" w:space="0" w:color="auto"/>
          </w:divBdr>
        </w:div>
        <w:div w:id="47847479">
          <w:marLeft w:val="0"/>
          <w:marRight w:val="0"/>
          <w:marTop w:val="0"/>
          <w:marBottom w:val="0"/>
          <w:divBdr>
            <w:top w:val="none" w:sz="0" w:space="0" w:color="auto"/>
            <w:left w:val="none" w:sz="0" w:space="0" w:color="auto"/>
            <w:bottom w:val="none" w:sz="0" w:space="0" w:color="auto"/>
            <w:right w:val="none" w:sz="0" w:space="0" w:color="auto"/>
          </w:divBdr>
        </w:div>
        <w:div w:id="1919627456">
          <w:marLeft w:val="0"/>
          <w:marRight w:val="0"/>
          <w:marTop w:val="0"/>
          <w:marBottom w:val="0"/>
          <w:divBdr>
            <w:top w:val="none" w:sz="0" w:space="0" w:color="auto"/>
            <w:left w:val="none" w:sz="0" w:space="0" w:color="auto"/>
            <w:bottom w:val="none" w:sz="0" w:space="0" w:color="auto"/>
            <w:right w:val="none" w:sz="0" w:space="0" w:color="auto"/>
          </w:divBdr>
        </w:div>
        <w:div w:id="1040941036">
          <w:marLeft w:val="0"/>
          <w:marRight w:val="0"/>
          <w:marTop w:val="0"/>
          <w:marBottom w:val="0"/>
          <w:divBdr>
            <w:top w:val="none" w:sz="0" w:space="0" w:color="auto"/>
            <w:left w:val="none" w:sz="0" w:space="0" w:color="auto"/>
            <w:bottom w:val="none" w:sz="0" w:space="0" w:color="auto"/>
            <w:right w:val="none" w:sz="0" w:space="0" w:color="auto"/>
          </w:divBdr>
        </w:div>
        <w:div w:id="970327063">
          <w:marLeft w:val="0"/>
          <w:marRight w:val="0"/>
          <w:marTop w:val="0"/>
          <w:marBottom w:val="0"/>
          <w:divBdr>
            <w:top w:val="none" w:sz="0" w:space="0" w:color="auto"/>
            <w:left w:val="none" w:sz="0" w:space="0" w:color="auto"/>
            <w:bottom w:val="none" w:sz="0" w:space="0" w:color="auto"/>
            <w:right w:val="none" w:sz="0" w:space="0" w:color="auto"/>
          </w:divBdr>
        </w:div>
        <w:div w:id="1680739061">
          <w:marLeft w:val="0"/>
          <w:marRight w:val="0"/>
          <w:marTop w:val="0"/>
          <w:marBottom w:val="0"/>
          <w:divBdr>
            <w:top w:val="none" w:sz="0" w:space="0" w:color="auto"/>
            <w:left w:val="none" w:sz="0" w:space="0" w:color="auto"/>
            <w:bottom w:val="none" w:sz="0" w:space="0" w:color="auto"/>
            <w:right w:val="none" w:sz="0" w:space="0" w:color="auto"/>
          </w:divBdr>
        </w:div>
        <w:div w:id="1561936651">
          <w:marLeft w:val="0"/>
          <w:marRight w:val="0"/>
          <w:marTop w:val="0"/>
          <w:marBottom w:val="0"/>
          <w:divBdr>
            <w:top w:val="none" w:sz="0" w:space="0" w:color="auto"/>
            <w:left w:val="none" w:sz="0" w:space="0" w:color="auto"/>
            <w:bottom w:val="none" w:sz="0" w:space="0" w:color="auto"/>
            <w:right w:val="none" w:sz="0" w:space="0" w:color="auto"/>
          </w:divBdr>
        </w:div>
        <w:div w:id="388454325">
          <w:marLeft w:val="0"/>
          <w:marRight w:val="0"/>
          <w:marTop w:val="0"/>
          <w:marBottom w:val="0"/>
          <w:divBdr>
            <w:top w:val="none" w:sz="0" w:space="0" w:color="auto"/>
            <w:left w:val="none" w:sz="0" w:space="0" w:color="auto"/>
            <w:bottom w:val="none" w:sz="0" w:space="0" w:color="auto"/>
            <w:right w:val="none" w:sz="0" w:space="0" w:color="auto"/>
          </w:divBdr>
        </w:div>
        <w:div w:id="1641500322">
          <w:marLeft w:val="0"/>
          <w:marRight w:val="0"/>
          <w:marTop w:val="0"/>
          <w:marBottom w:val="0"/>
          <w:divBdr>
            <w:top w:val="none" w:sz="0" w:space="0" w:color="auto"/>
            <w:left w:val="none" w:sz="0" w:space="0" w:color="auto"/>
            <w:bottom w:val="none" w:sz="0" w:space="0" w:color="auto"/>
            <w:right w:val="none" w:sz="0" w:space="0" w:color="auto"/>
          </w:divBdr>
        </w:div>
        <w:div w:id="703285157">
          <w:marLeft w:val="0"/>
          <w:marRight w:val="0"/>
          <w:marTop w:val="0"/>
          <w:marBottom w:val="0"/>
          <w:divBdr>
            <w:top w:val="none" w:sz="0" w:space="0" w:color="auto"/>
            <w:left w:val="none" w:sz="0" w:space="0" w:color="auto"/>
            <w:bottom w:val="none" w:sz="0" w:space="0" w:color="auto"/>
            <w:right w:val="none" w:sz="0" w:space="0" w:color="auto"/>
          </w:divBdr>
        </w:div>
        <w:div w:id="743450443">
          <w:marLeft w:val="0"/>
          <w:marRight w:val="0"/>
          <w:marTop w:val="0"/>
          <w:marBottom w:val="0"/>
          <w:divBdr>
            <w:top w:val="none" w:sz="0" w:space="0" w:color="auto"/>
            <w:left w:val="none" w:sz="0" w:space="0" w:color="auto"/>
            <w:bottom w:val="none" w:sz="0" w:space="0" w:color="auto"/>
            <w:right w:val="none" w:sz="0" w:space="0" w:color="auto"/>
          </w:divBdr>
        </w:div>
        <w:div w:id="110511752">
          <w:marLeft w:val="0"/>
          <w:marRight w:val="0"/>
          <w:marTop w:val="0"/>
          <w:marBottom w:val="0"/>
          <w:divBdr>
            <w:top w:val="none" w:sz="0" w:space="0" w:color="auto"/>
            <w:left w:val="none" w:sz="0" w:space="0" w:color="auto"/>
            <w:bottom w:val="none" w:sz="0" w:space="0" w:color="auto"/>
            <w:right w:val="none" w:sz="0" w:space="0" w:color="auto"/>
          </w:divBdr>
        </w:div>
        <w:div w:id="1828085540">
          <w:marLeft w:val="0"/>
          <w:marRight w:val="0"/>
          <w:marTop w:val="0"/>
          <w:marBottom w:val="0"/>
          <w:divBdr>
            <w:top w:val="none" w:sz="0" w:space="0" w:color="auto"/>
            <w:left w:val="none" w:sz="0" w:space="0" w:color="auto"/>
            <w:bottom w:val="none" w:sz="0" w:space="0" w:color="auto"/>
            <w:right w:val="none" w:sz="0" w:space="0" w:color="auto"/>
          </w:divBdr>
        </w:div>
        <w:div w:id="22094964">
          <w:marLeft w:val="0"/>
          <w:marRight w:val="0"/>
          <w:marTop w:val="0"/>
          <w:marBottom w:val="0"/>
          <w:divBdr>
            <w:top w:val="none" w:sz="0" w:space="0" w:color="auto"/>
            <w:left w:val="none" w:sz="0" w:space="0" w:color="auto"/>
            <w:bottom w:val="none" w:sz="0" w:space="0" w:color="auto"/>
            <w:right w:val="none" w:sz="0" w:space="0" w:color="auto"/>
          </w:divBdr>
        </w:div>
        <w:div w:id="1998800770">
          <w:marLeft w:val="0"/>
          <w:marRight w:val="0"/>
          <w:marTop w:val="0"/>
          <w:marBottom w:val="0"/>
          <w:divBdr>
            <w:top w:val="none" w:sz="0" w:space="0" w:color="auto"/>
            <w:left w:val="none" w:sz="0" w:space="0" w:color="auto"/>
            <w:bottom w:val="none" w:sz="0" w:space="0" w:color="auto"/>
            <w:right w:val="none" w:sz="0" w:space="0" w:color="auto"/>
          </w:divBdr>
        </w:div>
        <w:div w:id="1479882081">
          <w:marLeft w:val="0"/>
          <w:marRight w:val="0"/>
          <w:marTop w:val="0"/>
          <w:marBottom w:val="0"/>
          <w:divBdr>
            <w:top w:val="none" w:sz="0" w:space="0" w:color="auto"/>
            <w:left w:val="none" w:sz="0" w:space="0" w:color="auto"/>
            <w:bottom w:val="none" w:sz="0" w:space="0" w:color="auto"/>
            <w:right w:val="none" w:sz="0" w:space="0" w:color="auto"/>
          </w:divBdr>
        </w:div>
        <w:div w:id="1967077063">
          <w:marLeft w:val="0"/>
          <w:marRight w:val="0"/>
          <w:marTop w:val="0"/>
          <w:marBottom w:val="0"/>
          <w:divBdr>
            <w:top w:val="none" w:sz="0" w:space="0" w:color="auto"/>
            <w:left w:val="none" w:sz="0" w:space="0" w:color="auto"/>
            <w:bottom w:val="none" w:sz="0" w:space="0" w:color="auto"/>
            <w:right w:val="none" w:sz="0" w:space="0" w:color="auto"/>
          </w:divBdr>
        </w:div>
        <w:div w:id="215750305">
          <w:marLeft w:val="0"/>
          <w:marRight w:val="0"/>
          <w:marTop w:val="0"/>
          <w:marBottom w:val="0"/>
          <w:divBdr>
            <w:top w:val="none" w:sz="0" w:space="0" w:color="auto"/>
            <w:left w:val="none" w:sz="0" w:space="0" w:color="auto"/>
            <w:bottom w:val="none" w:sz="0" w:space="0" w:color="auto"/>
            <w:right w:val="none" w:sz="0" w:space="0" w:color="auto"/>
          </w:divBdr>
        </w:div>
        <w:div w:id="896163812">
          <w:marLeft w:val="0"/>
          <w:marRight w:val="0"/>
          <w:marTop w:val="0"/>
          <w:marBottom w:val="0"/>
          <w:divBdr>
            <w:top w:val="none" w:sz="0" w:space="0" w:color="auto"/>
            <w:left w:val="none" w:sz="0" w:space="0" w:color="auto"/>
            <w:bottom w:val="none" w:sz="0" w:space="0" w:color="auto"/>
            <w:right w:val="none" w:sz="0" w:space="0" w:color="auto"/>
          </w:divBdr>
        </w:div>
        <w:div w:id="1392732533">
          <w:marLeft w:val="0"/>
          <w:marRight w:val="0"/>
          <w:marTop w:val="0"/>
          <w:marBottom w:val="0"/>
          <w:divBdr>
            <w:top w:val="none" w:sz="0" w:space="0" w:color="auto"/>
            <w:left w:val="none" w:sz="0" w:space="0" w:color="auto"/>
            <w:bottom w:val="none" w:sz="0" w:space="0" w:color="auto"/>
            <w:right w:val="none" w:sz="0" w:space="0" w:color="auto"/>
          </w:divBdr>
        </w:div>
        <w:div w:id="1395658860">
          <w:marLeft w:val="0"/>
          <w:marRight w:val="0"/>
          <w:marTop w:val="0"/>
          <w:marBottom w:val="0"/>
          <w:divBdr>
            <w:top w:val="none" w:sz="0" w:space="0" w:color="auto"/>
            <w:left w:val="none" w:sz="0" w:space="0" w:color="auto"/>
            <w:bottom w:val="none" w:sz="0" w:space="0" w:color="auto"/>
            <w:right w:val="none" w:sz="0" w:space="0" w:color="auto"/>
          </w:divBdr>
        </w:div>
        <w:div w:id="2042627562">
          <w:marLeft w:val="0"/>
          <w:marRight w:val="0"/>
          <w:marTop w:val="0"/>
          <w:marBottom w:val="0"/>
          <w:divBdr>
            <w:top w:val="none" w:sz="0" w:space="0" w:color="auto"/>
            <w:left w:val="none" w:sz="0" w:space="0" w:color="auto"/>
            <w:bottom w:val="none" w:sz="0" w:space="0" w:color="auto"/>
            <w:right w:val="none" w:sz="0" w:space="0" w:color="auto"/>
          </w:divBdr>
        </w:div>
        <w:div w:id="2106538535">
          <w:marLeft w:val="0"/>
          <w:marRight w:val="0"/>
          <w:marTop w:val="0"/>
          <w:marBottom w:val="0"/>
          <w:divBdr>
            <w:top w:val="none" w:sz="0" w:space="0" w:color="auto"/>
            <w:left w:val="none" w:sz="0" w:space="0" w:color="auto"/>
            <w:bottom w:val="none" w:sz="0" w:space="0" w:color="auto"/>
            <w:right w:val="none" w:sz="0" w:space="0" w:color="auto"/>
          </w:divBdr>
        </w:div>
        <w:div w:id="48463675">
          <w:marLeft w:val="0"/>
          <w:marRight w:val="0"/>
          <w:marTop w:val="0"/>
          <w:marBottom w:val="0"/>
          <w:divBdr>
            <w:top w:val="none" w:sz="0" w:space="0" w:color="auto"/>
            <w:left w:val="none" w:sz="0" w:space="0" w:color="auto"/>
            <w:bottom w:val="none" w:sz="0" w:space="0" w:color="auto"/>
            <w:right w:val="none" w:sz="0" w:space="0" w:color="auto"/>
          </w:divBdr>
        </w:div>
        <w:div w:id="737020573">
          <w:marLeft w:val="0"/>
          <w:marRight w:val="0"/>
          <w:marTop w:val="0"/>
          <w:marBottom w:val="0"/>
          <w:divBdr>
            <w:top w:val="none" w:sz="0" w:space="0" w:color="auto"/>
            <w:left w:val="none" w:sz="0" w:space="0" w:color="auto"/>
            <w:bottom w:val="none" w:sz="0" w:space="0" w:color="auto"/>
            <w:right w:val="none" w:sz="0" w:space="0" w:color="auto"/>
          </w:divBdr>
        </w:div>
        <w:div w:id="768694631">
          <w:marLeft w:val="0"/>
          <w:marRight w:val="0"/>
          <w:marTop w:val="0"/>
          <w:marBottom w:val="0"/>
          <w:divBdr>
            <w:top w:val="none" w:sz="0" w:space="0" w:color="auto"/>
            <w:left w:val="none" w:sz="0" w:space="0" w:color="auto"/>
            <w:bottom w:val="none" w:sz="0" w:space="0" w:color="auto"/>
            <w:right w:val="none" w:sz="0" w:space="0" w:color="auto"/>
          </w:divBdr>
        </w:div>
        <w:div w:id="193188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8710-2761-408B-AE21-19EB9107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9500</Words>
  <Characters>54156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Azzam Maghazachi</dc:creator>
  <cp:lastModifiedBy>LS Ma</cp:lastModifiedBy>
  <cp:revision>2</cp:revision>
  <cp:lastPrinted>2014-05-13T11:49:00Z</cp:lastPrinted>
  <dcterms:created xsi:type="dcterms:W3CDTF">2014-07-16T20:04:00Z</dcterms:created>
  <dcterms:modified xsi:type="dcterms:W3CDTF">2014-07-16T20:04:00Z</dcterms:modified>
</cp:coreProperties>
</file>