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0DA" w:rsidRPr="00AA10DF" w:rsidRDefault="004F30DA" w:rsidP="002569DD">
      <w:pPr>
        <w:pStyle w:val="BodyText2"/>
        <w:bidi w:val="0"/>
        <w:spacing w:line="360" w:lineRule="auto"/>
        <w:jc w:val="both"/>
        <w:rPr>
          <w:rFonts w:ascii="Book Antiqua" w:eastAsia="宋体" w:hAnsi="Book Antiqua"/>
          <w:b/>
          <w:kern w:val="2"/>
          <w:lang w:eastAsia="zh-CN" w:bidi="ar-SA"/>
        </w:rPr>
      </w:pPr>
      <w:bookmarkStart w:id="0" w:name="OLE_LINK3"/>
      <w:bookmarkStart w:id="1" w:name="OLE_LINK4"/>
      <w:r w:rsidRPr="00AA10DF">
        <w:rPr>
          <w:rFonts w:ascii="Book Antiqua" w:eastAsia="宋体" w:hAnsi="Book Antiqua"/>
          <w:b/>
          <w:kern w:val="2"/>
          <w:lang w:eastAsia="zh-CN" w:bidi="ar-SA"/>
        </w:rPr>
        <w:t>Name of journal: World Journal of Hepatology</w:t>
      </w:r>
    </w:p>
    <w:p w:rsidR="004F30DA" w:rsidRPr="00AA10DF" w:rsidRDefault="004F30DA" w:rsidP="002569DD">
      <w:pPr>
        <w:pStyle w:val="BodyText2"/>
        <w:bidi w:val="0"/>
        <w:spacing w:line="360" w:lineRule="auto"/>
        <w:jc w:val="both"/>
        <w:rPr>
          <w:rFonts w:ascii="Book Antiqua" w:eastAsia="宋体" w:hAnsi="Book Antiqua"/>
          <w:b/>
          <w:kern w:val="2"/>
          <w:lang w:eastAsia="zh-CN" w:bidi="ar-SA"/>
        </w:rPr>
      </w:pPr>
      <w:r w:rsidRPr="00AA10DF">
        <w:rPr>
          <w:rFonts w:ascii="Book Antiqua" w:eastAsia="宋体" w:hAnsi="Book Antiqua"/>
          <w:b/>
          <w:kern w:val="2"/>
          <w:lang w:eastAsia="zh-CN" w:bidi="ar-SA"/>
        </w:rPr>
        <w:t>ESPS Manuscript NO: 11425</w:t>
      </w:r>
    </w:p>
    <w:p w:rsidR="004F30DA" w:rsidRPr="00AA10DF" w:rsidRDefault="004F30DA" w:rsidP="002569DD">
      <w:pPr>
        <w:pStyle w:val="BodyText2"/>
        <w:tabs>
          <w:tab w:val="clear" w:pos="5246"/>
          <w:tab w:val="clear" w:pos="5632"/>
        </w:tabs>
        <w:bidi w:val="0"/>
        <w:spacing w:line="360" w:lineRule="auto"/>
        <w:jc w:val="both"/>
        <w:rPr>
          <w:rFonts w:ascii="Book Antiqua" w:eastAsia="宋体" w:hAnsi="Book Antiqua"/>
          <w:b/>
          <w:kern w:val="2"/>
          <w:lang w:eastAsia="zh-CN" w:bidi="ar-SA"/>
        </w:rPr>
      </w:pPr>
      <w:r w:rsidRPr="00AA10DF">
        <w:rPr>
          <w:rFonts w:ascii="Book Antiqua" w:eastAsia="宋体" w:hAnsi="Book Antiqua"/>
          <w:b/>
          <w:kern w:val="2"/>
          <w:lang w:eastAsia="zh-CN" w:bidi="ar-SA"/>
        </w:rPr>
        <w:t>Columns: Topic Highlights</w:t>
      </w:r>
    </w:p>
    <w:p w:rsidR="004F30DA" w:rsidRPr="00AA10DF" w:rsidRDefault="004F30DA" w:rsidP="002569DD">
      <w:pPr>
        <w:pStyle w:val="BodyText2"/>
        <w:tabs>
          <w:tab w:val="clear" w:pos="5246"/>
          <w:tab w:val="clear" w:pos="5632"/>
        </w:tabs>
        <w:bidi w:val="0"/>
        <w:spacing w:line="360" w:lineRule="auto"/>
        <w:jc w:val="both"/>
        <w:rPr>
          <w:rFonts w:ascii="Book Antiqua" w:eastAsia="宋体" w:hAnsi="Book Antiqua"/>
          <w:kern w:val="2"/>
          <w:lang w:eastAsia="zh-CN" w:bidi="ar-SA"/>
        </w:rPr>
      </w:pPr>
    </w:p>
    <w:p w:rsidR="002569DD" w:rsidRPr="00AA10DF" w:rsidRDefault="002569DD" w:rsidP="002569DD">
      <w:pPr>
        <w:pStyle w:val="BodyText2"/>
        <w:tabs>
          <w:tab w:val="clear" w:pos="5246"/>
          <w:tab w:val="clear" w:pos="5632"/>
        </w:tabs>
        <w:bidi w:val="0"/>
        <w:spacing w:line="360" w:lineRule="auto"/>
        <w:jc w:val="both"/>
        <w:rPr>
          <w:rFonts w:ascii="Book Antiqua" w:eastAsiaTheme="minorEastAsia" w:hAnsi="Book Antiqua" w:cs="TwCenMT-Bold"/>
          <w:bCs/>
          <w:lang w:eastAsia="zh-CN"/>
        </w:rPr>
      </w:pPr>
      <w:r w:rsidRPr="00AA10DF">
        <w:rPr>
          <w:rFonts w:ascii="Book Antiqua" w:hAnsi="Book Antiqua" w:cs="TwCenMT-Bold"/>
          <w:bCs/>
        </w:rPr>
        <w:t>WJ</w:t>
      </w:r>
      <w:r w:rsidRPr="00AA10DF">
        <w:rPr>
          <w:rFonts w:ascii="Book Antiqua" w:eastAsiaTheme="minorEastAsia" w:hAnsi="Book Antiqua" w:cs="TwCenMT-Bold"/>
          <w:bCs/>
          <w:lang w:eastAsia="zh-CN"/>
        </w:rPr>
        <w:t>H</w:t>
      </w:r>
      <w:r w:rsidRPr="00AA10DF">
        <w:rPr>
          <w:rFonts w:ascii="Book Antiqua" w:hAnsi="Book Antiqua" w:cs="TwCenMT-Bold"/>
          <w:bCs/>
        </w:rPr>
        <w:t xml:space="preserve"> </w:t>
      </w:r>
      <w:r w:rsidRPr="00AA10DF">
        <w:rPr>
          <w:rFonts w:ascii="Book Antiqua" w:eastAsiaTheme="minorEastAsia" w:hAnsi="Book Antiqua" w:cs="TwCenMT-Bold"/>
          <w:bCs/>
          <w:lang w:eastAsia="zh-CN"/>
        </w:rPr>
        <w:t>6</w:t>
      </w:r>
      <w:r w:rsidRPr="00AA10DF">
        <w:rPr>
          <w:rFonts w:ascii="Book Antiqua" w:hAnsi="Book Antiqua" w:cs="TwCenMT-Bold"/>
          <w:bCs/>
          <w:vertAlign w:val="superscript"/>
        </w:rPr>
        <w:t xml:space="preserve">th </w:t>
      </w:r>
      <w:r w:rsidRPr="00AA10DF">
        <w:rPr>
          <w:rFonts w:ascii="Book Antiqua" w:hAnsi="Book Antiqua" w:cs="TwCenMT-Bold"/>
          <w:bCs/>
        </w:rPr>
        <w:t>Anniversary Special Issues (7): Nonalcoholic fatty liver disease</w:t>
      </w:r>
    </w:p>
    <w:p w:rsidR="002569DD" w:rsidRPr="00AA10DF" w:rsidRDefault="002569DD" w:rsidP="002569DD">
      <w:pPr>
        <w:pStyle w:val="BodyText2"/>
        <w:tabs>
          <w:tab w:val="clear" w:pos="5246"/>
          <w:tab w:val="clear" w:pos="5632"/>
        </w:tabs>
        <w:bidi w:val="0"/>
        <w:spacing w:line="360" w:lineRule="auto"/>
        <w:jc w:val="both"/>
        <w:rPr>
          <w:rFonts w:ascii="Book Antiqua" w:eastAsiaTheme="minorEastAsia" w:hAnsi="Book Antiqua"/>
          <w:kern w:val="2"/>
          <w:lang w:eastAsia="zh-CN" w:bidi="ar-SA"/>
        </w:rPr>
      </w:pPr>
    </w:p>
    <w:p w:rsidR="00424DC2" w:rsidRPr="00AA10DF" w:rsidRDefault="00424DC2" w:rsidP="002569DD">
      <w:pPr>
        <w:pStyle w:val="BodyText2"/>
        <w:tabs>
          <w:tab w:val="clear" w:pos="5246"/>
          <w:tab w:val="clear" w:pos="5632"/>
        </w:tabs>
        <w:bidi w:val="0"/>
        <w:spacing w:line="360" w:lineRule="auto"/>
        <w:jc w:val="both"/>
        <w:rPr>
          <w:rFonts w:ascii="Book Antiqua" w:eastAsia="宋体" w:hAnsi="Book Antiqua"/>
          <w:kern w:val="2"/>
          <w:lang w:eastAsia="zh-CN" w:bidi="ar-SA"/>
        </w:rPr>
      </w:pPr>
      <w:r w:rsidRPr="00AA10DF">
        <w:rPr>
          <w:rFonts w:ascii="Book Antiqua" w:eastAsia="宋体" w:hAnsi="Book Antiqua"/>
          <w:kern w:val="2"/>
          <w:lang w:eastAsia="zh-CN" w:bidi="ar-SA"/>
        </w:rPr>
        <w:t>Non-alcoholi</w:t>
      </w:r>
      <w:r w:rsidR="004F30DA" w:rsidRPr="00AA10DF">
        <w:rPr>
          <w:rFonts w:ascii="Book Antiqua" w:eastAsia="宋体" w:hAnsi="Book Antiqua"/>
          <w:kern w:val="2"/>
          <w:lang w:eastAsia="zh-CN" w:bidi="ar-SA"/>
        </w:rPr>
        <w:t>c fatty liver dis</w:t>
      </w:r>
      <w:r w:rsidRPr="00AA10DF">
        <w:rPr>
          <w:rFonts w:ascii="Book Antiqua" w:eastAsia="宋体" w:hAnsi="Book Antiqua"/>
          <w:kern w:val="2"/>
          <w:lang w:eastAsia="zh-CN" w:bidi="ar-SA"/>
        </w:rPr>
        <w:t>ease: The</w:t>
      </w:r>
      <w:r w:rsidR="004F30DA" w:rsidRPr="00AA10DF">
        <w:rPr>
          <w:rFonts w:ascii="Book Antiqua" w:eastAsia="宋体" w:hAnsi="Book Antiqua"/>
          <w:kern w:val="2"/>
          <w:lang w:eastAsia="zh-CN" w:bidi="ar-SA"/>
        </w:rPr>
        <w:t xml:space="preserve"> diagnosis and managem</w:t>
      </w:r>
      <w:r w:rsidRPr="00AA10DF">
        <w:rPr>
          <w:rFonts w:ascii="Book Antiqua" w:eastAsia="宋体" w:hAnsi="Book Antiqua"/>
          <w:kern w:val="2"/>
          <w:lang w:eastAsia="zh-CN" w:bidi="ar-SA"/>
        </w:rPr>
        <w:t>ent</w:t>
      </w:r>
    </w:p>
    <w:p w:rsidR="00147BA4" w:rsidRPr="00AA10DF" w:rsidRDefault="00147BA4" w:rsidP="002569DD">
      <w:pPr>
        <w:bidi w:val="0"/>
        <w:spacing w:after="0" w:line="360" w:lineRule="auto"/>
        <w:jc w:val="both"/>
        <w:rPr>
          <w:rFonts w:ascii="Book Antiqua" w:hAnsi="Book Antiqua" w:cstheme="majorBidi"/>
          <w:b/>
          <w:bCs/>
          <w:sz w:val="24"/>
          <w:szCs w:val="24"/>
          <w:lang w:eastAsia="zh-CN"/>
        </w:rPr>
      </w:pPr>
    </w:p>
    <w:p w:rsidR="002569DD" w:rsidRPr="00AA10DF" w:rsidRDefault="002569DD" w:rsidP="002569DD">
      <w:pPr>
        <w:pStyle w:val="BodyText2"/>
        <w:tabs>
          <w:tab w:val="clear" w:pos="5246"/>
          <w:tab w:val="clear" w:pos="5632"/>
        </w:tabs>
        <w:bidi w:val="0"/>
        <w:spacing w:line="360" w:lineRule="auto"/>
        <w:jc w:val="both"/>
        <w:rPr>
          <w:rFonts w:ascii="Book Antiqua" w:eastAsia="宋体" w:hAnsi="Book Antiqua"/>
          <w:kern w:val="2"/>
          <w:lang w:eastAsia="zh-CN" w:bidi="ar-SA"/>
        </w:rPr>
      </w:pPr>
      <w:r w:rsidRPr="00AA10DF">
        <w:rPr>
          <w:rFonts w:ascii="Book Antiqua" w:hAnsi="Book Antiqua" w:cstheme="majorBidi"/>
          <w:bCs/>
        </w:rPr>
        <w:t>Abd El-Kader</w:t>
      </w:r>
      <w:r w:rsidRPr="00AA10DF">
        <w:rPr>
          <w:rFonts w:ascii="Book Antiqua" w:hAnsi="Book Antiqua" w:cstheme="majorBidi"/>
          <w:bCs/>
          <w:lang w:eastAsia="zh-CN"/>
        </w:rPr>
        <w:t xml:space="preserve"> SM</w:t>
      </w:r>
      <w:r w:rsidRPr="00AA10DF">
        <w:rPr>
          <w:rFonts w:ascii="Book Antiqua" w:hAnsi="Book Antiqua" w:cstheme="majorBidi" w:hint="eastAsia"/>
          <w:bCs/>
          <w:lang w:eastAsia="zh-CN"/>
        </w:rPr>
        <w:t xml:space="preserve"> </w:t>
      </w:r>
      <w:r w:rsidRPr="00AA10DF">
        <w:rPr>
          <w:rFonts w:ascii="Book Antiqua" w:hAnsi="Book Antiqua" w:cstheme="majorBidi" w:hint="eastAsia"/>
          <w:bCs/>
          <w:i/>
          <w:lang w:eastAsia="zh-CN"/>
        </w:rPr>
        <w:t>et al</w:t>
      </w:r>
      <w:r w:rsidRPr="00AA10DF">
        <w:rPr>
          <w:rFonts w:ascii="Book Antiqua" w:hAnsi="Book Antiqua" w:cstheme="majorBidi" w:hint="eastAsia"/>
          <w:bCs/>
          <w:lang w:eastAsia="zh-CN"/>
        </w:rPr>
        <w:t xml:space="preserve">. </w:t>
      </w:r>
      <w:r w:rsidRPr="00AA10DF">
        <w:rPr>
          <w:rFonts w:ascii="Book Antiqua" w:hAnsi="Book Antiqua" w:cstheme="majorBidi"/>
        </w:rPr>
        <w:t>NAFLD</w:t>
      </w:r>
      <w:r w:rsidRPr="00AA10DF">
        <w:rPr>
          <w:rFonts w:ascii="Book Antiqua" w:hAnsi="Book Antiqua" w:cstheme="majorBidi" w:hint="eastAsia"/>
          <w:lang w:eastAsia="zh-CN"/>
        </w:rPr>
        <w:t xml:space="preserve">: </w:t>
      </w:r>
      <w:r w:rsidRPr="00AA10DF">
        <w:rPr>
          <w:rFonts w:ascii="Book Antiqua" w:eastAsia="宋体" w:hAnsi="Book Antiqua"/>
          <w:kern w:val="2"/>
          <w:lang w:eastAsia="zh-CN" w:bidi="ar-SA"/>
        </w:rPr>
        <w:t>The diagnosis and management</w:t>
      </w:r>
    </w:p>
    <w:p w:rsidR="002569DD" w:rsidRPr="00AA10DF" w:rsidRDefault="002569DD" w:rsidP="002569DD">
      <w:pPr>
        <w:bidi w:val="0"/>
        <w:spacing w:after="0" w:line="360" w:lineRule="auto"/>
        <w:jc w:val="both"/>
        <w:rPr>
          <w:rFonts w:ascii="Book Antiqua" w:hAnsi="Book Antiqua" w:cstheme="majorBidi"/>
          <w:b/>
          <w:bCs/>
          <w:sz w:val="24"/>
          <w:szCs w:val="24"/>
          <w:lang w:eastAsia="zh-CN"/>
        </w:rPr>
      </w:pPr>
    </w:p>
    <w:p w:rsidR="002569DD" w:rsidRPr="00AA10DF" w:rsidRDefault="002569DD" w:rsidP="002569DD">
      <w:pPr>
        <w:pStyle w:val="BodyText"/>
        <w:tabs>
          <w:tab w:val="right" w:pos="10346"/>
        </w:tabs>
        <w:bidi w:val="0"/>
        <w:spacing w:after="0" w:line="360" w:lineRule="auto"/>
        <w:jc w:val="both"/>
        <w:outlineLvl w:val="0"/>
        <w:rPr>
          <w:rFonts w:ascii="Book Antiqua" w:eastAsiaTheme="minorEastAsia" w:hAnsi="Book Antiqua" w:cstheme="majorBidi"/>
          <w:bCs/>
          <w:lang w:eastAsia="zh-CN"/>
        </w:rPr>
      </w:pPr>
      <w:bookmarkStart w:id="2" w:name="OLE_LINK5"/>
      <w:bookmarkStart w:id="3" w:name="OLE_LINK7"/>
      <w:r w:rsidRPr="00AA10DF">
        <w:rPr>
          <w:rFonts w:ascii="Book Antiqua" w:hAnsi="Book Antiqua" w:cstheme="majorBidi"/>
          <w:bCs/>
        </w:rPr>
        <w:t>Shehab M Abd El-</w:t>
      </w:r>
      <w:r w:rsidR="00147BA4" w:rsidRPr="00AA10DF">
        <w:rPr>
          <w:rFonts w:ascii="Book Antiqua" w:hAnsi="Book Antiqua" w:cstheme="majorBidi"/>
          <w:bCs/>
        </w:rPr>
        <w:t>Kader</w:t>
      </w:r>
      <w:r w:rsidRPr="00AA10DF">
        <w:rPr>
          <w:rFonts w:ascii="Book Antiqua" w:eastAsiaTheme="minorEastAsia" w:hAnsi="Book Antiqua" w:cstheme="majorBidi"/>
          <w:bCs/>
          <w:lang w:eastAsia="zh-CN"/>
        </w:rPr>
        <w:t>,</w:t>
      </w:r>
      <w:r w:rsidRPr="00AA10DF">
        <w:rPr>
          <w:rFonts w:ascii="Book Antiqua" w:hAnsi="Book Antiqua" w:cstheme="majorBidi"/>
          <w:bCs/>
        </w:rPr>
        <w:t xml:space="preserve"> Eman M Salah El-Den Ashmawy</w:t>
      </w:r>
    </w:p>
    <w:p w:rsidR="002569DD" w:rsidRPr="00AA10DF" w:rsidRDefault="002569DD" w:rsidP="002569DD">
      <w:pPr>
        <w:pStyle w:val="BodyText"/>
        <w:tabs>
          <w:tab w:val="right" w:pos="10346"/>
        </w:tabs>
        <w:bidi w:val="0"/>
        <w:spacing w:after="0" w:line="360" w:lineRule="auto"/>
        <w:jc w:val="both"/>
        <w:outlineLvl w:val="0"/>
        <w:rPr>
          <w:rFonts w:ascii="Book Antiqua" w:eastAsiaTheme="minorEastAsia" w:hAnsi="Book Antiqua" w:cstheme="majorBidi"/>
          <w:b/>
          <w:bCs/>
          <w:lang w:eastAsia="zh-CN"/>
        </w:rPr>
      </w:pPr>
    </w:p>
    <w:p w:rsidR="00147BA4" w:rsidRPr="00AA10DF" w:rsidRDefault="002569DD" w:rsidP="002569DD">
      <w:pPr>
        <w:pStyle w:val="BodyText"/>
        <w:tabs>
          <w:tab w:val="right" w:pos="10346"/>
        </w:tabs>
        <w:bidi w:val="0"/>
        <w:spacing w:after="0" w:line="360" w:lineRule="auto"/>
        <w:jc w:val="both"/>
        <w:outlineLvl w:val="0"/>
        <w:rPr>
          <w:rFonts w:ascii="Book Antiqua" w:eastAsiaTheme="minorEastAsia" w:hAnsi="Book Antiqua" w:cstheme="majorBidi"/>
          <w:lang w:eastAsia="zh-CN"/>
        </w:rPr>
      </w:pPr>
      <w:r w:rsidRPr="00AA10DF">
        <w:rPr>
          <w:rFonts w:ascii="Book Antiqua" w:hAnsi="Book Antiqua" w:cstheme="majorBidi"/>
          <w:b/>
          <w:bCs/>
        </w:rPr>
        <w:t>Shehab M Abd El-Kader</w:t>
      </w:r>
      <w:r w:rsidRPr="00AA10DF">
        <w:rPr>
          <w:rFonts w:ascii="Book Antiqua" w:eastAsiaTheme="minorEastAsia" w:hAnsi="Book Antiqua" w:cstheme="majorBidi"/>
          <w:b/>
          <w:bCs/>
          <w:lang w:eastAsia="zh-CN"/>
        </w:rPr>
        <w:t>,</w:t>
      </w:r>
      <w:r w:rsidRPr="00AA10DF">
        <w:rPr>
          <w:rFonts w:ascii="Book Antiqua" w:eastAsiaTheme="minorEastAsia" w:hAnsi="Book Antiqua" w:cstheme="majorBidi" w:hint="eastAsia"/>
          <w:b/>
          <w:bCs/>
          <w:lang w:eastAsia="zh-CN"/>
        </w:rPr>
        <w:t xml:space="preserve"> </w:t>
      </w:r>
      <w:r w:rsidR="00147BA4" w:rsidRPr="00AA10DF">
        <w:rPr>
          <w:rFonts w:ascii="Book Antiqua" w:hAnsi="Book Antiqua" w:cstheme="majorBidi"/>
        </w:rPr>
        <w:t xml:space="preserve">Department of Physical </w:t>
      </w:r>
      <w:r w:rsidRPr="00AA10DF">
        <w:rPr>
          <w:rFonts w:ascii="Book Antiqua" w:hAnsi="Book Antiqua" w:cstheme="majorBidi"/>
        </w:rPr>
        <w:t>T</w:t>
      </w:r>
      <w:r w:rsidR="00147BA4" w:rsidRPr="00AA10DF">
        <w:rPr>
          <w:rFonts w:ascii="Book Antiqua" w:hAnsi="Book Antiqua" w:cstheme="majorBidi"/>
        </w:rPr>
        <w:t xml:space="preserve">herapy for </w:t>
      </w:r>
      <w:r w:rsidRPr="00AA10DF">
        <w:rPr>
          <w:rFonts w:ascii="Book Antiqua" w:hAnsi="Book Antiqua" w:cstheme="majorBidi"/>
        </w:rPr>
        <w:t>C</w:t>
      </w:r>
      <w:r w:rsidR="00147BA4" w:rsidRPr="00AA10DF">
        <w:rPr>
          <w:rFonts w:ascii="Book Antiqua" w:hAnsi="Book Antiqua" w:cstheme="majorBidi"/>
        </w:rPr>
        <w:t xml:space="preserve">ardiopulmonary </w:t>
      </w:r>
      <w:r w:rsidRPr="00AA10DF">
        <w:rPr>
          <w:rFonts w:ascii="Book Antiqua" w:hAnsi="Book Antiqua" w:cstheme="majorBidi"/>
        </w:rPr>
        <w:t>D</w:t>
      </w:r>
      <w:r w:rsidR="00147BA4" w:rsidRPr="00AA10DF">
        <w:rPr>
          <w:rFonts w:ascii="Book Antiqua" w:hAnsi="Book Antiqua" w:cstheme="majorBidi"/>
        </w:rPr>
        <w:t>isorders and Geriatrics, Faculty of Physical T</w:t>
      </w:r>
      <w:r w:rsidRPr="00AA10DF">
        <w:rPr>
          <w:rFonts w:ascii="Book Antiqua" w:hAnsi="Book Antiqua" w:cstheme="majorBidi"/>
        </w:rPr>
        <w:t>herapy, Cairo University,</w:t>
      </w:r>
      <w:r w:rsidR="00B12AD8" w:rsidRPr="00AA10DF">
        <w:rPr>
          <w:rFonts w:ascii="Book Antiqua" w:hAnsi="Book Antiqua" w:cstheme="majorBidi"/>
        </w:rPr>
        <w:t xml:space="preserve"> </w:t>
      </w:r>
      <w:r w:rsidR="0096388B" w:rsidRPr="00AA10DF">
        <w:rPr>
          <w:rFonts w:ascii="Book Antiqua" w:hAnsi="Book Antiqua" w:cstheme="majorBidi"/>
        </w:rPr>
        <w:t>Giza</w:t>
      </w:r>
      <w:r w:rsidR="00B12AD8" w:rsidRPr="00AA10DF">
        <w:rPr>
          <w:rFonts w:ascii="Book Antiqua" w:hAnsi="Book Antiqua" w:cstheme="majorBidi"/>
        </w:rPr>
        <w:t xml:space="preserve"> </w:t>
      </w:r>
      <w:r w:rsidR="0096388B" w:rsidRPr="00AA10DF">
        <w:rPr>
          <w:rFonts w:ascii="Book Antiqua" w:hAnsi="Book Antiqua" w:cstheme="majorBidi"/>
        </w:rPr>
        <w:t>12316</w:t>
      </w:r>
      <w:r w:rsidR="0096388B" w:rsidRPr="00AA10DF">
        <w:rPr>
          <w:rFonts w:ascii="Book Antiqua" w:eastAsiaTheme="minorEastAsia" w:hAnsi="Book Antiqua" w:cstheme="majorBidi" w:hint="eastAsia"/>
          <w:lang w:eastAsia="zh-CN"/>
        </w:rPr>
        <w:t xml:space="preserve">, </w:t>
      </w:r>
      <w:r w:rsidRPr="00AA10DF">
        <w:rPr>
          <w:rFonts w:ascii="Book Antiqua" w:hAnsi="Book Antiqua" w:cstheme="majorBidi"/>
        </w:rPr>
        <w:t>Egypt</w:t>
      </w:r>
    </w:p>
    <w:p w:rsidR="002569DD" w:rsidRPr="00AA10DF" w:rsidRDefault="002569DD" w:rsidP="002569DD">
      <w:pPr>
        <w:pStyle w:val="BodyText"/>
        <w:tabs>
          <w:tab w:val="right" w:pos="10346"/>
        </w:tabs>
        <w:bidi w:val="0"/>
        <w:spacing w:after="0" w:line="360" w:lineRule="auto"/>
        <w:jc w:val="both"/>
        <w:outlineLvl w:val="0"/>
        <w:rPr>
          <w:rFonts w:ascii="Book Antiqua" w:eastAsiaTheme="minorEastAsia" w:hAnsi="Book Antiqua" w:cstheme="majorBidi"/>
          <w:lang w:eastAsia="zh-CN"/>
        </w:rPr>
      </w:pPr>
    </w:p>
    <w:p w:rsidR="00147BA4" w:rsidRPr="00AA10DF" w:rsidRDefault="002569DD" w:rsidP="002569DD">
      <w:pPr>
        <w:pStyle w:val="BodyText"/>
        <w:tabs>
          <w:tab w:val="right" w:pos="10346"/>
        </w:tabs>
        <w:bidi w:val="0"/>
        <w:spacing w:after="0" w:line="360" w:lineRule="auto"/>
        <w:jc w:val="both"/>
        <w:outlineLvl w:val="0"/>
        <w:rPr>
          <w:rFonts w:ascii="Book Antiqua" w:eastAsiaTheme="minorEastAsia" w:hAnsi="Book Antiqua" w:cstheme="majorBidi"/>
          <w:rtl/>
          <w:lang w:eastAsia="zh-CN"/>
        </w:rPr>
      </w:pPr>
      <w:r w:rsidRPr="00AA10DF">
        <w:rPr>
          <w:rFonts w:ascii="Book Antiqua" w:hAnsi="Book Antiqua" w:cstheme="majorBidi"/>
          <w:b/>
          <w:bCs/>
        </w:rPr>
        <w:t>Eman M Salah El-Den Ashmawy</w:t>
      </w:r>
      <w:r w:rsidRPr="00AA10DF">
        <w:rPr>
          <w:rFonts w:ascii="Book Antiqua" w:eastAsiaTheme="minorEastAsia" w:hAnsi="Book Antiqua" w:cstheme="majorBidi"/>
          <w:lang w:eastAsia="zh-CN"/>
        </w:rPr>
        <w:t xml:space="preserve">, </w:t>
      </w:r>
      <w:r w:rsidR="00147BA4" w:rsidRPr="00AA10DF">
        <w:rPr>
          <w:rFonts w:ascii="Book Antiqua" w:hAnsi="Book Antiqua" w:cstheme="majorBidi"/>
        </w:rPr>
        <w:t xml:space="preserve">Department of Physical </w:t>
      </w:r>
      <w:r w:rsidRPr="00AA10DF">
        <w:rPr>
          <w:rFonts w:ascii="Book Antiqua" w:hAnsi="Book Antiqua" w:cstheme="majorBidi"/>
        </w:rPr>
        <w:t>T</w:t>
      </w:r>
      <w:r w:rsidR="00147BA4" w:rsidRPr="00AA10DF">
        <w:rPr>
          <w:rFonts w:ascii="Book Antiqua" w:hAnsi="Book Antiqua" w:cstheme="majorBidi"/>
        </w:rPr>
        <w:t>herapy, Faculty of Applied Medical Sciences, King Abdulaziz University,</w:t>
      </w:r>
      <w:r w:rsidRPr="00AA10DF">
        <w:rPr>
          <w:rFonts w:ascii="Book Antiqua" w:hAnsi="Book Antiqua" w:cstheme="majorBidi"/>
        </w:rPr>
        <w:t xml:space="preserve"> Jeddah 21589, Saudi Arabia</w:t>
      </w:r>
    </w:p>
    <w:p w:rsidR="0096388B" w:rsidRPr="00AA10DF" w:rsidRDefault="0096388B" w:rsidP="002569DD">
      <w:pPr>
        <w:pStyle w:val="BodyText"/>
        <w:tabs>
          <w:tab w:val="right" w:pos="10346"/>
        </w:tabs>
        <w:bidi w:val="0"/>
        <w:spacing w:after="0" w:line="360" w:lineRule="auto"/>
        <w:jc w:val="both"/>
        <w:outlineLvl w:val="0"/>
        <w:rPr>
          <w:rFonts w:ascii="Book Antiqua" w:eastAsiaTheme="minorEastAsia" w:hAnsi="Book Antiqua"/>
          <w:b/>
          <w:lang w:eastAsia="zh-CN"/>
        </w:rPr>
      </w:pPr>
    </w:p>
    <w:p w:rsidR="00147BA4" w:rsidRPr="00AA10DF" w:rsidRDefault="0096388B" w:rsidP="0096388B">
      <w:pPr>
        <w:pStyle w:val="BodyText"/>
        <w:tabs>
          <w:tab w:val="right" w:pos="10346"/>
        </w:tabs>
        <w:bidi w:val="0"/>
        <w:spacing w:after="0" w:line="360" w:lineRule="auto"/>
        <w:jc w:val="both"/>
        <w:outlineLvl w:val="0"/>
        <w:rPr>
          <w:rFonts w:ascii="Book Antiqua" w:eastAsiaTheme="minorEastAsia" w:hAnsi="Book Antiqua"/>
          <w:b/>
          <w:lang w:eastAsia="zh-CN"/>
        </w:rPr>
      </w:pPr>
      <w:r w:rsidRPr="00AA10DF">
        <w:rPr>
          <w:rFonts w:ascii="Book Antiqua" w:hAnsi="Book Antiqua"/>
          <w:b/>
        </w:rPr>
        <w:t>Author contributions:</w:t>
      </w:r>
      <w:r w:rsidRPr="00AA10DF">
        <w:rPr>
          <w:rFonts w:ascii="Book Antiqua" w:hAnsi="Book Antiqua" w:cstheme="majorBidi"/>
          <w:bCs/>
        </w:rPr>
        <w:t xml:space="preserve"> Abd El-Kader</w:t>
      </w:r>
      <w:r w:rsidRPr="00AA10DF">
        <w:rPr>
          <w:rFonts w:ascii="Book Antiqua" w:hAnsi="Book Antiqua" w:cstheme="majorBidi"/>
          <w:bCs/>
          <w:lang w:eastAsia="zh-CN"/>
        </w:rPr>
        <w:t xml:space="preserve"> SM</w:t>
      </w:r>
      <w:r w:rsidRPr="00AA10DF">
        <w:rPr>
          <w:rFonts w:ascii="Book Antiqua" w:eastAsiaTheme="minorEastAsia" w:hAnsi="Book Antiqua" w:cstheme="majorBidi" w:hint="eastAsia"/>
          <w:bCs/>
          <w:lang w:eastAsia="zh-CN"/>
        </w:rPr>
        <w:t xml:space="preserve"> and </w:t>
      </w:r>
      <w:r w:rsidRPr="00AA10DF">
        <w:rPr>
          <w:rFonts w:ascii="Book Antiqua" w:hAnsi="Book Antiqua" w:cstheme="majorBidi"/>
          <w:bCs/>
        </w:rPr>
        <w:t>El-Den Ashmawy</w:t>
      </w:r>
      <w:r w:rsidRPr="00AA10DF">
        <w:rPr>
          <w:rFonts w:ascii="Book Antiqua" w:eastAsiaTheme="minorEastAsia" w:hAnsi="Book Antiqua" w:cstheme="majorBidi" w:hint="eastAsia"/>
          <w:bCs/>
          <w:lang w:eastAsia="zh-CN"/>
        </w:rPr>
        <w:t xml:space="preserve"> EMS </w:t>
      </w:r>
      <w:r w:rsidRPr="00AA10DF">
        <w:rPr>
          <w:rFonts w:ascii="Book Antiqua" w:hAnsi="Book Antiqua" w:cs="Tahoma"/>
          <w:spacing w:val="-5"/>
        </w:rPr>
        <w:t>solely contributed to this paper</w:t>
      </w:r>
      <w:r w:rsidRPr="00AA10DF">
        <w:rPr>
          <w:rFonts w:ascii="Book Antiqua" w:eastAsiaTheme="minorEastAsia" w:hAnsi="Book Antiqua" w:cs="Tahoma" w:hint="eastAsia"/>
          <w:spacing w:val="-5"/>
          <w:lang w:eastAsia="zh-CN"/>
        </w:rPr>
        <w:t>.</w:t>
      </w:r>
    </w:p>
    <w:p w:rsidR="0096388B" w:rsidRPr="00AA10DF" w:rsidRDefault="0096388B" w:rsidP="0096388B">
      <w:pPr>
        <w:pStyle w:val="CommentText"/>
        <w:adjustRightInd w:val="0"/>
        <w:snapToGrid w:val="0"/>
        <w:spacing w:line="360" w:lineRule="auto"/>
        <w:jc w:val="both"/>
        <w:rPr>
          <w:rFonts w:ascii="Book Antiqua" w:hAnsi="Book Antiqua"/>
          <w:b/>
          <w:sz w:val="24"/>
          <w:szCs w:val="24"/>
          <w:lang w:eastAsia="zh-CN"/>
        </w:rPr>
      </w:pPr>
      <w:bookmarkStart w:id="4" w:name="OLE_LINK507"/>
      <w:bookmarkStart w:id="5" w:name="OLE_LINK506"/>
      <w:bookmarkStart w:id="6" w:name="OLE_LINK496"/>
      <w:bookmarkStart w:id="7" w:name="OLE_LINK479"/>
    </w:p>
    <w:p w:rsidR="0096388B" w:rsidRPr="00AA10DF" w:rsidRDefault="0096388B" w:rsidP="0096388B">
      <w:pPr>
        <w:bidi w:val="0"/>
        <w:spacing w:after="0" w:line="360" w:lineRule="auto"/>
        <w:jc w:val="both"/>
        <w:rPr>
          <w:rFonts w:ascii="Book Antiqua" w:hAnsi="Book Antiqua" w:cstheme="majorBidi"/>
          <w:b/>
          <w:bCs/>
          <w:sz w:val="24"/>
          <w:szCs w:val="24"/>
          <w:lang w:eastAsia="zh-CN"/>
        </w:rPr>
      </w:pPr>
      <w:r w:rsidRPr="00AA10DF">
        <w:rPr>
          <w:rFonts w:ascii="Book Antiqua" w:hAnsi="Book Antiqua"/>
          <w:b/>
          <w:sz w:val="24"/>
        </w:rPr>
        <w:t>Conflict-of-interest</w:t>
      </w:r>
      <w:r w:rsidRPr="00AA10DF">
        <w:rPr>
          <w:rFonts w:ascii="Book Antiqua" w:hAnsi="Book Antiqua" w:hint="eastAsia"/>
          <w:b/>
          <w:sz w:val="24"/>
        </w:rPr>
        <w:t>:</w:t>
      </w:r>
      <w:r w:rsidRPr="00AA10DF">
        <w:rPr>
          <w:rFonts w:ascii="Book Antiqua" w:hAnsi="Book Antiqua" w:hint="eastAsia"/>
          <w:b/>
          <w:sz w:val="24"/>
          <w:lang w:eastAsia="zh-CN"/>
        </w:rPr>
        <w:t xml:space="preserve"> </w:t>
      </w:r>
      <w:r w:rsidR="005706F7" w:rsidRPr="00AA10DF">
        <w:rPr>
          <w:rFonts w:ascii="Book Antiqua" w:hAnsi="Book Antiqua" w:cstheme="majorBidi"/>
          <w:sz w:val="24"/>
          <w:szCs w:val="24"/>
        </w:rPr>
        <w:t>No conflict of interest</w:t>
      </w:r>
      <w:r w:rsidR="005706F7" w:rsidRPr="00AA10DF">
        <w:rPr>
          <w:rFonts w:ascii="Book Antiqua" w:hAnsi="Book Antiqua" w:cstheme="majorBidi" w:hint="eastAsia"/>
          <w:sz w:val="24"/>
          <w:szCs w:val="24"/>
          <w:lang w:eastAsia="zh-CN"/>
        </w:rPr>
        <w:t>.</w:t>
      </w:r>
    </w:p>
    <w:p w:rsidR="0096388B" w:rsidRPr="00AA10DF" w:rsidRDefault="0096388B" w:rsidP="0096388B">
      <w:pPr>
        <w:pStyle w:val="CommentText"/>
        <w:adjustRightInd w:val="0"/>
        <w:snapToGrid w:val="0"/>
        <w:spacing w:line="360" w:lineRule="auto"/>
        <w:jc w:val="both"/>
        <w:rPr>
          <w:rFonts w:ascii="Book Antiqua" w:hAnsi="Book Antiqua"/>
          <w:b/>
          <w:sz w:val="24"/>
          <w:szCs w:val="24"/>
          <w:lang w:eastAsia="zh-CN"/>
        </w:rPr>
      </w:pPr>
    </w:p>
    <w:p w:rsidR="0096388B" w:rsidRPr="00AA10DF" w:rsidRDefault="0096388B" w:rsidP="0096388B">
      <w:pPr>
        <w:pStyle w:val="CommentText"/>
        <w:adjustRightInd w:val="0"/>
        <w:snapToGrid w:val="0"/>
        <w:spacing w:line="360" w:lineRule="auto"/>
        <w:jc w:val="both"/>
        <w:rPr>
          <w:rFonts w:ascii="Book Antiqua" w:hAnsi="Book Antiqua"/>
          <w:sz w:val="24"/>
          <w:szCs w:val="24"/>
          <w:lang w:eastAsia="zh-CN"/>
        </w:rPr>
      </w:pPr>
      <w:r w:rsidRPr="00AA10DF">
        <w:rPr>
          <w:rFonts w:ascii="Book Antiqua" w:hAnsi="Book Antiqua"/>
          <w:b/>
          <w:sz w:val="24"/>
          <w:szCs w:val="24"/>
        </w:rPr>
        <w:t xml:space="preserve">Open-Access: </w:t>
      </w:r>
      <w:r w:rsidRPr="00AA10D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w:t>
      </w:r>
      <w:r w:rsidRPr="00AA10DF">
        <w:rPr>
          <w:rFonts w:ascii="Book Antiqua" w:hAnsi="Book Antiqua"/>
          <w:sz w:val="24"/>
          <w:szCs w:val="24"/>
        </w:rPr>
        <w:lastRenderedPageBreak/>
        <w:t>cited and the use is non-commercial. See: http://creativecommons.org/licenses/by-nc/4.0/</w:t>
      </w:r>
      <w:bookmarkEnd w:id="4"/>
      <w:bookmarkEnd w:id="5"/>
      <w:bookmarkEnd w:id="6"/>
      <w:bookmarkEnd w:id="7"/>
    </w:p>
    <w:p w:rsidR="0096388B" w:rsidRPr="00AA10DF" w:rsidRDefault="0096388B" w:rsidP="0096388B">
      <w:pPr>
        <w:pStyle w:val="CommentText"/>
        <w:adjustRightInd w:val="0"/>
        <w:snapToGrid w:val="0"/>
        <w:spacing w:line="360" w:lineRule="auto"/>
        <w:jc w:val="both"/>
        <w:rPr>
          <w:rFonts w:ascii="Book Antiqua" w:eastAsia="Times New Roman" w:hAnsi="Book Antiqua" w:cs="Gulim"/>
          <w:b/>
          <w:sz w:val="24"/>
          <w:szCs w:val="24"/>
          <w:lang w:val="en-US" w:eastAsia="zh-CN"/>
        </w:rPr>
      </w:pPr>
    </w:p>
    <w:p w:rsidR="005706F7" w:rsidRPr="00AA10DF" w:rsidRDefault="0096388B" w:rsidP="005706F7">
      <w:pPr>
        <w:bidi w:val="0"/>
        <w:spacing w:after="0" w:line="360" w:lineRule="auto"/>
        <w:jc w:val="both"/>
        <w:rPr>
          <w:rFonts w:ascii="Book Antiqua" w:hAnsi="Book Antiqua" w:cstheme="majorBidi"/>
          <w:sz w:val="24"/>
          <w:szCs w:val="24"/>
        </w:rPr>
      </w:pPr>
      <w:r w:rsidRPr="00AA10DF">
        <w:rPr>
          <w:rFonts w:ascii="Book Antiqua" w:hAnsi="Book Antiqua"/>
          <w:b/>
          <w:sz w:val="24"/>
        </w:rPr>
        <w:t xml:space="preserve">Correspondence to: </w:t>
      </w:r>
      <w:r w:rsidR="00147BA4" w:rsidRPr="00AA10DF">
        <w:rPr>
          <w:rFonts w:ascii="Book Antiqua" w:hAnsi="Book Antiqua" w:cstheme="majorBidi"/>
          <w:b/>
          <w:bCs/>
          <w:sz w:val="24"/>
          <w:szCs w:val="24"/>
        </w:rPr>
        <w:t>Shehab</w:t>
      </w:r>
      <w:r w:rsidR="005706F7" w:rsidRPr="00AA10DF">
        <w:rPr>
          <w:rFonts w:ascii="Book Antiqua" w:hAnsi="Book Antiqua" w:cstheme="majorBidi"/>
          <w:b/>
          <w:bCs/>
          <w:sz w:val="24"/>
          <w:szCs w:val="24"/>
        </w:rPr>
        <w:t xml:space="preserve"> Mahmoud Abd El-</w:t>
      </w:r>
      <w:r w:rsidR="00147BA4" w:rsidRPr="00AA10DF">
        <w:rPr>
          <w:rFonts w:ascii="Book Antiqua" w:hAnsi="Book Antiqua" w:cstheme="majorBidi"/>
          <w:b/>
          <w:bCs/>
          <w:sz w:val="24"/>
          <w:szCs w:val="24"/>
        </w:rPr>
        <w:t>Kader</w:t>
      </w:r>
      <w:r w:rsidR="005706F7" w:rsidRPr="00AA10DF">
        <w:rPr>
          <w:rFonts w:ascii="Book Antiqua" w:hAnsi="Book Antiqua" w:cstheme="majorBidi" w:hint="eastAsia"/>
          <w:b/>
          <w:bCs/>
          <w:lang w:eastAsia="zh-CN"/>
        </w:rPr>
        <w:t>,</w:t>
      </w:r>
      <w:r w:rsidR="005706F7" w:rsidRPr="00AA10DF">
        <w:rPr>
          <w:rFonts w:ascii="Book Antiqua" w:hAnsi="Book Antiqua" w:cstheme="majorBidi"/>
          <w:b/>
          <w:bCs/>
        </w:rPr>
        <w:t xml:space="preserve"> </w:t>
      </w:r>
      <w:r w:rsidR="005706F7" w:rsidRPr="00AA10DF">
        <w:rPr>
          <w:rFonts w:ascii="Book Antiqua" w:hAnsi="Book Antiqua" w:cstheme="majorBidi"/>
          <w:b/>
          <w:bCs/>
          <w:sz w:val="24"/>
          <w:szCs w:val="24"/>
        </w:rPr>
        <w:t>Prof</w:t>
      </w:r>
      <w:r w:rsidR="005706F7" w:rsidRPr="00AA10DF">
        <w:rPr>
          <w:rFonts w:ascii="Book Antiqua" w:hAnsi="Book Antiqua" w:cstheme="majorBidi" w:hint="eastAsia"/>
          <w:b/>
          <w:bCs/>
          <w:lang w:eastAsia="zh-CN"/>
        </w:rPr>
        <w:t>essor</w:t>
      </w:r>
      <w:r w:rsidR="00147BA4" w:rsidRPr="00AA10DF">
        <w:rPr>
          <w:rFonts w:ascii="Book Antiqua" w:hAnsi="Book Antiqua" w:cstheme="majorBidi"/>
          <w:sz w:val="24"/>
          <w:szCs w:val="24"/>
        </w:rPr>
        <w:t>,</w:t>
      </w:r>
      <w:r w:rsidR="005706F7" w:rsidRPr="00AA10DF">
        <w:rPr>
          <w:rFonts w:ascii="Book Antiqua" w:hAnsi="Book Antiqua" w:cstheme="majorBidi"/>
        </w:rPr>
        <w:t xml:space="preserve"> </w:t>
      </w:r>
      <w:r w:rsidR="005706F7" w:rsidRPr="00AA10DF">
        <w:rPr>
          <w:rFonts w:ascii="Book Antiqua" w:hAnsi="Book Antiqua" w:cstheme="majorBidi"/>
          <w:sz w:val="24"/>
          <w:szCs w:val="24"/>
        </w:rPr>
        <w:t xml:space="preserve">Department of Physical </w:t>
      </w:r>
      <w:r w:rsidR="005706F7" w:rsidRPr="00AA10DF">
        <w:rPr>
          <w:rFonts w:ascii="Book Antiqua" w:hAnsi="Book Antiqua" w:cstheme="majorBidi"/>
        </w:rPr>
        <w:t>T</w:t>
      </w:r>
      <w:r w:rsidR="005706F7" w:rsidRPr="00AA10DF">
        <w:rPr>
          <w:rFonts w:ascii="Book Antiqua" w:hAnsi="Book Antiqua" w:cstheme="majorBidi"/>
          <w:sz w:val="24"/>
          <w:szCs w:val="24"/>
        </w:rPr>
        <w:t>herapy, Faculty of Applied Medical Sciences, King Abdulaziz University,</w:t>
      </w:r>
      <w:r w:rsidR="005706F7" w:rsidRPr="00AA10DF">
        <w:rPr>
          <w:rFonts w:ascii="Book Antiqua" w:hAnsi="Book Antiqua" w:cstheme="majorBidi"/>
        </w:rPr>
        <w:t xml:space="preserve"> </w:t>
      </w:r>
      <w:r w:rsidR="00552E77" w:rsidRPr="00AA10DF">
        <w:rPr>
          <w:rFonts w:ascii="Book Antiqua" w:hAnsi="Book Antiqua" w:cstheme="majorBidi"/>
          <w:sz w:val="24"/>
          <w:szCs w:val="24"/>
        </w:rPr>
        <w:t>P</w:t>
      </w:r>
      <w:r w:rsidR="005706F7" w:rsidRPr="00AA10DF">
        <w:rPr>
          <w:rFonts w:ascii="Book Antiqua" w:hAnsi="Book Antiqua" w:cstheme="majorBidi"/>
          <w:sz w:val="24"/>
          <w:szCs w:val="24"/>
        </w:rPr>
        <w:t>O Box 80324,</w:t>
      </w:r>
      <w:r w:rsidR="005706F7" w:rsidRPr="00AA10DF">
        <w:rPr>
          <w:rFonts w:ascii="Book Antiqua" w:hAnsi="Book Antiqua" w:cstheme="majorBidi"/>
        </w:rPr>
        <w:t xml:space="preserve"> </w:t>
      </w:r>
      <w:r w:rsidR="005706F7" w:rsidRPr="00AA10DF">
        <w:rPr>
          <w:rFonts w:ascii="Book Antiqua" w:hAnsi="Book Antiqua" w:cstheme="majorBidi"/>
          <w:sz w:val="24"/>
          <w:szCs w:val="24"/>
        </w:rPr>
        <w:t>Jeddah 21589,</w:t>
      </w:r>
      <w:r w:rsidR="005706F7" w:rsidRPr="00AA10DF">
        <w:rPr>
          <w:rFonts w:ascii="Book Antiqua" w:hAnsi="Book Antiqua" w:cstheme="majorBidi"/>
        </w:rPr>
        <w:t xml:space="preserve"> Saudi Arabia</w:t>
      </w:r>
      <w:r w:rsidR="005706F7" w:rsidRPr="00AA10DF">
        <w:rPr>
          <w:rFonts w:ascii="Book Antiqua" w:hAnsi="Book Antiqua" w:cstheme="majorBidi" w:hint="eastAsia"/>
          <w:lang w:eastAsia="zh-CN"/>
        </w:rPr>
        <w:t xml:space="preserve">. </w:t>
      </w:r>
      <w:r w:rsidR="005706F7" w:rsidRPr="00AA10DF">
        <w:rPr>
          <w:rFonts w:ascii="Book Antiqua" w:hAnsi="Book Antiqua" w:cstheme="majorBidi"/>
          <w:sz w:val="24"/>
          <w:szCs w:val="24"/>
        </w:rPr>
        <w:t>profshehab@live.com</w:t>
      </w:r>
    </w:p>
    <w:p w:rsidR="005706F7" w:rsidRPr="00AA10DF" w:rsidRDefault="005706F7" w:rsidP="005706F7">
      <w:pPr>
        <w:pStyle w:val="BodyText"/>
        <w:tabs>
          <w:tab w:val="right" w:pos="10346"/>
        </w:tabs>
        <w:bidi w:val="0"/>
        <w:spacing w:after="0" w:line="360" w:lineRule="auto"/>
        <w:jc w:val="both"/>
        <w:outlineLvl w:val="0"/>
        <w:rPr>
          <w:rFonts w:ascii="Book Antiqua" w:eastAsiaTheme="minorEastAsia" w:hAnsi="Book Antiqua" w:cstheme="majorBidi"/>
          <w:lang w:eastAsia="zh-CN"/>
        </w:rPr>
      </w:pPr>
    </w:p>
    <w:p w:rsidR="00147BA4" w:rsidRPr="00AA10DF" w:rsidRDefault="005706F7" w:rsidP="005706F7">
      <w:pPr>
        <w:bidi w:val="0"/>
        <w:spacing w:after="0" w:line="360" w:lineRule="auto"/>
        <w:jc w:val="both"/>
        <w:rPr>
          <w:rFonts w:ascii="Book Antiqua" w:hAnsi="Book Antiqua" w:cstheme="majorBidi"/>
          <w:b/>
          <w:bCs/>
          <w:sz w:val="24"/>
          <w:szCs w:val="24"/>
          <w:lang w:eastAsia="ar-SA"/>
        </w:rPr>
      </w:pPr>
      <w:r w:rsidRPr="00AA10DF">
        <w:rPr>
          <w:rFonts w:ascii="Book Antiqua" w:hAnsi="Book Antiqua"/>
          <w:b/>
          <w:sz w:val="24"/>
        </w:rPr>
        <w:t>Telephone:</w:t>
      </w:r>
      <w:r w:rsidR="00147BA4" w:rsidRPr="00AA10DF">
        <w:rPr>
          <w:rFonts w:ascii="Book Antiqua" w:hAnsi="Book Antiqua" w:cstheme="majorBidi"/>
          <w:sz w:val="24"/>
          <w:szCs w:val="24"/>
        </w:rPr>
        <w:t xml:space="preserve"> +966-56</w:t>
      </w:r>
      <w:r w:rsidRPr="00AA10DF">
        <w:rPr>
          <w:rFonts w:ascii="Book Antiqua" w:hAnsi="Book Antiqua" w:cstheme="majorBidi" w:hint="eastAsia"/>
          <w:sz w:val="24"/>
          <w:szCs w:val="24"/>
          <w:lang w:eastAsia="zh-CN"/>
        </w:rPr>
        <w:t>-</w:t>
      </w:r>
      <w:r w:rsidR="00147BA4" w:rsidRPr="00AA10DF">
        <w:rPr>
          <w:rFonts w:ascii="Book Antiqua" w:hAnsi="Book Antiqua" w:cstheme="majorBidi"/>
          <w:sz w:val="24"/>
          <w:szCs w:val="24"/>
        </w:rPr>
        <w:t>9849276</w:t>
      </w:r>
    </w:p>
    <w:p w:rsidR="00147BA4" w:rsidRPr="00AA10DF" w:rsidRDefault="00147BA4" w:rsidP="002569DD">
      <w:pPr>
        <w:bidi w:val="0"/>
        <w:spacing w:after="0" w:line="360" w:lineRule="auto"/>
        <w:jc w:val="both"/>
        <w:rPr>
          <w:rFonts w:ascii="Book Antiqua" w:hAnsi="Book Antiqua" w:cstheme="majorBidi"/>
          <w:sz w:val="24"/>
          <w:szCs w:val="24"/>
        </w:rPr>
      </w:pPr>
    </w:p>
    <w:p w:rsidR="00147BA4" w:rsidRPr="00AA10DF" w:rsidRDefault="00F858AB" w:rsidP="002569DD">
      <w:pPr>
        <w:pStyle w:val="BodyText"/>
        <w:tabs>
          <w:tab w:val="right" w:pos="10346"/>
        </w:tabs>
        <w:bidi w:val="0"/>
        <w:spacing w:after="0" w:line="360" w:lineRule="auto"/>
        <w:jc w:val="both"/>
        <w:outlineLvl w:val="0"/>
        <w:rPr>
          <w:rFonts w:ascii="Book Antiqua" w:eastAsiaTheme="minorEastAsia" w:hAnsi="Book Antiqua" w:cstheme="majorBidi"/>
          <w:b/>
          <w:bCs/>
          <w:lang w:eastAsia="zh-CN"/>
        </w:rPr>
      </w:pPr>
      <w:r w:rsidRPr="00AA10DF">
        <w:rPr>
          <w:rFonts w:ascii="Book Antiqua" w:hAnsi="Book Antiqua"/>
          <w:b/>
        </w:rPr>
        <w:t>Received:</w:t>
      </w:r>
      <w:r w:rsidR="00552E77" w:rsidRPr="00AA10DF">
        <w:rPr>
          <w:rFonts w:ascii="Book Antiqua" w:eastAsiaTheme="minorEastAsia" w:hAnsi="Book Antiqua" w:hint="eastAsia"/>
          <w:b/>
          <w:lang w:eastAsia="zh-CN"/>
        </w:rPr>
        <w:t xml:space="preserve"> </w:t>
      </w:r>
      <w:r w:rsidR="00552E77" w:rsidRPr="00AA10DF">
        <w:rPr>
          <w:rFonts w:ascii="Book Antiqua" w:eastAsiaTheme="minorEastAsia" w:hAnsi="Book Antiqua" w:hint="eastAsia"/>
          <w:lang w:eastAsia="zh-CN"/>
        </w:rPr>
        <w:t>May 20, 2014</w:t>
      </w:r>
    </w:p>
    <w:bookmarkEnd w:id="2"/>
    <w:bookmarkEnd w:id="3"/>
    <w:p w:rsidR="00147BA4" w:rsidRPr="00AA10DF" w:rsidRDefault="00F858AB" w:rsidP="002569DD">
      <w:pPr>
        <w:pStyle w:val="BodyText"/>
        <w:tabs>
          <w:tab w:val="right" w:pos="10346"/>
        </w:tabs>
        <w:bidi w:val="0"/>
        <w:spacing w:after="0" w:line="360" w:lineRule="auto"/>
        <w:jc w:val="both"/>
        <w:outlineLvl w:val="0"/>
        <w:rPr>
          <w:rFonts w:ascii="Book Antiqua" w:hAnsi="Book Antiqua" w:cstheme="majorBidi"/>
        </w:rPr>
      </w:pPr>
      <w:r w:rsidRPr="00AA10DF">
        <w:rPr>
          <w:rFonts w:ascii="Book Antiqua" w:hAnsi="Book Antiqua" w:hint="eastAsia"/>
          <w:b/>
        </w:rPr>
        <w:t>Peer-review started</w:t>
      </w:r>
      <w:r w:rsidRPr="00AA10DF">
        <w:rPr>
          <w:rFonts w:ascii="Book Antiqua" w:hAnsi="Book Antiqua"/>
          <w:b/>
        </w:rPr>
        <w:t>:</w:t>
      </w:r>
      <w:r w:rsidR="00552E77" w:rsidRPr="00AA10DF">
        <w:rPr>
          <w:rFonts w:ascii="Book Antiqua" w:eastAsiaTheme="minorEastAsia" w:hAnsi="Book Antiqua" w:hint="eastAsia"/>
          <w:lang w:eastAsia="zh-CN"/>
        </w:rPr>
        <w:t xml:space="preserve"> May 20, 2014</w:t>
      </w:r>
    </w:p>
    <w:p w:rsidR="00147BA4" w:rsidRPr="00AA10DF" w:rsidRDefault="00F858AB" w:rsidP="002569DD">
      <w:pPr>
        <w:pStyle w:val="BodyText"/>
        <w:tabs>
          <w:tab w:val="right" w:pos="10346"/>
        </w:tabs>
        <w:bidi w:val="0"/>
        <w:spacing w:after="0" w:line="360" w:lineRule="auto"/>
        <w:jc w:val="both"/>
        <w:outlineLvl w:val="0"/>
        <w:rPr>
          <w:rFonts w:ascii="Book Antiqua" w:eastAsiaTheme="minorEastAsia" w:hAnsi="Book Antiqua" w:cstheme="majorBidi"/>
          <w:lang w:eastAsia="zh-CN"/>
        </w:rPr>
      </w:pPr>
      <w:r w:rsidRPr="00AA10DF">
        <w:rPr>
          <w:rFonts w:ascii="Book Antiqua" w:hAnsi="Book Antiqua"/>
          <w:b/>
        </w:rPr>
        <w:t>First decision:</w:t>
      </w:r>
      <w:r w:rsidR="00552E77" w:rsidRPr="00AA10DF">
        <w:rPr>
          <w:rFonts w:ascii="Book Antiqua" w:eastAsiaTheme="minorEastAsia" w:hAnsi="Book Antiqua" w:hint="eastAsia"/>
          <w:lang w:eastAsia="zh-CN"/>
        </w:rPr>
        <w:t xml:space="preserve"> July 27, 2014</w:t>
      </w:r>
    </w:p>
    <w:p w:rsidR="00147BA4" w:rsidRPr="00AA10DF" w:rsidRDefault="00F858AB" w:rsidP="002569DD">
      <w:pPr>
        <w:pStyle w:val="BodyText"/>
        <w:tabs>
          <w:tab w:val="right" w:pos="10346"/>
        </w:tabs>
        <w:bidi w:val="0"/>
        <w:spacing w:after="0" w:line="360" w:lineRule="auto"/>
        <w:jc w:val="both"/>
        <w:outlineLvl w:val="0"/>
        <w:rPr>
          <w:rFonts w:ascii="Book Antiqua" w:eastAsiaTheme="minorEastAsia" w:hAnsi="Book Antiqua" w:cstheme="majorBidi"/>
          <w:lang w:eastAsia="zh-CN"/>
        </w:rPr>
      </w:pPr>
      <w:r w:rsidRPr="00AA10DF">
        <w:rPr>
          <w:rFonts w:ascii="Book Antiqua" w:hAnsi="Book Antiqua"/>
          <w:b/>
        </w:rPr>
        <w:t>Revised:</w:t>
      </w:r>
      <w:r w:rsidR="00552E77" w:rsidRPr="00AA10DF">
        <w:rPr>
          <w:rFonts w:ascii="Book Antiqua" w:eastAsiaTheme="minorEastAsia" w:hAnsi="Book Antiqua" w:hint="eastAsia"/>
          <w:b/>
          <w:lang w:eastAsia="zh-CN"/>
        </w:rPr>
        <w:t xml:space="preserve"> </w:t>
      </w:r>
      <w:r w:rsidR="00552E77" w:rsidRPr="00AA10DF">
        <w:rPr>
          <w:rFonts w:ascii="Book Antiqua" w:eastAsiaTheme="minorEastAsia" w:hAnsi="Book Antiqua" w:hint="eastAsia"/>
          <w:lang w:eastAsia="zh-CN"/>
        </w:rPr>
        <w:t>November 26, 2014</w:t>
      </w:r>
    </w:p>
    <w:p w:rsidR="00147BA4" w:rsidRPr="00584922" w:rsidRDefault="00F858AB" w:rsidP="00584922">
      <w:pPr>
        <w:jc w:val="right"/>
        <w:rPr>
          <w:rFonts w:ascii="Book Antiqua" w:hAnsi="Book Antiqua"/>
          <w:iCs/>
          <w:sz w:val="24"/>
          <w:szCs w:val="24"/>
        </w:rPr>
      </w:pPr>
      <w:r w:rsidRPr="00584922">
        <w:rPr>
          <w:rFonts w:ascii="Book Antiqua" w:hAnsi="Book Antiqua"/>
          <w:b/>
          <w:sz w:val="24"/>
          <w:szCs w:val="24"/>
        </w:rPr>
        <w:t>Accepted:</w:t>
      </w:r>
      <w:bookmarkStart w:id="8" w:name="OLE_LINK1"/>
      <w:bookmarkStart w:id="9" w:name="OLE_LINK2"/>
      <w:bookmarkStart w:id="10" w:name="OLE_LINK6"/>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8"/>
      <w:bookmarkStart w:id="43" w:name="OLE_LINK62"/>
      <w:bookmarkStart w:id="44" w:name="OLE_LINK66"/>
      <w:bookmarkStart w:id="45" w:name="OLE_LINK68"/>
      <w:bookmarkStart w:id="46" w:name="OLE_LINK69"/>
      <w:bookmarkStart w:id="47" w:name="OLE_LINK71"/>
      <w:bookmarkStart w:id="48" w:name="OLE_LINK74"/>
      <w:bookmarkStart w:id="49" w:name="OLE_LINK77"/>
      <w:bookmarkStart w:id="50" w:name="OLE_LINK78"/>
      <w:bookmarkStart w:id="51" w:name="OLE_LINK72"/>
      <w:bookmarkStart w:id="52" w:name="OLE_LINK73"/>
      <w:bookmarkStart w:id="53" w:name="OLE_LINK79"/>
      <w:bookmarkStart w:id="54" w:name="OLE_LINK81"/>
      <w:bookmarkStart w:id="55" w:name="OLE_LINK86"/>
      <w:bookmarkStart w:id="56" w:name="OLE_LINK87"/>
      <w:bookmarkStart w:id="57" w:name="OLE_LINK88"/>
      <w:bookmarkStart w:id="58" w:name="OLE_LINK89"/>
      <w:bookmarkStart w:id="59" w:name="OLE_LINK92"/>
      <w:bookmarkStart w:id="60" w:name="OLE_LINK94"/>
      <w:bookmarkStart w:id="61" w:name="OLE_LINK95"/>
      <w:r w:rsidR="00584922" w:rsidRPr="00584922">
        <w:rPr>
          <w:rStyle w:val="Emphasis"/>
          <w:rFonts w:ascii="Book Antiqua" w:hAnsi="Book Antiqua"/>
          <w:sz w:val="24"/>
          <w:szCs w:val="24"/>
        </w:rPr>
        <w:t xml:space="preserve"> </w:t>
      </w:r>
      <w:r w:rsidR="00584922" w:rsidRPr="00584922">
        <w:rPr>
          <w:rStyle w:val="Emphasis"/>
          <w:rFonts w:ascii="Book Antiqua" w:hAnsi="Book Antiqua"/>
          <w:i w:val="0"/>
          <w:sz w:val="24"/>
          <w:szCs w:val="24"/>
        </w:rPr>
        <w:t>Janurary 15, 201</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584922" w:rsidRPr="00584922">
        <w:rPr>
          <w:rStyle w:val="Emphasis"/>
          <w:rFonts w:ascii="Book Antiqua" w:hAnsi="Book Antiqua"/>
          <w:i w:val="0"/>
          <w:sz w:val="24"/>
          <w:szCs w:val="24"/>
        </w:rPr>
        <w:t>5</w:t>
      </w:r>
      <w:bookmarkStart w:id="62" w:name="_GoBack"/>
      <w:bookmarkEnd w:id="62"/>
    </w:p>
    <w:p w:rsidR="00141997" w:rsidRPr="00AA10DF" w:rsidRDefault="00F858AB" w:rsidP="002569DD">
      <w:pPr>
        <w:pStyle w:val="BodyText"/>
        <w:tabs>
          <w:tab w:val="right" w:pos="10346"/>
        </w:tabs>
        <w:bidi w:val="0"/>
        <w:spacing w:after="0" w:line="360" w:lineRule="auto"/>
        <w:jc w:val="both"/>
        <w:outlineLvl w:val="0"/>
        <w:rPr>
          <w:rFonts w:ascii="Book Antiqua" w:eastAsiaTheme="minorEastAsia" w:hAnsi="Book Antiqua"/>
          <w:b/>
          <w:lang w:eastAsia="zh-CN"/>
        </w:rPr>
      </w:pPr>
      <w:r w:rsidRPr="00AA10DF">
        <w:rPr>
          <w:rFonts w:ascii="Book Antiqua" w:hAnsi="Book Antiqua"/>
          <w:b/>
        </w:rPr>
        <w:t>Article in press:</w:t>
      </w:r>
    </w:p>
    <w:p w:rsidR="00F858AB" w:rsidRPr="00AA10DF" w:rsidRDefault="00F858AB" w:rsidP="00F858AB">
      <w:pPr>
        <w:pStyle w:val="BodyText"/>
        <w:tabs>
          <w:tab w:val="right" w:pos="10346"/>
        </w:tabs>
        <w:bidi w:val="0"/>
        <w:spacing w:after="0" w:line="360" w:lineRule="auto"/>
        <w:jc w:val="both"/>
        <w:outlineLvl w:val="0"/>
        <w:rPr>
          <w:rFonts w:ascii="Book Antiqua" w:eastAsiaTheme="minorEastAsia" w:hAnsi="Book Antiqua"/>
          <w:b/>
          <w:lang w:eastAsia="zh-CN"/>
        </w:rPr>
      </w:pPr>
      <w:r w:rsidRPr="00AA10DF">
        <w:rPr>
          <w:rFonts w:ascii="Book Antiqua" w:hAnsi="Book Antiqua"/>
          <w:b/>
        </w:rPr>
        <w:t>Published online:</w:t>
      </w:r>
    </w:p>
    <w:p w:rsidR="00F858AB" w:rsidRPr="00AA10DF" w:rsidRDefault="00F858AB" w:rsidP="00F858AB">
      <w:pPr>
        <w:pStyle w:val="BodyText"/>
        <w:tabs>
          <w:tab w:val="right" w:pos="10346"/>
        </w:tabs>
        <w:bidi w:val="0"/>
        <w:spacing w:after="0" w:line="360" w:lineRule="auto"/>
        <w:jc w:val="both"/>
        <w:outlineLvl w:val="0"/>
        <w:rPr>
          <w:rFonts w:ascii="Book Antiqua" w:eastAsiaTheme="minorEastAsia" w:hAnsi="Book Antiqua" w:cstheme="majorBidi"/>
          <w:lang w:eastAsia="zh-CN"/>
        </w:rPr>
      </w:pPr>
    </w:p>
    <w:bookmarkEnd w:id="0"/>
    <w:bookmarkEnd w:id="1"/>
    <w:p w:rsidR="002224C5" w:rsidRPr="00AA10DF" w:rsidRDefault="0062593E" w:rsidP="002569DD">
      <w:pPr>
        <w:bidi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Abstract</w:t>
      </w:r>
    </w:p>
    <w:p w:rsidR="008F7B3A" w:rsidRPr="00AA10DF" w:rsidRDefault="000025FA" w:rsidP="002569DD">
      <w:pPr>
        <w:pStyle w:val="Default"/>
        <w:spacing w:line="360" w:lineRule="auto"/>
        <w:jc w:val="both"/>
        <w:rPr>
          <w:rFonts w:ascii="Book Antiqua" w:hAnsi="Book Antiqua" w:cstheme="majorBidi"/>
          <w:color w:val="auto"/>
        </w:rPr>
      </w:pPr>
      <w:r w:rsidRPr="00AA10DF">
        <w:rPr>
          <w:rFonts w:ascii="Book Antiqua" w:hAnsi="Book Antiqua" w:cstheme="majorBidi"/>
          <w:color w:val="auto"/>
        </w:rPr>
        <w:t xml:space="preserve">Non-alcoholic fatty liver disease (NAFLD) is now the most frequent chronic liver disease occurs across all age groups and is recognized to occur in 14%–30% of the general population, so NAFLD </w:t>
      </w:r>
      <w:r w:rsidR="0062593E" w:rsidRPr="00AA10DF">
        <w:rPr>
          <w:rFonts w:ascii="Book Antiqua" w:hAnsi="Book Antiqua" w:cstheme="majorBidi"/>
          <w:color w:val="auto"/>
        </w:rPr>
        <w:t xml:space="preserve">is a serious and growing clinical problem due to the growing prevalence of obesity and overweight. </w:t>
      </w:r>
      <w:r w:rsidR="008F7B3A" w:rsidRPr="00AA10DF">
        <w:rPr>
          <w:rFonts w:ascii="Book Antiqua" w:hAnsi="Book Antiqua" w:cstheme="majorBidi"/>
          <w:color w:val="auto"/>
        </w:rPr>
        <w:t>Histologically, it resembles alcoholic liver injury but occurs in patients who deny significant alcohol consumption. NAFLD encompasses a spectrum of conditions, ranging from benign hepatocel</w:t>
      </w:r>
      <w:r w:rsidR="008F7B3A" w:rsidRPr="00AA10DF">
        <w:rPr>
          <w:rFonts w:ascii="Book Antiqua" w:hAnsi="Book Antiqua" w:cstheme="majorBidi"/>
          <w:color w:val="auto"/>
        </w:rPr>
        <w:softHyphen/>
        <w:t>lular steatosis to inflammatory nonalcoholic steatohepa</w:t>
      </w:r>
      <w:r w:rsidR="008F7B3A" w:rsidRPr="00AA10DF">
        <w:rPr>
          <w:rFonts w:ascii="Book Antiqua" w:hAnsi="Book Antiqua" w:cstheme="majorBidi"/>
          <w:color w:val="auto"/>
        </w:rPr>
        <w:softHyphen/>
        <w:t>titis, fibrosis, and cirrhosis.</w:t>
      </w:r>
      <w:r w:rsidR="00FD54CE" w:rsidRPr="00AA10DF">
        <w:rPr>
          <w:rFonts w:ascii="Book Antiqua" w:hAnsi="Book Antiqua" w:cstheme="majorBidi"/>
          <w:color w:val="auto"/>
        </w:rPr>
        <w:t xml:space="preserve"> The majority of hepatocellular lipids are stored as triglyc</w:t>
      </w:r>
      <w:r w:rsidR="00FD54CE" w:rsidRPr="00AA10DF">
        <w:rPr>
          <w:rFonts w:ascii="Book Antiqua" w:hAnsi="Book Antiqua" w:cstheme="majorBidi"/>
          <w:color w:val="auto"/>
        </w:rPr>
        <w:softHyphen/>
        <w:t xml:space="preserve">erides, but other lipid metabolites, such as free fatty acids, cholesterol, and phospholipids, may also be present and play a role in disease progression. </w:t>
      </w:r>
      <w:r w:rsidR="008F7B3A" w:rsidRPr="00AA10DF">
        <w:rPr>
          <w:rFonts w:ascii="Book Antiqua" w:hAnsi="Book Antiqua" w:cstheme="majorBidi"/>
          <w:color w:val="auto"/>
        </w:rPr>
        <w:t>NAFLD is associated with obesity and insulin resistance and is considered the hepatic manifestation of the metabolic syndrome, a combination of medical conditions including type 2 dia</w:t>
      </w:r>
      <w:r w:rsidR="008F7B3A" w:rsidRPr="00AA10DF">
        <w:rPr>
          <w:rFonts w:ascii="Book Antiqua" w:hAnsi="Book Antiqua" w:cstheme="majorBidi"/>
          <w:color w:val="auto"/>
        </w:rPr>
        <w:softHyphen/>
        <w:t xml:space="preserve">betes mellitus, hypertension, hyperlipidemia, and visceral adiposity. </w:t>
      </w:r>
      <w:r w:rsidR="00E627D2" w:rsidRPr="00AA10DF">
        <w:rPr>
          <w:rFonts w:ascii="Book Antiqua" w:hAnsi="Book Antiqua" w:cstheme="majorBidi"/>
          <w:color w:val="auto"/>
        </w:rPr>
        <w:t>Confirmation of the diagnosis of NAFLD can usually be achieved by imaging studies; however, staging the disease requires a liver biopsy. Current treatment relies on weight loss and exercise, although various insulin-sensitizing agents, antioxidants and medications appear promising. The aim of this review is to highlight the</w:t>
      </w:r>
      <w:r w:rsidR="008F7B3A" w:rsidRPr="00AA10DF">
        <w:rPr>
          <w:rFonts w:ascii="Book Antiqua" w:hAnsi="Book Antiqua" w:cstheme="majorBidi"/>
          <w:color w:val="auto"/>
        </w:rPr>
        <w:t xml:space="preserve"> current information regarding epidemiology, diagnosis, and management</w:t>
      </w:r>
      <w:r w:rsidR="00FD54CE" w:rsidRPr="00AA10DF">
        <w:rPr>
          <w:rFonts w:ascii="Book Antiqua" w:hAnsi="Book Antiqua" w:cstheme="majorBidi"/>
          <w:color w:val="auto"/>
        </w:rPr>
        <w:t xml:space="preserve"> </w:t>
      </w:r>
      <w:r w:rsidR="008F7B3A" w:rsidRPr="00AA10DF">
        <w:rPr>
          <w:rFonts w:ascii="Book Antiqua" w:hAnsi="Book Antiqua" w:cstheme="majorBidi"/>
          <w:color w:val="auto"/>
        </w:rPr>
        <w:t>of NAFLD as well as new information about pathogenesis</w:t>
      </w:r>
      <w:r w:rsidR="00FD54CE" w:rsidRPr="00AA10DF">
        <w:rPr>
          <w:rFonts w:ascii="Book Antiqua" w:hAnsi="Book Antiqua" w:cstheme="majorBidi"/>
          <w:color w:val="auto"/>
        </w:rPr>
        <w:t xml:space="preserve">, diagnosis </w:t>
      </w:r>
      <w:r w:rsidR="008F7B3A" w:rsidRPr="00AA10DF">
        <w:rPr>
          <w:rFonts w:ascii="Book Antiqua" w:hAnsi="Book Antiqua" w:cstheme="majorBidi"/>
          <w:color w:val="auto"/>
        </w:rPr>
        <w:t>and management of this disease.</w:t>
      </w:r>
    </w:p>
    <w:p w:rsidR="00E627D2" w:rsidRPr="00AA10DF" w:rsidRDefault="00E627D2" w:rsidP="002569DD">
      <w:pPr>
        <w:autoSpaceDE w:val="0"/>
        <w:autoSpaceDN w:val="0"/>
        <w:bidi w:val="0"/>
        <w:adjustRightInd w:val="0"/>
        <w:spacing w:after="0" w:line="360" w:lineRule="auto"/>
        <w:jc w:val="both"/>
        <w:rPr>
          <w:rFonts w:ascii="Book Antiqua" w:hAnsi="Book Antiqua" w:cstheme="majorBidi"/>
          <w:sz w:val="24"/>
          <w:szCs w:val="24"/>
        </w:rPr>
      </w:pPr>
    </w:p>
    <w:p w:rsidR="0062593E" w:rsidRPr="00AA10DF" w:rsidRDefault="0062593E" w:rsidP="002569DD">
      <w:pPr>
        <w:bidi w:val="0"/>
        <w:spacing w:after="0" w:line="360" w:lineRule="auto"/>
        <w:jc w:val="both"/>
        <w:rPr>
          <w:rFonts w:ascii="Book Antiqua" w:hAnsi="Book Antiqua" w:cstheme="majorBidi"/>
          <w:sz w:val="24"/>
          <w:szCs w:val="24"/>
          <w:lang w:eastAsia="zh-CN"/>
        </w:rPr>
      </w:pPr>
      <w:r w:rsidRPr="00AA10DF">
        <w:rPr>
          <w:rFonts w:ascii="Book Antiqua" w:hAnsi="Book Antiqua" w:cstheme="majorBidi"/>
          <w:b/>
          <w:bCs/>
          <w:sz w:val="24"/>
          <w:szCs w:val="24"/>
        </w:rPr>
        <w:t>Key</w:t>
      </w:r>
      <w:r w:rsidR="0002796A" w:rsidRPr="00AA10DF">
        <w:rPr>
          <w:rFonts w:ascii="Book Antiqua" w:hAnsi="Book Antiqua" w:cstheme="majorBidi" w:hint="eastAsia"/>
          <w:b/>
          <w:bCs/>
          <w:sz w:val="24"/>
          <w:szCs w:val="24"/>
          <w:lang w:eastAsia="zh-CN"/>
        </w:rPr>
        <w:t xml:space="preserve"> </w:t>
      </w:r>
      <w:r w:rsidRPr="00AA10DF">
        <w:rPr>
          <w:rFonts w:ascii="Book Antiqua" w:hAnsi="Book Antiqua" w:cstheme="majorBidi"/>
          <w:b/>
          <w:bCs/>
          <w:sz w:val="24"/>
          <w:szCs w:val="24"/>
        </w:rPr>
        <w:t>words</w:t>
      </w:r>
      <w:r w:rsidR="00FD54CE" w:rsidRPr="00AA10DF">
        <w:rPr>
          <w:rFonts w:ascii="Book Antiqua" w:hAnsi="Book Antiqua" w:cstheme="majorBidi"/>
          <w:b/>
          <w:bCs/>
          <w:sz w:val="24"/>
          <w:szCs w:val="24"/>
        </w:rPr>
        <w:t>:</w:t>
      </w:r>
      <w:r w:rsidRPr="00AA10DF">
        <w:rPr>
          <w:rFonts w:ascii="Book Antiqua" w:hAnsi="Book Antiqua" w:cstheme="majorBidi"/>
          <w:sz w:val="24"/>
          <w:szCs w:val="24"/>
        </w:rPr>
        <w:t xml:space="preserve"> </w:t>
      </w:r>
      <w:r w:rsidR="00FD54CE" w:rsidRPr="00AA10DF">
        <w:rPr>
          <w:rFonts w:ascii="Book Antiqua" w:hAnsi="Book Antiqua" w:cstheme="majorBidi"/>
          <w:sz w:val="24"/>
          <w:szCs w:val="24"/>
        </w:rPr>
        <w:t xml:space="preserve">Non-alcoholic </w:t>
      </w:r>
      <w:r w:rsidR="0002796A" w:rsidRPr="00AA10DF">
        <w:rPr>
          <w:rFonts w:ascii="Book Antiqua" w:hAnsi="Book Antiqua" w:cstheme="majorBidi"/>
          <w:sz w:val="24"/>
          <w:szCs w:val="24"/>
        </w:rPr>
        <w:t>fatty liver di</w:t>
      </w:r>
      <w:r w:rsidR="00FD54CE" w:rsidRPr="00AA10DF">
        <w:rPr>
          <w:rFonts w:ascii="Book Antiqua" w:hAnsi="Book Antiqua" w:cstheme="majorBidi"/>
          <w:sz w:val="24"/>
          <w:szCs w:val="24"/>
        </w:rPr>
        <w:t xml:space="preserve">sease; Non-alcoholic </w:t>
      </w:r>
      <w:r w:rsidR="0002796A" w:rsidRPr="00AA10DF">
        <w:rPr>
          <w:rFonts w:ascii="Book Antiqua" w:hAnsi="Book Antiqua" w:cstheme="majorBidi" w:hint="eastAsia"/>
          <w:sz w:val="24"/>
          <w:szCs w:val="24"/>
          <w:lang w:eastAsia="zh-CN"/>
        </w:rPr>
        <w:t>s</w:t>
      </w:r>
      <w:r w:rsidR="00FD54CE" w:rsidRPr="00AA10DF">
        <w:rPr>
          <w:rFonts w:ascii="Book Antiqua" w:hAnsi="Book Antiqua" w:cstheme="majorBidi"/>
          <w:sz w:val="24"/>
          <w:szCs w:val="24"/>
        </w:rPr>
        <w:t xml:space="preserve">teatohepatitis; Liver </w:t>
      </w:r>
      <w:r w:rsidR="0002796A" w:rsidRPr="00AA10DF">
        <w:rPr>
          <w:rFonts w:ascii="Book Antiqua" w:hAnsi="Book Antiqua" w:cstheme="majorBidi" w:hint="eastAsia"/>
          <w:sz w:val="24"/>
          <w:szCs w:val="24"/>
          <w:lang w:eastAsia="zh-CN"/>
        </w:rPr>
        <w:t>d</w:t>
      </w:r>
      <w:r w:rsidR="0002796A" w:rsidRPr="00AA10DF">
        <w:rPr>
          <w:rFonts w:ascii="Book Antiqua" w:hAnsi="Book Antiqua" w:cstheme="majorBidi"/>
          <w:sz w:val="24"/>
          <w:szCs w:val="24"/>
        </w:rPr>
        <w:t>isease</w:t>
      </w:r>
    </w:p>
    <w:p w:rsidR="0002796A" w:rsidRPr="00AA10DF" w:rsidRDefault="0002796A" w:rsidP="002569DD">
      <w:pPr>
        <w:bidi w:val="0"/>
        <w:spacing w:after="0" w:line="360" w:lineRule="auto"/>
        <w:jc w:val="both"/>
        <w:rPr>
          <w:rFonts w:ascii="Book Antiqua" w:hAnsi="Book Antiqua" w:cstheme="majorBidi"/>
          <w:b/>
          <w:bCs/>
          <w:sz w:val="24"/>
          <w:szCs w:val="24"/>
          <w:lang w:eastAsia="zh-CN"/>
        </w:rPr>
      </w:pPr>
    </w:p>
    <w:p w:rsidR="0002796A" w:rsidRPr="00AA10DF" w:rsidRDefault="0002796A" w:rsidP="0002796A">
      <w:pPr>
        <w:bidi w:val="0"/>
        <w:spacing w:after="0" w:line="360" w:lineRule="auto"/>
        <w:jc w:val="both"/>
        <w:rPr>
          <w:rFonts w:ascii="Book Antiqua" w:hAnsi="Book Antiqua"/>
          <w:bCs/>
          <w:sz w:val="24"/>
          <w:szCs w:val="24"/>
          <w:lang w:eastAsia="zh-CN"/>
        </w:rPr>
      </w:pPr>
      <w:r w:rsidRPr="00AA10DF">
        <w:rPr>
          <w:rFonts w:ascii="Book Antiqua" w:hAnsi="Book Antiqua"/>
          <w:bCs/>
          <w:sz w:val="24"/>
          <w:szCs w:val="24"/>
        </w:rPr>
        <w:t>© The Author(s) 2015. Published by Baishideng Publishing Group Inc. All rights reserved.</w:t>
      </w:r>
    </w:p>
    <w:p w:rsidR="0002796A" w:rsidRPr="00AA10DF" w:rsidRDefault="0002796A" w:rsidP="0002796A">
      <w:pPr>
        <w:bidi w:val="0"/>
        <w:spacing w:after="0" w:line="360" w:lineRule="auto"/>
        <w:jc w:val="both"/>
        <w:rPr>
          <w:rFonts w:ascii="Book Antiqua" w:hAnsi="Book Antiqua" w:cstheme="majorBidi"/>
          <w:b/>
          <w:bCs/>
          <w:sz w:val="24"/>
          <w:szCs w:val="24"/>
          <w:lang w:eastAsia="zh-CN"/>
        </w:rPr>
      </w:pPr>
    </w:p>
    <w:p w:rsidR="0002796A" w:rsidRPr="00AA10DF" w:rsidRDefault="0002796A" w:rsidP="0002796A">
      <w:pPr>
        <w:bidi w:val="0"/>
        <w:spacing w:after="0" w:line="360" w:lineRule="auto"/>
        <w:jc w:val="both"/>
        <w:rPr>
          <w:rFonts w:ascii="Book Antiqua" w:hAnsi="Book Antiqua"/>
          <w:sz w:val="24"/>
        </w:rPr>
      </w:pPr>
      <w:r w:rsidRPr="00AA10DF">
        <w:rPr>
          <w:rFonts w:ascii="Book Antiqua" w:hAnsi="Book Antiqua"/>
          <w:b/>
          <w:sz w:val="24"/>
        </w:rPr>
        <w:t>Core tip:</w:t>
      </w:r>
      <w:r w:rsidRPr="00AA10DF">
        <w:t xml:space="preserve"> </w:t>
      </w:r>
      <w:r w:rsidRPr="00AA10DF">
        <w:rPr>
          <w:rFonts w:ascii="Book Antiqua" w:hAnsi="Book Antiqua"/>
          <w:sz w:val="24"/>
        </w:rPr>
        <w:t xml:space="preserve">Population, </w:t>
      </w:r>
      <w:r w:rsidRPr="00AA10DF">
        <w:rPr>
          <w:rFonts w:ascii="Book Antiqua" w:hAnsi="Book Antiqua"/>
          <w:sz w:val="24"/>
          <w:szCs w:val="24"/>
        </w:rPr>
        <w:t xml:space="preserve">so </w:t>
      </w:r>
      <w:r w:rsidRPr="00AA10DF">
        <w:rPr>
          <w:rFonts w:ascii="Book Antiqua" w:hAnsi="Book Antiqua" w:cstheme="majorBidi" w:hint="eastAsia"/>
          <w:sz w:val="24"/>
          <w:szCs w:val="24"/>
          <w:lang w:eastAsia="zh-CN"/>
        </w:rPr>
        <w:t>n</w:t>
      </w:r>
      <w:r w:rsidRPr="00AA10DF">
        <w:rPr>
          <w:rFonts w:ascii="Book Antiqua" w:hAnsi="Book Antiqua" w:cstheme="majorBidi"/>
          <w:sz w:val="24"/>
          <w:szCs w:val="24"/>
        </w:rPr>
        <w:t>on-alcoholic fatty liver disease (NAFLD)</w:t>
      </w:r>
      <w:r w:rsidRPr="00AA10DF">
        <w:rPr>
          <w:rFonts w:ascii="Book Antiqua" w:hAnsi="Book Antiqua"/>
          <w:sz w:val="24"/>
          <w:szCs w:val="24"/>
        </w:rPr>
        <w:t xml:space="preserve"> is a serious and growing clinical</w:t>
      </w:r>
      <w:r w:rsidRPr="00AA10DF">
        <w:rPr>
          <w:rFonts w:ascii="Book Antiqua" w:hAnsi="Book Antiqua" w:hint="eastAsia"/>
          <w:sz w:val="24"/>
          <w:szCs w:val="24"/>
          <w:lang w:eastAsia="zh-CN"/>
        </w:rPr>
        <w:t xml:space="preserve"> </w:t>
      </w:r>
      <w:r w:rsidRPr="00AA10DF">
        <w:rPr>
          <w:rFonts w:ascii="Book Antiqua" w:hAnsi="Book Antiqua"/>
          <w:sz w:val="24"/>
          <w:szCs w:val="24"/>
        </w:rPr>
        <w:t>problem due to the growing prevalence of obesity</w:t>
      </w:r>
      <w:r w:rsidRPr="00AA10DF">
        <w:rPr>
          <w:rFonts w:ascii="Book Antiqua" w:hAnsi="Book Antiqua"/>
          <w:sz w:val="24"/>
        </w:rPr>
        <w:t xml:space="preserve"> and overweight.</w:t>
      </w:r>
      <w:r w:rsidRPr="00AA10DF">
        <w:rPr>
          <w:rFonts w:ascii="Book Antiqua" w:hAnsi="Book Antiqua" w:hint="eastAsia"/>
          <w:sz w:val="24"/>
          <w:lang w:eastAsia="zh-CN"/>
        </w:rPr>
        <w:t xml:space="preserve"> </w:t>
      </w:r>
      <w:r w:rsidRPr="00AA10DF">
        <w:rPr>
          <w:rFonts w:ascii="Book Antiqua" w:hAnsi="Book Antiqua"/>
          <w:sz w:val="24"/>
        </w:rPr>
        <w:t>Histologically, it resembles alcoholic liver injury but occurs in patients who</w:t>
      </w:r>
      <w:r w:rsidRPr="00AA10DF">
        <w:rPr>
          <w:rFonts w:ascii="Book Antiqua" w:hAnsi="Book Antiqua" w:hint="eastAsia"/>
          <w:sz w:val="24"/>
          <w:lang w:eastAsia="zh-CN"/>
        </w:rPr>
        <w:t xml:space="preserve"> </w:t>
      </w:r>
      <w:r w:rsidRPr="00AA10DF">
        <w:rPr>
          <w:rFonts w:ascii="Book Antiqua" w:hAnsi="Book Antiqua"/>
          <w:sz w:val="24"/>
        </w:rPr>
        <w:t>deny significant alcohol consumption. NAFLD encompasses a spectrum of</w:t>
      </w:r>
      <w:r w:rsidRPr="00AA10DF">
        <w:rPr>
          <w:rFonts w:ascii="Book Antiqua" w:hAnsi="Book Antiqua" w:hint="eastAsia"/>
          <w:sz w:val="24"/>
          <w:lang w:eastAsia="zh-CN"/>
        </w:rPr>
        <w:t xml:space="preserve"> </w:t>
      </w:r>
      <w:r w:rsidRPr="00AA10DF">
        <w:rPr>
          <w:rFonts w:ascii="Book Antiqua" w:hAnsi="Book Antiqua"/>
          <w:sz w:val="24"/>
        </w:rPr>
        <w:t>conditions, ranging from benign hepatocellular steatosis to inflammatory</w:t>
      </w:r>
      <w:r w:rsidRPr="00AA10DF">
        <w:rPr>
          <w:rFonts w:ascii="Book Antiqua" w:hAnsi="Book Antiqua" w:hint="eastAsia"/>
          <w:sz w:val="24"/>
          <w:lang w:eastAsia="zh-CN"/>
        </w:rPr>
        <w:t xml:space="preserve"> </w:t>
      </w:r>
      <w:r w:rsidRPr="00AA10DF">
        <w:rPr>
          <w:rFonts w:ascii="Book Antiqua" w:hAnsi="Book Antiqua"/>
          <w:sz w:val="24"/>
        </w:rPr>
        <w:t>nonalcoholic steatohepatitis, fibrosis, and cirrhosis. The majority of</w:t>
      </w:r>
      <w:r w:rsidRPr="00AA10DF">
        <w:rPr>
          <w:rFonts w:ascii="Book Antiqua" w:hAnsi="Book Antiqua" w:hint="eastAsia"/>
          <w:sz w:val="24"/>
          <w:lang w:eastAsia="zh-CN"/>
        </w:rPr>
        <w:t xml:space="preserve"> </w:t>
      </w:r>
      <w:r w:rsidRPr="00AA10DF">
        <w:rPr>
          <w:rFonts w:ascii="Book Antiqua" w:hAnsi="Book Antiqua"/>
          <w:sz w:val="24"/>
        </w:rPr>
        <w:t>hepatocellular lipids are stored as triglycerides, but other lipid metabolites,</w:t>
      </w:r>
      <w:r w:rsidRPr="00AA10DF">
        <w:rPr>
          <w:rFonts w:ascii="Book Antiqua" w:hAnsi="Book Antiqua" w:hint="eastAsia"/>
          <w:sz w:val="24"/>
          <w:lang w:eastAsia="zh-CN"/>
        </w:rPr>
        <w:t xml:space="preserve"> </w:t>
      </w:r>
      <w:r w:rsidRPr="00AA10DF">
        <w:rPr>
          <w:rFonts w:ascii="Book Antiqua" w:hAnsi="Book Antiqua"/>
          <w:sz w:val="24"/>
        </w:rPr>
        <w:t>such as free fatty acids, cholesterol, and phospholipids, may also be present</w:t>
      </w:r>
      <w:r w:rsidRPr="00AA10DF">
        <w:rPr>
          <w:rFonts w:ascii="Book Antiqua" w:hAnsi="Book Antiqua" w:hint="eastAsia"/>
          <w:sz w:val="24"/>
          <w:lang w:eastAsia="zh-CN"/>
        </w:rPr>
        <w:t xml:space="preserve"> </w:t>
      </w:r>
      <w:r w:rsidRPr="00AA10DF">
        <w:rPr>
          <w:rFonts w:ascii="Book Antiqua" w:hAnsi="Book Antiqua"/>
          <w:sz w:val="24"/>
        </w:rPr>
        <w:t>and play a role in disease progression. NAFLD is associated with obesity and</w:t>
      </w:r>
      <w:r w:rsidRPr="00AA10DF">
        <w:rPr>
          <w:rFonts w:ascii="Book Antiqua" w:hAnsi="Book Antiqua" w:hint="eastAsia"/>
          <w:sz w:val="24"/>
          <w:lang w:eastAsia="zh-CN"/>
        </w:rPr>
        <w:t xml:space="preserve"> </w:t>
      </w:r>
      <w:r w:rsidRPr="00AA10DF">
        <w:rPr>
          <w:rFonts w:ascii="Book Antiqua" w:hAnsi="Book Antiqua"/>
          <w:sz w:val="24"/>
        </w:rPr>
        <w:t>insulin resistance and is considered the hepatic manifestation of the metabolic</w:t>
      </w:r>
      <w:r w:rsidRPr="00AA10DF">
        <w:rPr>
          <w:rFonts w:ascii="Book Antiqua" w:hAnsi="Book Antiqua" w:hint="eastAsia"/>
          <w:sz w:val="24"/>
          <w:lang w:eastAsia="zh-CN"/>
        </w:rPr>
        <w:t xml:space="preserve"> </w:t>
      </w:r>
      <w:r w:rsidRPr="00AA10DF">
        <w:rPr>
          <w:rFonts w:ascii="Book Antiqua" w:hAnsi="Book Antiqua"/>
          <w:sz w:val="24"/>
        </w:rPr>
        <w:t>syndrome, a combination of medical conditions including type 2 diabetes</w:t>
      </w:r>
      <w:r w:rsidRPr="00AA10DF">
        <w:rPr>
          <w:rFonts w:ascii="Book Antiqua" w:hAnsi="Book Antiqua" w:hint="eastAsia"/>
          <w:sz w:val="24"/>
          <w:lang w:eastAsia="zh-CN"/>
        </w:rPr>
        <w:t xml:space="preserve"> </w:t>
      </w:r>
      <w:r w:rsidRPr="00AA10DF">
        <w:rPr>
          <w:rFonts w:ascii="Book Antiqua" w:hAnsi="Book Antiqua"/>
          <w:sz w:val="24"/>
        </w:rPr>
        <w:t>mellitus, hypertension, hyperlipidemia, and visceral adiposity. Confirmation</w:t>
      </w:r>
      <w:r w:rsidRPr="00AA10DF">
        <w:rPr>
          <w:rFonts w:ascii="Book Antiqua" w:hAnsi="Book Antiqua" w:hint="eastAsia"/>
          <w:sz w:val="24"/>
          <w:lang w:eastAsia="zh-CN"/>
        </w:rPr>
        <w:t xml:space="preserve"> </w:t>
      </w:r>
      <w:r w:rsidRPr="00AA10DF">
        <w:rPr>
          <w:rFonts w:ascii="Book Antiqua" w:hAnsi="Book Antiqua"/>
          <w:sz w:val="24"/>
        </w:rPr>
        <w:t>of the diagnosis of NAFLD can usually be achieved by imaging studies;</w:t>
      </w:r>
      <w:r w:rsidRPr="00AA10DF">
        <w:rPr>
          <w:rFonts w:ascii="Book Antiqua" w:hAnsi="Book Antiqua" w:hint="eastAsia"/>
          <w:sz w:val="24"/>
          <w:lang w:eastAsia="zh-CN"/>
        </w:rPr>
        <w:t xml:space="preserve"> </w:t>
      </w:r>
      <w:r w:rsidRPr="00AA10DF">
        <w:rPr>
          <w:rFonts w:ascii="Book Antiqua" w:hAnsi="Book Antiqua"/>
          <w:sz w:val="24"/>
        </w:rPr>
        <w:t>however, staging the disease requires a liver biopsy. Current treatment relies</w:t>
      </w:r>
      <w:r w:rsidRPr="00AA10DF">
        <w:rPr>
          <w:rFonts w:ascii="Book Antiqua" w:hAnsi="Book Antiqua" w:hint="eastAsia"/>
          <w:sz w:val="24"/>
          <w:lang w:eastAsia="zh-CN"/>
        </w:rPr>
        <w:t xml:space="preserve"> </w:t>
      </w:r>
      <w:r w:rsidRPr="00AA10DF">
        <w:rPr>
          <w:rFonts w:ascii="Book Antiqua" w:hAnsi="Book Antiqua"/>
          <w:sz w:val="24"/>
        </w:rPr>
        <w:t>on weight loss and exercise, although various insulin-sensitizing agents,</w:t>
      </w:r>
      <w:r w:rsidRPr="00AA10DF">
        <w:rPr>
          <w:rFonts w:ascii="Book Antiqua" w:hAnsi="Book Antiqua" w:hint="eastAsia"/>
          <w:sz w:val="24"/>
          <w:lang w:eastAsia="zh-CN"/>
        </w:rPr>
        <w:t xml:space="preserve"> </w:t>
      </w:r>
      <w:r w:rsidRPr="00AA10DF">
        <w:rPr>
          <w:rFonts w:ascii="Book Antiqua" w:hAnsi="Book Antiqua"/>
          <w:sz w:val="24"/>
        </w:rPr>
        <w:t>antioxidants and medications appear promising. The aim of this review is to</w:t>
      </w:r>
      <w:r w:rsidRPr="00AA10DF">
        <w:rPr>
          <w:rFonts w:ascii="Book Antiqua" w:hAnsi="Book Antiqua" w:hint="eastAsia"/>
          <w:sz w:val="24"/>
          <w:lang w:eastAsia="zh-CN"/>
        </w:rPr>
        <w:t xml:space="preserve"> </w:t>
      </w:r>
      <w:r w:rsidRPr="00AA10DF">
        <w:rPr>
          <w:rFonts w:ascii="Book Antiqua" w:hAnsi="Book Antiqua"/>
          <w:sz w:val="24"/>
        </w:rPr>
        <w:t>highlight the current information regarding epidemiology, diagnosis, and</w:t>
      </w:r>
      <w:r w:rsidRPr="00AA10DF">
        <w:rPr>
          <w:rFonts w:ascii="Book Antiqua" w:hAnsi="Book Antiqua" w:hint="eastAsia"/>
          <w:sz w:val="24"/>
          <w:lang w:eastAsia="zh-CN"/>
        </w:rPr>
        <w:t xml:space="preserve"> </w:t>
      </w:r>
      <w:r w:rsidRPr="00AA10DF">
        <w:rPr>
          <w:rFonts w:ascii="Book Antiqua" w:hAnsi="Book Antiqua"/>
          <w:sz w:val="24"/>
        </w:rPr>
        <w:t>management of NAFLD as well as new information about pathogenesis,</w:t>
      </w:r>
      <w:r w:rsidRPr="00AA10DF">
        <w:rPr>
          <w:rFonts w:ascii="Book Antiqua" w:hAnsi="Book Antiqua" w:hint="eastAsia"/>
          <w:sz w:val="24"/>
          <w:lang w:eastAsia="zh-CN"/>
        </w:rPr>
        <w:t xml:space="preserve"> </w:t>
      </w:r>
      <w:r w:rsidRPr="00AA10DF">
        <w:rPr>
          <w:rFonts w:ascii="Book Antiqua" w:hAnsi="Book Antiqua"/>
          <w:sz w:val="24"/>
        </w:rPr>
        <w:t>diagnosis and management of this disease.</w:t>
      </w:r>
    </w:p>
    <w:p w:rsidR="0002796A" w:rsidRPr="00AA10DF" w:rsidRDefault="0002796A" w:rsidP="0002796A">
      <w:pPr>
        <w:bidi w:val="0"/>
        <w:spacing w:after="0" w:line="360" w:lineRule="auto"/>
        <w:jc w:val="both"/>
        <w:rPr>
          <w:rFonts w:ascii="Book Antiqua" w:hAnsi="Book Antiqua"/>
          <w:b/>
          <w:sz w:val="24"/>
          <w:lang w:eastAsia="zh-CN"/>
        </w:rPr>
      </w:pPr>
    </w:p>
    <w:p w:rsidR="0002796A" w:rsidRPr="00AA10DF" w:rsidRDefault="00B12AD8" w:rsidP="00B12AD8">
      <w:pPr>
        <w:pStyle w:val="BodyText2"/>
        <w:tabs>
          <w:tab w:val="clear" w:pos="5246"/>
          <w:tab w:val="clear" w:pos="5632"/>
        </w:tabs>
        <w:bidi w:val="0"/>
        <w:spacing w:line="360" w:lineRule="auto"/>
        <w:jc w:val="both"/>
        <w:rPr>
          <w:rFonts w:ascii="Book Antiqua" w:hAnsi="Book Antiqua" w:cstheme="majorBidi"/>
          <w:b/>
          <w:bCs/>
          <w:lang w:eastAsia="zh-CN"/>
        </w:rPr>
      </w:pPr>
      <w:r w:rsidRPr="00AA10DF">
        <w:rPr>
          <w:rFonts w:ascii="Book Antiqua" w:hAnsi="Book Antiqua" w:cstheme="majorBidi"/>
          <w:bCs/>
        </w:rPr>
        <w:t>Abd El-Kader</w:t>
      </w:r>
      <w:r w:rsidRPr="00AA10DF">
        <w:rPr>
          <w:rFonts w:ascii="Book Antiqua" w:hAnsi="Book Antiqua" w:cstheme="majorBidi"/>
          <w:bCs/>
          <w:lang w:eastAsia="zh-CN"/>
        </w:rPr>
        <w:t xml:space="preserve"> SM</w:t>
      </w:r>
      <w:r w:rsidRPr="00AA10DF">
        <w:rPr>
          <w:rFonts w:ascii="Book Antiqua" w:eastAsiaTheme="minorEastAsia" w:hAnsi="Book Antiqua" w:cstheme="majorBidi" w:hint="eastAsia"/>
          <w:bCs/>
          <w:lang w:eastAsia="zh-CN"/>
        </w:rPr>
        <w:t xml:space="preserve">, </w:t>
      </w:r>
      <w:r w:rsidRPr="00AA10DF">
        <w:rPr>
          <w:rFonts w:ascii="Book Antiqua" w:hAnsi="Book Antiqua" w:cstheme="majorBidi"/>
          <w:bCs/>
        </w:rPr>
        <w:t>El-Den Ashmawy</w:t>
      </w:r>
      <w:r w:rsidRPr="00AA10DF">
        <w:rPr>
          <w:rFonts w:ascii="Book Antiqua" w:eastAsiaTheme="minorEastAsia" w:hAnsi="Book Antiqua" w:cstheme="majorBidi" w:hint="eastAsia"/>
          <w:bCs/>
          <w:lang w:eastAsia="zh-CN"/>
        </w:rPr>
        <w:t xml:space="preserve"> EMS.</w:t>
      </w:r>
      <w:r w:rsidRPr="00AA10DF">
        <w:rPr>
          <w:rFonts w:ascii="Book Antiqua" w:eastAsiaTheme="minorEastAsia" w:hAnsi="Book Antiqua" w:hint="eastAsia"/>
          <w:kern w:val="2"/>
          <w:lang w:eastAsia="zh-CN" w:bidi="ar-SA"/>
        </w:rPr>
        <w:t xml:space="preserve"> </w:t>
      </w:r>
      <w:r w:rsidR="0002796A" w:rsidRPr="00AA10DF">
        <w:rPr>
          <w:rFonts w:ascii="Book Antiqua" w:eastAsia="宋体" w:hAnsi="Book Antiqua"/>
          <w:kern w:val="2"/>
          <w:lang w:eastAsia="zh-CN" w:bidi="ar-SA"/>
        </w:rPr>
        <w:t>Non-alcoholic fatty liver disease: The diagnosis and management</w:t>
      </w:r>
      <w:r w:rsidRPr="00AA10DF">
        <w:rPr>
          <w:rFonts w:ascii="Book Antiqua" w:eastAsia="宋体" w:hAnsi="Book Antiqua" w:hint="eastAsia"/>
          <w:kern w:val="2"/>
          <w:lang w:eastAsia="zh-CN" w:bidi="ar-SA"/>
        </w:rPr>
        <w:t xml:space="preserve">. </w:t>
      </w:r>
      <w:r w:rsidRPr="00AA10DF">
        <w:rPr>
          <w:rFonts w:ascii="Book Antiqua" w:hAnsi="Book Antiqua"/>
          <w:i/>
          <w:iCs/>
        </w:rPr>
        <w:t>World J Hepatol</w:t>
      </w:r>
      <w:r w:rsidRPr="00AA10DF">
        <w:rPr>
          <w:rFonts w:ascii="Book Antiqua" w:eastAsiaTheme="minorEastAsia" w:hAnsi="Book Antiqua" w:hint="eastAsia"/>
          <w:iCs/>
          <w:lang w:eastAsia="zh-CN"/>
        </w:rPr>
        <w:t xml:space="preserve"> 2015; In press</w:t>
      </w:r>
    </w:p>
    <w:p w:rsidR="0002796A" w:rsidRPr="00AA10DF" w:rsidRDefault="0002796A" w:rsidP="0002796A">
      <w:pPr>
        <w:bidi w:val="0"/>
        <w:spacing w:after="0" w:line="360" w:lineRule="auto"/>
        <w:jc w:val="both"/>
        <w:rPr>
          <w:rFonts w:ascii="Book Antiqua" w:hAnsi="Book Antiqua" w:cstheme="majorBidi"/>
          <w:b/>
          <w:bCs/>
          <w:sz w:val="24"/>
          <w:szCs w:val="24"/>
          <w:lang w:eastAsia="zh-CN"/>
        </w:rPr>
      </w:pPr>
    </w:p>
    <w:p w:rsidR="0062593E" w:rsidRPr="00AA10DF" w:rsidRDefault="00FD54CE" w:rsidP="0002796A">
      <w:pPr>
        <w:bidi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INTRODUCTION</w:t>
      </w:r>
    </w:p>
    <w:p w:rsidR="002224C5" w:rsidRPr="00AA10DF" w:rsidRDefault="002224C5" w:rsidP="002569DD">
      <w:pPr>
        <w:autoSpaceDE w:val="0"/>
        <w:autoSpaceDN w:val="0"/>
        <w:bidi w:val="0"/>
        <w:adjustRightInd w:val="0"/>
        <w:spacing w:after="0" w:line="360" w:lineRule="auto"/>
        <w:jc w:val="both"/>
        <w:rPr>
          <w:rFonts w:ascii="Book Antiqua" w:hAnsi="Book Antiqua" w:cstheme="majorBidi"/>
          <w:sz w:val="24"/>
          <w:szCs w:val="24"/>
          <w:rtl/>
        </w:rPr>
      </w:pPr>
      <w:r w:rsidRPr="00AA10DF">
        <w:rPr>
          <w:rFonts w:ascii="Book Antiqua" w:hAnsi="Book Antiqua" w:cstheme="majorBidi"/>
          <w:sz w:val="24"/>
          <w:szCs w:val="24"/>
        </w:rPr>
        <w:t>Nonalcoholic fatty liver disease (NAFLD) is a common clinicopathological condition characterized by significant lipid deposition in the hepatocytes of the liver parenchyma and persisten</w:t>
      </w:r>
      <w:r w:rsidR="00B12AD8" w:rsidRPr="00AA10DF">
        <w:rPr>
          <w:rFonts w:ascii="Book Antiqua" w:hAnsi="Book Antiqua" w:cstheme="majorBidi"/>
          <w:sz w:val="24"/>
          <w:szCs w:val="24"/>
        </w:rPr>
        <w:t>t abnormalities in liver enzyme</w:t>
      </w:r>
      <w:r w:rsidRPr="00AA10DF">
        <w:rPr>
          <w:rFonts w:ascii="Book Antiqua" w:hAnsi="Book Antiqua" w:cstheme="majorBidi"/>
          <w:sz w:val="24"/>
          <w:szCs w:val="24"/>
        </w:rPr>
        <w:t>,</w:t>
      </w:r>
      <w:r w:rsidR="00B12AD8" w:rsidRPr="00AA10DF">
        <w:rPr>
          <w:rFonts w:ascii="Book Antiqua" w:hAnsi="Book Antiqua" w:cstheme="majorBidi" w:hint="eastAsia"/>
          <w:sz w:val="24"/>
          <w:szCs w:val="24"/>
          <w:lang w:eastAsia="zh-CN"/>
        </w:rPr>
        <w:t xml:space="preserve"> </w:t>
      </w:r>
      <w:r w:rsidRPr="00AA10DF">
        <w:rPr>
          <w:rFonts w:ascii="Book Antiqua" w:hAnsi="Book Antiqua" w:cstheme="majorBidi"/>
          <w:sz w:val="24"/>
          <w:szCs w:val="24"/>
        </w:rPr>
        <w:t>however the rising prevalence of NAFLD is related to the epidemic of obesity</w:t>
      </w:r>
      <w:r w:rsidR="00E54AFB" w:rsidRPr="00AA10DF">
        <w:rPr>
          <w:rFonts w:ascii="Book Antiqua" w:eastAsia="宋体" w:hAnsi="Book Antiqua" w:cs="Times New Roman"/>
          <w:kern w:val="2"/>
          <w:sz w:val="24"/>
          <w:szCs w:val="24"/>
          <w:vertAlign w:val="superscript"/>
          <w:lang w:eastAsia="zh-CN"/>
        </w:rPr>
        <w:t>[1]</w:t>
      </w:r>
      <w:r w:rsidR="00FF4259" w:rsidRPr="00AA10DF">
        <w:rPr>
          <w:rFonts w:ascii="Book Antiqua" w:eastAsia="宋体" w:hAnsi="Book Antiqua" w:cs="Times New Roman"/>
          <w:kern w:val="2"/>
          <w:sz w:val="24"/>
          <w:szCs w:val="24"/>
          <w:lang w:eastAsia="zh-CN"/>
        </w:rPr>
        <w:t>.</w:t>
      </w:r>
      <w:r w:rsidR="00B12AD8" w:rsidRPr="00AA10DF">
        <w:rPr>
          <w:rFonts w:ascii="Book Antiqua" w:hAnsi="Book Antiqua" w:cstheme="majorBidi"/>
          <w:sz w:val="24"/>
          <w:szCs w:val="24"/>
        </w:rPr>
        <w:t xml:space="preserve">          </w:t>
      </w:r>
      <w:r w:rsidRPr="00AA10DF">
        <w:rPr>
          <w:rFonts w:ascii="Book Antiqua" w:hAnsi="Book Antiqua" w:cstheme="majorBidi"/>
          <w:sz w:val="24"/>
          <w:szCs w:val="24"/>
        </w:rPr>
        <w:t>Although the histologic picture resembles that of alcohol-induced liver injury, NAFLD occurs in patients who do not abuse alcohol</w:t>
      </w:r>
      <w:r w:rsidR="00E54AFB" w:rsidRPr="00AA10DF">
        <w:rPr>
          <w:rFonts w:ascii="Book Antiqua" w:eastAsia="宋体" w:hAnsi="Book Antiqua" w:cs="Times New Roman"/>
          <w:kern w:val="2"/>
          <w:sz w:val="24"/>
          <w:szCs w:val="24"/>
          <w:vertAlign w:val="superscript"/>
          <w:lang w:eastAsia="zh-CN"/>
        </w:rPr>
        <w:t>[2]</w:t>
      </w:r>
      <w:r w:rsidR="00E54AFB" w:rsidRPr="00AA10DF">
        <w:rPr>
          <w:rFonts w:ascii="Book Antiqua" w:eastAsia="宋体" w:hAnsi="Book Antiqua" w:cs="Times New Roman"/>
          <w:kern w:val="2"/>
          <w:sz w:val="24"/>
          <w:szCs w:val="24"/>
          <w:lang w:eastAsia="zh-CN"/>
        </w:rPr>
        <w:t>.</w:t>
      </w:r>
      <w:r w:rsidR="00E54AFB" w:rsidRPr="00AA10DF">
        <w:rPr>
          <w:rFonts w:ascii="Book Antiqua" w:hAnsi="Book Antiqua" w:cstheme="majorBidi"/>
          <w:sz w:val="24"/>
          <w:szCs w:val="24"/>
        </w:rPr>
        <w:t xml:space="preserve"> </w:t>
      </w:r>
      <w:r w:rsidRPr="00AA10DF">
        <w:rPr>
          <w:rFonts w:ascii="Book Antiqua" w:hAnsi="Book Antiqua" w:cstheme="majorBidi"/>
          <w:sz w:val="24"/>
          <w:szCs w:val="24"/>
        </w:rPr>
        <w:t>NAFLD comprises a wide spectrum of liver damage, ranging from simple macrovesicular steatosis to steatohepatitis, advanced fibrosis, and cirrhosis</w:t>
      </w:r>
      <w:r w:rsidR="00E54AFB" w:rsidRPr="00AA10DF">
        <w:rPr>
          <w:rFonts w:ascii="Book Antiqua" w:eastAsia="宋体" w:hAnsi="Book Antiqua" w:cs="Times New Roman"/>
          <w:kern w:val="2"/>
          <w:sz w:val="24"/>
          <w:szCs w:val="24"/>
          <w:vertAlign w:val="superscript"/>
          <w:lang w:eastAsia="zh-CN"/>
        </w:rPr>
        <w:t>[3]</w:t>
      </w:r>
      <w:r w:rsidR="00E54AFB" w:rsidRPr="00AA10DF">
        <w:rPr>
          <w:rFonts w:ascii="Book Antiqua" w:eastAsia="宋体" w:hAnsi="Book Antiqua" w:cs="Times New Roman"/>
          <w:kern w:val="2"/>
          <w:sz w:val="24"/>
          <w:szCs w:val="24"/>
          <w:lang w:eastAsia="zh-CN"/>
        </w:rPr>
        <w:t>.</w:t>
      </w:r>
      <w:r w:rsidRPr="00AA10DF">
        <w:rPr>
          <w:rFonts w:ascii="Book Antiqua" w:hAnsi="Book Antiqua" w:cstheme="majorBidi"/>
          <w:sz w:val="24"/>
          <w:szCs w:val="24"/>
        </w:rPr>
        <w:t xml:space="preserve"> NAFLD is now increasingly being recognized as a cause of end-stage liver disease and is associated with increased rates of hepato</w:t>
      </w:r>
      <w:r w:rsidRPr="00AA10DF">
        <w:rPr>
          <w:rFonts w:ascii="Book Antiqua" w:hAnsi="Book Antiqua" w:cstheme="majorBidi"/>
          <w:sz w:val="24"/>
          <w:szCs w:val="24"/>
        </w:rPr>
        <w:softHyphen/>
        <w:t>cellular carcinoma, liver transplantation, and death</w:t>
      </w:r>
      <w:r w:rsidR="00E54AFB" w:rsidRPr="00AA10DF">
        <w:rPr>
          <w:rFonts w:ascii="Book Antiqua" w:eastAsia="宋体" w:hAnsi="Book Antiqua" w:cs="Times New Roman"/>
          <w:kern w:val="2"/>
          <w:sz w:val="24"/>
          <w:szCs w:val="24"/>
          <w:vertAlign w:val="superscript"/>
          <w:lang w:eastAsia="zh-CN"/>
        </w:rPr>
        <w:t>[4-6]</w:t>
      </w:r>
      <w:r w:rsidR="00E54AFB" w:rsidRPr="00AA10DF">
        <w:rPr>
          <w:rFonts w:ascii="Book Antiqua" w:eastAsia="宋体" w:hAnsi="Book Antiqua" w:cs="Times New Roman"/>
          <w:kern w:val="2"/>
          <w:sz w:val="24"/>
          <w:szCs w:val="24"/>
          <w:lang w:eastAsia="zh-CN"/>
        </w:rPr>
        <w:t>.</w:t>
      </w:r>
      <w:r w:rsidR="00E54AFB" w:rsidRPr="00AA10DF">
        <w:rPr>
          <w:rFonts w:ascii="Book Antiqua" w:hAnsi="Book Antiqua" w:cstheme="majorBidi"/>
          <w:sz w:val="24"/>
          <w:szCs w:val="24"/>
        </w:rPr>
        <w:t xml:space="preserve"> </w:t>
      </w:r>
      <w:r w:rsidRPr="00AA10DF">
        <w:rPr>
          <w:rFonts w:ascii="Book Antiqua" w:hAnsi="Book Antiqua" w:cstheme="majorBidi"/>
          <w:sz w:val="24"/>
          <w:szCs w:val="24"/>
        </w:rPr>
        <w:t>Significant research endeavors are being directed toward understanding the pathogenesis of NAFLD and designing therapeutic strategies. This article provides a clinical overview of NAFLD, focusing on its epidemiology, etiology, pathogenesis, diagnosis, natural history and treatment.</w:t>
      </w:r>
    </w:p>
    <w:p w:rsidR="002224C5" w:rsidRPr="00AA10DF" w:rsidRDefault="002224C5" w:rsidP="002569DD">
      <w:pPr>
        <w:bidi w:val="0"/>
        <w:spacing w:after="0" w:line="360" w:lineRule="auto"/>
        <w:jc w:val="both"/>
        <w:rPr>
          <w:rFonts w:ascii="Book Antiqua" w:hAnsi="Book Antiqua" w:cstheme="majorBidi"/>
          <w:sz w:val="24"/>
          <w:szCs w:val="24"/>
        </w:rPr>
      </w:pPr>
    </w:p>
    <w:p w:rsidR="00CF5272" w:rsidRPr="00AA10DF" w:rsidRDefault="000738C1" w:rsidP="002569DD">
      <w:pPr>
        <w:autoSpaceDE w:val="0"/>
        <w:autoSpaceDN w:val="0"/>
        <w:bidi w:val="0"/>
        <w:adjustRightInd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PREVALENCE AND EPIDEMIOLGY</w:t>
      </w:r>
    </w:p>
    <w:p w:rsidR="00CF5272" w:rsidRPr="00AA10DF" w:rsidRDefault="00B12AD8" w:rsidP="00B12AD8">
      <w:pPr>
        <w:autoSpaceDE w:val="0"/>
        <w:autoSpaceDN w:val="0"/>
        <w:bidi w:val="0"/>
        <w:adjustRightInd w:val="0"/>
        <w:spacing w:after="0" w:line="360" w:lineRule="auto"/>
        <w:jc w:val="both"/>
        <w:rPr>
          <w:rFonts w:ascii="Book Antiqua" w:hAnsi="Book Antiqua" w:cstheme="majorBidi"/>
          <w:sz w:val="24"/>
          <w:szCs w:val="24"/>
          <w:lang w:eastAsia="zh-CN"/>
        </w:rPr>
      </w:pPr>
      <w:r w:rsidRPr="00AA10DF">
        <w:rPr>
          <w:rFonts w:ascii="Book Antiqua" w:hAnsi="Book Antiqua" w:cstheme="majorBidi"/>
          <w:sz w:val="24"/>
          <w:szCs w:val="24"/>
        </w:rPr>
        <w:t>NAFLD</w:t>
      </w:r>
      <w:r w:rsidR="00CF5272" w:rsidRPr="00AA10DF">
        <w:rPr>
          <w:rFonts w:ascii="Book Antiqua" w:hAnsi="Book Antiqua" w:cstheme="majorBidi"/>
          <w:sz w:val="24"/>
          <w:szCs w:val="24"/>
        </w:rPr>
        <w:t xml:space="preserve"> is defined as either excessive fat accumulation in the liver with more than 5% of hepatocytes containing visible intracellular triglycerides or steatosis affecting at least 5% of the liver volume or weight in patients consuming less than 30 g (three units) of alcohol per day for men and less than 20 g (two units) of alcohol per day for women. One unit of alcohol (10 g) is defined as one glass of beer (25</w:t>
      </w:r>
      <w:r w:rsidRPr="00AA10DF">
        <w:rPr>
          <w:rFonts w:ascii="Book Antiqua" w:hAnsi="Book Antiqua" w:cstheme="majorBidi" w:hint="eastAsia"/>
          <w:sz w:val="24"/>
          <w:szCs w:val="24"/>
          <w:lang w:eastAsia="zh-CN"/>
        </w:rPr>
        <w:t xml:space="preserve"> </w:t>
      </w:r>
      <w:r w:rsidR="00CF5272" w:rsidRPr="00AA10DF">
        <w:rPr>
          <w:rFonts w:ascii="Book Antiqua" w:hAnsi="Book Antiqua" w:cstheme="majorBidi"/>
          <w:sz w:val="24"/>
          <w:szCs w:val="24"/>
        </w:rPr>
        <w:t>cL), one glass of wine (20 cL) or one glass of whisky (3 cL)</w:t>
      </w:r>
      <w:r w:rsidR="00CF5272" w:rsidRPr="00AA10DF">
        <w:rPr>
          <w:rFonts w:ascii="Book Antiqua" w:eastAsia="宋体" w:hAnsi="Book Antiqua" w:cs="Times New Roman"/>
          <w:kern w:val="2"/>
          <w:sz w:val="24"/>
          <w:szCs w:val="24"/>
          <w:vertAlign w:val="superscript"/>
          <w:lang w:eastAsia="zh-CN"/>
        </w:rPr>
        <w:t>[7,8]</w:t>
      </w:r>
      <w:r w:rsidR="00CF5272" w:rsidRPr="00AA10DF">
        <w:rPr>
          <w:rFonts w:ascii="Book Antiqua" w:eastAsia="宋体" w:hAnsi="Book Antiqua" w:cs="Times New Roman"/>
          <w:kern w:val="2"/>
          <w:sz w:val="24"/>
          <w:szCs w:val="24"/>
          <w:lang w:eastAsia="zh-CN"/>
        </w:rPr>
        <w:t>.</w:t>
      </w:r>
    </w:p>
    <w:p w:rsidR="00CF5272" w:rsidRPr="00AA10DF" w:rsidRDefault="00CF5272" w:rsidP="00C63338">
      <w:pPr>
        <w:pStyle w:val="Default"/>
        <w:spacing w:line="360" w:lineRule="auto"/>
        <w:ind w:firstLineChars="100" w:firstLine="240"/>
        <w:jc w:val="both"/>
        <w:rPr>
          <w:rFonts w:ascii="Book Antiqua" w:hAnsi="Book Antiqua" w:cstheme="majorBidi"/>
          <w:color w:val="auto"/>
          <w:lang w:eastAsia="zh-CN"/>
        </w:rPr>
      </w:pPr>
      <w:r w:rsidRPr="00AA10DF">
        <w:rPr>
          <w:rFonts w:ascii="Book Antiqua" w:hAnsi="Book Antiqua" w:cstheme="majorBidi"/>
          <w:color w:val="auto"/>
        </w:rPr>
        <w:t>Globally, NAFLD is the most common form of chronic liver disease among adults and children</w:t>
      </w:r>
      <w:r w:rsidRPr="00AA10DF">
        <w:rPr>
          <w:rFonts w:ascii="Book Antiqua" w:eastAsia="宋体" w:hAnsi="Book Antiqua" w:cs="Times New Roman"/>
          <w:color w:val="auto"/>
          <w:kern w:val="2"/>
          <w:vertAlign w:val="superscript"/>
          <w:lang w:eastAsia="zh-CN"/>
        </w:rPr>
        <w:t>[9,10]</w:t>
      </w:r>
      <w:r w:rsidRPr="00AA10DF">
        <w:rPr>
          <w:rFonts w:ascii="Book Antiqua" w:eastAsia="宋体" w:hAnsi="Book Antiqua" w:cs="Times New Roman"/>
          <w:color w:val="auto"/>
          <w:kern w:val="2"/>
          <w:lang w:eastAsia="zh-CN"/>
        </w:rPr>
        <w:t>.</w:t>
      </w:r>
      <w:r w:rsidRPr="00AA10DF">
        <w:rPr>
          <w:rFonts w:ascii="Book Antiqua" w:hAnsi="Book Antiqua" w:cstheme="majorBidi"/>
          <w:color w:val="auto"/>
        </w:rPr>
        <w:t xml:space="preserve"> However, the prevalence of NASH cirrhosis in the general population is not known.</w:t>
      </w:r>
      <w:r w:rsidR="00B12AD8" w:rsidRPr="00AA10DF">
        <w:rPr>
          <w:rFonts w:ascii="Book Antiqua" w:hAnsi="Book Antiqua" w:cstheme="majorBidi"/>
          <w:color w:val="auto"/>
        </w:rPr>
        <w:t xml:space="preserve"> </w:t>
      </w:r>
      <w:r w:rsidRPr="00AA10DF">
        <w:rPr>
          <w:rFonts w:ascii="Book Antiqua" w:hAnsi="Book Antiqua" w:cstheme="majorBidi"/>
          <w:color w:val="auto"/>
        </w:rPr>
        <w:t>Depending on the cutoff values used to define the upper limit of normal for aminotransferase levels, the esti</w:t>
      </w:r>
      <w:r w:rsidRPr="00AA10DF">
        <w:rPr>
          <w:rFonts w:ascii="Book Antiqua" w:hAnsi="Book Antiqua" w:cstheme="majorBidi"/>
          <w:color w:val="auto"/>
        </w:rPr>
        <w:softHyphen/>
        <w:t>mated prevalence of NAFLD in the general United States population ranges from 5.4% to 24%, but these values may be underestimations because aminotransferase levels have limited sensitivity for steatosis</w:t>
      </w:r>
      <w:r w:rsidRPr="00AA10DF">
        <w:rPr>
          <w:rFonts w:ascii="Book Antiqua" w:eastAsia="宋体" w:hAnsi="Book Antiqua" w:cs="Times New Roman"/>
          <w:color w:val="auto"/>
          <w:kern w:val="2"/>
          <w:vertAlign w:val="superscript"/>
          <w:lang w:eastAsia="zh-CN"/>
        </w:rPr>
        <w:t>[11,12]</w:t>
      </w:r>
      <w:r w:rsidRPr="00AA10DF">
        <w:rPr>
          <w:rFonts w:ascii="Book Antiqua" w:eastAsia="宋体" w:hAnsi="Book Antiqua" w:cs="Times New Roman"/>
          <w:color w:val="auto"/>
          <w:kern w:val="2"/>
          <w:lang w:eastAsia="zh-CN"/>
        </w:rPr>
        <w:t>.</w:t>
      </w:r>
      <w:r w:rsidRPr="00AA10DF">
        <w:rPr>
          <w:rFonts w:ascii="Book Antiqua" w:hAnsi="Book Antiqua" w:cstheme="majorBidi"/>
          <w:color w:val="auto"/>
        </w:rPr>
        <w:t xml:space="preserve"> Histologic estimates of NAFLD prevalence </w:t>
      </w:r>
      <w:r w:rsidRPr="00AA10DF">
        <w:rPr>
          <w:rFonts w:ascii="Book Antiqua" w:hAnsi="Book Antiqua" w:cstheme="majorBidi"/>
          <w:i/>
          <w:color w:val="auto"/>
        </w:rPr>
        <w:t>via</w:t>
      </w:r>
      <w:r w:rsidRPr="00AA10DF">
        <w:rPr>
          <w:rFonts w:ascii="Book Antiqua" w:hAnsi="Book Antiqua" w:cstheme="majorBidi"/>
          <w:color w:val="auto"/>
        </w:rPr>
        <w:t xml:space="preserve"> preoperative or intraoperative liver biopsy, mainly obtained from individuals evaluated as donors for living-donor liver </w:t>
      </w:r>
      <w:r w:rsidR="00B12AD8" w:rsidRPr="00AA10DF">
        <w:rPr>
          <w:rFonts w:ascii="Book Antiqua" w:hAnsi="Book Antiqua" w:cstheme="majorBidi"/>
          <w:color w:val="auto"/>
        </w:rPr>
        <w:t>transplantation, are 33% to 88%</w:t>
      </w:r>
      <w:r w:rsidRPr="00AA10DF">
        <w:rPr>
          <w:rFonts w:ascii="Book Antiqua" w:eastAsia="宋体" w:hAnsi="Book Antiqua" w:cs="Times New Roman"/>
          <w:color w:val="auto"/>
          <w:kern w:val="2"/>
          <w:vertAlign w:val="superscript"/>
          <w:lang w:eastAsia="zh-CN"/>
        </w:rPr>
        <w:t>[13-15]</w:t>
      </w:r>
      <w:r w:rsidRPr="00AA10DF">
        <w:rPr>
          <w:rFonts w:ascii="Book Antiqua" w:eastAsia="宋体" w:hAnsi="Book Antiqua" w:cs="Times New Roman"/>
          <w:color w:val="auto"/>
          <w:kern w:val="2"/>
          <w:lang w:eastAsia="zh-CN"/>
        </w:rPr>
        <w:t>.</w:t>
      </w:r>
      <w:r w:rsidRPr="00AA10DF">
        <w:rPr>
          <w:rFonts w:ascii="Book Antiqua" w:hAnsi="Book Antiqua" w:cstheme="majorBidi"/>
          <w:color w:val="auto"/>
        </w:rPr>
        <w:t xml:space="preserve"> In children, NAFLD prevalence has been esti</w:t>
      </w:r>
      <w:r w:rsidRPr="00AA10DF">
        <w:rPr>
          <w:rFonts w:ascii="Book Antiqua" w:hAnsi="Book Antiqua" w:cstheme="majorBidi"/>
          <w:color w:val="auto"/>
        </w:rPr>
        <w:softHyphen/>
        <w:t>mated to be 9.6%; of great concern, 2% to 8% of children with NAFLD progress to cirrhosis</w:t>
      </w:r>
      <w:r w:rsidRPr="00AA10DF">
        <w:rPr>
          <w:rFonts w:ascii="Book Antiqua" w:eastAsia="宋体" w:hAnsi="Book Antiqua" w:cs="Times New Roman"/>
          <w:color w:val="auto"/>
          <w:kern w:val="2"/>
          <w:vertAlign w:val="superscript"/>
          <w:lang w:eastAsia="zh-CN"/>
        </w:rPr>
        <w:t>[16,17]</w:t>
      </w:r>
      <w:r w:rsidRPr="00AA10DF">
        <w:rPr>
          <w:rFonts w:ascii="Book Antiqua" w:eastAsia="宋体" w:hAnsi="Book Antiqua" w:cs="Times New Roman"/>
          <w:color w:val="auto"/>
          <w:kern w:val="2"/>
          <w:lang w:eastAsia="zh-CN"/>
        </w:rPr>
        <w:t>.</w:t>
      </w:r>
      <w:r w:rsidRPr="00AA10DF">
        <w:rPr>
          <w:rFonts w:ascii="Book Antiqua" w:hAnsi="Book Antiqua" w:cstheme="majorBidi"/>
          <w:color w:val="auto"/>
        </w:rPr>
        <w:t xml:space="preserve"> </w:t>
      </w:r>
    </w:p>
    <w:p w:rsidR="00CF5272" w:rsidRPr="00AA10DF" w:rsidRDefault="00B12AD8" w:rsidP="002569DD">
      <w:pPr>
        <w:autoSpaceDE w:val="0"/>
        <w:autoSpaceDN w:val="0"/>
        <w:bidi w:val="0"/>
        <w:adjustRightInd w:val="0"/>
        <w:spacing w:after="0" w:line="360" w:lineRule="auto"/>
        <w:jc w:val="both"/>
        <w:rPr>
          <w:rFonts w:ascii="Book Antiqua" w:hAnsi="Book Antiqua" w:cstheme="majorBidi"/>
          <w:sz w:val="24"/>
          <w:szCs w:val="24"/>
          <w:lang w:eastAsia="zh-CN"/>
        </w:rPr>
      </w:pPr>
      <w:r w:rsidRPr="00AA10DF">
        <w:rPr>
          <w:rFonts w:ascii="Book Antiqua" w:hAnsi="Book Antiqua" w:cstheme="majorBidi"/>
          <w:sz w:val="24"/>
          <w:szCs w:val="24"/>
        </w:rPr>
        <w:t xml:space="preserve"> </w:t>
      </w:r>
      <w:r w:rsidR="00FC5FE7" w:rsidRPr="00AA10DF">
        <w:rPr>
          <w:rFonts w:ascii="Book Antiqua" w:hAnsi="Book Antiqua" w:cstheme="majorBidi"/>
          <w:sz w:val="24"/>
          <w:szCs w:val="24"/>
        </w:rPr>
        <w:t xml:space="preserve"> </w:t>
      </w:r>
      <w:r w:rsidR="00CF5272" w:rsidRPr="00AA10DF">
        <w:rPr>
          <w:rFonts w:ascii="Book Antiqua" w:hAnsi="Book Antiqua" w:cstheme="majorBidi"/>
          <w:sz w:val="24"/>
          <w:szCs w:val="24"/>
        </w:rPr>
        <w:t>Obesity is the most important risk factor for NAFLD; the prevalence of NAFLD is 4.6 times greater in the obese, and up to 74% of obese individuals have fatty livers</w:t>
      </w:r>
      <w:r w:rsidR="00CF5272" w:rsidRPr="00AA10DF">
        <w:rPr>
          <w:rFonts w:ascii="Book Antiqua" w:eastAsia="宋体" w:hAnsi="Book Antiqua" w:cs="Times New Roman"/>
          <w:kern w:val="2"/>
          <w:sz w:val="24"/>
          <w:szCs w:val="24"/>
          <w:vertAlign w:val="superscript"/>
          <w:lang w:eastAsia="zh-CN"/>
        </w:rPr>
        <w:t>[18]</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Among morbidly obese patients undergoing bar</w:t>
      </w:r>
      <w:r w:rsidR="00CF5272" w:rsidRPr="00AA10DF">
        <w:rPr>
          <w:rFonts w:ascii="Book Antiqua" w:hAnsi="Book Antiqua" w:cstheme="majorBidi"/>
          <w:sz w:val="24"/>
          <w:szCs w:val="24"/>
        </w:rPr>
        <w:softHyphen/>
        <w:t>iatric surgery for weight loss, 84% to 96% have NAFLD and 2% to 12% have severe fibrosis or cirrhosis</w:t>
      </w:r>
      <w:r w:rsidR="00CF5272" w:rsidRPr="00AA10DF">
        <w:rPr>
          <w:rFonts w:ascii="Book Antiqua" w:eastAsia="宋体" w:hAnsi="Book Antiqua" w:cs="Times New Roman"/>
          <w:kern w:val="2"/>
          <w:sz w:val="24"/>
          <w:szCs w:val="24"/>
          <w:vertAlign w:val="superscript"/>
          <w:lang w:eastAsia="zh-CN"/>
        </w:rPr>
        <w:t>[19-22]</w:t>
      </w:r>
      <w:r w:rsidR="00FF4259"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NAFLD is also strongly associ</w:t>
      </w:r>
      <w:r w:rsidR="00CF5272" w:rsidRPr="00AA10DF">
        <w:rPr>
          <w:rFonts w:ascii="Book Antiqua" w:hAnsi="Book Antiqua" w:cstheme="majorBidi"/>
          <w:sz w:val="24"/>
          <w:szCs w:val="24"/>
        </w:rPr>
        <w:softHyphen/>
        <w:t>ated with hepatic and adipose tissue insulin resistance and metabolic syndrome</w:t>
      </w:r>
      <w:r w:rsidR="00CF5272" w:rsidRPr="00AA10DF">
        <w:rPr>
          <w:rFonts w:ascii="Book Antiqua" w:eastAsia="宋体" w:hAnsi="Book Antiqua" w:cs="Times New Roman"/>
          <w:kern w:val="2"/>
          <w:sz w:val="24"/>
          <w:szCs w:val="24"/>
          <w:vertAlign w:val="superscript"/>
          <w:lang w:eastAsia="zh-CN"/>
        </w:rPr>
        <w:t>[23]</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Although NAFLD is clearly linked to obesity and metabolic syndrome, it may occur in up to 29% of lean patients lacking associative risk factors</w:t>
      </w:r>
      <w:r w:rsidR="00CF5272" w:rsidRPr="00AA10DF">
        <w:rPr>
          <w:rFonts w:ascii="Book Antiqua" w:eastAsia="宋体" w:hAnsi="Book Antiqua" w:cs="Times New Roman"/>
          <w:kern w:val="2"/>
          <w:sz w:val="24"/>
          <w:szCs w:val="24"/>
          <w:vertAlign w:val="superscript"/>
          <w:lang w:eastAsia="zh-CN"/>
        </w:rPr>
        <w:t>[24]</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The prevalence of NAFLD is estimated to be at least twice as common among individuals who meet criteria for metabolic syndrome</w:t>
      </w:r>
      <w:r w:rsidR="00CF5272" w:rsidRPr="00AA10DF">
        <w:rPr>
          <w:rFonts w:ascii="Book Antiqua" w:eastAsia="宋体" w:hAnsi="Book Antiqua" w:cs="Times New Roman"/>
          <w:kern w:val="2"/>
          <w:sz w:val="24"/>
          <w:szCs w:val="24"/>
          <w:vertAlign w:val="superscript"/>
          <w:lang w:eastAsia="zh-CN"/>
        </w:rPr>
        <w:t>[25]</w:t>
      </w:r>
      <w:r w:rsidR="00CF5272" w:rsidRPr="00AA10DF">
        <w:rPr>
          <w:rFonts w:ascii="Book Antiqua" w:eastAsia="宋体" w:hAnsi="Book Antiqua" w:cs="Times New Roman"/>
          <w:kern w:val="2"/>
          <w:sz w:val="24"/>
          <w:szCs w:val="24"/>
          <w:lang w:eastAsia="zh-CN"/>
        </w:rPr>
        <w:t>.</w:t>
      </w:r>
      <w:r w:rsidRPr="00AA10DF">
        <w:rPr>
          <w:rFonts w:ascii="Book Antiqua" w:eastAsia="宋体" w:hAnsi="Book Antiqua" w:cs="Times New Roman" w:hint="eastAsia"/>
          <w:kern w:val="2"/>
          <w:sz w:val="24"/>
          <w:szCs w:val="24"/>
          <w:vertAlign w:val="superscript"/>
          <w:lang w:eastAsia="zh-CN"/>
        </w:rPr>
        <w:t xml:space="preserve"> </w:t>
      </w:r>
      <w:r w:rsidR="00CF5272" w:rsidRPr="00AA10DF">
        <w:rPr>
          <w:rFonts w:ascii="Book Antiqua" w:hAnsi="Book Antiqua" w:cstheme="majorBidi"/>
          <w:sz w:val="24"/>
          <w:szCs w:val="24"/>
        </w:rPr>
        <w:t>Among individuals with NAFLD, it is estimated that over 90% have some features of metabolic syndrome</w:t>
      </w:r>
      <w:r w:rsidR="00CF5272" w:rsidRPr="00AA10DF">
        <w:rPr>
          <w:rFonts w:ascii="Book Antiqua" w:eastAsia="宋体" w:hAnsi="Book Antiqua" w:cs="Times New Roman"/>
          <w:kern w:val="2"/>
          <w:sz w:val="24"/>
          <w:szCs w:val="24"/>
          <w:vertAlign w:val="superscript"/>
          <w:lang w:eastAsia="zh-CN"/>
        </w:rPr>
        <w:t>[26]</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Diabetes is reported in 33% to 50% of patients with NAFLD, whereas insulin resistance may occur in as many as 75%</w:t>
      </w:r>
      <w:r w:rsidR="00CF5272" w:rsidRPr="00AA10DF">
        <w:rPr>
          <w:rFonts w:ascii="Book Antiqua" w:eastAsia="宋体" w:hAnsi="Book Antiqua" w:cs="Times New Roman"/>
          <w:kern w:val="2"/>
          <w:sz w:val="24"/>
          <w:szCs w:val="24"/>
          <w:vertAlign w:val="superscript"/>
          <w:lang w:eastAsia="zh-CN"/>
        </w:rPr>
        <w:t>[27]</w:t>
      </w:r>
      <w:r w:rsidR="00CF5272" w:rsidRPr="00AA10DF">
        <w:rPr>
          <w:rFonts w:ascii="Book Antiqua" w:eastAsia="宋体" w:hAnsi="Book Antiqua" w:cs="Times New Roman"/>
          <w:kern w:val="2"/>
          <w:sz w:val="24"/>
          <w:szCs w:val="24"/>
          <w:lang w:eastAsia="zh-CN"/>
        </w:rPr>
        <w:t>.</w:t>
      </w:r>
      <w:r w:rsidR="00CF5272" w:rsidRPr="00AA10DF">
        <w:rPr>
          <w:rFonts w:ascii="Book Antiqua" w:eastAsia="宋体" w:hAnsi="Book Antiqua" w:cs="Times New Roman"/>
          <w:kern w:val="2"/>
          <w:sz w:val="24"/>
          <w:szCs w:val="24"/>
          <w:vertAlign w:val="superscript"/>
          <w:lang w:eastAsia="zh-CN"/>
        </w:rPr>
        <w:t xml:space="preserve"> </w:t>
      </w:r>
    </w:p>
    <w:p w:rsidR="00CF5272" w:rsidRPr="00AA10DF" w:rsidRDefault="00B12AD8"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 xml:space="preserve"> </w:t>
      </w:r>
      <w:r w:rsidR="00FC5FE7" w:rsidRPr="00AA10DF">
        <w:rPr>
          <w:rFonts w:ascii="Book Antiqua" w:hAnsi="Book Antiqua" w:cstheme="majorBidi"/>
          <w:sz w:val="24"/>
          <w:szCs w:val="24"/>
        </w:rPr>
        <w:t xml:space="preserve"> </w:t>
      </w:r>
      <w:r w:rsidR="00CF5272" w:rsidRPr="00AA10DF">
        <w:rPr>
          <w:rFonts w:ascii="Book Antiqua" w:hAnsi="Book Antiqua" w:cstheme="majorBidi"/>
          <w:sz w:val="24"/>
          <w:szCs w:val="24"/>
        </w:rPr>
        <w:t>Other factors that influence the development of NAFLD include age, sex, race, and ethnicity</w:t>
      </w:r>
      <w:r w:rsidR="00CF5272" w:rsidRPr="00AA10DF">
        <w:rPr>
          <w:rFonts w:ascii="Book Antiqua" w:eastAsia="宋体" w:hAnsi="Book Antiqua" w:cs="Times New Roman"/>
          <w:kern w:val="2"/>
          <w:sz w:val="24"/>
          <w:szCs w:val="24"/>
          <w:vertAlign w:val="superscript"/>
          <w:lang w:eastAsia="zh-CN"/>
        </w:rPr>
        <w:t>[28-30]</w:t>
      </w:r>
      <w:r w:rsidR="00CF5272" w:rsidRPr="00AA10DF">
        <w:rPr>
          <w:rFonts w:ascii="Book Antiqua" w:eastAsia="宋体" w:hAnsi="Book Antiqua" w:cs="Times New Roman"/>
          <w:kern w:val="2"/>
          <w:sz w:val="24"/>
          <w:szCs w:val="24"/>
          <w:lang w:eastAsia="zh-CN"/>
        </w:rPr>
        <w:t>.</w:t>
      </w:r>
      <w:r w:rsidRPr="00AA10DF">
        <w:rPr>
          <w:rFonts w:ascii="Book Antiqua" w:eastAsia="宋体" w:hAnsi="Book Antiqua" w:cs="Times New Roman" w:hint="eastAsia"/>
          <w:kern w:val="2"/>
          <w:sz w:val="24"/>
          <w:szCs w:val="24"/>
          <w:lang w:eastAsia="zh-CN"/>
        </w:rPr>
        <w:t xml:space="preserve"> </w:t>
      </w:r>
      <w:r w:rsidR="00CF5272" w:rsidRPr="00AA10DF">
        <w:rPr>
          <w:rFonts w:ascii="Book Antiqua" w:hAnsi="Book Antiqua" w:cstheme="majorBidi"/>
          <w:sz w:val="24"/>
          <w:szCs w:val="24"/>
        </w:rPr>
        <w:t>The prevalence of NAFLD increases with age in both adults and children</w:t>
      </w:r>
      <w:r w:rsidR="00CF5272" w:rsidRPr="00AA10DF">
        <w:rPr>
          <w:rFonts w:ascii="Book Antiqua" w:eastAsia="宋体" w:hAnsi="Book Antiqua" w:cs="Times New Roman"/>
          <w:kern w:val="2"/>
          <w:sz w:val="24"/>
          <w:szCs w:val="24"/>
          <w:vertAlign w:val="superscript"/>
          <w:lang w:eastAsia="zh-CN"/>
        </w:rPr>
        <w:t>[31]</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NAFLD is more common among men than women younger than the age of 50; however, higher prevalence rates are seen in women older than the age of 50, perhaps related to hormonal changes occurring after menopause</w:t>
      </w:r>
      <w:r w:rsidR="00CF5272" w:rsidRPr="00AA10DF">
        <w:rPr>
          <w:rFonts w:ascii="Book Antiqua" w:eastAsia="宋体" w:hAnsi="Book Antiqua" w:cs="Times New Roman"/>
          <w:kern w:val="2"/>
          <w:sz w:val="24"/>
          <w:szCs w:val="24"/>
          <w:vertAlign w:val="superscript"/>
          <w:lang w:eastAsia="zh-CN"/>
        </w:rPr>
        <w:t>[11]</w:t>
      </w:r>
      <w:r w:rsidR="00CF5272" w:rsidRPr="00AA10DF">
        <w:rPr>
          <w:rFonts w:ascii="Book Antiqua" w:eastAsia="宋体" w:hAnsi="Book Antiqua" w:cs="Times New Roman"/>
          <w:kern w:val="2"/>
          <w:sz w:val="24"/>
          <w:szCs w:val="24"/>
          <w:lang w:eastAsia="zh-CN"/>
        </w:rPr>
        <w:t>.</w:t>
      </w:r>
      <w:r w:rsidR="00CF5272" w:rsidRPr="00AA10DF">
        <w:rPr>
          <w:rFonts w:ascii="Book Antiqua" w:hAnsi="Book Antiqua" w:cstheme="majorBidi"/>
          <w:sz w:val="24"/>
          <w:szCs w:val="24"/>
        </w:rPr>
        <w:t xml:space="preserve"> The prevalence of NAFLD across the globe varies but in some populations, half of all people may be affected. Among the Asian population, the prevalence of NAFLD using ultrasound varies between</w:t>
      </w:r>
      <w:r w:rsidR="00B6175D" w:rsidRPr="00AA10DF">
        <w:rPr>
          <w:rFonts w:ascii="Book Antiqua" w:hAnsi="Book Antiqua" w:cstheme="majorBidi"/>
          <w:sz w:val="24"/>
          <w:szCs w:val="24"/>
        </w:rPr>
        <w:t xml:space="preserve"> </w:t>
      </w:r>
      <w:r w:rsidR="00CF5272" w:rsidRPr="00AA10DF">
        <w:rPr>
          <w:rFonts w:ascii="Book Antiqua" w:hAnsi="Book Antiqua" w:cstheme="majorBidi"/>
          <w:sz w:val="24"/>
          <w:szCs w:val="24"/>
        </w:rPr>
        <w:t>5%</w:t>
      </w:r>
      <w:r w:rsidR="00B6175D" w:rsidRPr="00AA10DF">
        <w:rPr>
          <w:rFonts w:ascii="Book Antiqua" w:hAnsi="Book Antiqua" w:cstheme="majorBidi"/>
          <w:sz w:val="24"/>
          <w:szCs w:val="24"/>
        </w:rPr>
        <w:t xml:space="preserve"> </w:t>
      </w:r>
      <w:r w:rsidR="00CF5272" w:rsidRPr="00AA10DF">
        <w:rPr>
          <w:rFonts w:ascii="Book Antiqua" w:hAnsi="Book Antiqua" w:cstheme="majorBidi"/>
          <w:sz w:val="24"/>
          <w:szCs w:val="24"/>
        </w:rPr>
        <w:t>and 40%</w:t>
      </w:r>
      <w:r w:rsidR="00CF5272" w:rsidRPr="00AA10DF">
        <w:rPr>
          <w:rFonts w:ascii="Book Antiqua" w:eastAsia="宋体" w:hAnsi="Book Antiqua" w:cs="Times New Roman"/>
          <w:kern w:val="2"/>
          <w:sz w:val="24"/>
          <w:szCs w:val="24"/>
          <w:vertAlign w:val="superscript"/>
          <w:lang w:eastAsia="zh-CN"/>
        </w:rPr>
        <w:t>[32]</w:t>
      </w:r>
      <w:r w:rsidR="00CF5272" w:rsidRPr="00AA10DF">
        <w:rPr>
          <w:rFonts w:ascii="Book Antiqua" w:eastAsia="宋体" w:hAnsi="Book Antiqua" w:cs="Times New Roman"/>
          <w:kern w:val="2"/>
          <w:sz w:val="24"/>
          <w:szCs w:val="24"/>
          <w:lang w:eastAsia="zh-CN"/>
        </w:rPr>
        <w:t>.</w:t>
      </w:r>
      <w:r w:rsidRPr="00AA10DF">
        <w:rPr>
          <w:rFonts w:ascii="Book Antiqua" w:eastAsia="宋体" w:hAnsi="Book Antiqua" w:cs="Times New Roman"/>
          <w:kern w:val="2"/>
          <w:sz w:val="24"/>
          <w:szCs w:val="24"/>
          <w:lang w:eastAsia="zh-CN"/>
        </w:rPr>
        <w:t xml:space="preserve"> </w:t>
      </w:r>
    </w:p>
    <w:p w:rsidR="00B12AD8" w:rsidRPr="00AA10DF" w:rsidRDefault="00B12AD8" w:rsidP="002569DD">
      <w:pPr>
        <w:autoSpaceDE w:val="0"/>
        <w:autoSpaceDN w:val="0"/>
        <w:bidi w:val="0"/>
        <w:adjustRightInd w:val="0"/>
        <w:spacing w:after="0" w:line="360" w:lineRule="auto"/>
        <w:jc w:val="both"/>
        <w:rPr>
          <w:rFonts w:ascii="Book Antiqua" w:hAnsi="Book Antiqua" w:cstheme="majorBidi"/>
          <w:sz w:val="24"/>
          <w:szCs w:val="24"/>
          <w:lang w:eastAsia="zh-CN"/>
        </w:rPr>
      </w:pPr>
    </w:p>
    <w:p w:rsidR="00EC30BD" w:rsidRPr="00AA10DF" w:rsidRDefault="00AF080A" w:rsidP="00B12AD8">
      <w:pPr>
        <w:autoSpaceDE w:val="0"/>
        <w:autoSpaceDN w:val="0"/>
        <w:bidi w:val="0"/>
        <w:adjustRightInd w:val="0"/>
        <w:spacing w:after="0" w:line="360" w:lineRule="auto"/>
        <w:jc w:val="both"/>
        <w:rPr>
          <w:rFonts w:ascii="Book Antiqua" w:hAnsi="Book Antiqua" w:cstheme="majorBidi"/>
          <w:b/>
          <w:bCs/>
          <w:sz w:val="24"/>
          <w:szCs w:val="24"/>
          <w:lang w:eastAsia="zh-CN"/>
        </w:rPr>
      </w:pPr>
      <w:r w:rsidRPr="00AA10DF">
        <w:rPr>
          <w:rFonts w:ascii="Book Antiqua" w:hAnsi="Book Antiqua" w:cstheme="majorBidi"/>
          <w:b/>
          <w:bCs/>
          <w:sz w:val="24"/>
          <w:szCs w:val="24"/>
        </w:rPr>
        <w:t>ETIOLGY</w:t>
      </w:r>
    </w:p>
    <w:p w:rsidR="006F1B9D" w:rsidRPr="00AA10DF" w:rsidRDefault="00873780" w:rsidP="002569DD">
      <w:pPr>
        <w:autoSpaceDE w:val="0"/>
        <w:autoSpaceDN w:val="0"/>
        <w:bidi w:val="0"/>
        <w:adjustRightInd w:val="0"/>
        <w:spacing w:after="0" w:line="360" w:lineRule="auto"/>
        <w:jc w:val="both"/>
        <w:rPr>
          <w:rFonts w:ascii="Book Antiqua" w:hAnsi="Book Antiqua"/>
          <w:b/>
          <w:bCs/>
          <w:sz w:val="24"/>
          <w:szCs w:val="24"/>
          <w:lang w:eastAsia="zh-CN"/>
        </w:rPr>
      </w:pPr>
      <w:r w:rsidRPr="00AA10DF">
        <w:rPr>
          <w:rFonts w:ascii="Book Antiqua" w:hAnsi="Book Antiqua" w:cstheme="majorBidi"/>
          <w:sz w:val="24"/>
          <w:szCs w:val="24"/>
        </w:rPr>
        <w:t xml:space="preserve">Nonalcoholic fatty liver disease (NAFLD) encompasses a </w:t>
      </w:r>
      <w:r w:rsidR="00F53990" w:rsidRPr="00AA10DF">
        <w:rPr>
          <w:rFonts w:ascii="Book Antiqua" w:hAnsi="Book Antiqua" w:cstheme="majorBidi"/>
          <w:sz w:val="24"/>
          <w:szCs w:val="24"/>
        </w:rPr>
        <w:t>group</w:t>
      </w:r>
      <w:r w:rsidRPr="00AA10DF">
        <w:rPr>
          <w:rFonts w:ascii="Book Antiqua" w:hAnsi="Book Antiqua" w:cstheme="majorBidi"/>
          <w:sz w:val="24"/>
          <w:szCs w:val="24"/>
        </w:rPr>
        <w:t xml:space="preserve"> of conditions, ranging from benign hepatocel</w:t>
      </w:r>
      <w:r w:rsidRPr="00AA10DF">
        <w:rPr>
          <w:rFonts w:ascii="Book Antiqua" w:hAnsi="Book Antiqua" w:cstheme="majorBidi"/>
          <w:sz w:val="24"/>
          <w:szCs w:val="24"/>
        </w:rPr>
        <w:softHyphen/>
        <w:t>lular steatosis to inflammatory nonalcoholic steatohepa</w:t>
      </w:r>
      <w:r w:rsidRPr="00AA10DF">
        <w:rPr>
          <w:rFonts w:ascii="Book Antiqua" w:hAnsi="Book Antiqua" w:cstheme="majorBidi"/>
          <w:sz w:val="24"/>
          <w:szCs w:val="24"/>
        </w:rPr>
        <w:softHyphen/>
        <w:t>titis (NASH), fibrosis, and cirrhosis</w:t>
      </w:r>
      <w:r w:rsidR="00BC65EA" w:rsidRPr="00AA10DF">
        <w:rPr>
          <w:rFonts w:ascii="Book Antiqua" w:eastAsia="宋体" w:hAnsi="Book Antiqua" w:cs="Times New Roman"/>
          <w:kern w:val="2"/>
          <w:sz w:val="24"/>
          <w:szCs w:val="24"/>
          <w:vertAlign w:val="superscript"/>
          <w:lang w:eastAsia="zh-CN"/>
        </w:rPr>
        <w:t>[9]</w:t>
      </w:r>
      <w:r w:rsidRPr="00AA10DF">
        <w:rPr>
          <w:rFonts w:ascii="Book Antiqua" w:hAnsi="Book Antiqua" w:cstheme="majorBidi"/>
          <w:sz w:val="24"/>
          <w:szCs w:val="24"/>
        </w:rPr>
        <w:t xml:space="preserve"> The causes may be divided into two </w:t>
      </w:r>
      <w:r w:rsidR="00376D5E" w:rsidRPr="00AA10DF">
        <w:rPr>
          <w:rFonts w:ascii="Book Antiqua" w:hAnsi="Book Antiqua" w:cstheme="majorBidi"/>
          <w:sz w:val="24"/>
          <w:szCs w:val="24"/>
        </w:rPr>
        <w:t>main</w:t>
      </w:r>
      <w:r w:rsidRPr="00AA10DF">
        <w:rPr>
          <w:rFonts w:ascii="Book Antiqua" w:hAnsi="Book Antiqua" w:cstheme="majorBidi"/>
          <w:sz w:val="24"/>
          <w:szCs w:val="24"/>
        </w:rPr>
        <w:t xml:space="preserve"> catego</w:t>
      </w:r>
      <w:r w:rsidRPr="00AA10DF">
        <w:rPr>
          <w:rFonts w:ascii="Book Antiqua" w:hAnsi="Book Antiqua" w:cstheme="majorBidi"/>
          <w:sz w:val="24"/>
          <w:szCs w:val="24"/>
        </w:rPr>
        <w:softHyphen/>
        <w:t>ries (</w:t>
      </w:r>
      <w:r w:rsidR="00F53990" w:rsidRPr="00AA10DF">
        <w:rPr>
          <w:rFonts w:ascii="Book Antiqua" w:hAnsi="Book Antiqua" w:cstheme="majorBidi"/>
          <w:sz w:val="24"/>
          <w:szCs w:val="24"/>
        </w:rPr>
        <w:t>1</w:t>
      </w:r>
      <w:r w:rsidRPr="00AA10DF">
        <w:rPr>
          <w:rFonts w:ascii="Book Antiqua" w:hAnsi="Book Antiqua" w:cstheme="majorBidi"/>
          <w:sz w:val="24"/>
          <w:szCs w:val="24"/>
        </w:rPr>
        <w:t xml:space="preserve">) </w:t>
      </w:r>
      <w:r w:rsidR="00376D5E" w:rsidRPr="00AA10DF">
        <w:rPr>
          <w:rFonts w:ascii="Book Antiqua" w:hAnsi="Book Antiqua" w:cstheme="majorBidi"/>
          <w:sz w:val="24"/>
          <w:szCs w:val="24"/>
        </w:rPr>
        <w:t xml:space="preserve">acquired or congenital </w:t>
      </w:r>
      <w:r w:rsidRPr="00AA10DF">
        <w:rPr>
          <w:rFonts w:ascii="Book Antiqua" w:hAnsi="Book Antiqua" w:cstheme="majorBidi"/>
          <w:sz w:val="24"/>
          <w:szCs w:val="24"/>
        </w:rPr>
        <w:t>metabolic abnormalities</w:t>
      </w:r>
      <w:r w:rsidR="00F53990" w:rsidRPr="00AA10DF">
        <w:rPr>
          <w:rFonts w:ascii="Book Antiqua" w:hAnsi="Book Antiqua" w:cstheme="majorBidi"/>
          <w:sz w:val="24"/>
          <w:szCs w:val="24"/>
        </w:rPr>
        <w:t xml:space="preserve"> and (2) toxins</w:t>
      </w:r>
      <w:r w:rsidR="00376D5E" w:rsidRPr="00AA10DF">
        <w:rPr>
          <w:rFonts w:ascii="Book Antiqua" w:hAnsi="Book Antiqua" w:cstheme="majorBidi"/>
          <w:sz w:val="24"/>
          <w:szCs w:val="24"/>
        </w:rPr>
        <w:t xml:space="preserve"> and drugs</w:t>
      </w:r>
      <w:r w:rsidR="00BC65EA" w:rsidRPr="00AA10DF">
        <w:rPr>
          <w:rFonts w:ascii="Book Antiqua" w:eastAsia="宋体" w:hAnsi="Book Antiqua" w:cs="Times New Roman"/>
          <w:kern w:val="2"/>
          <w:sz w:val="24"/>
          <w:szCs w:val="24"/>
          <w:vertAlign w:val="superscript"/>
          <w:lang w:eastAsia="zh-CN"/>
        </w:rPr>
        <w:t>[26]</w:t>
      </w:r>
      <w:r w:rsidR="00EC30BD" w:rsidRPr="00AA10DF">
        <w:rPr>
          <w:rFonts w:ascii="Book Antiqua" w:eastAsia="宋体" w:hAnsi="Book Antiqua" w:cs="Times New Roman"/>
          <w:kern w:val="2"/>
          <w:sz w:val="24"/>
          <w:szCs w:val="24"/>
          <w:lang w:eastAsia="zh-CN"/>
        </w:rPr>
        <w:t>.</w:t>
      </w:r>
      <w:r w:rsidR="00EC30BD" w:rsidRPr="00AA10DF">
        <w:rPr>
          <w:rFonts w:ascii="Book Antiqua" w:hAnsi="Book Antiqua" w:cstheme="majorBidi"/>
          <w:sz w:val="24"/>
          <w:szCs w:val="24"/>
        </w:rPr>
        <w:t xml:space="preserve"> </w:t>
      </w:r>
      <w:r w:rsidRPr="00AA10DF">
        <w:rPr>
          <w:rFonts w:ascii="Book Antiqua" w:hAnsi="Book Antiqua" w:cstheme="majorBidi"/>
          <w:sz w:val="24"/>
          <w:szCs w:val="24"/>
        </w:rPr>
        <w:t xml:space="preserve">Potential causes of NAFLD are listed in Table 1. </w:t>
      </w:r>
    </w:p>
    <w:p w:rsidR="00873780" w:rsidRPr="00AA10DF" w:rsidRDefault="00B12AD8" w:rsidP="002569DD">
      <w:pPr>
        <w:autoSpaceDE w:val="0"/>
        <w:autoSpaceDN w:val="0"/>
        <w:bidi w:val="0"/>
        <w:adjustRightInd w:val="0"/>
        <w:spacing w:after="0" w:line="360" w:lineRule="auto"/>
        <w:jc w:val="both"/>
        <w:rPr>
          <w:rFonts w:ascii="Book Antiqua" w:eastAsia="宋体" w:hAnsi="Book Antiqua" w:cs="Times New Roman"/>
          <w:kern w:val="2"/>
          <w:sz w:val="24"/>
          <w:szCs w:val="24"/>
          <w:lang w:eastAsia="zh-CN"/>
        </w:rPr>
      </w:pPr>
      <w:r w:rsidRPr="00AA10DF">
        <w:rPr>
          <w:rFonts w:ascii="Book Antiqua" w:hAnsi="Book Antiqua" w:cstheme="majorBidi"/>
          <w:sz w:val="24"/>
          <w:szCs w:val="24"/>
        </w:rPr>
        <w:t xml:space="preserve"> </w:t>
      </w:r>
      <w:r w:rsidR="00FC5FE7" w:rsidRPr="00AA10DF">
        <w:rPr>
          <w:rFonts w:ascii="Book Antiqua" w:hAnsi="Book Antiqua" w:cstheme="majorBidi"/>
          <w:sz w:val="24"/>
          <w:szCs w:val="24"/>
        </w:rPr>
        <w:t xml:space="preserve"> </w:t>
      </w:r>
      <w:r w:rsidR="00873780" w:rsidRPr="00AA10DF">
        <w:rPr>
          <w:rFonts w:ascii="Book Antiqua" w:hAnsi="Book Antiqua" w:cstheme="majorBidi"/>
          <w:sz w:val="24"/>
          <w:szCs w:val="24"/>
        </w:rPr>
        <w:t>Obesity is often associa</w:t>
      </w:r>
      <w:r w:rsidR="00873780" w:rsidRPr="00AA10DF">
        <w:rPr>
          <w:rFonts w:ascii="Book Antiqua" w:hAnsi="Book Antiqua" w:cstheme="majorBidi"/>
          <w:sz w:val="24"/>
          <w:szCs w:val="24"/>
        </w:rPr>
        <w:softHyphen/>
        <w:t>t</w:t>
      </w:r>
      <w:r w:rsidR="009A3E89" w:rsidRPr="00AA10DF">
        <w:rPr>
          <w:rFonts w:ascii="Book Antiqua" w:hAnsi="Book Antiqua" w:cstheme="majorBidi"/>
          <w:sz w:val="24"/>
          <w:szCs w:val="24"/>
        </w:rPr>
        <w:t>ed</w:t>
      </w:r>
      <w:r w:rsidR="00873780" w:rsidRPr="00AA10DF">
        <w:rPr>
          <w:rFonts w:ascii="Book Antiqua" w:hAnsi="Book Antiqua" w:cstheme="majorBidi"/>
          <w:sz w:val="24"/>
          <w:szCs w:val="24"/>
        </w:rPr>
        <w:t xml:space="preserve"> with NAFLD</w:t>
      </w:r>
      <w:r w:rsidR="009A3E89" w:rsidRPr="00AA10DF">
        <w:rPr>
          <w:rFonts w:ascii="Book Antiqua" w:hAnsi="Book Antiqua" w:cstheme="majorBidi"/>
          <w:sz w:val="24"/>
          <w:szCs w:val="24"/>
        </w:rPr>
        <w:t xml:space="preserve"> as a the degree of steatosis was found to be correlated with </w:t>
      </w:r>
      <w:r w:rsidR="00873780" w:rsidRPr="00AA10DF">
        <w:rPr>
          <w:rFonts w:ascii="Book Antiqua" w:hAnsi="Book Antiqua" w:cstheme="majorBidi"/>
          <w:sz w:val="24"/>
          <w:szCs w:val="24"/>
        </w:rPr>
        <w:t>BMI</w:t>
      </w:r>
      <w:r w:rsidR="00BC65EA"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33</w:t>
      </w:r>
      <w:r w:rsidR="00BC65EA"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34</w:t>
      </w:r>
      <w:r w:rsidR="00BC65EA" w:rsidRPr="00AA10DF">
        <w:rPr>
          <w:rFonts w:ascii="Book Antiqua" w:eastAsia="宋体" w:hAnsi="Book Antiqua" w:cs="Times New Roman"/>
          <w:kern w:val="2"/>
          <w:sz w:val="24"/>
          <w:szCs w:val="24"/>
          <w:vertAlign w:val="superscript"/>
          <w:lang w:eastAsia="zh-CN"/>
        </w:rPr>
        <w:t>]</w:t>
      </w:r>
      <w:r w:rsidR="00873780" w:rsidRPr="00AA10DF">
        <w:rPr>
          <w:rFonts w:ascii="Book Antiqua" w:hAnsi="Book Antiqua"/>
          <w:bCs/>
          <w:sz w:val="24"/>
          <w:szCs w:val="24"/>
        </w:rPr>
        <w:t>;</w:t>
      </w:r>
      <w:r w:rsidR="00873780" w:rsidRPr="00AA10DF">
        <w:rPr>
          <w:rFonts w:ascii="Book Antiqua" w:hAnsi="Book Antiqua"/>
          <w:b/>
          <w:bCs/>
          <w:sz w:val="24"/>
          <w:szCs w:val="24"/>
        </w:rPr>
        <w:t xml:space="preserve"> </w:t>
      </w:r>
      <w:r w:rsidR="00873780" w:rsidRPr="00AA10DF">
        <w:rPr>
          <w:rFonts w:ascii="Book Antiqua" w:hAnsi="Book Antiqua" w:cstheme="majorBidi"/>
          <w:sz w:val="24"/>
          <w:szCs w:val="24"/>
        </w:rPr>
        <w:t xml:space="preserve">however, </w:t>
      </w:r>
      <w:r w:rsidR="009A3E89" w:rsidRPr="00AA10DF">
        <w:rPr>
          <w:rFonts w:ascii="Book Antiqua" w:hAnsi="Book Antiqua" w:cstheme="majorBidi"/>
          <w:sz w:val="24"/>
          <w:szCs w:val="24"/>
        </w:rPr>
        <w:t xml:space="preserve">there is a </w:t>
      </w:r>
      <w:r w:rsidR="00873780" w:rsidRPr="00AA10DF">
        <w:rPr>
          <w:rFonts w:ascii="Book Antiqua" w:hAnsi="Book Antiqua" w:cstheme="majorBidi"/>
          <w:sz w:val="24"/>
          <w:szCs w:val="24"/>
        </w:rPr>
        <w:t xml:space="preserve">significant correlation between the </w:t>
      </w:r>
      <w:r w:rsidR="009A3E89" w:rsidRPr="00AA10DF">
        <w:rPr>
          <w:rFonts w:ascii="Book Antiqua" w:hAnsi="Book Antiqua" w:cstheme="majorBidi"/>
          <w:sz w:val="24"/>
          <w:szCs w:val="24"/>
        </w:rPr>
        <w:t xml:space="preserve">degree of steatosis , waist-to-hip ratio and the </w:t>
      </w:r>
      <w:r w:rsidR="00873780" w:rsidRPr="00AA10DF">
        <w:rPr>
          <w:rFonts w:ascii="Book Antiqua" w:hAnsi="Book Antiqua" w:cstheme="majorBidi"/>
          <w:sz w:val="24"/>
          <w:szCs w:val="24"/>
        </w:rPr>
        <w:t>risk of the metabolic syndrome</w:t>
      </w:r>
      <w:r w:rsidR="00BC65EA"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35</w:t>
      </w:r>
      <w:r w:rsidR="00BC65EA"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37</w:t>
      </w:r>
      <w:r w:rsidR="00BC65EA" w:rsidRPr="00AA10DF">
        <w:rPr>
          <w:rFonts w:ascii="Book Antiqua" w:eastAsia="宋体" w:hAnsi="Book Antiqua" w:cs="Times New Roman"/>
          <w:kern w:val="2"/>
          <w:sz w:val="24"/>
          <w:szCs w:val="24"/>
          <w:vertAlign w:val="superscript"/>
          <w:lang w:eastAsia="zh-CN"/>
        </w:rPr>
        <w:t>]</w:t>
      </w:r>
      <w:r w:rsidR="00EC30BD" w:rsidRPr="00AA10DF">
        <w:rPr>
          <w:rFonts w:ascii="Book Antiqua" w:eastAsia="宋体" w:hAnsi="Book Antiqua" w:cs="Times New Roman"/>
          <w:kern w:val="2"/>
          <w:sz w:val="24"/>
          <w:szCs w:val="24"/>
          <w:lang w:eastAsia="zh-CN"/>
        </w:rPr>
        <w:t>.</w:t>
      </w:r>
      <w:r w:rsidR="009A3E89" w:rsidRPr="00AA10DF">
        <w:rPr>
          <w:rFonts w:ascii="Book Antiqua" w:hAnsi="Book Antiqua"/>
          <w:b/>
          <w:bCs/>
          <w:sz w:val="24"/>
          <w:szCs w:val="24"/>
          <w:vertAlign w:val="superscript"/>
        </w:rPr>
        <w:t xml:space="preserve"> </w:t>
      </w:r>
      <w:r w:rsidR="009A3E89" w:rsidRPr="00AA10DF">
        <w:rPr>
          <w:rFonts w:ascii="Book Antiqua" w:hAnsi="Book Antiqua" w:cstheme="majorBidi"/>
          <w:sz w:val="24"/>
          <w:szCs w:val="24"/>
        </w:rPr>
        <w:t>Also, there is strong correlation between the glucose intolerance, type 2 diabetes mellitus</w:t>
      </w:r>
      <w:r w:rsidR="001B3F42" w:rsidRPr="00AA10DF">
        <w:rPr>
          <w:rFonts w:ascii="Book Antiqua" w:hAnsi="Book Antiqua" w:cstheme="majorBidi" w:hint="eastAsia"/>
          <w:sz w:val="24"/>
          <w:szCs w:val="24"/>
          <w:lang w:eastAsia="zh-CN"/>
        </w:rPr>
        <w:t xml:space="preserve"> </w:t>
      </w:r>
      <w:r w:rsidR="001B3F42" w:rsidRPr="00AA10DF">
        <w:rPr>
          <w:rFonts w:ascii="Book Antiqua" w:hAnsi="Book Antiqua" w:cstheme="majorBidi"/>
          <w:sz w:val="24"/>
          <w:szCs w:val="24"/>
        </w:rPr>
        <w:t>(T2DM)</w:t>
      </w:r>
      <w:r w:rsidR="009A3E89" w:rsidRPr="00AA10DF">
        <w:rPr>
          <w:rFonts w:ascii="Book Antiqua" w:hAnsi="Book Antiqua" w:cstheme="majorBidi"/>
          <w:sz w:val="24"/>
          <w:szCs w:val="24"/>
        </w:rPr>
        <w:t xml:space="preserve"> and </w:t>
      </w:r>
      <w:r w:rsidRPr="00AA10DF">
        <w:rPr>
          <w:rFonts w:ascii="Book Antiqua" w:hAnsi="Book Antiqua" w:cstheme="majorBidi"/>
          <w:sz w:val="24"/>
          <w:szCs w:val="24"/>
        </w:rPr>
        <w:t>NAFLD</w:t>
      </w:r>
      <w:r w:rsidR="00BC65EA"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38</w:t>
      </w:r>
      <w:r w:rsidR="00BC65EA" w:rsidRPr="00AA10DF">
        <w:rPr>
          <w:rFonts w:ascii="Book Antiqua" w:eastAsia="宋体" w:hAnsi="Book Antiqua" w:cs="Times New Roman"/>
          <w:kern w:val="2"/>
          <w:sz w:val="24"/>
          <w:szCs w:val="24"/>
          <w:vertAlign w:val="superscript"/>
          <w:lang w:eastAsia="zh-CN"/>
        </w:rPr>
        <w:t>]</w:t>
      </w:r>
      <w:r w:rsidR="00EC30BD" w:rsidRPr="00AA10DF">
        <w:rPr>
          <w:rFonts w:ascii="Book Antiqua" w:eastAsia="宋体" w:hAnsi="Book Antiqua" w:cs="Times New Roman"/>
          <w:kern w:val="2"/>
          <w:sz w:val="24"/>
          <w:szCs w:val="24"/>
          <w:lang w:eastAsia="zh-CN"/>
        </w:rPr>
        <w:t>.</w:t>
      </w:r>
      <w:r w:rsidR="000F5D33" w:rsidRPr="00AA10DF">
        <w:rPr>
          <w:rFonts w:ascii="Book Antiqua" w:hAnsi="Book Antiqua" w:cstheme="majorBidi"/>
          <w:sz w:val="24"/>
          <w:szCs w:val="24"/>
        </w:rPr>
        <w:t xml:space="preserve"> Moreover, </w:t>
      </w:r>
      <w:r w:rsidR="00873780" w:rsidRPr="00AA10DF">
        <w:rPr>
          <w:rFonts w:ascii="Book Antiqua" w:hAnsi="Book Antiqua" w:cstheme="majorBidi"/>
          <w:sz w:val="24"/>
          <w:szCs w:val="24"/>
        </w:rPr>
        <w:t>Diabetes mellitus may be an independent pre</w:t>
      </w:r>
      <w:r w:rsidR="00873780" w:rsidRPr="00AA10DF">
        <w:rPr>
          <w:rFonts w:ascii="Book Antiqua" w:hAnsi="Book Antiqua" w:cstheme="majorBidi"/>
          <w:sz w:val="24"/>
          <w:szCs w:val="24"/>
        </w:rPr>
        <w:softHyphen/>
        <w:t xml:space="preserve">dictor of advanced </w:t>
      </w:r>
      <w:r w:rsidR="00A71477" w:rsidRPr="00AA10DF">
        <w:rPr>
          <w:rFonts w:ascii="Book Antiqua" w:hAnsi="Book Antiqua" w:cstheme="majorBidi"/>
          <w:sz w:val="24"/>
          <w:szCs w:val="24"/>
        </w:rPr>
        <w:t>liver cirrhosis</w:t>
      </w:r>
      <w:r w:rsidR="000F5D33" w:rsidRPr="00AA10DF">
        <w:rPr>
          <w:rFonts w:ascii="Book Antiqua" w:hAnsi="Book Antiqua" w:cstheme="majorBidi"/>
          <w:sz w:val="24"/>
          <w:szCs w:val="24"/>
        </w:rPr>
        <w:t>, hepato</w:t>
      </w:r>
      <w:r w:rsidR="000F5D33" w:rsidRPr="00AA10DF">
        <w:rPr>
          <w:rFonts w:ascii="Book Antiqua" w:hAnsi="Book Antiqua" w:cstheme="majorBidi"/>
          <w:sz w:val="24"/>
          <w:szCs w:val="24"/>
        </w:rPr>
        <w:softHyphen/>
        <w:t xml:space="preserve">cellular carcinoma and </w:t>
      </w:r>
      <w:r w:rsidR="00873780" w:rsidRPr="00AA10DF">
        <w:rPr>
          <w:rFonts w:ascii="Book Antiqua" w:hAnsi="Book Antiqua" w:cstheme="majorBidi"/>
          <w:sz w:val="24"/>
          <w:szCs w:val="24"/>
        </w:rPr>
        <w:t>NAFLD</w:t>
      </w:r>
      <w:r w:rsidR="00A71477" w:rsidRPr="00AA10DF">
        <w:rPr>
          <w:rFonts w:ascii="Book Antiqua" w:eastAsia="宋体" w:hAnsi="Book Antiqua" w:cs="Times New Roman"/>
          <w:kern w:val="2"/>
          <w:sz w:val="24"/>
          <w:szCs w:val="24"/>
          <w:vertAlign w:val="superscript"/>
          <w:lang w:eastAsia="zh-CN"/>
        </w:rPr>
        <w:t>[24,</w:t>
      </w:r>
      <w:r w:rsidR="00E80851" w:rsidRPr="00AA10DF">
        <w:rPr>
          <w:rFonts w:ascii="Book Antiqua" w:eastAsia="宋体" w:hAnsi="Book Antiqua" w:cs="Times New Roman"/>
          <w:kern w:val="2"/>
          <w:sz w:val="24"/>
          <w:szCs w:val="24"/>
          <w:vertAlign w:val="superscript"/>
          <w:lang w:eastAsia="zh-CN"/>
        </w:rPr>
        <w:t>39</w:t>
      </w:r>
      <w:r w:rsidR="00BC65EA" w:rsidRPr="00AA10DF">
        <w:rPr>
          <w:rFonts w:ascii="Book Antiqua" w:eastAsia="宋体" w:hAnsi="Book Antiqua" w:cs="Times New Roman"/>
          <w:kern w:val="2"/>
          <w:sz w:val="24"/>
          <w:szCs w:val="24"/>
          <w:vertAlign w:val="superscript"/>
          <w:lang w:eastAsia="zh-CN"/>
        </w:rPr>
        <w:t>-4</w:t>
      </w:r>
      <w:r w:rsidR="00E80851" w:rsidRPr="00AA10DF">
        <w:rPr>
          <w:rFonts w:ascii="Book Antiqua" w:eastAsia="宋体" w:hAnsi="Book Antiqua" w:cs="Times New Roman"/>
          <w:kern w:val="2"/>
          <w:sz w:val="24"/>
          <w:szCs w:val="24"/>
          <w:vertAlign w:val="superscript"/>
          <w:lang w:eastAsia="zh-CN"/>
        </w:rPr>
        <w:t>1</w:t>
      </w:r>
      <w:r w:rsidR="00BC65EA" w:rsidRPr="00AA10DF">
        <w:rPr>
          <w:rFonts w:ascii="Book Antiqua" w:eastAsia="宋体" w:hAnsi="Book Antiqua" w:cs="Times New Roman"/>
          <w:kern w:val="2"/>
          <w:sz w:val="24"/>
          <w:szCs w:val="24"/>
          <w:vertAlign w:val="superscript"/>
          <w:lang w:eastAsia="zh-CN"/>
        </w:rPr>
        <w:t>]</w:t>
      </w:r>
      <w:r w:rsidR="00EC30BD" w:rsidRPr="00AA10DF">
        <w:rPr>
          <w:rFonts w:ascii="Book Antiqua" w:eastAsia="宋体" w:hAnsi="Book Antiqua" w:cs="Times New Roman"/>
          <w:kern w:val="2"/>
          <w:sz w:val="24"/>
          <w:szCs w:val="24"/>
          <w:lang w:eastAsia="zh-CN"/>
        </w:rPr>
        <w:t>.</w:t>
      </w:r>
    </w:p>
    <w:p w:rsidR="00873780" w:rsidRPr="00AA10DF" w:rsidRDefault="00873780" w:rsidP="002569DD">
      <w:pPr>
        <w:autoSpaceDE w:val="0"/>
        <w:autoSpaceDN w:val="0"/>
        <w:bidi w:val="0"/>
        <w:adjustRightInd w:val="0"/>
        <w:spacing w:after="0" w:line="360" w:lineRule="auto"/>
        <w:jc w:val="both"/>
        <w:rPr>
          <w:rFonts w:ascii="Book Antiqua" w:hAnsi="Book Antiqua" w:cstheme="majorBidi"/>
          <w:sz w:val="24"/>
          <w:szCs w:val="24"/>
        </w:rPr>
      </w:pPr>
    </w:p>
    <w:p w:rsidR="002B1AED" w:rsidRPr="00AA10DF" w:rsidRDefault="00AF080A" w:rsidP="002569DD">
      <w:pPr>
        <w:bidi w:val="0"/>
        <w:spacing w:after="0" w:line="360" w:lineRule="auto"/>
        <w:jc w:val="both"/>
        <w:rPr>
          <w:rFonts w:ascii="Book Antiqua" w:hAnsi="Book Antiqua" w:cstheme="majorBidi"/>
          <w:b/>
          <w:bCs/>
          <w:sz w:val="24"/>
          <w:szCs w:val="24"/>
          <w:rtl/>
        </w:rPr>
      </w:pPr>
      <w:r w:rsidRPr="00AA10DF">
        <w:rPr>
          <w:rFonts w:ascii="Book Antiqua" w:hAnsi="Book Antiqua" w:cstheme="majorBidi"/>
          <w:b/>
          <w:bCs/>
          <w:sz w:val="24"/>
          <w:szCs w:val="24"/>
        </w:rPr>
        <w:t>PATHOGENESIS</w:t>
      </w:r>
    </w:p>
    <w:p w:rsidR="002B1AED" w:rsidRPr="00AA10DF" w:rsidRDefault="002B1AED" w:rsidP="002569DD">
      <w:pPr>
        <w:pStyle w:val="Pa7"/>
        <w:spacing w:line="360" w:lineRule="auto"/>
        <w:jc w:val="both"/>
        <w:rPr>
          <w:rFonts w:ascii="Book Antiqua" w:hAnsi="Book Antiqua" w:cstheme="majorBidi"/>
        </w:rPr>
      </w:pPr>
      <w:r w:rsidRPr="00AA10DF">
        <w:rPr>
          <w:rFonts w:ascii="Book Antiqua" w:hAnsi="Book Antiqua" w:cstheme="majorBidi"/>
        </w:rPr>
        <w:t xml:space="preserve">The pathogenesis of NAFLD is </w:t>
      </w:r>
      <w:r w:rsidR="008E69DD" w:rsidRPr="00AA10DF">
        <w:rPr>
          <w:rFonts w:ascii="Book Antiqua" w:hAnsi="Book Antiqua" w:cstheme="majorBidi"/>
        </w:rPr>
        <w:t xml:space="preserve">fully </w:t>
      </w:r>
      <w:r w:rsidRPr="00AA10DF">
        <w:rPr>
          <w:rFonts w:ascii="Book Antiqua" w:hAnsi="Book Antiqua" w:cstheme="majorBidi"/>
        </w:rPr>
        <w:t xml:space="preserve">understood, </w:t>
      </w:r>
      <w:r w:rsidR="008E69DD" w:rsidRPr="00AA10DF">
        <w:rPr>
          <w:rFonts w:ascii="Book Antiqua" w:hAnsi="Book Antiqua" w:cstheme="majorBidi"/>
        </w:rPr>
        <w:t>however there is</w:t>
      </w:r>
      <w:r w:rsidRPr="00AA10DF">
        <w:rPr>
          <w:rFonts w:ascii="Book Antiqua" w:hAnsi="Book Antiqua" w:cstheme="majorBidi"/>
        </w:rPr>
        <w:t xml:space="preserve"> no single pathogenic mechanism has been identified</w:t>
      </w:r>
      <w:r w:rsidR="008E69DD" w:rsidRPr="00AA10DF">
        <w:rPr>
          <w:rFonts w:ascii="Book Antiqua" w:eastAsia="宋体" w:hAnsi="Book Antiqua" w:cs="Times New Roman"/>
          <w:kern w:val="2"/>
          <w:vertAlign w:val="superscript"/>
          <w:lang w:eastAsia="zh-CN"/>
        </w:rPr>
        <w:t>[</w:t>
      </w:r>
      <w:r w:rsidR="00E80851" w:rsidRPr="00AA10DF">
        <w:rPr>
          <w:rFonts w:ascii="Book Antiqua" w:eastAsia="宋体" w:hAnsi="Book Antiqua" w:cs="Times New Roman"/>
          <w:kern w:val="2"/>
          <w:vertAlign w:val="superscript"/>
          <w:lang w:eastAsia="zh-CN"/>
        </w:rPr>
        <w:t>42</w:t>
      </w:r>
      <w:r w:rsidR="008E69DD" w:rsidRPr="00AA10DF">
        <w:rPr>
          <w:rFonts w:ascii="Book Antiqua" w:eastAsia="宋体" w:hAnsi="Book Antiqua" w:cs="Times New Roman"/>
          <w:kern w:val="2"/>
          <w:vertAlign w:val="superscript"/>
          <w:lang w:eastAsia="zh-CN"/>
        </w:rPr>
        <w:t>]</w:t>
      </w:r>
      <w:r w:rsidR="008E69DD" w:rsidRPr="00AA10DF">
        <w:rPr>
          <w:rFonts w:ascii="Book Antiqua" w:eastAsia="宋体" w:hAnsi="Book Antiqua" w:cs="Times New Roman"/>
          <w:kern w:val="2"/>
          <w:lang w:eastAsia="zh-CN"/>
        </w:rPr>
        <w:t>.</w:t>
      </w:r>
      <w:r w:rsidR="008E69DD" w:rsidRPr="00AA10DF">
        <w:rPr>
          <w:rFonts w:ascii="Book Antiqua" w:hAnsi="Book Antiqua" w:cstheme="majorBidi"/>
        </w:rPr>
        <w:t xml:space="preserve"> </w:t>
      </w:r>
      <w:r w:rsidR="006B0953" w:rsidRPr="00AA10DF">
        <w:rPr>
          <w:rFonts w:ascii="Book Antiqua" w:hAnsi="Book Antiqua" w:cstheme="majorBidi"/>
        </w:rPr>
        <w:t xml:space="preserve">Currently, </w:t>
      </w:r>
      <w:r w:rsidR="008E69DD" w:rsidRPr="00AA10DF">
        <w:rPr>
          <w:rFonts w:ascii="Book Antiqua" w:hAnsi="Book Antiqua" w:cstheme="majorBidi"/>
        </w:rPr>
        <w:t>the development of NASH is</w:t>
      </w:r>
      <w:r w:rsidR="006B0953" w:rsidRPr="00AA10DF">
        <w:rPr>
          <w:rFonts w:ascii="Book Antiqua" w:hAnsi="Book Antiqua" w:cstheme="majorBidi"/>
        </w:rPr>
        <w:t xml:space="preserve"> considered to be through a</w:t>
      </w:r>
      <w:r w:rsidR="008E69DD" w:rsidRPr="00AA10DF">
        <w:rPr>
          <w:rFonts w:ascii="Book Antiqua" w:hAnsi="Book Antiqua" w:cstheme="majorBidi"/>
        </w:rPr>
        <w:t xml:space="preserve"> ‘‘two hit’’ process</w:t>
      </w:r>
      <w:r w:rsidR="008E69DD" w:rsidRPr="00AA10DF">
        <w:rPr>
          <w:rFonts w:ascii="Book Antiqua" w:eastAsia="宋体" w:hAnsi="Book Antiqua" w:cs="Times New Roman"/>
          <w:kern w:val="2"/>
          <w:vertAlign w:val="superscript"/>
          <w:lang w:eastAsia="zh-CN"/>
        </w:rPr>
        <w:t>[</w:t>
      </w:r>
      <w:r w:rsidR="00E80851" w:rsidRPr="00AA10DF">
        <w:rPr>
          <w:rFonts w:ascii="Book Antiqua" w:eastAsia="宋体" w:hAnsi="Book Antiqua" w:cs="Times New Roman"/>
          <w:kern w:val="2"/>
          <w:vertAlign w:val="superscript"/>
          <w:lang w:eastAsia="zh-CN"/>
        </w:rPr>
        <w:t>43</w:t>
      </w:r>
      <w:r w:rsidR="008E69DD" w:rsidRPr="00AA10DF">
        <w:rPr>
          <w:rFonts w:ascii="Book Antiqua" w:eastAsia="宋体" w:hAnsi="Book Antiqua" w:cs="Times New Roman"/>
          <w:kern w:val="2"/>
          <w:vertAlign w:val="superscript"/>
          <w:lang w:eastAsia="zh-CN"/>
        </w:rPr>
        <w:t>]</w:t>
      </w:r>
      <w:r w:rsidR="008E69DD" w:rsidRPr="00AA10DF">
        <w:rPr>
          <w:rFonts w:ascii="Book Antiqua" w:eastAsia="宋体" w:hAnsi="Book Antiqua" w:cs="Times New Roman"/>
          <w:kern w:val="2"/>
          <w:lang w:eastAsia="zh-CN"/>
        </w:rPr>
        <w:t>.</w:t>
      </w:r>
      <w:r w:rsidRPr="00AA10DF">
        <w:rPr>
          <w:rFonts w:ascii="Book Antiqua" w:hAnsi="Book Antiqua" w:cstheme="majorBidi"/>
        </w:rPr>
        <w:t xml:space="preserve"> </w:t>
      </w:r>
      <w:r w:rsidR="00227285" w:rsidRPr="00AA10DF">
        <w:rPr>
          <w:rFonts w:ascii="Book Antiqua" w:hAnsi="Book Antiqua" w:cstheme="majorBidi"/>
        </w:rPr>
        <w:t xml:space="preserve">The first </w:t>
      </w:r>
      <w:r w:rsidR="00B12AD8" w:rsidRPr="00AA10DF">
        <w:rPr>
          <w:rFonts w:ascii="Book Antiqua" w:hAnsi="Book Antiqua" w:cstheme="majorBidi"/>
          <w:lang w:eastAsia="zh-CN"/>
        </w:rPr>
        <w:t>“</w:t>
      </w:r>
      <w:r w:rsidR="00227285" w:rsidRPr="00AA10DF">
        <w:rPr>
          <w:rFonts w:ascii="Book Antiqua" w:hAnsi="Book Antiqua" w:cstheme="majorBidi"/>
        </w:rPr>
        <w:t>hit</w:t>
      </w:r>
      <w:r w:rsidR="00B12AD8" w:rsidRPr="00AA10DF">
        <w:rPr>
          <w:rFonts w:ascii="Book Antiqua" w:hAnsi="Book Antiqua" w:cstheme="majorBidi"/>
          <w:lang w:eastAsia="zh-CN"/>
        </w:rPr>
        <w:t>”</w:t>
      </w:r>
      <w:r w:rsidR="00227285" w:rsidRPr="00AA10DF">
        <w:rPr>
          <w:rFonts w:ascii="Book Antiqua" w:hAnsi="Book Antiqua" w:cstheme="majorBidi"/>
        </w:rPr>
        <w:t xml:space="preserve"> </w:t>
      </w:r>
      <w:r w:rsidR="00262859" w:rsidRPr="00AA10DF">
        <w:rPr>
          <w:rFonts w:ascii="Book Antiqua" w:hAnsi="Book Antiqua" w:cstheme="majorBidi"/>
        </w:rPr>
        <w:t xml:space="preserve">include fat </w:t>
      </w:r>
      <w:r w:rsidR="00227285" w:rsidRPr="00AA10DF">
        <w:rPr>
          <w:rFonts w:ascii="Book Antiqua" w:hAnsi="Book Antiqua" w:cstheme="majorBidi"/>
        </w:rPr>
        <w:t xml:space="preserve">accumulation of fat in </w:t>
      </w:r>
      <w:r w:rsidR="00262859" w:rsidRPr="00AA10DF">
        <w:rPr>
          <w:rFonts w:ascii="Book Antiqua" w:hAnsi="Book Antiqua" w:cstheme="majorBidi"/>
        </w:rPr>
        <w:t>liver cells which is usually ass</w:t>
      </w:r>
      <w:r w:rsidR="00B12AD8" w:rsidRPr="00AA10DF">
        <w:rPr>
          <w:rFonts w:ascii="Book Antiqua" w:hAnsi="Book Antiqua" w:cstheme="majorBidi"/>
        </w:rPr>
        <w:t>ociated with insulin resistance</w:t>
      </w:r>
      <w:r w:rsidR="00262859" w:rsidRPr="00AA10DF">
        <w:rPr>
          <w:rFonts w:ascii="Book Antiqua" w:hAnsi="Book Antiqua" w:cstheme="majorBidi"/>
        </w:rPr>
        <w:t xml:space="preserve">, central obesity along with triglyceride accumulation inside the liver and fatty acid metabolism dysregulation leads to steatosis, however the second </w:t>
      </w:r>
      <w:r w:rsidR="00B12AD8" w:rsidRPr="00AA10DF">
        <w:rPr>
          <w:rFonts w:ascii="Book Antiqua" w:hAnsi="Book Antiqua" w:cstheme="majorBidi"/>
          <w:lang w:eastAsia="zh-CN"/>
        </w:rPr>
        <w:t>“</w:t>
      </w:r>
      <w:r w:rsidR="00262859" w:rsidRPr="00AA10DF">
        <w:rPr>
          <w:rFonts w:ascii="Book Antiqua" w:hAnsi="Book Antiqua" w:cstheme="majorBidi"/>
        </w:rPr>
        <w:t>hit</w:t>
      </w:r>
      <w:r w:rsidR="00B12AD8" w:rsidRPr="00AA10DF">
        <w:rPr>
          <w:rFonts w:ascii="Book Antiqua" w:hAnsi="Book Antiqua" w:cstheme="majorBidi"/>
          <w:lang w:eastAsia="zh-CN"/>
        </w:rPr>
        <w:t>”</w:t>
      </w:r>
      <w:r w:rsidR="00262859" w:rsidRPr="00AA10DF">
        <w:rPr>
          <w:rFonts w:ascii="Book Antiqua" w:hAnsi="Book Antiqua" w:cstheme="majorBidi"/>
        </w:rPr>
        <w:t xml:space="preserve"> causes hepatocyte inflammation and necrosis lead to cirrhosis and fibrosis in some patients with </w:t>
      </w:r>
      <w:r w:rsidRPr="00AA10DF">
        <w:rPr>
          <w:rFonts w:ascii="Book Antiqua" w:hAnsi="Book Antiqua" w:cstheme="majorBidi"/>
        </w:rPr>
        <w:t>NAFLD</w:t>
      </w:r>
      <w:r w:rsidR="00BC65EA" w:rsidRPr="00AA10DF">
        <w:rPr>
          <w:rFonts w:ascii="Book Antiqua" w:eastAsia="宋体" w:hAnsi="Book Antiqua" w:cs="Times New Roman"/>
          <w:kern w:val="2"/>
          <w:vertAlign w:val="superscript"/>
          <w:lang w:eastAsia="zh-CN"/>
        </w:rPr>
        <w:t>[</w:t>
      </w:r>
      <w:r w:rsidR="00E80851" w:rsidRPr="00AA10DF">
        <w:rPr>
          <w:rFonts w:ascii="Book Antiqua" w:eastAsia="宋体" w:hAnsi="Book Antiqua" w:cs="Times New Roman"/>
          <w:kern w:val="2"/>
          <w:vertAlign w:val="superscript"/>
          <w:lang w:eastAsia="zh-CN"/>
        </w:rPr>
        <w:t>4</w:t>
      </w:r>
      <w:r w:rsidR="00BC65EA" w:rsidRPr="00AA10DF">
        <w:rPr>
          <w:rFonts w:ascii="Book Antiqua" w:eastAsia="宋体" w:hAnsi="Book Antiqua" w:cs="Times New Roman"/>
          <w:kern w:val="2"/>
          <w:vertAlign w:val="superscript"/>
          <w:lang w:eastAsia="zh-CN"/>
        </w:rPr>
        <w:t>3]</w:t>
      </w:r>
      <w:r w:rsidR="009518A5" w:rsidRPr="00AA10DF">
        <w:rPr>
          <w:rFonts w:ascii="Book Antiqua" w:eastAsia="宋体" w:hAnsi="Book Antiqua" w:cs="Times New Roman"/>
          <w:kern w:val="2"/>
          <w:lang w:eastAsia="zh-CN"/>
        </w:rPr>
        <w:t>.</w:t>
      </w:r>
      <w:r w:rsidR="008E69DD" w:rsidRPr="00AA10DF">
        <w:rPr>
          <w:rFonts w:ascii="Book Antiqua" w:hAnsi="Book Antiqua" w:cstheme="majorBidi"/>
        </w:rPr>
        <w:t xml:space="preserve"> </w:t>
      </w:r>
    </w:p>
    <w:p w:rsidR="002B1AED" w:rsidRPr="00AA10DF" w:rsidRDefault="002B1AED" w:rsidP="002569DD">
      <w:pPr>
        <w:autoSpaceDE w:val="0"/>
        <w:autoSpaceDN w:val="0"/>
        <w:bidi w:val="0"/>
        <w:adjustRightInd w:val="0"/>
        <w:spacing w:after="0" w:line="360" w:lineRule="auto"/>
        <w:jc w:val="both"/>
        <w:rPr>
          <w:rFonts w:ascii="Book Antiqua" w:hAnsi="Book Antiqua" w:cstheme="majorBidi"/>
          <w:sz w:val="24"/>
          <w:szCs w:val="24"/>
        </w:rPr>
      </w:pPr>
    </w:p>
    <w:p w:rsidR="00B4069E" w:rsidRPr="00AA10DF" w:rsidRDefault="00B4069E" w:rsidP="002569DD">
      <w:pPr>
        <w:autoSpaceDE w:val="0"/>
        <w:autoSpaceDN w:val="0"/>
        <w:bidi w:val="0"/>
        <w:adjustRightInd w:val="0"/>
        <w:spacing w:after="0" w:line="360" w:lineRule="auto"/>
        <w:jc w:val="both"/>
        <w:rPr>
          <w:rFonts w:ascii="Book Antiqua" w:hAnsi="Book Antiqua" w:cs="Frutiger-Bold"/>
          <w:sz w:val="24"/>
          <w:szCs w:val="24"/>
        </w:rPr>
      </w:pPr>
      <w:r w:rsidRPr="00AA10DF">
        <w:rPr>
          <w:rFonts w:ascii="Book Antiqua" w:hAnsi="Book Antiqua" w:cs="Frutiger-Bold"/>
          <w:b/>
          <w:bCs/>
          <w:sz w:val="24"/>
          <w:szCs w:val="24"/>
        </w:rPr>
        <w:t>ROLE OF OXIDATIVE STRESS</w:t>
      </w:r>
    </w:p>
    <w:p w:rsidR="00B6175D" w:rsidRPr="00AA10DF" w:rsidRDefault="00B4069E" w:rsidP="002569DD">
      <w:pPr>
        <w:autoSpaceDE w:val="0"/>
        <w:autoSpaceDN w:val="0"/>
        <w:bidi w:val="0"/>
        <w:adjustRightInd w:val="0"/>
        <w:spacing w:after="0" w:line="360" w:lineRule="auto"/>
        <w:jc w:val="both"/>
        <w:rPr>
          <w:rFonts w:ascii="Book Antiqua" w:hAnsi="Book Antiqua" w:cs="Minion-Regular"/>
          <w:sz w:val="24"/>
          <w:szCs w:val="24"/>
          <w:lang w:eastAsia="zh-CN"/>
        </w:rPr>
      </w:pPr>
      <w:r w:rsidRPr="00AA10DF">
        <w:rPr>
          <w:rFonts w:ascii="Book Antiqua" w:hAnsi="Book Antiqua" w:cs="Minion-Regular"/>
          <w:sz w:val="24"/>
          <w:szCs w:val="24"/>
        </w:rPr>
        <w:t xml:space="preserve">Oxidative stress </w:t>
      </w:r>
      <w:r w:rsidR="00D80F5E" w:rsidRPr="00AA10DF">
        <w:rPr>
          <w:rFonts w:ascii="Book Antiqua" w:hAnsi="Book Antiqua" w:cs="Minion-Regular"/>
          <w:sz w:val="24"/>
          <w:szCs w:val="24"/>
        </w:rPr>
        <w:t xml:space="preserve">has a principal role in the pathogenesis of </w:t>
      </w:r>
      <w:r w:rsidRPr="00AA10DF">
        <w:rPr>
          <w:rFonts w:ascii="Book Antiqua" w:hAnsi="Book Antiqua" w:cs="Minion-Regular"/>
          <w:sz w:val="24"/>
          <w:szCs w:val="24"/>
        </w:rPr>
        <w:t>NAFLD</w:t>
      </w:r>
      <w:r w:rsidR="00D80F5E" w:rsidRPr="00AA10DF">
        <w:rPr>
          <w:rFonts w:ascii="Book Antiqua" w:hAnsi="Book Antiqua" w:cs="Minion-Regular"/>
          <w:sz w:val="24"/>
          <w:szCs w:val="24"/>
        </w:rPr>
        <w:t xml:space="preserve"> as</w:t>
      </w:r>
      <w:r w:rsidR="00B12AD8" w:rsidRPr="00AA10DF">
        <w:rPr>
          <w:rFonts w:ascii="Book Antiqua" w:hAnsi="Book Antiqua" w:cs="Minion-Regular"/>
          <w:sz w:val="24"/>
          <w:szCs w:val="24"/>
        </w:rPr>
        <w:t xml:space="preserve"> </w:t>
      </w:r>
      <w:r w:rsidRPr="00AA10DF">
        <w:rPr>
          <w:rFonts w:ascii="Book Antiqua" w:hAnsi="Book Antiqua" w:cs="Minion-Regular"/>
          <w:sz w:val="24"/>
          <w:szCs w:val="24"/>
        </w:rPr>
        <w:t xml:space="preserve">levels of lipid peroxide are </w:t>
      </w:r>
      <w:r w:rsidR="00D80F5E" w:rsidRPr="00AA10DF">
        <w:rPr>
          <w:rFonts w:ascii="Book Antiqua" w:hAnsi="Book Antiqua" w:cs="Minion-Regular"/>
          <w:sz w:val="24"/>
          <w:szCs w:val="24"/>
        </w:rPr>
        <w:t>increased in</w:t>
      </w:r>
      <w:r w:rsidRPr="00AA10DF">
        <w:rPr>
          <w:rFonts w:ascii="Book Antiqua" w:hAnsi="Book Antiqua" w:cs="Minion-Regular"/>
          <w:sz w:val="24"/>
          <w:szCs w:val="24"/>
        </w:rPr>
        <w:t xml:space="preserve"> both </w:t>
      </w:r>
      <w:r w:rsidR="00D80F5E" w:rsidRPr="00AA10DF">
        <w:rPr>
          <w:rFonts w:ascii="Book Antiqua" w:hAnsi="Book Antiqua" w:cs="Minion-Regular"/>
          <w:sz w:val="24"/>
          <w:szCs w:val="24"/>
        </w:rPr>
        <w:t>NASH</w:t>
      </w:r>
      <w:r w:rsidR="00B12AD8" w:rsidRPr="00AA10DF">
        <w:rPr>
          <w:rFonts w:ascii="Book Antiqua" w:hAnsi="Book Antiqua" w:cs="Minion-Regular"/>
          <w:sz w:val="24"/>
          <w:szCs w:val="24"/>
        </w:rPr>
        <w:t xml:space="preserve"> </w:t>
      </w:r>
      <w:r w:rsidR="00D80F5E" w:rsidRPr="00AA10DF">
        <w:rPr>
          <w:rFonts w:ascii="Book Antiqua" w:hAnsi="Book Antiqua" w:cs="Minion-Regular"/>
          <w:sz w:val="24"/>
          <w:szCs w:val="24"/>
        </w:rPr>
        <w:t xml:space="preserve">and </w:t>
      </w:r>
      <w:r w:rsidR="00B12AD8" w:rsidRPr="00AA10DF">
        <w:rPr>
          <w:rFonts w:ascii="Book Antiqua" w:hAnsi="Book Antiqua" w:cs="Minion-Regular"/>
          <w:sz w:val="24"/>
          <w:szCs w:val="24"/>
        </w:rPr>
        <w:t>hepatic steatosis</w:t>
      </w:r>
      <w:r w:rsidR="002C5901"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44</w:t>
      </w:r>
      <w:r w:rsidR="002C5901" w:rsidRPr="00AA10DF">
        <w:rPr>
          <w:rFonts w:ascii="Book Antiqua" w:eastAsia="宋体" w:hAnsi="Book Antiqua" w:cs="Times New Roman"/>
          <w:kern w:val="2"/>
          <w:sz w:val="24"/>
          <w:szCs w:val="24"/>
          <w:vertAlign w:val="superscript"/>
          <w:lang w:eastAsia="zh-CN"/>
        </w:rPr>
        <w:t>]</w:t>
      </w:r>
      <w:r w:rsidR="002C5901" w:rsidRPr="00AA10DF">
        <w:rPr>
          <w:rFonts w:ascii="Book Antiqua" w:eastAsia="宋体" w:hAnsi="Book Antiqua" w:cs="Times New Roman"/>
          <w:kern w:val="2"/>
          <w:sz w:val="24"/>
          <w:szCs w:val="24"/>
          <w:lang w:eastAsia="zh-CN"/>
        </w:rPr>
        <w:t>.</w:t>
      </w:r>
      <w:r w:rsidR="00B12AD8" w:rsidRPr="00AA10DF">
        <w:rPr>
          <w:rFonts w:ascii="Book Antiqua" w:hAnsi="Book Antiqua" w:cs="Minion-Regular"/>
          <w:sz w:val="24"/>
          <w:szCs w:val="24"/>
        </w:rPr>
        <w:t xml:space="preserve"> </w:t>
      </w:r>
    </w:p>
    <w:p w:rsidR="00D80F5E" w:rsidRPr="00AA10DF" w:rsidRDefault="00B12AD8"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 xml:space="preserve"> </w:t>
      </w:r>
      <w:r w:rsidR="00D80F5E" w:rsidRPr="00AA10DF">
        <w:rPr>
          <w:rFonts w:ascii="Book Antiqua" w:hAnsi="Book Antiqua" w:cstheme="majorBidi"/>
          <w:sz w:val="24"/>
          <w:szCs w:val="24"/>
        </w:rPr>
        <w:t xml:space="preserve"> Oxidative stress plays a key role in the second </w:t>
      </w:r>
      <w:r w:rsidRPr="00AA10DF">
        <w:rPr>
          <w:rFonts w:ascii="Book Antiqua" w:hAnsi="Book Antiqua" w:cstheme="majorBidi"/>
          <w:sz w:val="24"/>
          <w:szCs w:val="24"/>
          <w:lang w:eastAsia="zh-CN"/>
        </w:rPr>
        <w:t>“</w:t>
      </w:r>
      <w:r w:rsidR="00D80F5E" w:rsidRPr="00AA10DF">
        <w:rPr>
          <w:rFonts w:ascii="Book Antiqua" w:hAnsi="Book Antiqua" w:cstheme="majorBidi"/>
          <w:sz w:val="24"/>
          <w:szCs w:val="24"/>
        </w:rPr>
        <w:t>hit</w:t>
      </w:r>
      <w:r w:rsidRPr="00AA10DF">
        <w:rPr>
          <w:rFonts w:ascii="Book Antiqua" w:hAnsi="Book Antiqua" w:cstheme="majorBidi"/>
          <w:sz w:val="24"/>
          <w:szCs w:val="24"/>
          <w:lang w:eastAsia="zh-CN"/>
        </w:rPr>
        <w:t>”</w:t>
      </w:r>
      <w:r w:rsidR="00D80F5E" w:rsidRPr="00AA10DF">
        <w:rPr>
          <w:rFonts w:ascii="Book Antiqua" w:hAnsi="Book Antiqua" w:cstheme="majorBidi"/>
          <w:sz w:val="24"/>
          <w:szCs w:val="24"/>
        </w:rPr>
        <w:t>, which also involves lipid peroxidation accumulated within steatotic hepatocytes. Induction of hepatic CYP2E1 promotes oxidative stress and lipid peroxidation</w:t>
      </w:r>
      <w:r w:rsidR="00D80F5E"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45</w:t>
      </w:r>
      <w:r w:rsidR="00D80F5E" w:rsidRPr="00AA10DF">
        <w:rPr>
          <w:rFonts w:ascii="Book Antiqua" w:eastAsia="宋体" w:hAnsi="Book Antiqua" w:cs="Times New Roman"/>
          <w:kern w:val="2"/>
          <w:sz w:val="24"/>
          <w:szCs w:val="24"/>
          <w:vertAlign w:val="superscript"/>
          <w:lang w:eastAsia="zh-CN"/>
        </w:rPr>
        <w:t>]</w:t>
      </w:r>
      <w:r w:rsidR="00D80F5E" w:rsidRPr="00AA10DF">
        <w:rPr>
          <w:rFonts w:ascii="Book Antiqua" w:hAnsi="Book Antiqua" w:cstheme="majorBidi"/>
          <w:sz w:val="24"/>
          <w:szCs w:val="24"/>
        </w:rPr>
        <w:t xml:space="preserve"> and mitochondrial dysfunction leads</w:t>
      </w:r>
      <w:r w:rsidR="000F73CB" w:rsidRPr="00AA10DF">
        <w:rPr>
          <w:rFonts w:ascii="Book Antiqua" w:hAnsi="Book Antiqua" w:cstheme="majorBidi"/>
          <w:sz w:val="24"/>
          <w:szCs w:val="24"/>
        </w:rPr>
        <w:t xml:space="preserve"> to</w:t>
      </w:r>
      <w:r w:rsidRPr="00AA10DF">
        <w:rPr>
          <w:rFonts w:ascii="Book Antiqua" w:hAnsi="Book Antiqua" w:cstheme="majorBidi"/>
          <w:sz w:val="24"/>
          <w:szCs w:val="24"/>
        </w:rPr>
        <w:t xml:space="preserve"> reactive oxygen species</w:t>
      </w:r>
      <w:r w:rsidR="000F73CB" w:rsidRPr="00AA10DF">
        <w:rPr>
          <w:rFonts w:ascii="Book Antiqua" w:eastAsia="宋体" w:hAnsi="Book Antiqua" w:cs="Times New Roman"/>
          <w:kern w:val="2"/>
          <w:sz w:val="24"/>
          <w:szCs w:val="24"/>
          <w:vertAlign w:val="superscript"/>
          <w:lang w:eastAsia="zh-CN"/>
        </w:rPr>
        <w:t xml:space="preserve"> </w:t>
      </w:r>
      <w:r w:rsidR="000F73CB" w:rsidRPr="00AA10DF">
        <w:rPr>
          <w:rFonts w:ascii="Book Antiqua" w:hAnsi="Book Antiqua" w:cstheme="majorBidi"/>
          <w:sz w:val="24"/>
          <w:szCs w:val="24"/>
        </w:rPr>
        <w:t>formation</w:t>
      </w:r>
      <w:r w:rsidR="00D80F5E"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46</w:t>
      </w:r>
      <w:r w:rsidR="00D80F5E" w:rsidRPr="00AA10DF">
        <w:rPr>
          <w:rFonts w:ascii="Book Antiqua" w:eastAsia="宋体" w:hAnsi="Book Antiqua" w:cs="Times New Roman"/>
          <w:kern w:val="2"/>
          <w:sz w:val="24"/>
          <w:szCs w:val="24"/>
          <w:vertAlign w:val="superscript"/>
          <w:lang w:eastAsia="zh-CN"/>
        </w:rPr>
        <w:t>]</w:t>
      </w:r>
      <w:r w:rsidR="00D80F5E" w:rsidRPr="00AA10DF">
        <w:rPr>
          <w:rFonts w:ascii="Book Antiqua" w:eastAsia="宋体" w:hAnsi="Book Antiqua" w:cs="Times New Roman"/>
          <w:kern w:val="2"/>
          <w:sz w:val="24"/>
          <w:szCs w:val="24"/>
          <w:lang w:eastAsia="zh-CN"/>
        </w:rPr>
        <w:t>.</w:t>
      </w:r>
      <w:r w:rsidR="00D80F5E" w:rsidRPr="00AA10DF">
        <w:rPr>
          <w:rFonts w:ascii="Book Antiqua" w:hAnsi="Book Antiqua" w:cstheme="majorBidi"/>
          <w:sz w:val="24"/>
          <w:szCs w:val="24"/>
        </w:rPr>
        <w:t xml:space="preserve"> </w:t>
      </w:r>
      <w:r w:rsidRPr="00AA10DF">
        <w:rPr>
          <w:rFonts w:ascii="Book Antiqua" w:hAnsi="Book Antiqua" w:cstheme="majorBidi"/>
          <w:sz w:val="24"/>
          <w:szCs w:val="24"/>
        </w:rPr>
        <w:t>Moreover</w:t>
      </w:r>
      <w:r w:rsidR="000F73CB" w:rsidRPr="00AA10DF">
        <w:rPr>
          <w:rFonts w:ascii="Book Antiqua" w:hAnsi="Book Antiqua" w:cstheme="majorBidi"/>
          <w:sz w:val="24"/>
          <w:szCs w:val="24"/>
        </w:rPr>
        <w:t>, i</w:t>
      </w:r>
      <w:r w:rsidR="00D80F5E" w:rsidRPr="00AA10DF">
        <w:rPr>
          <w:rFonts w:ascii="Book Antiqua" w:hAnsi="Book Antiqua" w:cstheme="majorBidi"/>
          <w:sz w:val="24"/>
          <w:szCs w:val="24"/>
        </w:rPr>
        <w:t xml:space="preserve">mmune responses to lipid peroxidation products may </w:t>
      </w:r>
      <w:r w:rsidR="000F73CB" w:rsidRPr="00AA10DF">
        <w:rPr>
          <w:rFonts w:ascii="Book Antiqua" w:hAnsi="Book Antiqua" w:cstheme="majorBidi"/>
          <w:sz w:val="24"/>
          <w:szCs w:val="24"/>
        </w:rPr>
        <w:t>share</w:t>
      </w:r>
      <w:r w:rsidR="00D80F5E" w:rsidRPr="00AA10DF">
        <w:rPr>
          <w:rFonts w:ascii="Book Antiqua" w:hAnsi="Book Antiqua" w:cstheme="majorBidi"/>
          <w:sz w:val="24"/>
          <w:szCs w:val="24"/>
        </w:rPr>
        <w:t xml:space="preserve"> in </w:t>
      </w:r>
      <w:r w:rsidR="000F73CB" w:rsidRPr="00AA10DF">
        <w:rPr>
          <w:rFonts w:ascii="Book Antiqua" w:hAnsi="Book Antiqua" w:cstheme="majorBidi"/>
          <w:sz w:val="24"/>
          <w:szCs w:val="24"/>
        </w:rPr>
        <w:t>NAFLD</w:t>
      </w:r>
      <w:r w:rsidR="00D80F5E" w:rsidRPr="00AA10DF">
        <w:rPr>
          <w:rFonts w:ascii="Book Antiqua" w:hAnsi="Book Antiqua" w:cstheme="majorBidi"/>
          <w:sz w:val="24"/>
          <w:szCs w:val="24"/>
        </w:rPr>
        <w:t xml:space="preserve"> progression</w:t>
      </w:r>
      <w:r w:rsidR="00D80F5E"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47</w:t>
      </w:r>
      <w:r w:rsidRPr="00AA10DF">
        <w:rPr>
          <w:rFonts w:ascii="Book Antiqua" w:eastAsia="宋体" w:hAnsi="Book Antiqua" w:cs="Times New Roman"/>
          <w:kern w:val="2"/>
          <w:sz w:val="24"/>
          <w:szCs w:val="24"/>
          <w:vertAlign w:val="superscript"/>
          <w:lang w:eastAsia="zh-CN"/>
        </w:rPr>
        <w:t>,</w:t>
      </w:r>
      <w:r w:rsidR="00E80851" w:rsidRPr="00AA10DF">
        <w:rPr>
          <w:rFonts w:ascii="Book Antiqua" w:eastAsia="宋体" w:hAnsi="Book Antiqua" w:cs="Times New Roman"/>
          <w:kern w:val="2"/>
          <w:sz w:val="24"/>
          <w:szCs w:val="24"/>
          <w:vertAlign w:val="superscript"/>
          <w:lang w:eastAsia="zh-CN"/>
        </w:rPr>
        <w:t>48</w:t>
      </w:r>
      <w:r w:rsidR="00D80F5E" w:rsidRPr="00AA10DF">
        <w:rPr>
          <w:rFonts w:ascii="Book Antiqua" w:eastAsia="宋体" w:hAnsi="Book Antiqua" w:cs="Times New Roman"/>
          <w:kern w:val="2"/>
          <w:sz w:val="24"/>
          <w:szCs w:val="24"/>
          <w:vertAlign w:val="superscript"/>
          <w:lang w:eastAsia="zh-CN"/>
        </w:rPr>
        <w:t>]</w:t>
      </w:r>
      <w:r w:rsidR="00D80F5E" w:rsidRPr="00AA10DF">
        <w:rPr>
          <w:rFonts w:ascii="Book Antiqua" w:hAnsi="Book Antiqua" w:cstheme="majorBidi"/>
          <w:sz w:val="24"/>
          <w:szCs w:val="24"/>
        </w:rPr>
        <w:t>.</w:t>
      </w:r>
    </w:p>
    <w:p w:rsidR="00D80F5E" w:rsidRPr="00AA10DF" w:rsidRDefault="00D80F5E" w:rsidP="002569DD">
      <w:pPr>
        <w:autoSpaceDE w:val="0"/>
        <w:autoSpaceDN w:val="0"/>
        <w:bidi w:val="0"/>
        <w:adjustRightInd w:val="0"/>
        <w:spacing w:after="0" w:line="360" w:lineRule="auto"/>
        <w:jc w:val="both"/>
        <w:rPr>
          <w:rFonts w:ascii="Book Antiqua" w:hAnsi="Book Antiqua" w:cs="Minion-Regular"/>
          <w:sz w:val="24"/>
          <w:szCs w:val="24"/>
        </w:rPr>
      </w:pPr>
    </w:p>
    <w:p w:rsidR="00DF36F8" w:rsidRPr="00AA10DF" w:rsidRDefault="00DF36F8" w:rsidP="002569DD">
      <w:pPr>
        <w:bidi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IMMUNE AND INFLAMMATORY PATHWAY IN NASH</w:t>
      </w:r>
    </w:p>
    <w:p w:rsidR="008B29B4" w:rsidRPr="00AA10DF" w:rsidRDefault="004C45BA" w:rsidP="002569DD">
      <w:pPr>
        <w:autoSpaceDE w:val="0"/>
        <w:autoSpaceDN w:val="0"/>
        <w:bidi w:val="0"/>
        <w:adjustRightInd w:val="0"/>
        <w:spacing w:after="0" w:line="360" w:lineRule="auto"/>
        <w:jc w:val="both"/>
        <w:rPr>
          <w:rFonts w:ascii="Book Antiqua" w:hAnsi="Book Antiqua" w:cs="AdvPTimes"/>
          <w:sz w:val="24"/>
          <w:szCs w:val="24"/>
        </w:rPr>
      </w:pPr>
      <w:r w:rsidRPr="00AA10DF">
        <w:rPr>
          <w:rFonts w:ascii="Book Antiqua" w:hAnsi="Book Antiqua" w:cs="Minion-Regular"/>
          <w:sz w:val="24"/>
          <w:szCs w:val="24"/>
        </w:rPr>
        <w:t xml:space="preserve">Adaptive and </w:t>
      </w:r>
      <w:r w:rsidR="00B25738" w:rsidRPr="00AA10DF">
        <w:rPr>
          <w:rFonts w:ascii="Book Antiqua" w:hAnsi="Book Antiqua" w:cs="Minion-Regular"/>
          <w:sz w:val="24"/>
          <w:szCs w:val="24"/>
        </w:rPr>
        <w:t xml:space="preserve">innate immune systems </w:t>
      </w:r>
      <w:r w:rsidRPr="00AA10DF">
        <w:rPr>
          <w:rFonts w:ascii="Book Antiqua" w:hAnsi="Book Antiqua" w:cs="Minion-Regular"/>
          <w:sz w:val="24"/>
          <w:szCs w:val="24"/>
        </w:rPr>
        <w:t xml:space="preserve">dysfunction along with inflammatory pathways are involved in </w:t>
      </w:r>
      <w:r w:rsidR="00B25738" w:rsidRPr="00AA10DF">
        <w:rPr>
          <w:rFonts w:ascii="Book Antiqua" w:hAnsi="Book Antiqua" w:cs="Minion-Regular"/>
          <w:sz w:val="24"/>
          <w:szCs w:val="24"/>
        </w:rPr>
        <w:t>the development of NAFLD</w:t>
      </w:r>
      <w:r w:rsidR="00A3101E"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49</w:t>
      </w:r>
      <w:r w:rsidR="00A3101E" w:rsidRPr="00AA10DF">
        <w:rPr>
          <w:rFonts w:ascii="Book Antiqua" w:eastAsia="宋体" w:hAnsi="Book Antiqua" w:cs="Times New Roman"/>
          <w:kern w:val="2"/>
          <w:sz w:val="24"/>
          <w:szCs w:val="24"/>
          <w:vertAlign w:val="superscript"/>
          <w:lang w:eastAsia="zh-CN"/>
        </w:rPr>
        <w:t>]</w:t>
      </w:r>
      <w:r w:rsidR="00A3101E" w:rsidRPr="00AA10DF">
        <w:rPr>
          <w:rFonts w:ascii="Book Antiqua" w:hAnsi="Book Antiqua" w:cs="Minion-Regular"/>
          <w:sz w:val="24"/>
          <w:szCs w:val="24"/>
        </w:rPr>
        <w:t>.</w:t>
      </w:r>
      <w:r w:rsidR="00B12AD8" w:rsidRPr="00AA10DF">
        <w:rPr>
          <w:rFonts w:ascii="Book Antiqua" w:hAnsi="Book Antiqua" w:cs="Minion-Regular" w:hint="eastAsia"/>
          <w:sz w:val="24"/>
          <w:szCs w:val="24"/>
          <w:lang w:eastAsia="zh-CN"/>
        </w:rPr>
        <w:t xml:space="preserve"> </w:t>
      </w:r>
      <w:r w:rsidRPr="00AA10DF">
        <w:rPr>
          <w:rFonts w:ascii="Book Antiqua" w:hAnsi="Book Antiqua" w:cs="AdvPTimes"/>
          <w:sz w:val="24"/>
          <w:szCs w:val="24"/>
        </w:rPr>
        <w:t xml:space="preserve">Neutrophils, Kupffer cells </w:t>
      </w:r>
      <w:r w:rsidR="00B12AD8" w:rsidRPr="00AA10DF">
        <w:rPr>
          <w:rFonts w:ascii="Book Antiqua" w:hAnsi="Book Antiqua" w:cs="AdvPTimes"/>
          <w:sz w:val="24"/>
          <w:szCs w:val="24"/>
        </w:rPr>
        <w:t>(KCs)</w:t>
      </w:r>
      <w:r w:rsidRPr="00AA10DF">
        <w:rPr>
          <w:rFonts w:ascii="Book Antiqua" w:hAnsi="Book Antiqua" w:cs="AdvPTimes"/>
          <w:sz w:val="24"/>
          <w:szCs w:val="24"/>
        </w:rPr>
        <w:t>, natural killer (NK) cells</w:t>
      </w:r>
      <w:r w:rsidR="00B12AD8" w:rsidRPr="00AA10DF">
        <w:rPr>
          <w:rFonts w:ascii="Book Antiqua" w:hAnsi="Book Antiqua" w:cs="AdvPTimes"/>
          <w:sz w:val="24"/>
          <w:szCs w:val="24"/>
        </w:rPr>
        <w:t xml:space="preserve"> </w:t>
      </w:r>
      <w:r w:rsidRPr="00AA10DF">
        <w:rPr>
          <w:rFonts w:ascii="Book Antiqua" w:hAnsi="Book Antiqua" w:cs="AdvPTimes"/>
          <w:sz w:val="24"/>
          <w:szCs w:val="24"/>
        </w:rPr>
        <w:t xml:space="preserve">and </w:t>
      </w:r>
      <w:r w:rsidR="00B25738" w:rsidRPr="00AA10DF">
        <w:rPr>
          <w:rFonts w:ascii="Book Antiqua" w:hAnsi="Book Antiqua" w:cs="AdvPTimes"/>
          <w:sz w:val="24"/>
          <w:szCs w:val="24"/>
        </w:rPr>
        <w:t>dendritic cells (DCs) play a</w:t>
      </w:r>
      <w:r w:rsidRPr="00AA10DF">
        <w:rPr>
          <w:rFonts w:ascii="Book Antiqua" w:hAnsi="Book Antiqua" w:cs="AdvPTimes"/>
          <w:sz w:val="24"/>
          <w:szCs w:val="24"/>
        </w:rPr>
        <w:t xml:space="preserve">n important </w:t>
      </w:r>
      <w:r w:rsidR="00B25738" w:rsidRPr="00AA10DF">
        <w:rPr>
          <w:rFonts w:ascii="Book Antiqua" w:hAnsi="Book Antiqua" w:cs="AdvPTimes"/>
          <w:sz w:val="24"/>
          <w:szCs w:val="24"/>
        </w:rPr>
        <w:t xml:space="preserve">role in the pathogenesis of NASH. </w:t>
      </w:r>
    </w:p>
    <w:p w:rsidR="00B25738" w:rsidRPr="00AA10DF" w:rsidRDefault="00B12AD8" w:rsidP="00B12AD8">
      <w:pPr>
        <w:autoSpaceDE w:val="0"/>
        <w:autoSpaceDN w:val="0"/>
        <w:bidi w:val="0"/>
        <w:adjustRightInd w:val="0"/>
        <w:spacing w:after="0" w:line="360" w:lineRule="auto"/>
        <w:ind w:firstLineChars="100" w:firstLine="240"/>
        <w:jc w:val="both"/>
        <w:rPr>
          <w:rFonts w:ascii="Book Antiqua" w:hAnsi="Book Antiqua" w:cs="AdvPTimes"/>
          <w:sz w:val="24"/>
          <w:szCs w:val="24"/>
        </w:rPr>
      </w:pPr>
      <w:r w:rsidRPr="00AA10DF">
        <w:rPr>
          <w:rFonts w:ascii="Book Antiqua" w:hAnsi="Book Antiqua" w:cs="AdvPTimes"/>
          <w:sz w:val="24"/>
          <w:szCs w:val="24"/>
        </w:rPr>
        <w:t xml:space="preserve">KCs </w:t>
      </w:r>
      <w:r w:rsidR="008B29B4" w:rsidRPr="00AA10DF">
        <w:rPr>
          <w:rFonts w:ascii="Book Antiqua" w:hAnsi="Book Antiqua" w:cs="AdvPTimes"/>
          <w:sz w:val="24"/>
          <w:szCs w:val="24"/>
        </w:rPr>
        <w:t xml:space="preserve">are activated in </w:t>
      </w:r>
      <w:r w:rsidR="00B25738" w:rsidRPr="00AA10DF">
        <w:rPr>
          <w:rFonts w:ascii="Book Antiqua" w:hAnsi="Book Antiqua" w:cs="AdvPTimes"/>
          <w:sz w:val="24"/>
          <w:szCs w:val="24"/>
        </w:rPr>
        <w:t xml:space="preserve">acute or chronic liver disease, </w:t>
      </w:r>
      <w:r w:rsidR="008B29B4" w:rsidRPr="00AA10DF">
        <w:rPr>
          <w:rFonts w:ascii="Book Antiqua" w:hAnsi="Book Antiqua" w:cs="AdvPTimes"/>
          <w:sz w:val="24"/>
          <w:szCs w:val="24"/>
        </w:rPr>
        <w:t>t</w:t>
      </w:r>
      <w:r w:rsidR="00B25738" w:rsidRPr="00AA10DF">
        <w:rPr>
          <w:rFonts w:ascii="Book Antiqua" w:hAnsi="Book Antiqua" w:cs="AdvPTimes"/>
          <w:sz w:val="24"/>
          <w:szCs w:val="24"/>
        </w:rPr>
        <w:t xml:space="preserve">his activation </w:t>
      </w:r>
      <w:r w:rsidR="008B29B4" w:rsidRPr="00AA10DF">
        <w:rPr>
          <w:rFonts w:ascii="Book Antiqua" w:hAnsi="Book Antiqua" w:cs="AdvPTimes"/>
          <w:sz w:val="24"/>
          <w:szCs w:val="24"/>
        </w:rPr>
        <w:t>increase the</w:t>
      </w:r>
      <w:r w:rsidR="00B25738" w:rsidRPr="00AA10DF">
        <w:rPr>
          <w:rFonts w:ascii="Book Antiqua" w:hAnsi="Book Antiqua" w:cs="AdvPTimes"/>
          <w:sz w:val="24"/>
          <w:szCs w:val="24"/>
        </w:rPr>
        <w:t xml:space="preserve"> pro</w:t>
      </w:r>
      <w:r w:rsidR="008B29B4" w:rsidRPr="00AA10DF">
        <w:rPr>
          <w:rFonts w:ascii="Book Antiqua" w:hAnsi="Book Antiqua" w:cs="AdvPTimes"/>
          <w:sz w:val="24"/>
          <w:szCs w:val="24"/>
        </w:rPr>
        <w:t>-</w:t>
      </w:r>
      <w:r w:rsidR="00B25738" w:rsidRPr="00AA10DF">
        <w:rPr>
          <w:rFonts w:ascii="Book Antiqua" w:hAnsi="Book Antiqua" w:cs="AdvPTimes"/>
          <w:sz w:val="24"/>
          <w:szCs w:val="24"/>
        </w:rPr>
        <w:t>inflammatory cytokines</w:t>
      </w:r>
      <w:r w:rsidR="008B29B4" w:rsidRPr="00AA10DF">
        <w:rPr>
          <w:rFonts w:ascii="Book Antiqua" w:hAnsi="Book Antiqua" w:cs="AdvPTimes"/>
          <w:sz w:val="24"/>
          <w:szCs w:val="24"/>
        </w:rPr>
        <w:t xml:space="preserve"> e.g. interleukin-</w:t>
      </w:r>
      <w:r w:rsidR="001B3F42" w:rsidRPr="00AA10DF">
        <w:rPr>
          <w:rFonts w:ascii="Book Antiqua" w:hAnsi="Book Antiqua" w:cs="AdvPTimes"/>
          <w:sz w:val="24"/>
          <w:szCs w:val="24"/>
        </w:rPr>
        <w:t>6 (IL-6)</w:t>
      </w:r>
      <w:r w:rsidR="008B29B4" w:rsidRPr="00AA10DF">
        <w:rPr>
          <w:rFonts w:ascii="Book Antiqua" w:hAnsi="Book Antiqua" w:cs="AdvPTimes"/>
          <w:sz w:val="24"/>
          <w:szCs w:val="24"/>
        </w:rPr>
        <w:t xml:space="preserve">, tumor necrosis factor </w:t>
      </w:r>
      <w:r w:rsidR="008B29B4" w:rsidRPr="00AA10DF">
        <w:rPr>
          <w:rFonts w:ascii="Book Antiqua" w:hAnsi="Book Antiqua" w:cs="AdvPSMP13"/>
          <w:sz w:val="24"/>
          <w:szCs w:val="24"/>
        </w:rPr>
        <w:t xml:space="preserve">a </w:t>
      </w:r>
      <w:r w:rsidR="008B29B4" w:rsidRPr="00AA10DF">
        <w:rPr>
          <w:rFonts w:ascii="Book Antiqua" w:hAnsi="Book Antiqua" w:cs="AdvPTimes"/>
          <w:sz w:val="24"/>
          <w:szCs w:val="24"/>
        </w:rPr>
        <w:t>(TNF</w:t>
      </w:r>
      <w:r w:rsidR="008B29B4" w:rsidRPr="00AA10DF">
        <w:rPr>
          <w:rFonts w:ascii="Book Antiqua" w:hAnsi="Book Antiqua" w:cs="AdvPSMP13"/>
          <w:sz w:val="24"/>
          <w:szCs w:val="24"/>
        </w:rPr>
        <w:t>a</w:t>
      </w:r>
      <w:r w:rsidR="008B29B4" w:rsidRPr="00AA10DF">
        <w:rPr>
          <w:rFonts w:ascii="Book Antiqua" w:hAnsi="Book Antiqua" w:cs="AdvPTimes"/>
          <w:sz w:val="24"/>
          <w:szCs w:val="24"/>
        </w:rPr>
        <w:t xml:space="preserve">) </w:t>
      </w:r>
      <w:r w:rsidR="00B25738" w:rsidRPr="00AA10DF">
        <w:rPr>
          <w:rFonts w:ascii="Book Antiqua" w:hAnsi="Book Antiqua" w:cs="AdvPTimes"/>
          <w:sz w:val="24"/>
          <w:szCs w:val="24"/>
        </w:rPr>
        <w:t>and interleukin-1</w:t>
      </w:r>
      <w:r w:rsidR="00B25738" w:rsidRPr="00AA10DF">
        <w:rPr>
          <w:rFonts w:ascii="Book Antiqua" w:hAnsi="Book Antiqua" w:cs="AdvPSMP13"/>
          <w:sz w:val="24"/>
          <w:szCs w:val="24"/>
        </w:rPr>
        <w:t xml:space="preserve">b </w:t>
      </w:r>
      <w:r w:rsidR="00B25738" w:rsidRPr="00AA10DF">
        <w:rPr>
          <w:rFonts w:ascii="Book Antiqua" w:hAnsi="Book Antiqua" w:cs="AdvPTimes"/>
          <w:sz w:val="24"/>
          <w:szCs w:val="24"/>
        </w:rPr>
        <w:t>(IL-1</w:t>
      </w:r>
      <w:r w:rsidR="00B25738" w:rsidRPr="00AA10DF">
        <w:rPr>
          <w:rFonts w:ascii="Book Antiqua" w:hAnsi="Book Antiqua" w:cs="AdvPSMP13"/>
          <w:sz w:val="24"/>
          <w:szCs w:val="24"/>
        </w:rPr>
        <w:t>b</w:t>
      </w:r>
      <w:r w:rsidR="00B25738" w:rsidRPr="00AA10DF">
        <w:rPr>
          <w:rFonts w:ascii="Book Antiqua" w:hAnsi="Book Antiqua" w:cs="AdvPTimes"/>
          <w:sz w:val="24"/>
          <w:szCs w:val="24"/>
        </w:rPr>
        <w:t>)</w:t>
      </w:r>
      <w:r w:rsidR="008B29B4" w:rsidRPr="00AA10DF">
        <w:rPr>
          <w:rFonts w:ascii="Book Antiqua" w:hAnsi="Book Antiqua" w:cs="AdvPTimes"/>
          <w:sz w:val="24"/>
          <w:szCs w:val="24"/>
        </w:rPr>
        <w:t xml:space="preserve"> that activate </w:t>
      </w:r>
      <w:r w:rsidR="00B25738" w:rsidRPr="00AA10DF">
        <w:rPr>
          <w:rFonts w:ascii="Book Antiqua" w:hAnsi="Book Antiqua" w:cs="AdvPTimes"/>
          <w:sz w:val="24"/>
          <w:szCs w:val="24"/>
        </w:rPr>
        <w:t>T cell and induc</w:t>
      </w:r>
      <w:r w:rsidR="008B29B4" w:rsidRPr="00AA10DF">
        <w:rPr>
          <w:rFonts w:ascii="Book Antiqua" w:hAnsi="Book Antiqua" w:cs="AdvPTimes"/>
          <w:sz w:val="24"/>
          <w:szCs w:val="24"/>
        </w:rPr>
        <w:t>e</w:t>
      </w:r>
      <w:r w:rsidR="00B25738" w:rsidRPr="00AA10DF">
        <w:rPr>
          <w:rFonts w:ascii="Book Antiqua" w:hAnsi="Book Antiqua" w:cs="AdvPTimes"/>
          <w:sz w:val="24"/>
          <w:szCs w:val="24"/>
        </w:rPr>
        <w:t xml:space="preserve"> of </w:t>
      </w:r>
      <w:r w:rsidR="008B29B4" w:rsidRPr="00AA10DF">
        <w:rPr>
          <w:rFonts w:ascii="Book Antiqua" w:hAnsi="Book Antiqua" w:cs="AdvPTimes"/>
          <w:sz w:val="24"/>
          <w:szCs w:val="24"/>
        </w:rPr>
        <w:t xml:space="preserve">hepatocytes </w:t>
      </w:r>
      <w:r w:rsidR="001B3F42" w:rsidRPr="00AA10DF">
        <w:rPr>
          <w:rFonts w:ascii="Book Antiqua" w:hAnsi="Book Antiqua" w:cs="AdvPTimes"/>
          <w:sz w:val="24"/>
          <w:szCs w:val="24"/>
        </w:rPr>
        <w:t>apoptosis</w:t>
      </w:r>
      <w:r w:rsidR="002F5FB7"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50</w:t>
      </w:r>
      <w:r w:rsidR="002F5FB7" w:rsidRPr="00AA10DF">
        <w:rPr>
          <w:rFonts w:ascii="Book Antiqua" w:eastAsia="宋体" w:hAnsi="Book Antiqua" w:cs="Times New Roman"/>
          <w:kern w:val="2"/>
          <w:sz w:val="24"/>
          <w:szCs w:val="24"/>
          <w:vertAlign w:val="superscript"/>
          <w:lang w:eastAsia="zh-CN"/>
        </w:rPr>
        <w:t>]</w:t>
      </w:r>
      <w:r w:rsidR="002F5FB7" w:rsidRPr="00AA10DF">
        <w:rPr>
          <w:rFonts w:ascii="Book Antiqua" w:hAnsi="Book Antiqua" w:cs="Minion-Regular"/>
          <w:sz w:val="24"/>
          <w:szCs w:val="24"/>
        </w:rPr>
        <w:t xml:space="preserve">. </w:t>
      </w:r>
      <w:r w:rsidR="008B29B4" w:rsidRPr="00AA10DF">
        <w:rPr>
          <w:rFonts w:ascii="Book Antiqua" w:hAnsi="Book Antiqua" w:cs="Minion-Regular"/>
          <w:sz w:val="24"/>
          <w:szCs w:val="24"/>
        </w:rPr>
        <w:t>Also, activation of</w:t>
      </w:r>
      <w:r w:rsidR="00B25738" w:rsidRPr="00AA10DF">
        <w:rPr>
          <w:rFonts w:ascii="Book Antiqua" w:hAnsi="Book Antiqua" w:cs="AdvPTimes"/>
          <w:sz w:val="24"/>
          <w:szCs w:val="24"/>
        </w:rPr>
        <w:t xml:space="preserve"> neutrophils </w:t>
      </w:r>
      <w:r w:rsidR="008B29B4" w:rsidRPr="00AA10DF">
        <w:rPr>
          <w:rFonts w:ascii="Book Antiqua" w:hAnsi="Book Antiqua" w:cs="AdvPTimes"/>
          <w:sz w:val="24"/>
          <w:szCs w:val="24"/>
        </w:rPr>
        <w:t xml:space="preserve">increase </w:t>
      </w:r>
      <w:r w:rsidR="00B25738" w:rsidRPr="00AA10DF">
        <w:rPr>
          <w:rFonts w:ascii="Book Antiqua" w:hAnsi="Book Antiqua" w:cs="AdvPTimes"/>
          <w:sz w:val="24"/>
          <w:szCs w:val="24"/>
        </w:rPr>
        <w:t xml:space="preserve">release </w:t>
      </w:r>
      <w:r w:rsidR="008B29B4" w:rsidRPr="00AA10DF">
        <w:rPr>
          <w:rFonts w:ascii="Book Antiqua" w:hAnsi="Book Antiqua" w:cs="AdvPTimes"/>
          <w:sz w:val="24"/>
          <w:szCs w:val="24"/>
        </w:rPr>
        <w:t xml:space="preserve">of </w:t>
      </w:r>
      <w:r w:rsidR="00B25738" w:rsidRPr="00AA10DF">
        <w:rPr>
          <w:rFonts w:ascii="Book Antiqua" w:hAnsi="Book Antiqua" w:cs="AdvPTimes"/>
          <w:sz w:val="24"/>
          <w:szCs w:val="24"/>
        </w:rPr>
        <w:t>pro</w:t>
      </w:r>
      <w:r w:rsidR="008B29B4" w:rsidRPr="00AA10DF">
        <w:rPr>
          <w:rFonts w:ascii="Book Antiqua" w:hAnsi="Book Antiqua" w:cs="AdvPTimes"/>
          <w:sz w:val="24"/>
          <w:szCs w:val="24"/>
        </w:rPr>
        <w:t>-</w:t>
      </w:r>
      <w:r w:rsidR="00B25738" w:rsidRPr="00AA10DF">
        <w:rPr>
          <w:rFonts w:ascii="Book Antiqua" w:hAnsi="Book Antiqua" w:cs="AdvPTimes"/>
          <w:sz w:val="24"/>
          <w:szCs w:val="24"/>
        </w:rPr>
        <w:t xml:space="preserve">inflammatory cytokines </w:t>
      </w:r>
      <w:r w:rsidR="008B29B4" w:rsidRPr="00AA10DF">
        <w:rPr>
          <w:rFonts w:ascii="Book Antiqua" w:hAnsi="Book Antiqua" w:cs="AdvPTimes"/>
          <w:sz w:val="24"/>
          <w:szCs w:val="24"/>
        </w:rPr>
        <w:t>leads to</w:t>
      </w:r>
      <w:r w:rsidR="00B25738" w:rsidRPr="00AA10DF">
        <w:rPr>
          <w:rFonts w:ascii="Book Antiqua" w:hAnsi="Book Antiqua" w:cs="AdvPTimes"/>
          <w:sz w:val="24"/>
          <w:szCs w:val="24"/>
        </w:rPr>
        <w:t xml:space="preserve"> oxidative damage to </w:t>
      </w:r>
      <w:r w:rsidR="008B29B4" w:rsidRPr="00AA10DF">
        <w:rPr>
          <w:rFonts w:ascii="Book Antiqua" w:hAnsi="Book Antiqua" w:cs="AdvPTimes"/>
          <w:sz w:val="24"/>
          <w:szCs w:val="24"/>
        </w:rPr>
        <w:t>hepatic cells</w:t>
      </w:r>
      <w:r w:rsidR="002F5FB7"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51</w:t>
      </w:r>
      <w:r w:rsidR="002F5FB7"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52</w:t>
      </w:r>
      <w:r w:rsidR="002F5FB7" w:rsidRPr="00AA10DF">
        <w:rPr>
          <w:rFonts w:ascii="Book Antiqua" w:eastAsia="宋体" w:hAnsi="Book Antiqua" w:cs="Times New Roman"/>
          <w:kern w:val="2"/>
          <w:sz w:val="24"/>
          <w:szCs w:val="24"/>
          <w:vertAlign w:val="superscript"/>
          <w:lang w:eastAsia="zh-CN"/>
        </w:rPr>
        <w:t>]</w:t>
      </w:r>
      <w:r w:rsidR="002F5FB7" w:rsidRPr="00AA10DF">
        <w:rPr>
          <w:rFonts w:ascii="Book Antiqua" w:hAnsi="Book Antiqua" w:cs="Minion-Regular"/>
          <w:sz w:val="24"/>
          <w:szCs w:val="24"/>
        </w:rPr>
        <w:t xml:space="preserve">. </w:t>
      </w:r>
      <w:r w:rsidR="008B29B4" w:rsidRPr="00AA10DF">
        <w:rPr>
          <w:rFonts w:ascii="Book Antiqua" w:hAnsi="Book Antiqua" w:cs="Minion-Regular"/>
          <w:sz w:val="24"/>
          <w:szCs w:val="24"/>
        </w:rPr>
        <w:t xml:space="preserve">Moreover, </w:t>
      </w:r>
      <w:r w:rsidR="00B25738" w:rsidRPr="00AA10DF">
        <w:rPr>
          <w:rFonts w:ascii="Book Antiqua" w:hAnsi="Book Antiqua" w:cs="AdvPTimes"/>
          <w:sz w:val="24"/>
          <w:szCs w:val="24"/>
        </w:rPr>
        <w:t>NK cells are abundant in liver</w:t>
      </w:r>
      <w:r w:rsidR="008B29B4" w:rsidRPr="00AA10DF">
        <w:rPr>
          <w:rFonts w:ascii="Book Antiqua" w:hAnsi="Book Antiqua" w:cs="AdvPTimes"/>
          <w:sz w:val="24"/>
          <w:szCs w:val="24"/>
        </w:rPr>
        <w:t xml:space="preserve"> tissue </w:t>
      </w:r>
      <w:r w:rsidR="00B25738" w:rsidRPr="00AA10DF">
        <w:rPr>
          <w:rFonts w:ascii="Book Antiqua" w:hAnsi="Book Antiqua" w:cs="AdvPTimes"/>
          <w:sz w:val="24"/>
          <w:szCs w:val="24"/>
        </w:rPr>
        <w:t xml:space="preserve">and </w:t>
      </w:r>
      <w:r w:rsidR="00E60F79" w:rsidRPr="00AA10DF">
        <w:rPr>
          <w:rFonts w:ascii="Book Antiqua" w:hAnsi="Book Antiqua" w:cs="AdvPTimes"/>
          <w:sz w:val="24"/>
          <w:szCs w:val="24"/>
        </w:rPr>
        <w:t>have an anti-fibrotic effect in the liver</w:t>
      </w:r>
      <w:r w:rsidR="00E60F79"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w:t>
      </w:r>
      <w:r w:rsidR="00E60F79" w:rsidRPr="00AA10DF">
        <w:rPr>
          <w:rFonts w:ascii="Book Antiqua" w:eastAsia="宋体" w:hAnsi="Book Antiqua" w:cs="Times New Roman"/>
          <w:kern w:val="2"/>
          <w:sz w:val="24"/>
          <w:szCs w:val="24"/>
          <w:vertAlign w:val="superscript"/>
          <w:lang w:eastAsia="zh-CN"/>
        </w:rPr>
        <w:t>3]</w:t>
      </w:r>
      <w:r w:rsidR="00E60F79" w:rsidRPr="00AA10DF">
        <w:rPr>
          <w:rFonts w:ascii="Book Antiqua" w:hAnsi="Book Antiqua" w:cs="AdvPTimes"/>
          <w:sz w:val="24"/>
          <w:szCs w:val="24"/>
        </w:rPr>
        <w:t xml:space="preserve"> and reduction of NK cells activity and levels may increase susceptibility of liver cirrhosis</w:t>
      </w:r>
      <w:r w:rsidRPr="00AA10DF">
        <w:rPr>
          <w:rFonts w:ascii="Book Antiqua" w:hAnsi="Book Antiqua" w:cs="Minion-Regular"/>
          <w:sz w:val="24"/>
          <w:szCs w:val="24"/>
        </w:rPr>
        <w:t xml:space="preserve"> </w:t>
      </w:r>
      <w:r w:rsidR="00E60F79" w:rsidRPr="00AA10DF">
        <w:rPr>
          <w:rFonts w:ascii="Book Antiqua" w:hAnsi="Book Antiqua" w:cs="Minion-Regular"/>
          <w:sz w:val="24"/>
          <w:szCs w:val="24"/>
        </w:rPr>
        <w:t xml:space="preserve">among </w:t>
      </w:r>
      <w:r w:rsidR="00E60F79" w:rsidRPr="00AA10DF">
        <w:rPr>
          <w:rFonts w:ascii="Book Antiqua" w:hAnsi="Book Antiqua" w:cs="AdvPTimes"/>
          <w:sz w:val="24"/>
          <w:szCs w:val="24"/>
        </w:rPr>
        <w:t>obese subjects</w:t>
      </w:r>
      <w:r w:rsidR="00E60F79" w:rsidRPr="00AA10DF">
        <w:rPr>
          <w:rFonts w:ascii="Book Antiqua" w:hAnsi="Book Antiqua" w:cs="Minion-Regular"/>
          <w:sz w:val="24"/>
          <w:szCs w:val="24"/>
        </w:rPr>
        <w:t xml:space="preserve">, so </w:t>
      </w:r>
      <w:r w:rsidR="00E60F79" w:rsidRPr="00AA10DF">
        <w:rPr>
          <w:rFonts w:ascii="Book Antiqua" w:hAnsi="Book Antiqua" w:cs="AdvPTimes"/>
          <w:sz w:val="24"/>
          <w:szCs w:val="24"/>
        </w:rPr>
        <w:t xml:space="preserve">NK cells </w:t>
      </w:r>
      <w:r w:rsidR="00B25738" w:rsidRPr="00AA10DF">
        <w:rPr>
          <w:rFonts w:ascii="Book Antiqua" w:hAnsi="Book Antiqua" w:cs="AdvPTimes"/>
          <w:sz w:val="24"/>
          <w:szCs w:val="24"/>
        </w:rPr>
        <w:t>have a role in the development of liver injury</w:t>
      </w:r>
      <w:r w:rsidR="00E60F79" w:rsidRPr="00AA10DF">
        <w:rPr>
          <w:rFonts w:ascii="Book Antiqua" w:hAnsi="Book Antiqua" w:cs="AdvPTimes"/>
          <w:sz w:val="24"/>
          <w:szCs w:val="24"/>
        </w:rPr>
        <w:t>,</w:t>
      </w:r>
      <w:r w:rsidR="00B25738" w:rsidRPr="00AA10DF">
        <w:rPr>
          <w:rFonts w:ascii="Book Antiqua" w:hAnsi="Book Antiqua" w:cs="AdvPTimes"/>
          <w:sz w:val="24"/>
          <w:szCs w:val="24"/>
        </w:rPr>
        <w:t xml:space="preserve"> fibrosis</w:t>
      </w:r>
      <w:r w:rsidR="008B29B4" w:rsidRPr="00AA10DF">
        <w:rPr>
          <w:rFonts w:ascii="Book Antiqua" w:hAnsi="Book Antiqua" w:cs="AdvPTimes"/>
          <w:sz w:val="24"/>
          <w:szCs w:val="24"/>
        </w:rPr>
        <w:t xml:space="preserve"> </w:t>
      </w:r>
      <w:r w:rsidR="00E60F79" w:rsidRPr="00AA10DF">
        <w:rPr>
          <w:rFonts w:ascii="Book Antiqua" w:hAnsi="Book Antiqua" w:cs="AdvPTimes"/>
          <w:sz w:val="24"/>
          <w:szCs w:val="24"/>
        </w:rPr>
        <w:t>and</w:t>
      </w:r>
      <w:r w:rsidR="008B29B4" w:rsidRPr="00AA10DF">
        <w:rPr>
          <w:rFonts w:ascii="Book Antiqua" w:hAnsi="Book Antiqua" w:cs="AdvPTimes"/>
          <w:sz w:val="24"/>
          <w:szCs w:val="24"/>
        </w:rPr>
        <w:t xml:space="preserve"> contribute</w:t>
      </w:r>
      <w:r w:rsidR="00B25738" w:rsidRPr="00AA10DF">
        <w:rPr>
          <w:rFonts w:ascii="Book Antiqua" w:hAnsi="Book Antiqua" w:cs="AdvPTimes"/>
          <w:sz w:val="24"/>
          <w:szCs w:val="24"/>
        </w:rPr>
        <w:t xml:space="preserve"> in NASH</w:t>
      </w:r>
      <w:r w:rsidR="008B29B4" w:rsidRPr="00AA10DF">
        <w:rPr>
          <w:rFonts w:ascii="Book Antiqua" w:hAnsi="Book Antiqua" w:cs="AdvPTimes"/>
          <w:sz w:val="24"/>
          <w:szCs w:val="24"/>
        </w:rPr>
        <w:t xml:space="preserve"> and NAFLD development</w:t>
      </w:r>
      <w:r w:rsidR="002F5FB7"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54</w:t>
      </w:r>
      <w:r w:rsidR="002F5FB7" w:rsidRPr="00AA10DF">
        <w:rPr>
          <w:rFonts w:ascii="Book Antiqua" w:eastAsia="宋体" w:hAnsi="Book Antiqua" w:cs="Times New Roman"/>
          <w:kern w:val="2"/>
          <w:sz w:val="24"/>
          <w:szCs w:val="24"/>
          <w:vertAlign w:val="superscript"/>
          <w:lang w:eastAsia="zh-CN"/>
        </w:rPr>
        <w:t>]</w:t>
      </w:r>
      <w:r w:rsidR="002F5FB7" w:rsidRPr="00AA10DF">
        <w:rPr>
          <w:rFonts w:ascii="Book Antiqua" w:hAnsi="Book Antiqua" w:cs="Minion-Regular"/>
          <w:sz w:val="24"/>
          <w:szCs w:val="24"/>
        </w:rPr>
        <w:t xml:space="preserve">. </w:t>
      </w:r>
    </w:p>
    <w:p w:rsidR="008F20A3" w:rsidRPr="00AA10DF" w:rsidRDefault="008F20A3" w:rsidP="002569DD">
      <w:pPr>
        <w:bidi w:val="0"/>
        <w:spacing w:after="0" w:line="360" w:lineRule="auto"/>
        <w:jc w:val="both"/>
        <w:rPr>
          <w:rFonts w:ascii="Book Antiqua" w:hAnsi="Book Antiqua" w:cstheme="majorBidi"/>
          <w:b/>
          <w:bCs/>
          <w:sz w:val="24"/>
          <w:szCs w:val="24"/>
        </w:rPr>
      </w:pPr>
    </w:p>
    <w:p w:rsidR="001F0C1F" w:rsidRPr="00AA10DF" w:rsidRDefault="00AF080A" w:rsidP="002569DD">
      <w:pPr>
        <w:bidi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NATURAL HISTORY</w:t>
      </w:r>
    </w:p>
    <w:p w:rsidR="001F0C1F" w:rsidRPr="00AA10DF" w:rsidRDefault="001F0C1F"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Non-alcoholic fatty liver disease (NAFLD) is the most common liver disorder world</w:t>
      </w:r>
      <w:r w:rsidR="005773B9" w:rsidRPr="00AA10DF">
        <w:rPr>
          <w:rFonts w:ascii="Book Antiqua" w:hAnsi="Book Antiqua" w:cstheme="majorBidi"/>
          <w:sz w:val="24"/>
          <w:szCs w:val="24"/>
        </w:rPr>
        <w:t>wide</w:t>
      </w:r>
      <w:r w:rsidRPr="00AA10DF">
        <w:rPr>
          <w:rFonts w:ascii="Book Antiqua" w:hAnsi="Book Antiqua" w:cstheme="majorBidi"/>
          <w:sz w:val="24"/>
          <w:szCs w:val="24"/>
        </w:rPr>
        <w:t>, affect</w:t>
      </w:r>
      <w:r w:rsidR="005773B9" w:rsidRPr="00AA10DF">
        <w:rPr>
          <w:rFonts w:ascii="Book Antiqua" w:hAnsi="Book Antiqua" w:cstheme="majorBidi"/>
          <w:sz w:val="24"/>
          <w:szCs w:val="24"/>
        </w:rPr>
        <w:t>s</w:t>
      </w:r>
      <w:r w:rsidRPr="00AA10DF">
        <w:rPr>
          <w:rFonts w:ascii="Book Antiqua" w:hAnsi="Book Antiqua" w:cstheme="majorBidi"/>
          <w:sz w:val="24"/>
          <w:szCs w:val="24"/>
        </w:rPr>
        <w:t xml:space="preserve"> 20</w:t>
      </w:r>
      <w:r w:rsidR="00A71477" w:rsidRPr="00AA10DF">
        <w:rPr>
          <w:rFonts w:ascii="Book Antiqua" w:hAnsi="Book Antiqua" w:cstheme="majorBidi" w:hint="eastAsia"/>
          <w:sz w:val="24"/>
          <w:szCs w:val="24"/>
          <w:lang w:eastAsia="zh-CN"/>
        </w:rPr>
        <w:t>%</w:t>
      </w:r>
      <w:r w:rsidRPr="00AA10DF">
        <w:rPr>
          <w:rFonts w:ascii="Book Antiqua" w:hAnsi="Book Antiqua" w:cstheme="majorBidi"/>
          <w:sz w:val="24"/>
          <w:szCs w:val="24"/>
        </w:rPr>
        <w:t>-40% of population in Western countries and 5</w:t>
      </w:r>
      <w:r w:rsidR="00A71477" w:rsidRPr="00AA10DF">
        <w:rPr>
          <w:rFonts w:ascii="Book Antiqua" w:hAnsi="Book Antiqua" w:cstheme="majorBidi" w:hint="eastAsia"/>
          <w:sz w:val="24"/>
          <w:szCs w:val="24"/>
          <w:lang w:eastAsia="zh-CN"/>
        </w:rPr>
        <w:t>%</w:t>
      </w:r>
      <w:r w:rsidRPr="00AA10DF">
        <w:rPr>
          <w:rFonts w:ascii="Book Antiqua" w:hAnsi="Book Antiqua" w:cstheme="majorBidi"/>
          <w:sz w:val="24"/>
          <w:szCs w:val="24"/>
        </w:rPr>
        <w:t>-40% in the general population across the Asia-Pacific region</w:t>
      </w:r>
      <w:r w:rsidR="00700D00"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55</w:t>
      </w:r>
      <w:r w:rsidR="00640B74"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56</w:t>
      </w:r>
      <w:r w:rsidR="00700D00" w:rsidRPr="00AA10DF">
        <w:rPr>
          <w:rFonts w:ascii="Book Antiqua" w:eastAsia="宋体" w:hAnsi="Book Antiqua" w:cs="Times New Roman"/>
          <w:kern w:val="2"/>
          <w:sz w:val="24"/>
          <w:szCs w:val="24"/>
          <w:vertAlign w:val="superscript"/>
          <w:lang w:eastAsia="zh-CN"/>
        </w:rPr>
        <w:t>]</w:t>
      </w:r>
      <w:r w:rsidR="00D46E66" w:rsidRPr="00AA10DF">
        <w:rPr>
          <w:rFonts w:ascii="Book Antiqua" w:eastAsia="宋体" w:hAnsi="Book Antiqua" w:cs="Times New Roman"/>
          <w:kern w:val="2"/>
          <w:sz w:val="24"/>
          <w:szCs w:val="24"/>
          <w:lang w:eastAsia="zh-CN"/>
        </w:rPr>
        <w:t>.</w:t>
      </w:r>
      <w:r w:rsidR="001B3F42" w:rsidRPr="00AA10DF">
        <w:rPr>
          <w:rFonts w:ascii="Book Antiqua" w:eastAsia="宋体" w:hAnsi="Book Antiqua" w:cs="Times New Roman" w:hint="eastAsia"/>
          <w:kern w:val="2"/>
          <w:sz w:val="24"/>
          <w:szCs w:val="24"/>
          <w:vertAlign w:val="superscript"/>
          <w:lang w:eastAsia="zh-CN"/>
        </w:rPr>
        <w:t xml:space="preserve"> </w:t>
      </w:r>
      <w:r w:rsidRPr="00AA10DF">
        <w:rPr>
          <w:rFonts w:ascii="Book Antiqua" w:hAnsi="Book Antiqua" w:cstheme="majorBidi"/>
          <w:sz w:val="24"/>
          <w:szCs w:val="24"/>
        </w:rPr>
        <w:t xml:space="preserve">The prevalence of NAFLD, including non-alcoholic steatohepatitis (NASH), is </w:t>
      </w:r>
      <w:r w:rsidR="005773B9" w:rsidRPr="00AA10DF">
        <w:rPr>
          <w:rFonts w:ascii="Book Antiqua" w:hAnsi="Book Antiqua" w:cstheme="majorBidi"/>
          <w:sz w:val="24"/>
          <w:szCs w:val="24"/>
        </w:rPr>
        <w:t>rising</w:t>
      </w:r>
      <w:r w:rsidRPr="00AA10DF">
        <w:rPr>
          <w:rFonts w:ascii="Book Antiqua" w:hAnsi="Book Antiqua" w:cstheme="majorBidi"/>
          <w:sz w:val="24"/>
          <w:szCs w:val="24"/>
        </w:rPr>
        <w:t xml:space="preserve"> in parallel with the obesity, T2DM, and metabolic syndrome</w:t>
      </w:r>
      <w:r w:rsidR="00700D00"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57</w:t>
      </w:r>
      <w:r w:rsidR="00700D00" w:rsidRPr="00AA10DF">
        <w:rPr>
          <w:rFonts w:ascii="Book Antiqua" w:eastAsia="宋体" w:hAnsi="Book Antiqua" w:cs="Times New Roman"/>
          <w:kern w:val="2"/>
          <w:sz w:val="24"/>
          <w:szCs w:val="24"/>
          <w:vertAlign w:val="superscript"/>
          <w:lang w:eastAsia="zh-CN"/>
        </w:rPr>
        <w:t>]</w:t>
      </w:r>
      <w:r w:rsidR="00D46E66" w:rsidRPr="00AA10DF">
        <w:rPr>
          <w:rFonts w:ascii="Book Antiqua" w:eastAsia="宋体" w:hAnsi="Book Antiqua" w:cs="Times New Roman"/>
          <w:kern w:val="2"/>
          <w:sz w:val="24"/>
          <w:szCs w:val="24"/>
          <w:lang w:eastAsia="zh-CN"/>
        </w:rPr>
        <w:t>.</w:t>
      </w:r>
      <w:r w:rsidR="00D46E66" w:rsidRPr="00AA10DF">
        <w:rPr>
          <w:rFonts w:ascii="Book Antiqua" w:hAnsi="Book Antiqua" w:cstheme="majorBidi"/>
          <w:sz w:val="24"/>
          <w:szCs w:val="24"/>
        </w:rPr>
        <w:t xml:space="preserve"> </w:t>
      </w:r>
      <w:r w:rsidRPr="00AA10DF">
        <w:rPr>
          <w:rFonts w:ascii="Book Antiqua" w:hAnsi="Book Antiqua" w:cstheme="majorBidi"/>
          <w:sz w:val="24"/>
          <w:szCs w:val="24"/>
        </w:rPr>
        <w:t>A certain proportion of NASH patients progress to cirrhosis and hepatocellular carcinoma (HCC)</w:t>
      </w:r>
      <w:r w:rsidR="00700D00"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58</w:t>
      </w:r>
      <w:r w:rsidR="00700D00" w:rsidRPr="00AA10DF">
        <w:rPr>
          <w:rFonts w:ascii="Book Antiqua" w:eastAsia="宋体" w:hAnsi="Book Antiqua" w:cs="Times New Roman"/>
          <w:kern w:val="2"/>
          <w:sz w:val="24"/>
          <w:szCs w:val="24"/>
          <w:vertAlign w:val="superscript"/>
          <w:lang w:eastAsia="zh-CN"/>
        </w:rPr>
        <w:t>]</w:t>
      </w:r>
      <w:r w:rsidR="00230B4E" w:rsidRPr="00AA10DF">
        <w:rPr>
          <w:rFonts w:ascii="Book Antiqua" w:hAnsi="Book Antiqua" w:cstheme="majorBidi"/>
          <w:sz w:val="24"/>
          <w:szCs w:val="24"/>
        </w:rPr>
        <w:t xml:space="preserve">. </w:t>
      </w:r>
      <w:r w:rsidRPr="00AA10DF">
        <w:rPr>
          <w:rFonts w:ascii="Book Antiqua" w:hAnsi="Book Antiqua" w:cstheme="majorBidi"/>
          <w:sz w:val="24"/>
          <w:szCs w:val="24"/>
        </w:rPr>
        <w:t>Previous studies showed that 10</w:t>
      </w:r>
      <w:r w:rsidR="001B3F42" w:rsidRPr="00AA10DF">
        <w:rPr>
          <w:rFonts w:ascii="Book Antiqua" w:hAnsi="Book Antiqua" w:cstheme="majorBidi" w:hint="eastAsia"/>
          <w:sz w:val="24"/>
          <w:szCs w:val="24"/>
          <w:lang w:eastAsia="zh-CN"/>
        </w:rPr>
        <w:t>%</w:t>
      </w:r>
      <w:r w:rsidRPr="00AA10DF">
        <w:rPr>
          <w:rFonts w:ascii="Book Antiqua" w:hAnsi="Book Antiqua" w:cstheme="majorBidi"/>
          <w:sz w:val="24"/>
          <w:szCs w:val="24"/>
        </w:rPr>
        <w:t xml:space="preserve">-29% of NASH patients may </w:t>
      </w:r>
      <w:r w:rsidR="0045516A" w:rsidRPr="00AA10DF">
        <w:rPr>
          <w:rFonts w:ascii="Book Antiqua" w:hAnsi="Book Antiqua" w:cstheme="majorBidi"/>
          <w:sz w:val="24"/>
          <w:szCs w:val="24"/>
        </w:rPr>
        <w:t xml:space="preserve">have liver </w:t>
      </w:r>
      <w:r w:rsidRPr="00AA10DF">
        <w:rPr>
          <w:rFonts w:ascii="Book Antiqua" w:hAnsi="Book Antiqua" w:cstheme="majorBidi"/>
          <w:sz w:val="24"/>
          <w:szCs w:val="24"/>
        </w:rPr>
        <w:t>cirrhosis within 10 years</w:t>
      </w:r>
      <w:r w:rsidR="0045516A" w:rsidRPr="00AA10DF">
        <w:rPr>
          <w:rFonts w:ascii="Book Antiqua" w:hAnsi="Book Antiqua" w:cstheme="majorBidi"/>
          <w:sz w:val="24"/>
          <w:szCs w:val="24"/>
        </w:rPr>
        <w:t xml:space="preserve">, moreover </w:t>
      </w:r>
      <w:r w:rsidRPr="00AA10DF">
        <w:rPr>
          <w:rFonts w:ascii="Book Antiqua" w:hAnsi="Book Antiqua" w:cstheme="majorBidi"/>
          <w:sz w:val="24"/>
          <w:szCs w:val="24"/>
        </w:rPr>
        <w:t>4</w:t>
      </w:r>
      <w:r w:rsidR="001B3F42" w:rsidRPr="00AA10DF">
        <w:rPr>
          <w:rFonts w:ascii="Book Antiqua" w:hAnsi="Book Antiqua" w:cstheme="majorBidi" w:hint="eastAsia"/>
          <w:sz w:val="24"/>
          <w:szCs w:val="24"/>
          <w:lang w:eastAsia="zh-CN"/>
        </w:rPr>
        <w:t>%</w:t>
      </w:r>
      <w:r w:rsidRPr="00AA10DF">
        <w:rPr>
          <w:rFonts w:ascii="Book Antiqua" w:hAnsi="Book Antiqua" w:cstheme="majorBidi"/>
          <w:sz w:val="24"/>
          <w:szCs w:val="24"/>
        </w:rPr>
        <w:t>-27% of these patients may have HCC</w:t>
      </w:r>
      <w:r w:rsidR="001B3F42" w:rsidRPr="00AA10DF">
        <w:rPr>
          <w:rFonts w:ascii="Book Antiqua" w:hAnsi="Book Antiqua" w:cstheme="majorBidi"/>
          <w:sz w:val="24"/>
          <w:szCs w:val="24"/>
        </w:rPr>
        <w:t xml:space="preserve"> (</w:t>
      </w:r>
      <w:r w:rsidR="00257E90" w:rsidRPr="00AA10DF">
        <w:rPr>
          <w:rFonts w:ascii="Book Antiqua" w:hAnsi="Book Antiqua" w:cstheme="majorBidi"/>
          <w:sz w:val="24"/>
          <w:szCs w:val="24"/>
        </w:rPr>
        <w:t>Figure 1)</w:t>
      </w:r>
      <w:r w:rsidR="00D40FDD"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59</w:t>
      </w:r>
      <w:r w:rsidR="00D40FDD" w:rsidRPr="00AA10DF">
        <w:rPr>
          <w:rFonts w:ascii="Book Antiqua" w:eastAsia="宋体" w:hAnsi="Book Antiqua" w:cs="Times New Roman"/>
          <w:kern w:val="2"/>
          <w:sz w:val="24"/>
          <w:szCs w:val="24"/>
          <w:vertAlign w:val="superscript"/>
          <w:lang w:eastAsia="zh-CN"/>
        </w:rPr>
        <w:t>]</w:t>
      </w:r>
      <w:r w:rsidR="00D40FDD" w:rsidRPr="00AA10DF">
        <w:rPr>
          <w:rFonts w:ascii="Book Antiqua" w:eastAsia="宋体" w:hAnsi="Book Antiqua" w:cs="Times New Roman"/>
          <w:kern w:val="2"/>
          <w:sz w:val="24"/>
          <w:szCs w:val="24"/>
          <w:lang w:eastAsia="zh-CN"/>
        </w:rPr>
        <w:t>.</w:t>
      </w:r>
      <w:r w:rsidR="00D40FDD" w:rsidRPr="00AA10DF">
        <w:rPr>
          <w:rFonts w:ascii="Book Antiqua" w:hAnsi="Book Antiqua" w:cstheme="majorBidi"/>
          <w:sz w:val="24"/>
          <w:szCs w:val="24"/>
        </w:rPr>
        <w:t xml:space="preserve"> </w:t>
      </w:r>
      <w:r w:rsidRPr="00AA10DF">
        <w:rPr>
          <w:rFonts w:ascii="Book Antiqua" w:hAnsi="Book Antiqua" w:cstheme="majorBidi"/>
          <w:sz w:val="24"/>
          <w:szCs w:val="24"/>
        </w:rPr>
        <w:t>Therefore, NAFLD/NASH will gradually become the major etiology of chronic liver disease worldwide</w:t>
      </w:r>
      <w:r w:rsidR="00700D00"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60</w:t>
      </w:r>
      <w:r w:rsidR="00700D00" w:rsidRPr="00AA10DF">
        <w:rPr>
          <w:rFonts w:ascii="Book Antiqua" w:eastAsia="宋体" w:hAnsi="Book Antiqua" w:cs="Times New Roman"/>
          <w:kern w:val="2"/>
          <w:sz w:val="24"/>
          <w:szCs w:val="24"/>
          <w:vertAlign w:val="superscript"/>
          <w:lang w:eastAsia="zh-CN"/>
        </w:rPr>
        <w:t>]</w:t>
      </w:r>
      <w:r w:rsidR="00230B4E" w:rsidRPr="00AA10DF">
        <w:rPr>
          <w:rFonts w:ascii="Book Antiqua" w:eastAsia="宋体" w:hAnsi="Book Antiqua" w:cs="Times New Roman"/>
          <w:kern w:val="2"/>
          <w:sz w:val="24"/>
          <w:szCs w:val="24"/>
          <w:lang w:eastAsia="zh-CN"/>
        </w:rPr>
        <w:t>.</w:t>
      </w:r>
    </w:p>
    <w:p w:rsidR="00CB13CD" w:rsidRPr="00AA10DF" w:rsidRDefault="00CB13CD" w:rsidP="002569DD">
      <w:pPr>
        <w:autoSpaceDE w:val="0"/>
        <w:autoSpaceDN w:val="0"/>
        <w:bidi w:val="0"/>
        <w:adjustRightInd w:val="0"/>
        <w:spacing w:after="0" w:line="360" w:lineRule="auto"/>
        <w:jc w:val="both"/>
        <w:rPr>
          <w:rFonts w:ascii="Book Antiqua" w:hAnsi="Book Antiqua" w:cstheme="majorBidi"/>
          <w:b/>
          <w:bCs/>
          <w:sz w:val="24"/>
          <w:szCs w:val="24"/>
          <w:lang w:eastAsia="zh-CN"/>
        </w:rPr>
      </w:pPr>
    </w:p>
    <w:p w:rsidR="00140BB0" w:rsidRPr="00AA10DF" w:rsidRDefault="00AF080A" w:rsidP="001B3F42">
      <w:pPr>
        <w:autoSpaceDE w:val="0"/>
        <w:autoSpaceDN w:val="0"/>
        <w:bidi w:val="0"/>
        <w:adjustRightInd w:val="0"/>
        <w:spacing w:after="0" w:line="360" w:lineRule="auto"/>
        <w:jc w:val="both"/>
        <w:rPr>
          <w:rFonts w:ascii="Book Antiqua" w:hAnsi="Book Antiqua" w:cstheme="majorBidi"/>
          <w:sz w:val="24"/>
          <w:szCs w:val="24"/>
          <w:lang w:eastAsia="zh-CN"/>
        </w:rPr>
      </w:pPr>
      <w:r w:rsidRPr="00AA10DF">
        <w:rPr>
          <w:rFonts w:ascii="Book Antiqua" w:hAnsi="Book Antiqua" w:cstheme="majorBidi"/>
          <w:b/>
          <w:bCs/>
          <w:sz w:val="24"/>
          <w:szCs w:val="24"/>
        </w:rPr>
        <w:t>CLINICAL FEATURES OF</w:t>
      </w:r>
      <w:r w:rsidR="00B12AD8" w:rsidRPr="00AA10DF">
        <w:rPr>
          <w:rFonts w:ascii="Book Antiqua" w:hAnsi="Book Antiqua" w:cstheme="majorBidi"/>
          <w:b/>
          <w:bCs/>
          <w:sz w:val="24"/>
          <w:szCs w:val="24"/>
        </w:rPr>
        <w:t xml:space="preserve"> </w:t>
      </w:r>
      <w:r w:rsidR="00503444" w:rsidRPr="00AA10DF">
        <w:rPr>
          <w:rFonts w:ascii="Book Antiqua" w:hAnsi="Book Antiqua" w:cstheme="majorBidi"/>
          <w:b/>
          <w:bCs/>
          <w:sz w:val="24"/>
          <w:szCs w:val="24"/>
        </w:rPr>
        <w:t>NAFLD</w:t>
      </w:r>
      <w:r w:rsidR="001B3F42" w:rsidRPr="00AA10DF">
        <w:rPr>
          <w:rFonts w:ascii="Book Antiqua" w:hAnsi="Book Antiqua" w:cstheme="majorBidi"/>
          <w:sz w:val="24"/>
          <w:szCs w:val="24"/>
        </w:rPr>
        <w:t xml:space="preserve"> </w:t>
      </w:r>
    </w:p>
    <w:p w:rsidR="00503444" w:rsidRPr="00AA10DF" w:rsidRDefault="00503444" w:rsidP="001B3F42">
      <w:pPr>
        <w:pStyle w:val="Pa16"/>
        <w:spacing w:line="360" w:lineRule="auto"/>
        <w:jc w:val="both"/>
        <w:rPr>
          <w:rFonts w:ascii="Book Antiqua" w:hAnsi="Book Antiqua" w:cstheme="majorBidi"/>
        </w:rPr>
      </w:pPr>
      <w:r w:rsidRPr="00AA10DF">
        <w:rPr>
          <w:rFonts w:ascii="Book Antiqua" w:hAnsi="Book Antiqua" w:cstheme="majorBidi"/>
        </w:rPr>
        <w:t>Most subjects with NAFLD are clin</w:t>
      </w:r>
      <w:r w:rsidR="001B3F42" w:rsidRPr="00AA10DF">
        <w:rPr>
          <w:rFonts w:ascii="Book Antiqua" w:hAnsi="Book Antiqua" w:cstheme="majorBidi"/>
        </w:rPr>
        <w:t>ically silent and asymptomatic</w:t>
      </w:r>
      <w:r w:rsidRPr="00AA10DF">
        <w:rPr>
          <w:rFonts w:ascii="Book Antiqua" w:hAnsi="Book Antiqua" w:cstheme="majorBidi"/>
        </w:rPr>
        <w:t xml:space="preserve">, but can manifest with non-specific symptoms such as right upper quadrant discomfort or fatigue. Liver enzymes are usually minimally perturbed with mostly increased levels of alanine aminotransferase and gamma-glutamyl transpeptidase. The diagnosis is often made incidentally in these individuals because of either abnormal liver enzyme levels or </w:t>
      </w:r>
      <w:r w:rsidR="0045516A" w:rsidRPr="00AA10DF">
        <w:rPr>
          <w:rFonts w:ascii="Book Antiqua" w:hAnsi="Book Antiqua" w:cstheme="majorBidi"/>
        </w:rPr>
        <w:t xml:space="preserve">radiological </w:t>
      </w:r>
      <w:r w:rsidRPr="00AA10DF">
        <w:rPr>
          <w:rFonts w:ascii="Book Antiqua" w:hAnsi="Book Antiqua" w:cstheme="majorBidi"/>
        </w:rPr>
        <w:t>features of a fatty liver. In others, NAFLD may be diagnosed either as a result of an unusual appearance of the liver during abdominal surgery or because of persistent hepatomegaly. It is important to recognize that in only a minority of subjects has NAFLD been diagnosed and that it currently remains undiagnosed in the great majority of afflicted individuals</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61</w:t>
      </w:r>
      <w:r w:rsidR="00700D00" w:rsidRPr="00AA10DF">
        <w:rPr>
          <w:rFonts w:ascii="Book Antiqua" w:eastAsia="宋体" w:hAnsi="Book Antiqua" w:cs="Times New Roman"/>
          <w:kern w:val="2"/>
          <w:vertAlign w:val="superscript"/>
          <w:lang w:eastAsia="zh-CN"/>
        </w:rPr>
        <w:t>]</w:t>
      </w:r>
      <w:r w:rsidR="00140BB0" w:rsidRPr="00AA10DF">
        <w:rPr>
          <w:rFonts w:ascii="Book Antiqua" w:hAnsi="Book Antiqua" w:cstheme="majorBidi"/>
        </w:rPr>
        <w:t>.</w:t>
      </w:r>
      <w:r w:rsidR="001B3F42" w:rsidRPr="00AA10DF">
        <w:rPr>
          <w:rFonts w:ascii="Book Antiqua" w:hAnsi="Book Antiqua" w:cstheme="majorBidi" w:hint="eastAsia"/>
          <w:lang w:eastAsia="zh-CN"/>
        </w:rPr>
        <w:t xml:space="preserve"> </w:t>
      </w:r>
      <w:r w:rsidRPr="00AA10DF">
        <w:rPr>
          <w:rFonts w:ascii="Book Antiqua" w:hAnsi="Book Antiqua" w:cstheme="majorBidi"/>
        </w:rPr>
        <w:t>NAFLD is a diagnosis of exclusion, so its workup needs to exclude other causes such as a significant alcohol consumption (defined as &gt; 30 g/d of ethanol for men and 20 g/d of ethanol for women), hepatitis B and/or C infection, drug abuse, autoimmune liver disease, haemochromatosis or Wilson’s disease</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62</w:t>
      </w:r>
      <w:r w:rsidR="00700D00"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p>
    <w:p w:rsidR="00503444" w:rsidRPr="00AA10DF" w:rsidRDefault="00B12AD8" w:rsidP="002569DD">
      <w:pPr>
        <w:pStyle w:val="Pa16"/>
        <w:spacing w:line="360" w:lineRule="auto"/>
        <w:jc w:val="both"/>
        <w:rPr>
          <w:rFonts w:ascii="Book Antiqua" w:hAnsi="Book Antiqua" w:cstheme="majorBidi"/>
        </w:rPr>
      </w:pPr>
      <w:r w:rsidRPr="00AA10DF">
        <w:rPr>
          <w:rFonts w:ascii="Book Antiqua" w:hAnsi="Book Antiqua" w:cstheme="majorBidi"/>
        </w:rPr>
        <w:t xml:space="preserve"> </w:t>
      </w:r>
      <w:r w:rsidR="00FC5FE7" w:rsidRPr="00AA10DF">
        <w:rPr>
          <w:rFonts w:ascii="Book Antiqua" w:hAnsi="Book Antiqua" w:cstheme="majorBidi"/>
        </w:rPr>
        <w:t xml:space="preserve"> </w:t>
      </w:r>
      <w:r w:rsidR="00503444" w:rsidRPr="00AA10DF">
        <w:rPr>
          <w:rFonts w:ascii="Book Antiqua" w:hAnsi="Book Antiqua" w:cstheme="majorBidi"/>
        </w:rPr>
        <w:t xml:space="preserve">The principal risk factors for developing NAFLD are </w:t>
      </w:r>
      <w:r w:rsidR="0045516A" w:rsidRPr="00AA10DF">
        <w:rPr>
          <w:rFonts w:ascii="Book Antiqua" w:hAnsi="Book Antiqua" w:cstheme="majorBidi"/>
        </w:rPr>
        <w:t xml:space="preserve">obesity and </w:t>
      </w:r>
      <w:r w:rsidR="00503444" w:rsidRPr="00AA10DF">
        <w:rPr>
          <w:rFonts w:ascii="Book Antiqua" w:hAnsi="Book Antiqua" w:cstheme="majorBidi"/>
        </w:rPr>
        <w:t>insulin resistance. More generally, any elements const</w:t>
      </w:r>
      <w:r w:rsidR="0045516A" w:rsidRPr="00AA10DF">
        <w:rPr>
          <w:rFonts w:ascii="Book Antiqua" w:hAnsi="Book Antiqua" w:cstheme="majorBidi"/>
        </w:rPr>
        <w:t xml:space="preserve">ituting the metabolic syndrome </w:t>
      </w:r>
      <w:r w:rsidR="00503444" w:rsidRPr="00AA10DF">
        <w:rPr>
          <w:rFonts w:ascii="Book Antiqua" w:hAnsi="Book Antiqua" w:cstheme="majorBidi"/>
        </w:rPr>
        <w:t xml:space="preserve">as type 2 diabetes, </w:t>
      </w:r>
      <w:r w:rsidR="0045516A" w:rsidRPr="00AA10DF">
        <w:rPr>
          <w:rFonts w:ascii="Book Antiqua" w:hAnsi="Book Antiqua" w:cstheme="majorBidi"/>
        </w:rPr>
        <w:t>dyslipidaemia</w:t>
      </w:r>
      <w:r w:rsidRPr="00AA10DF">
        <w:rPr>
          <w:rFonts w:ascii="Book Antiqua" w:hAnsi="Book Antiqua" w:cstheme="majorBidi"/>
        </w:rPr>
        <w:t xml:space="preserve"> </w:t>
      </w:r>
      <w:r w:rsidR="0045516A" w:rsidRPr="00AA10DF">
        <w:rPr>
          <w:rFonts w:ascii="Book Antiqua" w:hAnsi="Book Antiqua" w:cstheme="majorBidi"/>
        </w:rPr>
        <w:t xml:space="preserve">and </w:t>
      </w:r>
      <w:r w:rsidR="00503444" w:rsidRPr="00AA10DF">
        <w:rPr>
          <w:rFonts w:ascii="Book Antiqua" w:hAnsi="Book Antiqua" w:cstheme="majorBidi"/>
        </w:rPr>
        <w:t>hypertension, are linked to the development of NAFLD, and approximately 85% of patients with NAFLD have at least one such constituent. The metabolic syndrome itself is present in 30% of patients with NAFLD</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62</w:t>
      </w:r>
      <w:r w:rsidR="00700D00"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r w:rsidR="001B3F42" w:rsidRPr="00AA10DF">
        <w:rPr>
          <w:rFonts w:ascii="Book Antiqua" w:eastAsia="宋体" w:hAnsi="Book Antiqua" w:cs="Times New Roman" w:hint="eastAsia"/>
          <w:kern w:val="2"/>
          <w:vertAlign w:val="superscript"/>
          <w:lang w:eastAsia="zh-CN"/>
        </w:rPr>
        <w:t xml:space="preserve"> </w:t>
      </w:r>
      <w:r w:rsidR="00503444" w:rsidRPr="00AA10DF">
        <w:rPr>
          <w:rFonts w:ascii="Book Antiqua" w:hAnsi="Book Antiqua" w:cstheme="majorBidi"/>
        </w:rPr>
        <w:t>The association of NAFLD with obesity, diabetes, hypertri</w:t>
      </w:r>
      <w:r w:rsidR="00503444" w:rsidRPr="00AA10DF">
        <w:rPr>
          <w:rFonts w:ascii="Book Antiqua" w:hAnsi="Book Antiqua" w:cstheme="majorBidi"/>
        </w:rPr>
        <w:softHyphen/>
        <w:t>glyceridemia, and hypertension is well known.</w:t>
      </w:r>
      <w:r w:rsidR="0045516A" w:rsidRPr="00AA10DF">
        <w:rPr>
          <w:rFonts w:ascii="Book Antiqua" w:hAnsi="Book Antiqua" w:cstheme="majorBidi"/>
        </w:rPr>
        <w:t xml:space="preserve"> </w:t>
      </w:r>
      <w:r w:rsidR="00503444" w:rsidRPr="00AA10DF">
        <w:rPr>
          <w:rFonts w:ascii="Book Antiqua" w:hAnsi="Book Antiqua" w:cstheme="majorBidi"/>
        </w:rPr>
        <w:t>However,</w:t>
      </w:r>
      <w:r w:rsidR="0045516A" w:rsidRPr="00AA10DF">
        <w:rPr>
          <w:rFonts w:ascii="Book Antiqua" w:hAnsi="Book Antiqua" w:cstheme="majorBidi"/>
        </w:rPr>
        <w:t xml:space="preserve"> </w:t>
      </w:r>
      <w:r w:rsidR="00503444" w:rsidRPr="00AA10DF">
        <w:rPr>
          <w:rFonts w:ascii="Book Antiqua" w:hAnsi="Book Antiqua" w:cstheme="majorBidi"/>
        </w:rPr>
        <w:t>other associa</w:t>
      </w:r>
      <w:r w:rsidR="00503444" w:rsidRPr="00AA10DF">
        <w:rPr>
          <w:rFonts w:ascii="Book Antiqua" w:hAnsi="Book Antiqua" w:cstheme="majorBidi"/>
        </w:rPr>
        <w:softHyphen/>
        <w:t>tions include cardiovascular morbidity and mortality</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63</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65</w:t>
      </w:r>
      <w:r w:rsidR="00700D00"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r w:rsidR="00140BB0" w:rsidRPr="00AA10DF">
        <w:rPr>
          <w:rFonts w:ascii="Book Antiqua" w:hAnsi="Book Antiqua" w:cstheme="majorBidi"/>
        </w:rPr>
        <w:t xml:space="preserve"> </w:t>
      </w:r>
      <w:r w:rsidR="00503444" w:rsidRPr="00AA10DF">
        <w:rPr>
          <w:rFonts w:ascii="Book Antiqua" w:hAnsi="Book Antiqua" w:cstheme="majorBidi"/>
        </w:rPr>
        <w:t>sleep abnormalities</w:t>
      </w:r>
      <w:r w:rsidR="00700D00"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66</w:t>
      </w:r>
      <w:r w:rsidR="00700D00"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r w:rsidR="00503444" w:rsidRPr="00AA10DF">
        <w:rPr>
          <w:rFonts w:ascii="Book Antiqua" w:hAnsi="Book Antiqua" w:cstheme="majorBidi"/>
        </w:rPr>
        <w:t xml:space="preserve"> psychiatric illness</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62</w:t>
      </w:r>
      <w:r w:rsidR="00D452EF"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r w:rsidR="00140BB0" w:rsidRPr="00AA10DF">
        <w:rPr>
          <w:rFonts w:ascii="Book Antiqua" w:hAnsi="Book Antiqua" w:cstheme="majorBidi"/>
        </w:rPr>
        <w:t xml:space="preserve"> </w:t>
      </w:r>
      <w:r w:rsidR="00503444" w:rsidRPr="00AA10DF">
        <w:rPr>
          <w:rFonts w:ascii="Book Antiqua" w:hAnsi="Book Antiqua" w:cstheme="majorBidi"/>
        </w:rPr>
        <w:t>chronic fatigue and pain syndrome</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67</w:t>
      </w:r>
      <w:r w:rsidR="00D452EF" w:rsidRPr="00AA10DF">
        <w:rPr>
          <w:rFonts w:ascii="Book Antiqua" w:eastAsia="宋体" w:hAnsi="Book Antiqua" w:cs="Times New Roman"/>
          <w:kern w:val="2"/>
          <w:vertAlign w:val="superscript"/>
          <w:lang w:eastAsia="zh-CN"/>
        </w:rPr>
        <w:t>]</w:t>
      </w:r>
      <w:r w:rsidR="00D452EF" w:rsidRPr="00AA10DF">
        <w:rPr>
          <w:rFonts w:ascii="Book Antiqua" w:hAnsi="Book Antiqua" w:cstheme="majorBidi"/>
        </w:rPr>
        <w:t xml:space="preserve"> </w:t>
      </w:r>
      <w:r w:rsidR="00503444" w:rsidRPr="00AA10DF">
        <w:rPr>
          <w:rFonts w:ascii="Book Antiqua" w:hAnsi="Book Antiqua" w:cstheme="majorBidi"/>
        </w:rPr>
        <w:t>and abnormalities of the coagulation cascade</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68</w:t>
      </w:r>
      <w:r w:rsidR="00D452EF" w:rsidRPr="00AA10DF">
        <w:rPr>
          <w:rFonts w:ascii="Book Antiqua" w:eastAsia="宋体" w:hAnsi="Book Antiqua" w:cs="Times New Roman"/>
          <w:kern w:val="2"/>
          <w:vertAlign w:val="superscript"/>
          <w:lang w:eastAsia="zh-CN"/>
        </w:rPr>
        <w:t>]</w:t>
      </w:r>
      <w:r w:rsidR="00140BB0" w:rsidRPr="00AA10DF">
        <w:rPr>
          <w:rFonts w:ascii="Book Antiqua" w:eastAsia="宋体" w:hAnsi="Book Antiqua" w:cs="Times New Roman"/>
          <w:kern w:val="2"/>
          <w:lang w:eastAsia="zh-CN"/>
        </w:rPr>
        <w:t>.</w:t>
      </w:r>
    </w:p>
    <w:p w:rsidR="001B3F42" w:rsidRPr="00AA10DF" w:rsidRDefault="001B3F42" w:rsidP="002569DD">
      <w:pPr>
        <w:pStyle w:val="Pa35"/>
        <w:spacing w:line="360" w:lineRule="auto"/>
        <w:jc w:val="both"/>
        <w:rPr>
          <w:rFonts w:ascii="Book Antiqua" w:hAnsi="Book Antiqua" w:cstheme="majorBidi"/>
          <w:b/>
          <w:bCs/>
          <w:lang w:eastAsia="zh-CN"/>
        </w:rPr>
      </w:pPr>
    </w:p>
    <w:p w:rsidR="00503444" w:rsidRPr="00AA10DF" w:rsidRDefault="00503444" w:rsidP="002569DD">
      <w:pPr>
        <w:pStyle w:val="Pa35"/>
        <w:spacing w:line="360" w:lineRule="auto"/>
        <w:jc w:val="both"/>
        <w:rPr>
          <w:rFonts w:ascii="Book Antiqua" w:hAnsi="Book Antiqua" w:cstheme="majorBidi"/>
        </w:rPr>
      </w:pPr>
      <w:r w:rsidRPr="00AA10DF">
        <w:rPr>
          <w:rFonts w:ascii="Book Antiqua" w:hAnsi="Book Antiqua" w:cstheme="majorBidi"/>
          <w:b/>
          <w:bCs/>
        </w:rPr>
        <w:t>L</w:t>
      </w:r>
      <w:r w:rsidR="00AF080A" w:rsidRPr="00AA10DF">
        <w:rPr>
          <w:rFonts w:ascii="Book Antiqua" w:hAnsi="Book Antiqua" w:cstheme="majorBidi"/>
          <w:b/>
          <w:bCs/>
        </w:rPr>
        <w:t>ABORATORY</w:t>
      </w:r>
      <w:r w:rsidRPr="00AA10DF">
        <w:rPr>
          <w:rFonts w:ascii="Book Antiqua" w:hAnsi="Book Antiqua" w:cstheme="majorBidi"/>
          <w:b/>
          <w:bCs/>
        </w:rPr>
        <w:t xml:space="preserve"> </w:t>
      </w:r>
      <w:r w:rsidR="00AF080A" w:rsidRPr="00AA10DF">
        <w:rPr>
          <w:rFonts w:ascii="Book Antiqua" w:hAnsi="Book Antiqua" w:cstheme="majorBidi"/>
          <w:b/>
          <w:bCs/>
        </w:rPr>
        <w:t>FEATURES OF</w:t>
      </w:r>
      <w:r w:rsidR="00B12AD8" w:rsidRPr="00AA10DF">
        <w:rPr>
          <w:rFonts w:ascii="Book Antiqua" w:hAnsi="Book Antiqua" w:cstheme="majorBidi"/>
          <w:b/>
          <w:bCs/>
        </w:rPr>
        <w:t xml:space="preserve"> </w:t>
      </w:r>
      <w:r w:rsidR="00AF080A" w:rsidRPr="00AA10DF">
        <w:rPr>
          <w:rFonts w:ascii="Book Antiqua" w:hAnsi="Book Antiqua" w:cstheme="majorBidi"/>
          <w:b/>
          <w:bCs/>
        </w:rPr>
        <w:t>NAFLD</w:t>
      </w:r>
    </w:p>
    <w:p w:rsidR="00503444" w:rsidRPr="00AA10DF" w:rsidRDefault="00503444" w:rsidP="002569DD">
      <w:pPr>
        <w:pStyle w:val="Pa10"/>
        <w:spacing w:line="360" w:lineRule="auto"/>
        <w:jc w:val="both"/>
        <w:rPr>
          <w:rFonts w:ascii="Book Antiqua" w:hAnsi="Book Antiqua" w:cstheme="majorBidi"/>
        </w:rPr>
      </w:pPr>
      <w:r w:rsidRPr="00AA10DF">
        <w:rPr>
          <w:rFonts w:ascii="Book Antiqua" w:hAnsi="Book Antiqua" w:cstheme="majorBidi"/>
        </w:rPr>
        <w:t xml:space="preserve">Suspicion for NAFLD is triggered by liver chemistry tests </w:t>
      </w:r>
      <w:r w:rsidR="00127049" w:rsidRPr="00AA10DF">
        <w:rPr>
          <w:rFonts w:ascii="Book Antiqua" w:hAnsi="Book Antiqua" w:cstheme="majorBidi"/>
        </w:rPr>
        <w:t xml:space="preserve">abnormalities </w:t>
      </w:r>
      <w:r w:rsidRPr="00AA10DF">
        <w:rPr>
          <w:rFonts w:ascii="Book Antiqua" w:hAnsi="Book Antiqua" w:cstheme="majorBidi"/>
        </w:rPr>
        <w:t xml:space="preserve">that are usually performed for non–liver-related reasons. </w:t>
      </w:r>
      <w:r w:rsidR="00127049" w:rsidRPr="00AA10DF">
        <w:rPr>
          <w:rFonts w:ascii="Book Antiqua" w:hAnsi="Book Antiqua" w:cstheme="majorBidi"/>
        </w:rPr>
        <w:t>About 50% of patients with simple steatosis have higher</w:t>
      </w:r>
      <w:r w:rsidRPr="00AA10DF">
        <w:rPr>
          <w:rFonts w:ascii="Book Antiqua" w:hAnsi="Book Antiqua" w:cstheme="majorBidi"/>
        </w:rPr>
        <w:t xml:space="preserve"> liver biochemical test levels and in 80% of patients with advanced NAFLD. </w:t>
      </w:r>
      <w:r w:rsidR="00127049" w:rsidRPr="00AA10DF">
        <w:rPr>
          <w:rFonts w:ascii="Book Antiqua" w:hAnsi="Book Antiqua" w:cstheme="majorBidi"/>
        </w:rPr>
        <w:t>Also, se</w:t>
      </w:r>
      <w:r w:rsidR="001B3F42" w:rsidRPr="00AA10DF">
        <w:rPr>
          <w:rFonts w:ascii="Book Antiqua" w:hAnsi="Book Antiqua" w:cstheme="majorBidi"/>
        </w:rPr>
        <w:t>rum aspartate aminotransferase</w:t>
      </w:r>
      <w:r w:rsidR="00127049" w:rsidRPr="00AA10DF">
        <w:rPr>
          <w:rFonts w:ascii="Book Antiqua" w:hAnsi="Book Antiqua" w:cstheme="majorBidi"/>
        </w:rPr>
        <w:t xml:space="preserve"> or alanine aminotransfer</w:t>
      </w:r>
      <w:r w:rsidR="00127049" w:rsidRPr="00AA10DF">
        <w:rPr>
          <w:rFonts w:ascii="Book Antiqua" w:hAnsi="Book Antiqua" w:cstheme="majorBidi"/>
        </w:rPr>
        <w:softHyphen/>
        <w:t>ase (ALT) level, or both</w:t>
      </w:r>
      <w:r w:rsidR="00B12AD8" w:rsidRPr="00AA10DF">
        <w:rPr>
          <w:rFonts w:ascii="Book Antiqua" w:hAnsi="Book Antiqua" w:cstheme="majorBidi"/>
        </w:rPr>
        <w:t xml:space="preserve"> </w:t>
      </w:r>
      <w:r w:rsidR="00127049" w:rsidRPr="00AA10DF">
        <w:rPr>
          <w:rFonts w:ascii="Book Antiqua" w:hAnsi="Book Antiqua" w:cstheme="majorBidi"/>
        </w:rPr>
        <w:t xml:space="preserve">are usually increased up to </w:t>
      </w:r>
      <w:r w:rsidRPr="00AA10DF">
        <w:rPr>
          <w:rFonts w:ascii="Book Antiqua" w:hAnsi="Book Antiqua" w:cstheme="majorBidi"/>
        </w:rPr>
        <w:t>1.5- to 4-fold</w:t>
      </w:r>
      <w:r w:rsidR="00127049" w:rsidRPr="00AA10DF">
        <w:rPr>
          <w:rFonts w:ascii="Book Antiqua" w:hAnsi="Book Antiqua" w:cstheme="majorBidi"/>
        </w:rPr>
        <w:t xml:space="preserve"> </w:t>
      </w:r>
      <w:r w:rsidRPr="00AA10DF">
        <w:rPr>
          <w:rFonts w:ascii="Book Antiqua" w:hAnsi="Book Antiqua" w:cstheme="majorBidi"/>
        </w:rPr>
        <w:t xml:space="preserve">and levels </w:t>
      </w:r>
      <w:r w:rsidR="00127049" w:rsidRPr="00AA10DF">
        <w:rPr>
          <w:rFonts w:ascii="Book Antiqua" w:hAnsi="Book Antiqua" w:cstheme="majorBidi"/>
        </w:rPr>
        <w:t xml:space="preserve">rarely </w:t>
      </w:r>
      <w:r w:rsidRPr="00AA10DF">
        <w:rPr>
          <w:rFonts w:ascii="Book Antiqua" w:hAnsi="Book Antiqua" w:cstheme="majorBidi"/>
        </w:rPr>
        <w:t xml:space="preserve">exceed 10 times the upper limit of normal. </w:t>
      </w:r>
      <w:r w:rsidR="00127049" w:rsidRPr="00AA10DF">
        <w:rPr>
          <w:rFonts w:ascii="Book Antiqua" w:hAnsi="Book Antiqua" w:cstheme="majorBidi"/>
        </w:rPr>
        <w:t>However, t</w:t>
      </w:r>
      <w:r w:rsidRPr="00AA10DF">
        <w:rPr>
          <w:rFonts w:ascii="Book Antiqua" w:hAnsi="Book Antiqua" w:cstheme="majorBidi"/>
        </w:rPr>
        <w:t>he</w:t>
      </w:r>
      <w:r w:rsidR="001B3F42" w:rsidRPr="00AA10DF">
        <w:rPr>
          <w:rFonts w:ascii="Book Antiqua" w:hAnsi="Book Antiqua" w:cstheme="majorBidi"/>
        </w:rPr>
        <w:t xml:space="preserve"> gamma glutamyl transpeptidase</w:t>
      </w:r>
      <w:r w:rsidRPr="00AA10DF">
        <w:rPr>
          <w:rFonts w:ascii="Book Antiqua" w:hAnsi="Book Antiqua" w:cstheme="majorBidi"/>
        </w:rPr>
        <w:t xml:space="preserve"> </w:t>
      </w:r>
      <w:r w:rsidR="00127049" w:rsidRPr="00AA10DF">
        <w:rPr>
          <w:rFonts w:ascii="Book Antiqua" w:hAnsi="Book Antiqua" w:cstheme="majorBidi"/>
        </w:rPr>
        <w:t xml:space="preserve">and alkaline phosphatase </w:t>
      </w:r>
      <w:r w:rsidRPr="00AA10DF">
        <w:rPr>
          <w:rFonts w:ascii="Book Antiqua" w:hAnsi="Book Antiqua" w:cstheme="majorBidi"/>
        </w:rPr>
        <w:t xml:space="preserve">levels may be elevated, but the serum </w:t>
      </w:r>
      <w:r w:rsidR="00127049" w:rsidRPr="00AA10DF">
        <w:rPr>
          <w:rFonts w:ascii="Book Antiqua" w:hAnsi="Book Antiqua" w:cstheme="majorBidi"/>
        </w:rPr>
        <w:t xml:space="preserve">prothrombin time, bilirubin level </w:t>
      </w:r>
      <w:r w:rsidRPr="00AA10DF">
        <w:rPr>
          <w:rFonts w:ascii="Book Antiqua" w:hAnsi="Book Antiqua" w:cstheme="majorBidi"/>
        </w:rPr>
        <w:t>and serum albumin level are normal, except in patients with NAFLD-associated cirrhosis</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w:t>
      </w:r>
      <w:r w:rsidR="00D452EF" w:rsidRPr="00AA10DF">
        <w:rPr>
          <w:rFonts w:ascii="Book Antiqua" w:eastAsia="宋体" w:hAnsi="Book Antiqua" w:cs="Times New Roman"/>
          <w:kern w:val="2"/>
          <w:vertAlign w:val="superscript"/>
          <w:lang w:eastAsia="zh-CN"/>
        </w:rPr>
        <w:t>9]</w:t>
      </w:r>
      <w:r w:rsidR="00B11A71" w:rsidRPr="00AA10DF">
        <w:rPr>
          <w:rFonts w:ascii="Book Antiqua" w:eastAsia="宋体" w:hAnsi="Book Antiqua" w:cs="Times New Roman"/>
          <w:kern w:val="2"/>
          <w:lang w:eastAsia="zh-CN"/>
        </w:rPr>
        <w:t>.</w:t>
      </w:r>
      <w:r w:rsidR="001B3F42" w:rsidRPr="00AA10DF">
        <w:rPr>
          <w:rFonts w:ascii="Book Antiqua" w:eastAsia="宋体" w:hAnsi="Book Antiqua" w:cs="Times New Roman" w:hint="eastAsia"/>
          <w:kern w:val="2"/>
          <w:lang w:eastAsia="zh-CN"/>
        </w:rPr>
        <w:t xml:space="preserve"> </w:t>
      </w:r>
      <w:r w:rsidR="00B11A71" w:rsidRPr="00AA10DF">
        <w:rPr>
          <w:rFonts w:ascii="Book Antiqua" w:hAnsi="Book Antiqua" w:cstheme="majorBidi"/>
        </w:rPr>
        <w:t xml:space="preserve">Moreover, about </w:t>
      </w:r>
      <w:r w:rsidRPr="00AA10DF">
        <w:rPr>
          <w:rFonts w:ascii="Book Antiqua" w:hAnsi="Book Antiqua" w:cstheme="majorBidi"/>
        </w:rPr>
        <w:t xml:space="preserve">one fourth of </w:t>
      </w:r>
      <w:r w:rsidR="00B11A71" w:rsidRPr="00AA10DF">
        <w:rPr>
          <w:rFonts w:ascii="Book Antiqua" w:hAnsi="Book Antiqua" w:cstheme="majorBidi"/>
        </w:rPr>
        <w:t xml:space="preserve">NAFLD </w:t>
      </w:r>
      <w:r w:rsidRPr="00AA10DF">
        <w:rPr>
          <w:rFonts w:ascii="Book Antiqua" w:hAnsi="Book Antiqua" w:cstheme="majorBidi"/>
        </w:rPr>
        <w:t>patients may have antinuclear antibodies (ANA) in low titers (less than 1: 320)</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70</w:t>
      </w:r>
      <w:r w:rsidR="00D452EF" w:rsidRPr="00AA10DF">
        <w:rPr>
          <w:rFonts w:ascii="Book Antiqua" w:eastAsia="宋体" w:hAnsi="Book Antiqua" w:cs="Times New Roman"/>
          <w:kern w:val="2"/>
          <w:vertAlign w:val="superscript"/>
          <w:lang w:eastAsia="zh-CN"/>
        </w:rPr>
        <w:t>]</w:t>
      </w:r>
      <w:r w:rsidR="00DA4313" w:rsidRPr="00AA10DF">
        <w:rPr>
          <w:rFonts w:ascii="Book Antiqua" w:eastAsia="宋体" w:hAnsi="Book Antiqua" w:cs="Times New Roman"/>
          <w:kern w:val="2"/>
          <w:lang w:eastAsia="zh-CN"/>
        </w:rPr>
        <w:t>.</w:t>
      </w:r>
      <w:r w:rsidR="00FC5FE7" w:rsidRPr="00AA10DF">
        <w:rPr>
          <w:rFonts w:ascii="Book Antiqua" w:hAnsi="Book Antiqua" w:cstheme="majorBidi"/>
        </w:rPr>
        <w:t xml:space="preserve"> </w:t>
      </w:r>
      <w:r w:rsidR="00B11A71" w:rsidRPr="00AA10DF">
        <w:rPr>
          <w:rFonts w:ascii="Book Antiqua" w:hAnsi="Book Antiqua" w:cstheme="majorBidi"/>
        </w:rPr>
        <w:t>S</w:t>
      </w:r>
      <w:r w:rsidRPr="00AA10DF">
        <w:rPr>
          <w:rFonts w:ascii="Book Antiqua" w:hAnsi="Book Antiqua" w:cstheme="majorBidi"/>
        </w:rPr>
        <w:t xml:space="preserve">erum ferritin level may be </w:t>
      </w:r>
      <w:r w:rsidR="00B11A71" w:rsidRPr="00AA10DF">
        <w:rPr>
          <w:rFonts w:ascii="Book Antiqua" w:hAnsi="Book Antiqua" w:cstheme="majorBidi"/>
        </w:rPr>
        <w:t xml:space="preserve">higher </w:t>
      </w:r>
      <w:r w:rsidRPr="00AA10DF">
        <w:rPr>
          <w:rFonts w:ascii="Book Antiqua" w:hAnsi="Book Antiqua" w:cstheme="majorBidi"/>
        </w:rPr>
        <w:t xml:space="preserve">in 20% to 50% of </w:t>
      </w:r>
      <w:r w:rsidR="00B11A71" w:rsidRPr="00AA10DF">
        <w:rPr>
          <w:rFonts w:ascii="Book Antiqua" w:hAnsi="Book Antiqua" w:cstheme="majorBidi"/>
        </w:rPr>
        <w:t xml:space="preserve">NAFLD </w:t>
      </w:r>
      <w:r w:rsidRPr="00AA10DF">
        <w:rPr>
          <w:rFonts w:ascii="Book Antiqua" w:hAnsi="Book Antiqua" w:cstheme="majorBidi"/>
        </w:rPr>
        <w:t xml:space="preserve">patients and </w:t>
      </w:r>
      <w:r w:rsidR="00B11A71" w:rsidRPr="00AA10DF">
        <w:rPr>
          <w:rFonts w:ascii="Book Antiqua" w:hAnsi="Book Antiqua" w:cstheme="majorBidi"/>
        </w:rPr>
        <w:t>can</w:t>
      </w:r>
      <w:r w:rsidRPr="00AA10DF">
        <w:rPr>
          <w:rFonts w:ascii="Book Antiqua" w:hAnsi="Book Antiqua" w:cstheme="majorBidi"/>
        </w:rPr>
        <w:t xml:space="preserve"> be </w:t>
      </w:r>
      <w:r w:rsidR="00B11A71" w:rsidRPr="00AA10DF">
        <w:rPr>
          <w:rFonts w:ascii="Book Antiqua" w:hAnsi="Book Antiqua" w:cstheme="majorBidi"/>
        </w:rPr>
        <w:t xml:space="preserve">considered as </w:t>
      </w:r>
      <w:r w:rsidRPr="00AA10DF">
        <w:rPr>
          <w:rFonts w:ascii="Book Antiqua" w:hAnsi="Book Antiqua" w:cstheme="majorBidi"/>
        </w:rPr>
        <w:t xml:space="preserve">a marker </w:t>
      </w:r>
      <w:r w:rsidR="00B11A71" w:rsidRPr="00AA10DF">
        <w:rPr>
          <w:rFonts w:ascii="Book Antiqua" w:hAnsi="Book Antiqua" w:cstheme="majorBidi"/>
        </w:rPr>
        <w:t>for</w:t>
      </w:r>
      <w:r w:rsidRPr="00AA10DF">
        <w:rPr>
          <w:rFonts w:ascii="Book Antiqua" w:hAnsi="Book Antiqua" w:cstheme="majorBidi"/>
        </w:rPr>
        <w:t xml:space="preserve"> advanced disease</w:t>
      </w:r>
      <w:r w:rsidR="00D452EF" w:rsidRPr="00AA10DF">
        <w:rPr>
          <w:rFonts w:ascii="Book Antiqua" w:eastAsia="宋体" w:hAnsi="Book Antiqua" w:cs="Times New Roman"/>
          <w:kern w:val="2"/>
          <w:vertAlign w:val="superscript"/>
          <w:lang w:eastAsia="zh-CN"/>
        </w:rPr>
        <w:t>[24,</w:t>
      </w:r>
      <w:r w:rsidR="008E25A3" w:rsidRPr="00AA10DF">
        <w:rPr>
          <w:rFonts w:ascii="Book Antiqua" w:eastAsia="宋体" w:hAnsi="Book Antiqua" w:cs="Times New Roman"/>
          <w:kern w:val="2"/>
          <w:vertAlign w:val="superscript"/>
          <w:lang w:eastAsia="zh-CN"/>
        </w:rPr>
        <w:t>71</w:t>
      </w:r>
      <w:r w:rsidR="00D452EF" w:rsidRPr="00AA10DF">
        <w:rPr>
          <w:rFonts w:ascii="Book Antiqua" w:eastAsia="宋体" w:hAnsi="Book Antiqua" w:cs="Times New Roman"/>
          <w:kern w:val="2"/>
          <w:vertAlign w:val="superscript"/>
          <w:lang w:eastAsia="zh-CN"/>
        </w:rPr>
        <w:t>]</w:t>
      </w:r>
      <w:r w:rsidR="00DA4313" w:rsidRPr="00AA10DF">
        <w:rPr>
          <w:rFonts w:ascii="Book Antiqua" w:eastAsia="宋体" w:hAnsi="Book Antiqua" w:cs="Times New Roman"/>
          <w:kern w:val="2"/>
          <w:lang w:eastAsia="zh-CN"/>
        </w:rPr>
        <w:t>.</w:t>
      </w:r>
      <w:r w:rsidR="00DA4313" w:rsidRPr="00AA10DF">
        <w:rPr>
          <w:rFonts w:ascii="Book Antiqua" w:hAnsi="Book Antiqua" w:cstheme="majorBidi"/>
        </w:rPr>
        <w:t xml:space="preserve"> </w:t>
      </w:r>
      <w:r w:rsidR="00B11A71" w:rsidRPr="00AA10DF">
        <w:rPr>
          <w:rFonts w:ascii="Book Antiqua" w:hAnsi="Book Antiqua" w:cstheme="majorBidi"/>
        </w:rPr>
        <w:t xml:space="preserve">Hyperglycemia </w:t>
      </w:r>
      <w:r w:rsidR="0077195A" w:rsidRPr="00AA10DF">
        <w:rPr>
          <w:rFonts w:ascii="Book Antiqua" w:hAnsi="Book Antiqua" w:cstheme="majorBidi"/>
        </w:rPr>
        <w:t xml:space="preserve">and dyslipidemia </w:t>
      </w:r>
      <w:r w:rsidR="00B11A71" w:rsidRPr="00AA10DF">
        <w:rPr>
          <w:rFonts w:ascii="Book Antiqua" w:hAnsi="Book Antiqua" w:cstheme="majorBidi"/>
        </w:rPr>
        <w:t>may be detected in</w:t>
      </w:r>
      <w:r w:rsidR="00B12AD8" w:rsidRPr="00AA10DF">
        <w:rPr>
          <w:rFonts w:ascii="Book Antiqua" w:hAnsi="Book Antiqua" w:cstheme="majorBidi"/>
        </w:rPr>
        <w:t xml:space="preserve"> </w:t>
      </w:r>
      <w:r w:rsidRPr="00AA10DF">
        <w:rPr>
          <w:rFonts w:ascii="Book Antiqua" w:hAnsi="Book Antiqua" w:cstheme="majorBidi"/>
        </w:rPr>
        <w:t xml:space="preserve">30% to 50% of </w:t>
      </w:r>
      <w:r w:rsidR="00B11A71" w:rsidRPr="00AA10DF">
        <w:rPr>
          <w:rFonts w:ascii="Book Antiqua" w:hAnsi="Book Antiqua" w:cstheme="majorBidi"/>
        </w:rPr>
        <w:t xml:space="preserve">NAFLD </w:t>
      </w:r>
      <w:r w:rsidR="001B3F42" w:rsidRPr="00AA10DF">
        <w:rPr>
          <w:rFonts w:ascii="Book Antiqua" w:hAnsi="Book Antiqua" w:cstheme="majorBidi"/>
        </w:rPr>
        <w:t>subjects</w:t>
      </w:r>
      <w:r w:rsidR="00D452EF" w:rsidRPr="00AA10DF">
        <w:rPr>
          <w:rFonts w:ascii="Book Antiqua" w:eastAsia="宋体" w:hAnsi="Book Antiqua" w:cs="Times New Roman"/>
          <w:kern w:val="2"/>
          <w:vertAlign w:val="superscript"/>
          <w:lang w:eastAsia="zh-CN"/>
        </w:rPr>
        <w:t>[4</w:t>
      </w:r>
      <w:r w:rsidR="008E25A3" w:rsidRPr="00AA10DF">
        <w:rPr>
          <w:rFonts w:ascii="Book Antiqua" w:eastAsia="宋体" w:hAnsi="Book Antiqua" w:cs="Times New Roman"/>
          <w:kern w:val="2"/>
          <w:vertAlign w:val="superscript"/>
          <w:lang w:eastAsia="zh-CN"/>
        </w:rPr>
        <w:t>0</w:t>
      </w:r>
      <w:r w:rsidR="00D452EF" w:rsidRPr="00AA10DF">
        <w:rPr>
          <w:rFonts w:ascii="Book Antiqua" w:eastAsia="宋体" w:hAnsi="Book Antiqua" w:cs="Times New Roman"/>
          <w:kern w:val="2"/>
          <w:vertAlign w:val="superscript"/>
          <w:lang w:eastAsia="zh-CN"/>
        </w:rPr>
        <w:t>]</w:t>
      </w:r>
      <w:r w:rsidR="00DA4313" w:rsidRPr="00AA10DF">
        <w:rPr>
          <w:rFonts w:ascii="Book Antiqua" w:eastAsia="宋体" w:hAnsi="Book Antiqua" w:cs="Times New Roman"/>
          <w:kern w:val="2"/>
          <w:lang w:eastAsia="zh-CN"/>
        </w:rPr>
        <w:t>.</w:t>
      </w:r>
      <w:r w:rsidRPr="00AA10DF">
        <w:rPr>
          <w:rFonts w:ascii="Book Antiqua" w:hAnsi="Book Antiqua" w:cstheme="majorBidi"/>
        </w:rPr>
        <w:t xml:space="preserve"> </w:t>
      </w:r>
      <w:r w:rsidR="0077195A" w:rsidRPr="00AA10DF">
        <w:rPr>
          <w:rFonts w:ascii="Book Antiqua" w:hAnsi="Book Antiqua" w:cstheme="majorBidi"/>
        </w:rPr>
        <w:t>L</w:t>
      </w:r>
      <w:r w:rsidRPr="00AA10DF">
        <w:rPr>
          <w:rFonts w:ascii="Book Antiqua" w:hAnsi="Book Antiqua" w:cstheme="majorBidi"/>
        </w:rPr>
        <w:t xml:space="preserve">aboratory </w:t>
      </w:r>
      <w:r w:rsidR="0077195A" w:rsidRPr="00AA10DF">
        <w:rPr>
          <w:rFonts w:ascii="Book Antiqua" w:hAnsi="Book Antiqua" w:cstheme="majorBidi"/>
        </w:rPr>
        <w:t xml:space="preserve">and clinical </w:t>
      </w:r>
      <w:r w:rsidRPr="00AA10DF">
        <w:rPr>
          <w:rFonts w:ascii="Book Antiqua" w:hAnsi="Book Antiqua" w:cstheme="majorBidi"/>
        </w:rPr>
        <w:t xml:space="preserve">findings do not correlate with </w:t>
      </w:r>
      <w:r w:rsidR="0077195A" w:rsidRPr="00AA10DF">
        <w:rPr>
          <w:rFonts w:ascii="Book Antiqua" w:hAnsi="Book Antiqua" w:cstheme="majorBidi"/>
        </w:rPr>
        <w:t>NAFLD</w:t>
      </w:r>
      <w:r w:rsidRPr="00AA10DF">
        <w:rPr>
          <w:rFonts w:ascii="Book Antiqua" w:hAnsi="Book Antiqua" w:cstheme="majorBidi"/>
        </w:rPr>
        <w:t xml:space="preserve"> histologic severity</w:t>
      </w:r>
      <w:r w:rsidR="00D452EF"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68</w:t>
      </w:r>
      <w:r w:rsidR="00D452EF" w:rsidRPr="00AA10DF">
        <w:rPr>
          <w:rFonts w:ascii="Book Antiqua" w:eastAsia="宋体" w:hAnsi="Book Antiqua" w:cs="Times New Roman"/>
          <w:kern w:val="2"/>
          <w:vertAlign w:val="superscript"/>
          <w:lang w:eastAsia="zh-CN"/>
        </w:rPr>
        <w:t>]</w:t>
      </w:r>
      <w:r w:rsidR="00DA4313" w:rsidRPr="00AA10DF">
        <w:rPr>
          <w:rFonts w:ascii="Book Antiqua" w:eastAsia="宋体" w:hAnsi="Book Antiqua" w:cs="Times New Roman"/>
          <w:kern w:val="2"/>
          <w:lang w:eastAsia="zh-CN"/>
        </w:rPr>
        <w:t>.</w:t>
      </w:r>
    </w:p>
    <w:p w:rsidR="001B3F42" w:rsidRPr="00AA10DF" w:rsidRDefault="001B3F42" w:rsidP="002569DD">
      <w:pPr>
        <w:pStyle w:val="Pa35"/>
        <w:spacing w:line="360" w:lineRule="auto"/>
        <w:jc w:val="both"/>
        <w:rPr>
          <w:rFonts w:ascii="Book Antiqua" w:hAnsi="Book Antiqua" w:cstheme="majorBidi"/>
          <w:b/>
          <w:bCs/>
          <w:lang w:eastAsia="zh-CN"/>
        </w:rPr>
      </w:pPr>
    </w:p>
    <w:p w:rsidR="00503444" w:rsidRPr="00AA10DF" w:rsidRDefault="00503444" w:rsidP="002569DD">
      <w:pPr>
        <w:pStyle w:val="Pa35"/>
        <w:spacing w:line="360" w:lineRule="auto"/>
        <w:jc w:val="both"/>
        <w:rPr>
          <w:rFonts w:ascii="Book Antiqua" w:hAnsi="Book Antiqua" w:cstheme="majorBidi"/>
        </w:rPr>
      </w:pPr>
      <w:r w:rsidRPr="00AA10DF">
        <w:rPr>
          <w:rFonts w:ascii="Book Antiqua" w:hAnsi="Book Antiqua" w:cstheme="majorBidi"/>
          <w:b/>
          <w:bCs/>
        </w:rPr>
        <w:t>I</w:t>
      </w:r>
      <w:r w:rsidR="00AF080A" w:rsidRPr="00AA10DF">
        <w:rPr>
          <w:rFonts w:ascii="Book Antiqua" w:hAnsi="Book Antiqua" w:cstheme="majorBidi"/>
          <w:b/>
          <w:bCs/>
        </w:rPr>
        <w:t>MAGING</w:t>
      </w:r>
      <w:r w:rsidRPr="00AA10DF">
        <w:rPr>
          <w:rFonts w:ascii="Book Antiqua" w:hAnsi="Book Antiqua" w:cstheme="majorBidi"/>
          <w:b/>
          <w:bCs/>
        </w:rPr>
        <w:t xml:space="preserve"> </w:t>
      </w:r>
      <w:r w:rsidR="00AF080A" w:rsidRPr="00AA10DF">
        <w:rPr>
          <w:rFonts w:ascii="Book Antiqua" w:hAnsi="Book Antiqua" w:cstheme="majorBidi"/>
          <w:b/>
          <w:bCs/>
        </w:rPr>
        <w:t>FEATURES OF</w:t>
      </w:r>
      <w:r w:rsidR="00B12AD8" w:rsidRPr="00AA10DF">
        <w:rPr>
          <w:rFonts w:ascii="Book Antiqua" w:hAnsi="Book Antiqua" w:cstheme="majorBidi"/>
          <w:b/>
          <w:bCs/>
        </w:rPr>
        <w:t xml:space="preserve"> </w:t>
      </w:r>
      <w:r w:rsidR="00AF080A" w:rsidRPr="00AA10DF">
        <w:rPr>
          <w:rFonts w:ascii="Book Antiqua" w:hAnsi="Book Antiqua" w:cstheme="majorBidi"/>
          <w:b/>
          <w:bCs/>
        </w:rPr>
        <w:t>NAFLD</w:t>
      </w:r>
    </w:p>
    <w:p w:rsidR="00503444" w:rsidRPr="00AA10DF" w:rsidRDefault="00503444" w:rsidP="002569DD">
      <w:pPr>
        <w:pStyle w:val="Pa5"/>
        <w:spacing w:line="360" w:lineRule="auto"/>
        <w:jc w:val="both"/>
        <w:rPr>
          <w:rFonts w:ascii="Book Antiqua" w:hAnsi="Book Antiqua" w:cstheme="majorBidi"/>
          <w:lang w:eastAsia="zh-CN"/>
        </w:rPr>
      </w:pPr>
      <w:r w:rsidRPr="00AA10DF">
        <w:rPr>
          <w:rFonts w:ascii="Book Antiqua" w:hAnsi="Book Antiqua" w:cstheme="majorBidi"/>
        </w:rPr>
        <w:t>The radiologic features of fatty liver disease stem from the increased fat content of the liver parenchyma. The spatial pattern may be diffuse and homogeneous or heteroge</w:t>
      </w:r>
      <w:r w:rsidRPr="00AA10DF">
        <w:rPr>
          <w:rFonts w:ascii="Book Antiqua" w:hAnsi="Book Antiqua" w:cstheme="majorBidi"/>
        </w:rPr>
        <w:softHyphen/>
        <w:t>neous, with focal fat deposition in an otherwise normal liver or areas of focal fat sparing in a diffusely fatty liver. The homogeneous form is the most common; the heterogeneous and focal forms may simulate perfusion abnormalities, diffusely infiltrative disease, nodular lesions, or masses</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72</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73</w:t>
      </w:r>
      <w:r w:rsidR="00345481" w:rsidRPr="00AA10DF">
        <w:rPr>
          <w:rFonts w:ascii="Book Antiqua" w:eastAsia="宋体" w:hAnsi="Book Antiqua" w:cs="Times New Roman"/>
          <w:kern w:val="2"/>
          <w:vertAlign w:val="superscript"/>
          <w:lang w:eastAsia="zh-CN"/>
        </w:rPr>
        <w:t>]</w:t>
      </w:r>
      <w:r w:rsidR="0072274E" w:rsidRPr="00AA10DF">
        <w:rPr>
          <w:rFonts w:ascii="Book Antiqua" w:eastAsia="宋体" w:hAnsi="Book Antiqua" w:cs="Times New Roman"/>
          <w:kern w:val="2"/>
          <w:lang w:eastAsia="zh-CN"/>
        </w:rPr>
        <w:t>.</w:t>
      </w:r>
      <w:r w:rsidR="001B3F42" w:rsidRPr="00AA10DF">
        <w:rPr>
          <w:rFonts w:ascii="Book Antiqua" w:eastAsia="宋体" w:hAnsi="Book Antiqua" w:cs="Times New Roman" w:hint="eastAsia"/>
          <w:kern w:val="2"/>
          <w:lang w:eastAsia="zh-CN"/>
        </w:rPr>
        <w:t xml:space="preserve"> </w:t>
      </w:r>
      <w:r w:rsidRPr="00AA10DF">
        <w:rPr>
          <w:rFonts w:ascii="Book Antiqua" w:hAnsi="Book Antiqua" w:cstheme="majorBidi"/>
        </w:rPr>
        <w:t xml:space="preserve">Therefore, it is not only important to recognize fatty liver on imaging but also to discriminate it from other pathologic processes. The most important modalities used in the assessment of hepatic steatosis are ultrasonography, CT, and MRI and MR spectroscopy. However, plain radiography have </w:t>
      </w:r>
      <w:r w:rsidR="008F7335" w:rsidRPr="00AA10DF">
        <w:rPr>
          <w:rFonts w:ascii="Book Antiqua" w:hAnsi="Book Antiqua" w:cstheme="majorBidi"/>
        </w:rPr>
        <w:t>no</w:t>
      </w:r>
      <w:r w:rsidRPr="00AA10DF">
        <w:rPr>
          <w:rFonts w:ascii="Book Antiqua" w:hAnsi="Book Antiqua" w:cstheme="majorBidi"/>
        </w:rPr>
        <w:t xml:space="preserve"> significant role in the assessment of </w:t>
      </w:r>
      <w:r w:rsidR="008F7335" w:rsidRPr="00AA10DF">
        <w:rPr>
          <w:rFonts w:ascii="Book Antiqua" w:hAnsi="Book Antiqua" w:cstheme="majorBidi"/>
        </w:rPr>
        <w:t>NAFLD</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74</w:t>
      </w:r>
      <w:r w:rsidR="00345481" w:rsidRPr="00AA10DF">
        <w:rPr>
          <w:rFonts w:ascii="Book Antiqua" w:eastAsia="宋体" w:hAnsi="Book Antiqua" w:cs="Times New Roman"/>
          <w:kern w:val="2"/>
          <w:vertAlign w:val="superscript"/>
          <w:lang w:eastAsia="zh-CN"/>
        </w:rPr>
        <w:t>]</w:t>
      </w:r>
      <w:r w:rsidR="0072274E" w:rsidRPr="00AA10DF">
        <w:rPr>
          <w:rFonts w:ascii="Book Antiqua" w:eastAsia="宋体" w:hAnsi="Book Antiqua" w:cs="Times New Roman"/>
          <w:kern w:val="2"/>
          <w:lang w:eastAsia="zh-CN"/>
        </w:rPr>
        <w:t>.</w:t>
      </w:r>
    </w:p>
    <w:p w:rsidR="00503444" w:rsidRPr="00AA10DF" w:rsidRDefault="00B12AD8" w:rsidP="001B3F42">
      <w:pPr>
        <w:pStyle w:val="Pa5"/>
        <w:spacing w:line="360" w:lineRule="auto"/>
        <w:jc w:val="both"/>
        <w:rPr>
          <w:rFonts w:ascii="Book Antiqua" w:hAnsi="Book Antiqua" w:cstheme="majorBidi"/>
        </w:rPr>
      </w:pPr>
      <w:r w:rsidRPr="00AA10DF">
        <w:rPr>
          <w:rFonts w:ascii="Book Antiqua" w:hAnsi="Book Antiqua" w:cstheme="majorBidi"/>
        </w:rPr>
        <w:t xml:space="preserve">  </w:t>
      </w:r>
      <w:r w:rsidR="00503444" w:rsidRPr="00AA10DF">
        <w:rPr>
          <w:rFonts w:ascii="Book Antiqua" w:hAnsi="Book Antiqua" w:cstheme="majorBidi"/>
        </w:rPr>
        <w:t xml:space="preserve">CT has been widely used in evaluation of </w:t>
      </w:r>
      <w:r w:rsidR="008F7335" w:rsidRPr="00AA10DF">
        <w:rPr>
          <w:rFonts w:ascii="Book Antiqua" w:hAnsi="Book Antiqua" w:cstheme="majorBidi"/>
        </w:rPr>
        <w:t xml:space="preserve">NAFLD </w:t>
      </w:r>
      <w:r w:rsidR="00503444" w:rsidRPr="00AA10DF">
        <w:rPr>
          <w:rFonts w:ascii="Book Antiqua" w:hAnsi="Book Antiqua" w:cstheme="majorBidi"/>
        </w:rPr>
        <w:t xml:space="preserve">in adults. </w:t>
      </w:r>
      <w:r w:rsidR="008F7335" w:rsidRPr="00AA10DF">
        <w:rPr>
          <w:rFonts w:ascii="Book Antiqua" w:hAnsi="Book Antiqua" w:cstheme="majorBidi"/>
        </w:rPr>
        <w:t>U</w:t>
      </w:r>
      <w:r w:rsidR="00503444" w:rsidRPr="00AA10DF">
        <w:rPr>
          <w:rFonts w:ascii="Book Antiqua" w:hAnsi="Book Antiqua" w:cstheme="majorBidi"/>
        </w:rPr>
        <w:t>se of ionizing radiation precludes its use as a research tool in children, although fatty liver may be observed in children on scans done for clinical purposes</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75</w:t>
      </w:r>
      <w:r w:rsidR="00345481" w:rsidRPr="00AA10DF">
        <w:rPr>
          <w:rFonts w:ascii="Book Antiqua" w:eastAsia="宋体" w:hAnsi="Book Antiqua" w:cs="Times New Roman"/>
          <w:kern w:val="2"/>
          <w:vertAlign w:val="superscript"/>
          <w:lang w:eastAsia="zh-CN"/>
        </w:rPr>
        <w:t>]</w:t>
      </w:r>
      <w:r w:rsidR="0072274E" w:rsidRPr="00AA10DF">
        <w:rPr>
          <w:rFonts w:ascii="Book Antiqua" w:eastAsia="宋体" w:hAnsi="Book Antiqua" w:cs="Times New Roman"/>
          <w:kern w:val="2"/>
          <w:lang w:eastAsia="zh-CN"/>
        </w:rPr>
        <w:t>.</w:t>
      </w:r>
      <w:r w:rsidR="0072274E" w:rsidRPr="00AA10DF">
        <w:rPr>
          <w:rFonts w:ascii="Book Antiqua" w:hAnsi="Book Antiqua" w:cstheme="majorBidi"/>
        </w:rPr>
        <w:t xml:space="preserve"> </w:t>
      </w:r>
      <w:r w:rsidR="008F7335" w:rsidRPr="00AA10DF">
        <w:rPr>
          <w:rFonts w:ascii="Book Antiqua" w:hAnsi="Book Antiqua" w:cstheme="majorBidi"/>
        </w:rPr>
        <w:t>D</w:t>
      </w:r>
      <w:r w:rsidR="00503444" w:rsidRPr="00AA10DF">
        <w:rPr>
          <w:rFonts w:ascii="Book Antiqua" w:hAnsi="Book Antiqua" w:cstheme="majorBidi"/>
        </w:rPr>
        <w:t>eposition</w:t>
      </w:r>
      <w:r w:rsidR="008F7335" w:rsidRPr="00AA10DF">
        <w:rPr>
          <w:rFonts w:ascii="Book Antiqua" w:hAnsi="Book Antiqua" w:cstheme="majorBidi"/>
        </w:rPr>
        <w:t xml:space="preserve"> of fat</w:t>
      </w:r>
      <w:r w:rsidR="00503444" w:rsidRPr="00AA10DF">
        <w:rPr>
          <w:rFonts w:ascii="Book Antiqua" w:hAnsi="Book Antiqua" w:cstheme="majorBidi"/>
        </w:rPr>
        <w:t xml:space="preserve"> in the liver is characterized by a reduc</w:t>
      </w:r>
      <w:r w:rsidR="00503444" w:rsidRPr="00AA10DF">
        <w:rPr>
          <w:rFonts w:ascii="Book Antiqua" w:hAnsi="Book Antiqua" w:cstheme="majorBidi"/>
        </w:rPr>
        <w:softHyphen/>
        <w:t>tion in the attenuation of the hepatic parenchyma. On unenhanced CT, normal liver parenchyma has slightly greater attenuation than the spleen or blood. However, with increasing hepatic steatosis, liver attenuation decreases and the liver may become less dense than the intrahepatic vessels, simulating the appearance of that on a contrast-enhanced scan</w:t>
      </w:r>
      <w:r w:rsidR="001B3F42" w:rsidRPr="00AA10DF">
        <w:rPr>
          <w:rFonts w:ascii="Book Antiqua" w:hAnsi="Book Antiqua" w:cstheme="majorBidi" w:hint="eastAsia"/>
          <w:lang w:eastAsia="zh-CN"/>
        </w:rPr>
        <w:t xml:space="preserve"> </w:t>
      </w:r>
      <w:r w:rsidR="00503444" w:rsidRPr="00AA10DF">
        <w:rPr>
          <w:rFonts w:ascii="Book Antiqua" w:hAnsi="Book Antiqua" w:cstheme="majorBidi"/>
        </w:rPr>
        <w:t>(Fig</w:t>
      </w:r>
      <w:r w:rsidR="00257E90" w:rsidRPr="00AA10DF">
        <w:rPr>
          <w:rFonts w:ascii="Book Antiqua" w:hAnsi="Book Antiqua" w:cstheme="majorBidi"/>
        </w:rPr>
        <w:t>ure 2</w:t>
      </w:r>
      <w:r w:rsidR="00503444" w:rsidRPr="00AA10DF">
        <w:rPr>
          <w:rFonts w:ascii="Book Antiqua" w:hAnsi="Book Antiqua" w:cstheme="majorBidi"/>
        </w:rPr>
        <w:t>)</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76</w:t>
      </w:r>
      <w:r w:rsidR="00345481" w:rsidRPr="00AA10DF">
        <w:rPr>
          <w:rFonts w:ascii="Book Antiqua" w:eastAsia="宋体" w:hAnsi="Book Antiqua" w:cs="Times New Roman"/>
          <w:kern w:val="2"/>
          <w:vertAlign w:val="superscript"/>
          <w:lang w:eastAsia="zh-CN"/>
        </w:rPr>
        <w:t>]</w:t>
      </w:r>
      <w:r w:rsidR="0072274E" w:rsidRPr="00AA10DF">
        <w:rPr>
          <w:rFonts w:ascii="Book Antiqua" w:eastAsia="宋体" w:hAnsi="Book Antiqua" w:cs="Times New Roman"/>
          <w:kern w:val="2"/>
          <w:lang w:eastAsia="zh-CN"/>
        </w:rPr>
        <w:t>.</w:t>
      </w:r>
      <w:r w:rsidR="0072274E" w:rsidRPr="00AA10DF">
        <w:rPr>
          <w:rFonts w:ascii="Book Antiqua" w:hAnsi="Book Antiqua" w:cstheme="majorBidi"/>
        </w:rPr>
        <w:t xml:space="preserve"> </w:t>
      </w:r>
      <w:r w:rsidR="00503444" w:rsidRPr="00AA10DF">
        <w:rPr>
          <w:rFonts w:ascii="Book Antiqua" w:hAnsi="Book Antiqua" w:cstheme="majorBidi"/>
        </w:rPr>
        <w:t>Liver attenuation may be affected by a variety of factors other than liver fat, such as iron, copper, glycogen, fibrosis, edema, or amiodarone use. Assessment of liver fat by CT attenuation may be unreliable, and CT methods are insensitive to mild steatosis. The reported sensitivity and specificity of unenhanced CT for detection of moderate/severe steatosis (&gt;</w:t>
      </w:r>
      <w:r w:rsidR="001B3F42" w:rsidRPr="00AA10DF">
        <w:rPr>
          <w:rFonts w:ascii="Book Antiqua" w:hAnsi="Book Antiqua" w:cstheme="majorBidi" w:hint="eastAsia"/>
          <w:lang w:eastAsia="zh-CN"/>
        </w:rPr>
        <w:t xml:space="preserve"> </w:t>
      </w:r>
      <w:r w:rsidR="00503444" w:rsidRPr="00AA10DF">
        <w:rPr>
          <w:rFonts w:ascii="Book Antiqua" w:hAnsi="Book Antiqua" w:cstheme="majorBidi"/>
        </w:rPr>
        <w:t>30% on histology) ranges from 73% to 100% and 95% to 100%, respectively</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75</w:t>
      </w:r>
      <w:r w:rsidR="00345481" w:rsidRPr="00AA10DF">
        <w:rPr>
          <w:rFonts w:ascii="Book Antiqua" w:eastAsia="宋体" w:hAnsi="Book Antiqua" w:cs="Times New Roman"/>
          <w:kern w:val="2"/>
          <w:vertAlign w:val="superscript"/>
          <w:lang w:eastAsia="zh-CN"/>
        </w:rPr>
        <w:t>]</w:t>
      </w:r>
      <w:r w:rsidR="0072274E" w:rsidRPr="00AA10DF">
        <w:rPr>
          <w:rFonts w:ascii="Book Antiqua" w:eastAsia="宋体" w:hAnsi="Book Antiqua" w:cs="Times New Roman"/>
          <w:kern w:val="2"/>
          <w:lang w:eastAsia="zh-CN"/>
        </w:rPr>
        <w:t>.</w:t>
      </w:r>
    </w:p>
    <w:p w:rsidR="00E21D73" w:rsidRPr="00AA10DF" w:rsidRDefault="00503444" w:rsidP="001B3F42">
      <w:pPr>
        <w:pStyle w:val="Pa5"/>
        <w:spacing w:line="360" w:lineRule="auto"/>
        <w:ind w:firstLineChars="100" w:firstLine="240"/>
        <w:jc w:val="both"/>
        <w:rPr>
          <w:rFonts w:ascii="Book Antiqua" w:hAnsi="Book Antiqua" w:cstheme="majorBidi"/>
          <w:lang w:eastAsia="zh-CN"/>
        </w:rPr>
      </w:pPr>
      <w:r w:rsidRPr="00AA10DF">
        <w:rPr>
          <w:rFonts w:ascii="Book Antiqua" w:hAnsi="Book Antiqua" w:cstheme="majorBidi"/>
        </w:rPr>
        <w:t>At enhanced CT, the presence of iodine contrast inter</w:t>
      </w:r>
      <w:r w:rsidRPr="00AA10DF">
        <w:rPr>
          <w:rFonts w:ascii="Book Antiqua" w:hAnsi="Book Antiqua" w:cstheme="majorBidi"/>
        </w:rPr>
        <w:softHyphen/>
        <w:t>feres with attenuation, adding a new confounding factor. Perfusion alterations, timing of acquisitions, and contrast type, dosage, and injection rate all may influence hepatic and splenic attenuation. Nevertheless, criteria have been proposed to detect hepatic steatosis at enhanced CT, including a liver-spleen attenuation difference of at least 20 HU between 80 to 100 s, or at least 18.5 HU between 100 to 120 s, after intravenous contrast injection (Fig</w:t>
      </w:r>
      <w:r w:rsidR="00B62FBF" w:rsidRPr="00AA10DF">
        <w:rPr>
          <w:rFonts w:ascii="Book Antiqua" w:hAnsi="Book Antiqua" w:cstheme="majorBidi"/>
        </w:rPr>
        <w:t>ure 3</w:t>
      </w:r>
      <w:r w:rsidRPr="00AA10DF">
        <w:rPr>
          <w:rFonts w:ascii="Book Antiqua" w:hAnsi="Book Antiqua" w:cstheme="majorBidi"/>
        </w:rPr>
        <w:t>). Sensitivity and specificity of these attenuation differences range from 54% to 93% and 87% to 93%, respectively. Ultimately, however, the quantita</w:t>
      </w:r>
      <w:r w:rsidRPr="00AA10DF">
        <w:rPr>
          <w:rFonts w:ascii="Book Antiqua" w:hAnsi="Book Antiqua" w:cstheme="majorBidi"/>
        </w:rPr>
        <w:softHyphen/>
        <w:t>tive criteria for diagnosing fatty liver at enhanced CT are protocol specific and have significant overlap of liver-spleen attenuation values between normal and fatty liver, thereby limiting its clinical role</w:t>
      </w:r>
      <w:r w:rsidR="00345481" w:rsidRPr="00AA10DF">
        <w:rPr>
          <w:rFonts w:ascii="Book Antiqua" w:eastAsia="宋体" w:hAnsi="Book Antiqua" w:cs="Times New Roman"/>
          <w:kern w:val="2"/>
          <w:vertAlign w:val="superscript"/>
          <w:lang w:eastAsia="zh-CN"/>
        </w:rPr>
        <w:t>[</w:t>
      </w:r>
      <w:r w:rsidR="008E25A3" w:rsidRPr="00AA10DF">
        <w:rPr>
          <w:rFonts w:ascii="Book Antiqua" w:eastAsia="宋体" w:hAnsi="Book Antiqua" w:cs="Times New Roman"/>
          <w:kern w:val="2"/>
          <w:vertAlign w:val="superscript"/>
          <w:lang w:eastAsia="zh-CN"/>
        </w:rPr>
        <w:t>75</w:t>
      </w:r>
      <w:r w:rsidR="00345481" w:rsidRPr="00AA10DF">
        <w:rPr>
          <w:rFonts w:ascii="Book Antiqua" w:eastAsia="宋体" w:hAnsi="Book Antiqua" w:cs="Times New Roman"/>
          <w:kern w:val="2"/>
          <w:vertAlign w:val="superscript"/>
          <w:lang w:eastAsia="zh-CN"/>
        </w:rPr>
        <w:t>]</w:t>
      </w:r>
      <w:r w:rsidR="00EE5FA6" w:rsidRPr="00AA10DF">
        <w:rPr>
          <w:rFonts w:ascii="Book Antiqua" w:eastAsia="宋体" w:hAnsi="Book Antiqua" w:cs="Times New Roman"/>
          <w:kern w:val="2"/>
          <w:lang w:eastAsia="zh-CN"/>
        </w:rPr>
        <w:t>.</w:t>
      </w:r>
    </w:p>
    <w:p w:rsidR="00B20CDB" w:rsidRPr="00AA10DF" w:rsidRDefault="00B12AD8" w:rsidP="002569DD">
      <w:pPr>
        <w:autoSpaceDE w:val="0"/>
        <w:autoSpaceDN w:val="0"/>
        <w:bidi w:val="0"/>
        <w:adjustRightInd w:val="0"/>
        <w:spacing w:after="0" w:line="360" w:lineRule="auto"/>
        <w:jc w:val="both"/>
        <w:rPr>
          <w:rFonts w:ascii="Book Antiqua" w:eastAsia="宋体" w:hAnsi="Book Antiqua" w:cs="Times New Roman"/>
          <w:kern w:val="2"/>
          <w:sz w:val="24"/>
          <w:szCs w:val="24"/>
          <w:vertAlign w:val="superscript"/>
          <w:lang w:eastAsia="zh-CN"/>
        </w:rPr>
      </w:pPr>
      <w:r w:rsidRPr="00AA10DF">
        <w:rPr>
          <w:rFonts w:ascii="Book Antiqua" w:hAnsi="Book Antiqua" w:cstheme="majorBidi"/>
          <w:sz w:val="24"/>
          <w:szCs w:val="24"/>
        </w:rPr>
        <w:t xml:space="preserve"> </w:t>
      </w:r>
      <w:r w:rsidR="00FC5FE7" w:rsidRPr="00AA10DF">
        <w:rPr>
          <w:rFonts w:ascii="Book Antiqua" w:hAnsi="Book Antiqua" w:cstheme="majorBidi"/>
          <w:sz w:val="24"/>
          <w:szCs w:val="24"/>
        </w:rPr>
        <w:t xml:space="preserve"> </w:t>
      </w:r>
      <w:r w:rsidR="00503444" w:rsidRPr="00AA10DF">
        <w:rPr>
          <w:rFonts w:ascii="Book Antiqua" w:hAnsi="Book Antiqua" w:cstheme="majorBidi"/>
          <w:sz w:val="24"/>
          <w:szCs w:val="24"/>
        </w:rPr>
        <w:t>MRI is more sensitive than CT for hepatic steatosis</w:t>
      </w:r>
      <w:r w:rsidR="001B3F42" w:rsidRPr="00AA10DF">
        <w:rPr>
          <w:rFonts w:ascii="Book Antiqua" w:hAnsi="Book Antiqua" w:cstheme="majorBidi"/>
          <w:sz w:val="24"/>
          <w:szCs w:val="24"/>
        </w:rPr>
        <w:t xml:space="preserve"> assessment</w:t>
      </w:r>
      <w:r w:rsidR="00503444" w:rsidRPr="00AA10DF">
        <w:rPr>
          <w:rFonts w:ascii="Book Antiqua" w:hAnsi="Book Antiqua" w:cstheme="majorBidi"/>
          <w:sz w:val="24"/>
          <w:szCs w:val="24"/>
        </w:rPr>
        <w:t xml:space="preserve">. Recently, MRI provide a highly </w:t>
      </w:r>
      <w:r w:rsidR="008F7335" w:rsidRPr="00AA10DF">
        <w:rPr>
          <w:rFonts w:ascii="Book Antiqua" w:hAnsi="Book Antiqua" w:cstheme="majorBidi"/>
          <w:sz w:val="24"/>
          <w:szCs w:val="24"/>
        </w:rPr>
        <w:t xml:space="preserve">validated and </w:t>
      </w:r>
      <w:r w:rsidR="00503444" w:rsidRPr="00AA10DF">
        <w:rPr>
          <w:rFonts w:ascii="Book Antiqua" w:hAnsi="Book Antiqua" w:cstheme="majorBidi"/>
          <w:sz w:val="24"/>
          <w:szCs w:val="24"/>
        </w:rPr>
        <w:t>reproducible hepatic triglyceride content</w:t>
      </w:r>
      <w:r w:rsidR="008F7335" w:rsidRPr="00AA10DF">
        <w:rPr>
          <w:rFonts w:ascii="Book Antiqua" w:eastAsia="宋体" w:hAnsi="Book Antiqua" w:cs="Times New Roman"/>
          <w:kern w:val="2"/>
          <w:sz w:val="24"/>
          <w:szCs w:val="24"/>
          <w:vertAlign w:val="superscript"/>
          <w:lang w:eastAsia="zh-CN"/>
        </w:rPr>
        <w:t xml:space="preserve"> </w:t>
      </w:r>
      <w:r w:rsidR="008F7335" w:rsidRPr="00AA10DF">
        <w:rPr>
          <w:rFonts w:ascii="Book Antiqua" w:hAnsi="Book Antiqua" w:cstheme="majorBidi"/>
          <w:sz w:val="24"/>
          <w:szCs w:val="24"/>
        </w:rPr>
        <w:t>measurement</w:t>
      </w:r>
      <w:r w:rsidR="00345481"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77</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eastAsia="宋体" w:hAnsi="Book Antiqua" w:cs="Times New Roman"/>
          <w:kern w:val="2"/>
          <w:sz w:val="24"/>
          <w:szCs w:val="24"/>
          <w:lang w:eastAsia="zh-CN"/>
        </w:rPr>
        <w:t>.</w:t>
      </w:r>
      <w:r w:rsidR="00EE5FA6" w:rsidRPr="00AA10DF">
        <w:rPr>
          <w:rFonts w:ascii="Book Antiqua" w:hAnsi="Book Antiqua" w:cstheme="majorBidi"/>
          <w:sz w:val="24"/>
          <w:szCs w:val="24"/>
        </w:rPr>
        <w:t xml:space="preserve"> </w:t>
      </w:r>
      <w:r w:rsidR="00503444" w:rsidRPr="00AA10DF">
        <w:rPr>
          <w:rFonts w:ascii="Book Antiqua" w:hAnsi="Book Antiqua" w:cstheme="majorBidi"/>
          <w:sz w:val="24"/>
          <w:szCs w:val="24"/>
        </w:rPr>
        <w:t>MRI is generally considered the most definitive radiologic modality for the qualitative and quantitative assessment of fatty liver disease but is relatively costly (Fig</w:t>
      </w:r>
      <w:r w:rsidR="00B20CDB" w:rsidRPr="00AA10DF">
        <w:rPr>
          <w:rFonts w:ascii="Book Antiqua" w:hAnsi="Book Antiqua" w:cstheme="majorBidi"/>
          <w:sz w:val="24"/>
          <w:szCs w:val="24"/>
        </w:rPr>
        <w:t>ure</w:t>
      </w:r>
      <w:r w:rsidR="00503444" w:rsidRPr="00AA10DF">
        <w:rPr>
          <w:rFonts w:ascii="Book Antiqua" w:hAnsi="Book Antiqua" w:cstheme="majorBidi"/>
          <w:sz w:val="24"/>
          <w:szCs w:val="24"/>
        </w:rPr>
        <w:t xml:space="preserve"> </w:t>
      </w:r>
      <w:r w:rsidR="00B20CDB" w:rsidRPr="00AA10DF">
        <w:rPr>
          <w:rFonts w:ascii="Book Antiqua" w:hAnsi="Book Antiqua" w:cstheme="majorBidi"/>
          <w:sz w:val="24"/>
          <w:szCs w:val="24"/>
        </w:rPr>
        <w:t>4</w:t>
      </w:r>
      <w:r w:rsidR="00503444" w:rsidRPr="00AA10DF">
        <w:rPr>
          <w:rFonts w:ascii="Book Antiqua" w:hAnsi="Book Antiqua" w:cstheme="majorBidi"/>
          <w:sz w:val="24"/>
          <w:szCs w:val="24"/>
        </w:rPr>
        <w:t>)</w:t>
      </w:r>
      <w:r w:rsidR="00345481" w:rsidRPr="00AA10DF">
        <w:rPr>
          <w:rFonts w:ascii="Book Antiqua" w:eastAsia="宋体" w:hAnsi="Book Antiqua" w:cs="Times New Roman"/>
          <w:kern w:val="2"/>
          <w:sz w:val="24"/>
          <w:szCs w:val="24"/>
          <w:vertAlign w:val="superscript"/>
          <w:lang w:eastAsia="zh-CN"/>
        </w:rPr>
        <w:t>[</w:t>
      </w:r>
      <w:r w:rsidR="008E25A3" w:rsidRPr="00AA10DF">
        <w:rPr>
          <w:rFonts w:ascii="Book Antiqua" w:eastAsia="宋体" w:hAnsi="Book Antiqua" w:cs="Times New Roman"/>
          <w:kern w:val="2"/>
          <w:sz w:val="24"/>
          <w:szCs w:val="24"/>
          <w:vertAlign w:val="superscript"/>
          <w:lang w:eastAsia="zh-CN"/>
        </w:rPr>
        <w:t>74</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eastAsia="宋体" w:hAnsi="Book Antiqua" w:cs="Times New Roman"/>
          <w:kern w:val="2"/>
          <w:sz w:val="24"/>
          <w:szCs w:val="24"/>
          <w:lang w:eastAsia="zh-CN"/>
        </w:rPr>
        <w:t>.</w:t>
      </w:r>
      <w:r w:rsidR="00EE5FA6" w:rsidRPr="00AA10DF">
        <w:rPr>
          <w:rFonts w:ascii="Book Antiqua" w:eastAsia="宋体" w:hAnsi="Book Antiqua" w:cs="Times New Roman"/>
          <w:kern w:val="2"/>
          <w:sz w:val="24"/>
          <w:szCs w:val="24"/>
          <w:vertAlign w:val="superscript"/>
          <w:lang w:eastAsia="zh-CN"/>
        </w:rPr>
        <w:t xml:space="preserve"> </w:t>
      </w:r>
      <w:r w:rsidR="00503444" w:rsidRPr="00AA10DF">
        <w:rPr>
          <w:rFonts w:ascii="Book Antiqua" w:hAnsi="Book Antiqua" w:cstheme="majorBidi"/>
          <w:sz w:val="24"/>
          <w:szCs w:val="24"/>
        </w:rPr>
        <w:t>H</w:t>
      </w:r>
      <w:r w:rsidR="001B3F42" w:rsidRPr="00AA10DF">
        <w:rPr>
          <w:rFonts w:ascii="Book Antiqua" w:hAnsi="Book Antiqua" w:cstheme="majorBidi"/>
          <w:sz w:val="24"/>
          <w:szCs w:val="24"/>
        </w:rPr>
        <w:t>owever, proton MR spectroscopy</w:t>
      </w:r>
      <w:r w:rsidR="00503444" w:rsidRPr="00AA10DF">
        <w:rPr>
          <w:rFonts w:ascii="Book Antiqua" w:hAnsi="Book Antiqua" w:cstheme="majorBidi"/>
          <w:sz w:val="24"/>
          <w:szCs w:val="24"/>
        </w:rPr>
        <w:t xml:space="preserve"> are evolving to detect not only the full spec</w:t>
      </w:r>
      <w:r w:rsidR="00503444" w:rsidRPr="00AA10DF">
        <w:rPr>
          <w:rFonts w:ascii="Book Antiqua" w:hAnsi="Book Antiqua" w:cstheme="majorBidi"/>
          <w:sz w:val="24"/>
          <w:szCs w:val="24"/>
        </w:rPr>
        <w:softHyphen/>
        <w:t>trum of steatosis but also other features such as the degree of fibro</w:t>
      </w:r>
      <w:r w:rsidR="00503444" w:rsidRPr="00AA10DF">
        <w:rPr>
          <w:rFonts w:ascii="Book Antiqua" w:hAnsi="Book Antiqua" w:cstheme="majorBidi"/>
          <w:sz w:val="24"/>
          <w:szCs w:val="24"/>
        </w:rPr>
        <w:softHyphen/>
        <w:t>sis</w:t>
      </w:r>
      <w:r w:rsidR="00345481" w:rsidRPr="00AA10DF">
        <w:rPr>
          <w:rFonts w:ascii="Book Antiqua" w:eastAsia="宋体" w:hAnsi="Book Antiqua" w:cs="Times New Roman"/>
          <w:kern w:val="2"/>
          <w:sz w:val="24"/>
          <w:szCs w:val="24"/>
          <w:vertAlign w:val="superscript"/>
          <w:lang w:eastAsia="zh-CN"/>
        </w:rPr>
        <w:t>[13,</w:t>
      </w:r>
      <w:r w:rsidR="00E95850" w:rsidRPr="00AA10DF">
        <w:rPr>
          <w:rFonts w:ascii="Book Antiqua" w:eastAsia="宋体" w:hAnsi="Book Antiqua" w:cs="Times New Roman"/>
          <w:kern w:val="2"/>
          <w:sz w:val="24"/>
          <w:szCs w:val="24"/>
          <w:vertAlign w:val="superscript"/>
          <w:lang w:eastAsia="zh-CN"/>
        </w:rPr>
        <w:t>78</w:t>
      </w:r>
      <w:r w:rsidR="00640B74" w:rsidRPr="00AA10DF">
        <w:rPr>
          <w:rFonts w:ascii="Book Antiqua" w:eastAsia="宋体" w:hAnsi="Book Antiqua" w:cs="Times New Roman"/>
          <w:kern w:val="2"/>
          <w:sz w:val="24"/>
          <w:szCs w:val="24"/>
          <w:vertAlign w:val="superscript"/>
          <w:lang w:eastAsia="zh-CN"/>
        </w:rPr>
        <w:t>]</w:t>
      </w:r>
      <w:r w:rsidR="00640B74" w:rsidRPr="00AA10DF">
        <w:rPr>
          <w:rFonts w:ascii="Book Antiqua" w:eastAsia="宋体" w:hAnsi="Book Antiqua" w:cs="Times New Roman"/>
          <w:kern w:val="2"/>
          <w:sz w:val="24"/>
          <w:szCs w:val="24"/>
          <w:lang w:eastAsia="zh-CN"/>
        </w:rPr>
        <w:t>.</w:t>
      </w:r>
      <w:r w:rsidRPr="00AA10DF">
        <w:rPr>
          <w:rFonts w:ascii="Book Antiqua" w:hAnsi="Book Antiqua" w:cs="AdvTT2acb703b"/>
          <w:sz w:val="24"/>
          <w:szCs w:val="24"/>
        </w:rPr>
        <w:t xml:space="preserve"> </w:t>
      </w:r>
    </w:p>
    <w:p w:rsidR="00503444" w:rsidRPr="00AA10DF" w:rsidRDefault="00B12AD8" w:rsidP="002569DD">
      <w:pPr>
        <w:autoSpaceDE w:val="0"/>
        <w:autoSpaceDN w:val="0"/>
        <w:bidi w:val="0"/>
        <w:adjustRightInd w:val="0"/>
        <w:spacing w:after="0" w:line="360" w:lineRule="auto"/>
        <w:jc w:val="both"/>
        <w:rPr>
          <w:rFonts w:ascii="Book Antiqua" w:hAnsi="Book Antiqua" w:cstheme="majorBidi"/>
          <w:sz w:val="24"/>
          <w:szCs w:val="24"/>
          <w:lang w:eastAsia="zh-CN"/>
        </w:rPr>
      </w:pPr>
      <w:r w:rsidRPr="00AA10DF">
        <w:rPr>
          <w:rFonts w:ascii="Book Antiqua" w:hAnsi="Book Antiqua" w:cstheme="majorBidi"/>
          <w:sz w:val="24"/>
          <w:szCs w:val="24"/>
        </w:rPr>
        <w:t xml:space="preserve">  </w:t>
      </w:r>
      <w:r w:rsidR="00503444" w:rsidRPr="00AA10DF">
        <w:rPr>
          <w:rFonts w:ascii="Book Antiqua" w:hAnsi="Book Antiqua" w:cstheme="majorBidi"/>
          <w:sz w:val="24"/>
          <w:szCs w:val="24"/>
        </w:rPr>
        <w:t xml:space="preserve">Transabdominal ultrasonography is the most common imaging </w:t>
      </w:r>
      <w:r w:rsidR="00C70233" w:rsidRPr="00AA10DF">
        <w:rPr>
          <w:rFonts w:ascii="Book Antiqua" w:hAnsi="Book Antiqua" w:cstheme="majorBidi"/>
          <w:sz w:val="24"/>
          <w:szCs w:val="24"/>
        </w:rPr>
        <w:t xml:space="preserve">technique to diagnose </w:t>
      </w:r>
      <w:r w:rsidR="00503444" w:rsidRPr="00AA10DF">
        <w:rPr>
          <w:rFonts w:ascii="Book Antiqua" w:hAnsi="Book Antiqua" w:cstheme="majorBidi"/>
          <w:sz w:val="24"/>
          <w:szCs w:val="24"/>
        </w:rPr>
        <w:t xml:space="preserve">hepatic steatosis due to its </w:t>
      </w:r>
      <w:r w:rsidR="001B3F42" w:rsidRPr="00AA10DF">
        <w:rPr>
          <w:rFonts w:ascii="Book Antiqua" w:hAnsi="Book Antiqua" w:cstheme="majorBidi"/>
          <w:sz w:val="24"/>
          <w:szCs w:val="24"/>
        </w:rPr>
        <w:t>widespread availability</w:t>
      </w:r>
      <w:r w:rsidR="00C70233" w:rsidRPr="00AA10DF">
        <w:rPr>
          <w:rFonts w:ascii="Book Antiqua" w:hAnsi="Book Antiqua" w:cstheme="majorBidi"/>
          <w:sz w:val="24"/>
          <w:szCs w:val="24"/>
        </w:rPr>
        <w:t xml:space="preserve">, </w:t>
      </w:r>
      <w:r w:rsidR="00503444" w:rsidRPr="00AA10DF">
        <w:rPr>
          <w:rFonts w:ascii="Book Antiqua" w:hAnsi="Book Antiqua" w:cstheme="majorBidi"/>
          <w:sz w:val="24"/>
          <w:szCs w:val="24"/>
        </w:rPr>
        <w:t>noninvasiveness</w:t>
      </w:r>
      <w:r w:rsidR="00C70233" w:rsidRPr="00AA10DF">
        <w:rPr>
          <w:rFonts w:ascii="Book Antiqua" w:hAnsi="Book Antiqua" w:cstheme="majorBidi"/>
          <w:sz w:val="24"/>
          <w:szCs w:val="24"/>
        </w:rPr>
        <w:t xml:space="preserve"> and low cost</w:t>
      </w:r>
      <w:r w:rsidR="00345481" w:rsidRPr="00AA10DF">
        <w:rPr>
          <w:rFonts w:ascii="Book Antiqua" w:eastAsia="宋体" w:hAnsi="Book Antiqua" w:cs="Times New Roman"/>
          <w:kern w:val="2"/>
          <w:sz w:val="24"/>
          <w:szCs w:val="24"/>
          <w:vertAlign w:val="superscript"/>
          <w:lang w:eastAsia="zh-CN"/>
        </w:rPr>
        <w:t>[</w:t>
      </w:r>
      <w:r w:rsidR="00E95850" w:rsidRPr="00AA10DF">
        <w:rPr>
          <w:rFonts w:ascii="Book Antiqua" w:eastAsia="宋体" w:hAnsi="Book Antiqua" w:cs="Times New Roman"/>
          <w:kern w:val="2"/>
          <w:sz w:val="24"/>
          <w:szCs w:val="24"/>
          <w:vertAlign w:val="superscript"/>
          <w:lang w:eastAsia="zh-CN"/>
        </w:rPr>
        <w:t>7</w:t>
      </w:r>
      <w:r w:rsidR="00AA10DF" w:rsidRPr="00AA10DF">
        <w:rPr>
          <w:rFonts w:ascii="Book Antiqua" w:eastAsia="宋体" w:hAnsi="Book Antiqua" w:cs="Times New Roman" w:hint="eastAsia"/>
          <w:kern w:val="2"/>
          <w:sz w:val="24"/>
          <w:szCs w:val="24"/>
          <w:vertAlign w:val="superscript"/>
          <w:lang w:eastAsia="zh-CN"/>
        </w:rPr>
        <w:t>6</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eastAsia="宋体" w:hAnsi="Book Antiqua" w:cs="Times New Roman"/>
          <w:kern w:val="2"/>
          <w:sz w:val="24"/>
          <w:szCs w:val="24"/>
          <w:lang w:eastAsia="zh-CN"/>
        </w:rPr>
        <w:t>.</w:t>
      </w:r>
      <w:r w:rsidR="00EE5FA6" w:rsidRPr="00AA10DF">
        <w:rPr>
          <w:rFonts w:ascii="Book Antiqua" w:hAnsi="Book Antiqua" w:cstheme="majorBidi"/>
          <w:sz w:val="24"/>
          <w:szCs w:val="24"/>
        </w:rPr>
        <w:t xml:space="preserve"> </w:t>
      </w:r>
      <w:r w:rsidR="00503444" w:rsidRPr="00AA10DF">
        <w:rPr>
          <w:rFonts w:ascii="Book Antiqua" w:hAnsi="Book Antiqua" w:cstheme="majorBidi"/>
          <w:sz w:val="24"/>
          <w:szCs w:val="24"/>
        </w:rPr>
        <w:t>At ultrasonography, diffuse fatty liver is characterized by hyperechogenicity of the liver paren</w:t>
      </w:r>
      <w:r w:rsidR="00503444" w:rsidRPr="00AA10DF">
        <w:rPr>
          <w:rFonts w:ascii="Book Antiqua" w:hAnsi="Book Antiqua" w:cstheme="majorBidi"/>
          <w:sz w:val="24"/>
          <w:szCs w:val="24"/>
        </w:rPr>
        <w:softHyphen/>
        <w:t>chyma relative to the adjacent right kidney or spleen (the so-called bright liver). Focal fat deposition appears as a hyperechoic area in an otherwise normal liver, whereas focal fat sparing is represented by a hypoechoic area within diffusely hyperechoic liver paren</w:t>
      </w:r>
      <w:r w:rsidR="00503444" w:rsidRPr="00AA10DF">
        <w:rPr>
          <w:rFonts w:ascii="Book Antiqua" w:hAnsi="Book Antiqua" w:cstheme="majorBidi"/>
          <w:sz w:val="24"/>
          <w:szCs w:val="24"/>
        </w:rPr>
        <w:softHyphen/>
        <w:t>chyma</w:t>
      </w:r>
      <w:r w:rsidR="00345481" w:rsidRPr="00AA10DF">
        <w:rPr>
          <w:rFonts w:ascii="Book Antiqua" w:eastAsia="宋体" w:hAnsi="Book Antiqua" w:cs="Times New Roman"/>
          <w:kern w:val="2"/>
          <w:sz w:val="24"/>
          <w:szCs w:val="24"/>
          <w:vertAlign w:val="superscript"/>
          <w:lang w:eastAsia="zh-CN"/>
        </w:rPr>
        <w:t>[</w:t>
      </w:r>
      <w:r w:rsidR="00E95850" w:rsidRPr="00AA10DF">
        <w:rPr>
          <w:rFonts w:ascii="Book Antiqua" w:eastAsia="宋体" w:hAnsi="Book Antiqua" w:cs="Times New Roman"/>
          <w:kern w:val="2"/>
          <w:sz w:val="24"/>
          <w:szCs w:val="24"/>
          <w:vertAlign w:val="superscript"/>
          <w:lang w:eastAsia="zh-CN"/>
        </w:rPr>
        <w:t>73</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hAnsi="Book Antiqua" w:cstheme="majorBidi"/>
          <w:sz w:val="24"/>
          <w:szCs w:val="24"/>
        </w:rPr>
        <w:t>.</w:t>
      </w:r>
      <w:r w:rsidR="001B3F42" w:rsidRPr="00AA10DF">
        <w:rPr>
          <w:rFonts w:ascii="Book Antiqua" w:hAnsi="Book Antiqua" w:cstheme="majorBidi" w:hint="eastAsia"/>
          <w:sz w:val="24"/>
          <w:szCs w:val="24"/>
          <w:lang w:eastAsia="zh-CN"/>
        </w:rPr>
        <w:t xml:space="preserve"> </w:t>
      </w:r>
      <w:r w:rsidR="00503444" w:rsidRPr="00AA10DF">
        <w:rPr>
          <w:rFonts w:ascii="Book Antiqua" w:hAnsi="Book Antiqua" w:cstheme="majorBidi"/>
          <w:sz w:val="24"/>
          <w:szCs w:val="24"/>
        </w:rPr>
        <w:t xml:space="preserve">Other frequently described ultrasound features of fatty liver include decreased visualization of vascular margins, </w:t>
      </w:r>
      <w:r w:rsidR="00C70233" w:rsidRPr="00AA10DF">
        <w:rPr>
          <w:rFonts w:ascii="Book Antiqua" w:hAnsi="Book Antiqua" w:cstheme="majorBidi"/>
          <w:sz w:val="24"/>
          <w:szCs w:val="24"/>
        </w:rPr>
        <w:t xml:space="preserve">attenuation of the ultrasound beam, </w:t>
      </w:r>
      <w:r w:rsidR="00503444" w:rsidRPr="00AA10DF">
        <w:rPr>
          <w:rFonts w:ascii="Book Antiqua" w:hAnsi="Book Antiqua" w:cstheme="majorBidi"/>
          <w:sz w:val="24"/>
          <w:szCs w:val="24"/>
        </w:rPr>
        <w:t>loss of defini</w:t>
      </w:r>
      <w:r w:rsidR="00503444" w:rsidRPr="00AA10DF">
        <w:rPr>
          <w:rFonts w:ascii="Book Antiqua" w:hAnsi="Book Antiqua" w:cstheme="majorBidi"/>
          <w:sz w:val="24"/>
          <w:szCs w:val="24"/>
        </w:rPr>
        <w:softHyphen/>
        <w:t>tion of the diaphragm, and hepatomegaly (Fig</w:t>
      </w:r>
      <w:r w:rsidR="00B065DD" w:rsidRPr="00AA10DF">
        <w:rPr>
          <w:rFonts w:ascii="Book Antiqua" w:hAnsi="Book Antiqua" w:cstheme="majorBidi"/>
          <w:sz w:val="24"/>
          <w:szCs w:val="24"/>
        </w:rPr>
        <w:t>ure 5</w:t>
      </w:r>
      <w:r w:rsidR="00503444" w:rsidRPr="00AA10DF">
        <w:rPr>
          <w:rFonts w:ascii="Book Antiqua" w:hAnsi="Book Antiqua" w:cstheme="majorBidi"/>
          <w:sz w:val="24"/>
          <w:szCs w:val="24"/>
        </w:rPr>
        <w:t>)</w:t>
      </w:r>
      <w:r w:rsidR="00345481" w:rsidRPr="00AA10DF">
        <w:rPr>
          <w:rFonts w:ascii="Book Antiqua" w:eastAsia="宋体" w:hAnsi="Book Antiqua" w:cs="Times New Roman"/>
          <w:kern w:val="2"/>
          <w:sz w:val="24"/>
          <w:szCs w:val="24"/>
          <w:vertAlign w:val="superscript"/>
          <w:lang w:eastAsia="zh-CN"/>
        </w:rPr>
        <w:t>[</w:t>
      </w:r>
      <w:r w:rsidR="00AA10DF" w:rsidRPr="00AA10DF">
        <w:rPr>
          <w:rFonts w:ascii="Book Antiqua" w:eastAsia="宋体" w:hAnsi="Book Antiqua" w:cs="Times New Roman" w:hint="eastAsia"/>
          <w:kern w:val="2"/>
          <w:sz w:val="24"/>
          <w:szCs w:val="24"/>
          <w:vertAlign w:val="superscript"/>
          <w:lang w:eastAsia="zh-CN"/>
        </w:rPr>
        <w:t>79</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eastAsia="宋体" w:hAnsi="Book Antiqua" w:cs="Times New Roman"/>
          <w:kern w:val="2"/>
          <w:sz w:val="24"/>
          <w:szCs w:val="24"/>
          <w:lang w:eastAsia="zh-CN"/>
        </w:rPr>
        <w:t>.</w:t>
      </w:r>
      <w:r w:rsidR="00503444" w:rsidRPr="00AA10DF">
        <w:rPr>
          <w:rFonts w:ascii="Book Antiqua" w:hAnsi="Book Antiqua" w:cstheme="majorBidi"/>
          <w:sz w:val="24"/>
          <w:szCs w:val="24"/>
        </w:rPr>
        <w:t xml:space="preserve"> </w:t>
      </w:r>
    </w:p>
    <w:p w:rsidR="003C7DE9" w:rsidRPr="00AA10DF" w:rsidRDefault="00B12AD8" w:rsidP="001B3F42">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 xml:space="preserve"> </w:t>
      </w:r>
      <w:r w:rsidR="00FC5FE7" w:rsidRPr="00AA10DF">
        <w:rPr>
          <w:rFonts w:ascii="Book Antiqua" w:hAnsi="Book Antiqua" w:cstheme="majorBidi"/>
          <w:sz w:val="24"/>
          <w:szCs w:val="24"/>
        </w:rPr>
        <w:t xml:space="preserve"> </w:t>
      </w:r>
      <w:r w:rsidR="00C70233" w:rsidRPr="00AA10DF">
        <w:rPr>
          <w:rFonts w:ascii="Book Antiqua" w:hAnsi="Book Antiqua" w:cstheme="majorBidi"/>
          <w:sz w:val="24"/>
          <w:szCs w:val="24"/>
        </w:rPr>
        <w:t>U</w:t>
      </w:r>
      <w:r w:rsidR="00503444" w:rsidRPr="00AA10DF">
        <w:rPr>
          <w:rFonts w:ascii="Book Antiqua" w:hAnsi="Book Antiqua" w:cstheme="majorBidi"/>
          <w:sz w:val="24"/>
          <w:szCs w:val="24"/>
        </w:rPr>
        <w:t>ltrasonography has several limitations in the detection of both diffuse and focal hepatic steatosis. It is highly operator dependent, nonreproducible, and limited by abdominal gas and patient body habitus. The last inade</w:t>
      </w:r>
      <w:r w:rsidR="00503444" w:rsidRPr="00AA10DF">
        <w:rPr>
          <w:rFonts w:ascii="Book Antiqua" w:hAnsi="Book Antiqua" w:cstheme="majorBidi"/>
          <w:sz w:val="24"/>
          <w:szCs w:val="24"/>
        </w:rPr>
        <w:softHyphen/>
        <w:t>quacy is highlighted in this patient population because the majority of cases of fatty liver disease occur in overweight or obese individuals. Similar to CT, however, ultrasonography is not a quantitative method and may be unable to distinguish simple steatosis from advanced fibrosis or early cirrhosis. Ultrasonography has low sensitivity and specificity for detecting small amounts of fat in the liver</w:t>
      </w:r>
      <w:r w:rsidR="00345481" w:rsidRPr="00AA10DF">
        <w:rPr>
          <w:rFonts w:ascii="Book Antiqua" w:eastAsia="宋体" w:hAnsi="Book Antiqua" w:cs="Times New Roman"/>
          <w:kern w:val="2"/>
          <w:sz w:val="24"/>
          <w:szCs w:val="24"/>
          <w:vertAlign w:val="superscript"/>
          <w:lang w:eastAsia="zh-CN"/>
        </w:rPr>
        <w:t>[</w:t>
      </w:r>
      <w:r w:rsidR="00E95850" w:rsidRPr="00AA10DF">
        <w:rPr>
          <w:rFonts w:ascii="Book Antiqua" w:eastAsia="宋体" w:hAnsi="Book Antiqua" w:cs="Times New Roman"/>
          <w:kern w:val="2"/>
          <w:sz w:val="24"/>
          <w:szCs w:val="24"/>
          <w:vertAlign w:val="superscript"/>
          <w:lang w:eastAsia="zh-CN"/>
        </w:rPr>
        <w:t>75</w:t>
      </w:r>
      <w:r w:rsidR="00345481" w:rsidRPr="00AA10DF">
        <w:rPr>
          <w:rFonts w:ascii="Book Antiqua" w:eastAsia="宋体" w:hAnsi="Book Antiqua" w:cs="Times New Roman"/>
          <w:kern w:val="2"/>
          <w:sz w:val="24"/>
          <w:szCs w:val="24"/>
          <w:vertAlign w:val="superscript"/>
          <w:lang w:eastAsia="zh-CN"/>
        </w:rPr>
        <w:t>]</w:t>
      </w:r>
      <w:r w:rsidR="00EE5FA6" w:rsidRPr="00AA10DF">
        <w:rPr>
          <w:rFonts w:ascii="Book Antiqua" w:eastAsia="宋体" w:hAnsi="Book Antiqua" w:cs="Times New Roman"/>
          <w:kern w:val="2"/>
          <w:sz w:val="24"/>
          <w:szCs w:val="24"/>
          <w:lang w:eastAsia="zh-CN"/>
        </w:rPr>
        <w:t>.</w:t>
      </w:r>
    </w:p>
    <w:p w:rsidR="00503444" w:rsidRPr="00AA10DF" w:rsidRDefault="00B12AD8" w:rsidP="001B3F42">
      <w:pPr>
        <w:pStyle w:val="Default"/>
        <w:spacing w:line="360" w:lineRule="auto"/>
        <w:jc w:val="both"/>
        <w:rPr>
          <w:rFonts w:ascii="Book Antiqua" w:hAnsi="Book Antiqua" w:cstheme="majorBidi"/>
          <w:color w:val="auto"/>
          <w:lang w:eastAsia="zh-CN"/>
        </w:rPr>
      </w:pPr>
      <w:r w:rsidRPr="00AA10DF">
        <w:rPr>
          <w:rFonts w:ascii="Book Antiqua" w:hAnsi="Book Antiqua" w:cstheme="majorBidi"/>
          <w:color w:val="auto"/>
        </w:rPr>
        <w:t xml:space="preserve"> </w:t>
      </w:r>
      <w:r w:rsidR="00FC5FE7" w:rsidRPr="00AA10DF">
        <w:rPr>
          <w:rFonts w:ascii="Book Antiqua" w:hAnsi="Book Antiqua" w:cstheme="majorBidi"/>
          <w:color w:val="auto"/>
        </w:rPr>
        <w:t xml:space="preserve"> </w:t>
      </w:r>
      <w:r w:rsidR="00503444" w:rsidRPr="00AA10DF">
        <w:rPr>
          <w:rFonts w:ascii="Book Antiqua" w:hAnsi="Book Antiqua" w:cstheme="majorBidi"/>
          <w:color w:val="auto"/>
        </w:rPr>
        <w:t>Transient elastography, a recently developed technique based on ultrasound monitoring of the passage of a low frequency pressure wave through tissues, has been found to be a promising non-invasive technique for the detection of advanced fibrosis caused by chronic viral hepatitis and NASH</w:t>
      </w:r>
      <w:r w:rsidR="00345481"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0</w:t>
      </w:r>
      <w:r w:rsidR="00345481" w:rsidRPr="00AA10DF">
        <w:rPr>
          <w:rFonts w:ascii="Book Antiqua" w:eastAsia="宋体" w:hAnsi="Book Antiqua" w:cs="Times New Roman"/>
          <w:color w:val="auto"/>
          <w:kern w:val="2"/>
          <w:vertAlign w:val="superscript"/>
          <w:lang w:eastAsia="zh-CN"/>
        </w:rPr>
        <w:t>]</w:t>
      </w:r>
      <w:r w:rsidR="00503444" w:rsidRPr="00AA10DF">
        <w:rPr>
          <w:rFonts w:ascii="Book Antiqua" w:eastAsia="宋体" w:hAnsi="Book Antiqua" w:cs="Times New Roman"/>
          <w:color w:val="auto"/>
          <w:kern w:val="2"/>
          <w:lang w:eastAsia="zh-CN"/>
        </w:rPr>
        <w:t>,</w:t>
      </w:r>
      <w:r w:rsidR="00503444" w:rsidRPr="00AA10DF">
        <w:rPr>
          <w:rFonts w:ascii="Book Antiqua" w:hAnsi="Book Antiqua" w:cstheme="majorBidi"/>
          <w:color w:val="auto"/>
        </w:rPr>
        <w:t xml:space="preserve"> although abdominal obesity may compromise its utility in the NASH patient population</w:t>
      </w:r>
      <w:r w:rsidR="00345481"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1</w:t>
      </w:r>
      <w:r w:rsidR="00345481" w:rsidRPr="00AA10DF">
        <w:rPr>
          <w:rFonts w:ascii="Book Antiqua" w:eastAsia="宋体" w:hAnsi="Book Antiqua" w:cs="Times New Roman"/>
          <w:color w:val="auto"/>
          <w:kern w:val="2"/>
          <w:vertAlign w:val="superscript"/>
          <w:lang w:eastAsia="zh-CN"/>
        </w:rPr>
        <w:t>]</w:t>
      </w:r>
      <w:r w:rsidR="00EE5FA6" w:rsidRPr="00AA10DF">
        <w:rPr>
          <w:rFonts w:ascii="Book Antiqua" w:eastAsia="宋体" w:hAnsi="Book Antiqua" w:cs="Times New Roman"/>
          <w:color w:val="auto"/>
          <w:kern w:val="2"/>
          <w:lang w:eastAsia="zh-CN"/>
        </w:rPr>
        <w:t>.</w:t>
      </w:r>
      <w:r w:rsidR="00503444" w:rsidRPr="00AA10DF">
        <w:rPr>
          <w:rFonts w:ascii="Book Antiqua" w:hAnsi="Book Antiqua" w:cstheme="majorBidi"/>
          <w:color w:val="auto"/>
        </w:rPr>
        <w:t xml:space="preserve"> </w:t>
      </w:r>
    </w:p>
    <w:p w:rsidR="00503444" w:rsidRPr="00AA10DF" w:rsidRDefault="00B12AD8" w:rsidP="002569DD">
      <w:pPr>
        <w:pStyle w:val="Pa5"/>
        <w:spacing w:line="360" w:lineRule="auto"/>
        <w:jc w:val="both"/>
        <w:rPr>
          <w:rFonts w:ascii="Book Antiqua" w:hAnsi="Book Antiqua" w:cstheme="majorBidi"/>
          <w:b/>
          <w:bCs/>
        </w:rPr>
      </w:pPr>
      <w:r w:rsidRPr="00AA10DF">
        <w:rPr>
          <w:rFonts w:ascii="Book Antiqua" w:hAnsi="Book Antiqua" w:cstheme="majorBidi"/>
        </w:rPr>
        <w:t xml:space="preserve"> </w:t>
      </w:r>
      <w:r w:rsidR="00FC5FE7" w:rsidRPr="00AA10DF">
        <w:rPr>
          <w:rFonts w:ascii="Book Antiqua" w:hAnsi="Book Antiqua" w:cstheme="majorBidi"/>
        </w:rPr>
        <w:t xml:space="preserve"> </w:t>
      </w:r>
      <w:r w:rsidR="00503444" w:rsidRPr="00AA10DF">
        <w:rPr>
          <w:rFonts w:ascii="Book Antiqua" w:hAnsi="Book Antiqua" w:cstheme="majorBidi"/>
        </w:rPr>
        <w:t>Scintigraphy with xenon-133 (133Xe) as a nuclear medicine imaging technique</w:t>
      </w:r>
      <w:r w:rsidRPr="00AA10DF">
        <w:rPr>
          <w:rFonts w:ascii="Book Antiqua" w:hAnsi="Book Antiqua" w:cstheme="majorBidi"/>
        </w:rPr>
        <w:t xml:space="preserve"> </w:t>
      </w:r>
      <w:r w:rsidR="00503444" w:rsidRPr="00AA10DF">
        <w:rPr>
          <w:rFonts w:ascii="Book Antiqua" w:hAnsi="Book Antiqua" w:cstheme="majorBidi"/>
        </w:rPr>
        <w:t>was used to detect hepatic steatosis in the 1980s and 1990s but is now nolonger incorporated in diagnostic algorithms. 133Xe is a highly fat-soluble gas that, after being inhaled or injected, remains in the fatty tissue after blood pool clearing. The 133Xe hepatic retention ratio is increased in patients with fatty liver</w:t>
      </w:r>
      <w:r w:rsidR="00345481" w:rsidRPr="00AA10DF">
        <w:rPr>
          <w:rFonts w:ascii="Book Antiqua" w:eastAsia="宋体" w:hAnsi="Book Antiqua" w:cs="Times New Roman"/>
          <w:kern w:val="2"/>
          <w:vertAlign w:val="superscript"/>
          <w:lang w:eastAsia="zh-CN"/>
        </w:rPr>
        <w:t>[</w:t>
      </w:r>
      <w:r w:rsidR="00E95850" w:rsidRPr="00AA10DF">
        <w:rPr>
          <w:rFonts w:ascii="Book Antiqua" w:eastAsia="宋体" w:hAnsi="Book Antiqua" w:cs="Times New Roman"/>
          <w:kern w:val="2"/>
          <w:vertAlign w:val="superscript"/>
          <w:lang w:eastAsia="zh-CN"/>
        </w:rPr>
        <w:t>8</w:t>
      </w:r>
      <w:r w:rsidR="00AA10DF" w:rsidRPr="00AA10DF">
        <w:rPr>
          <w:rFonts w:ascii="Book Antiqua" w:eastAsia="宋体" w:hAnsi="Book Antiqua" w:cs="Times New Roman" w:hint="eastAsia"/>
          <w:kern w:val="2"/>
          <w:vertAlign w:val="superscript"/>
          <w:lang w:eastAsia="zh-CN"/>
        </w:rPr>
        <w:t>2</w:t>
      </w:r>
      <w:r w:rsidR="00345481" w:rsidRPr="00AA10DF">
        <w:rPr>
          <w:rFonts w:ascii="Book Antiqua" w:eastAsia="宋体" w:hAnsi="Book Antiqua" w:cs="Times New Roman"/>
          <w:kern w:val="2"/>
          <w:vertAlign w:val="superscript"/>
          <w:lang w:eastAsia="zh-CN"/>
        </w:rPr>
        <w:t>]</w:t>
      </w:r>
      <w:r w:rsidR="00EE5FA6" w:rsidRPr="00AA10DF">
        <w:rPr>
          <w:rFonts w:ascii="Book Antiqua" w:eastAsia="宋体" w:hAnsi="Book Antiqua" w:cs="Times New Roman"/>
          <w:kern w:val="2"/>
          <w:lang w:eastAsia="zh-CN"/>
        </w:rPr>
        <w:t>.</w:t>
      </w:r>
    </w:p>
    <w:p w:rsidR="00503444" w:rsidRPr="00AA10DF" w:rsidRDefault="00503444" w:rsidP="002569DD">
      <w:pPr>
        <w:pStyle w:val="Pa5"/>
        <w:spacing w:line="360" w:lineRule="auto"/>
        <w:jc w:val="both"/>
        <w:rPr>
          <w:rFonts w:ascii="Book Antiqua" w:hAnsi="Book Antiqua" w:cstheme="majorBidi"/>
          <w:b/>
          <w:bCs/>
        </w:rPr>
      </w:pPr>
    </w:p>
    <w:p w:rsidR="00503444" w:rsidRPr="00AA10DF" w:rsidRDefault="00503444" w:rsidP="002569DD">
      <w:pPr>
        <w:pStyle w:val="Pa5"/>
        <w:spacing w:line="360" w:lineRule="auto"/>
        <w:jc w:val="both"/>
        <w:rPr>
          <w:rFonts w:ascii="Book Antiqua" w:hAnsi="Book Antiqua" w:cstheme="majorBidi"/>
          <w:b/>
          <w:bCs/>
        </w:rPr>
      </w:pPr>
      <w:r w:rsidRPr="00AA10DF">
        <w:rPr>
          <w:rFonts w:ascii="Book Antiqua" w:hAnsi="Book Antiqua" w:cstheme="majorBidi"/>
          <w:b/>
          <w:bCs/>
        </w:rPr>
        <w:t>H</w:t>
      </w:r>
      <w:r w:rsidR="00AF080A" w:rsidRPr="00AA10DF">
        <w:rPr>
          <w:rFonts w:ascii="Book Antiqua" w:hAnsi="Book Antiqua" w:cstheme="majorBidi"/>
          <w:b/>
          <w:bCs/>
        </w:rPr>
        <w:t>ISTOLOGICAL</w:t>
      </w:r>
      <w:r w:rsidRPr="00AA10DF">
        <w:rPr>
          <w:rFonts w:ascii="Book Antiqua" w:hAnsi="Book Antiqua" w:cstheme="majorBidi"/>
          <w:b/>
          <w:bCs/>
        </w:rPr>
        <w:t xml:space="preserve"> </w:t>
      </w:r>
      <w:r w:rsidR="00AF080A" w:rsidRPr="00AA10DF">
        <w:rPr>
          <w:rFonts w:ascii="Book Antiqua" w:hAnsi="Book Antiqua" w:cstheme="majorBidi"/>
          <w:b/>
          <w:bCs/>
        </w:rPr>
        <w:t>FEATURES OF</w:t>
      </w:r>
      <w:r w:rsidR="00B12AD8" w:rsidRPr="00AA10DF">
        <w:rPr>
          <w:rFonts w:ascii="Book Antiqua" w:hAnsi="Book Antiqua" w:cstheme="majorBidi"/>
          <w:b/>
          <w:bCs/>
        </w:rPr>
        <w:t xml:space="preserve"> </w:t>
      </w:r>
      <w:r w:rsidR="00AF080A" w:rsidRPr="00AA10DF">
        <w:rPr>
          <w:rFonts w:ascii="Book Antiqua" w:hAnsi="Book Antiqua" w:cstheme="majorBidi"/>
          <w:b/>
          <w:bCs/>
        </w:rPr>
        <w:t>NAFLD</w:t>
      </w:r>
    </w:p>
    <w:p w:rsidR="00C70233" w:rsidRPr="00AA10DF" w:rsidRDefault="00503444" w:rsidP="002569DD">
      <w:pPr>
        <w:pStyle w:val="Pa7"/>
        <w:spacing w:line="360" w:lineRule="auto"/>
        <w:jc w:val="both"/>
        <w:rPr>
          <w:rFonts w:ascii="Book Antiqua" w:hAnsi="Book Antiqua" w:cstheme="majorBidi"/>
          <w:lang w:eastAsia="zh-CN"/>
        </w:rPr>
      </w:pPr>
      <w:r w:rsidRPr="00AA10DF">
        <w:rPr>
          <w:rFonts w:ascii="Book Antiqua" w:hAnsi="Book Antiqua" w:cstheme="majorBidi"/>
        </w:rPr>
        <w:t xml:space="preserve">The </w:t>
      </w:r>
      <w:r w:rsidR="00C70233" w:rsidRPr="00AA10DF">
        <w:rPr>
          <w:rFonts w:ascii="Book Antiqua" w:hAnsi="Book Antiqua" w:cstheme="majorBidi"/>
        </w:rPr>
        <w:t>main</w:t>
      </w:r>
      <w:r w:rsidRPr="00AA10DF">
        <w:rPr>
          <w:rFonts w:ascii="Book Antiqua" w:hAnsi="Book Antiqua" w:cstheme="majorBidi"/>
        </w:rPr>
        <w:t xml:space="preserve"> histologic features of NAFLD </w:t>
      </w:r>
      <w:r w:rsidR="00C70233" w:rsidRPr="00AA10DF">
        <w:rPr>
          <w:rFonts w:ascii="Book Antiqua" w:hAnsi="Book Antiqua" w:cstheme="majorBidi"/>
        </w:rPr>
        <w:t xml:space="preserve">are similar </w:t>
      </w:r>
      <w:r w:rsidR="007E2F42" w:rsidRPr="00AA10DF">
        <w:rPr>
          <w:rFonts w:ascii="Book Antiqua" w:hAnsi="Book Antiqua" w:cstheme="majorBidi"/>
        </w:rPr>
        <w:t xml:space="preserve">to </w:t>
      </w:r>
      <w:r w:rsidRPr="00AA10DF">
        <w:rPr>
          <w:rFonts w:ascii="Book Antiqua" w:hAnsi="Book Antiqua" w:cstheme="majorBidi"/>
        </w:rPr>
        <w:t>those of alcohol-induced liver disease and include</w:t>
      </w:r>
      <w:r w:rsidR="007E2F42" w:rsidRPr="00AA10DF">
        <w:rPr>
          <w:rFonts w:ascii="Book Antiqua" w:hAnsi="Book Antiqua" w:cstheme="majorBidi"/>
        </w:rPr>
        <w:t xml:space="preserve"> </w:t>
      </w:r>
      <w:r w:rsidRPr="00AA10DF">
        <w:rPr>
          <w:rFonts w:ascii="Book Antiqua" w:hAnsi="Book Antiqua" w:cstheme="majorBidi"/>
        </w:rPr>
        <w:t>steatohepatitis (fatty liver plus parenchymal inflam</w:t>
      </w:r>
      <w:r w:rsidRPr="00AA10DF">
        <w:rPr>
          <w:rFonts w:ascii="Book Antiqua" w:hAnsi="Book Antiqua" w:cstheme="majorBidi"/>
        </w:rPr>
        <w:softHyphen/>
        <w:t xml:space="preserve">mation with or without accompanying focal necrosis), </w:t>
      </w:r>
      <w:r w:rsidR="007E2F42" w:rsidRPr="00AA10DF">
        <w:rPr>
          <w:rFonts w:ascii="Book Antiqua" w:hAnsi="Book Antiqua" w:cstheme="majorBidi"/>
        </w:rPr>
        <w:t xml:space="preserve">steatosis (fatty liver) </w:t>
      </w:r>
      <w:r w:rsidRPr="00AA10DF">
        <w:rPr>
          <w:rFonts w:ascii="Book Antiqua" w:hAnsi="Book Antiqua" w:cstheme="majorBidi"/>
        </w:rPr>
        <w:t>and varying degrees of fibrosis, including cirrhosis. Steatosis is predominantly macrovesicular and usually is distributed diffusely throughout the liver lobule, although prominent microvesicular steatosis and zone 3 (perivenular) steatosis have been reported occasionally (Fig</w:t>
      </w:r>
      <w:r w:rsidR="00DD3E16" w:rsidRPr="00AA10DF">
        <w:rPr>
          <w:rFonts w:ascii="Book Antiqua" w:hAnsi="Book Antiqua" w:cstheme="majorBidi"/>
        </w:rPr>
        <w:t>ure 6</w:t>
      </w:r>
      <w:r w:rsidRPr="00AA10DF">
        <w:rPr>
          <w:rFonts w:ascii="Book Antiqua" w:hAnsi="Book Antiqua" w:cstheme="majorBidi"/>
        </w:rPr>
        <w:t xml:space="preserve">). Mild </w:t>
      </w:r>
      <w:r w:rsidR="001B3F42" w:rsidRPr="00AA10DF">
        <w:rPr>
          <w:rFonts w:ascii="Book Antiqua" w:hAnsi="Book Antiqua" w:cstheme="majorBidi"/>
        </w:rPr>
        <w:t>neutrophilic</w:t>
      </w:r>
      <w:r w:rsidR="007E2F42" w:rsidRPr="00AA10DF">
        <w:rPr>
          <w:rFonts w:ascii="Book Antiqua" w:hAnsi="Book Antiqua" w:cstheme="majorBidi"/>
        </w:rPr>
        <w:t xml:space="preserve">, </w:t>
      </w:r>
      <w:r w:rsidR="00A71477" w:rsidRPr="00AA10DF">
        <w:rPr>
          <w:rFonts w:ascii="Book Antiqua" w:hAnsi="Book Antiqua" w:cstheme="majorBidi"/>
        </w:rPr>
        <w:t>lympho</w:t>
      </w:r>
      <w:r w:rsidR="00A71477" w:rsidRPr="00AA10DF">
        <w:rPr>
          <w:rFonts w:ascii="Book Antiqua" w:hAnsi="Book Antiqua" w:cstheme="majorBidi"/>
        </w:rPr>
        <w:softHyphen/>
        <w:t>cytic,</w:t>
      </w:r>
      <w:r w:rsidRPr="00AA10DF">
        <w:rPr>
          <w:rFonts w:ascii="Book Antiqua" w:hAnsi="Book Antiqua" w:cstheme="majorBidi"/>
        </w:rPr>
        <w:t xml:space="preserve"> or mixed inflammatory infiltrates also may be observed, and glycogenated nuclei are common</w:t>
      </w:r>
      <w:r w:rsidR="009912CD" w:rsidRPr="00AA10DF">
        <w:rPr>
          <w:rFonts w:ascii="Book Antiqua" w:eastAsia="宋体" w:hAnsi="Book Antiqua" w:cs="Times New Roman"/>
          <w:kern w:val="2"/>
          <w:vertAlign w:val="superscript"/>
          <w:lang w:eastAsia="zh-CN"/>
        </w:rPr>
        <w:t>[</w:t>
      </w:r>
      <w:r w:rsidR="00E95850" w:rsidRPr="00AA10DF">
        <w:rPr>
          <w:rFonts w:ascii="Book Antiqua" w:eastAsia="宋体" w:hAnsi="Book Antiqua" w:cs="Times New Roman"/>
          <w:kern w:val="2"/>
          <w:vertAlign w:val="superscript"/>
          <w:lang w:eastAsia="zh-CN"/>
        </w:rPr>
        <w:t>6</w:t>
      </w:r>
      <w:r w:rsidR="009912CD" w:rsidRPr="00AA10DF">
        <w:rPr>
          <w:rFonts w:ascii="Book Antiqua" w:eastAsia="宋体" w:hAnsi="Book Antiqua" w:cs="Times New Roman"/>
          <w:kern w:val="2"/>
          <w:vertAlign w:val="superscript"/>
          <w:lang w:eastAsia="zh-CN"/>
        </w:rPr>
        <w:t>9]</w:t>
      </w:r>
      <w:r w:rsidR="00EE5FA6" w:rsidRPr="00AA10DF">
        <w:rPr>
          <w:rFonts w:ascii="Book Antiqua" w:eastAsia="宋体" w:hAnsi="Book Antiqua" w:cs="Times New Roman"/>
          <w:kern w:val="2"/>
          <w:lang w:eastAsia="zh-CN"/>
        </w:rPr>
        <w:t>.</w:t>
      </w:r>
      <w:r w:rsidR="00C70233" w:rsidRPr="00AA10DF">
        <w:rPr>
          <w:rFonts w:ascii="Book Antiqua" w:hAnsi="Book Antiqua" w:cstheme="majorBidi"/>
        </w:rPr>
        <w:t xml:space="preserve"> </w:t>
      </w:r>
      <w:r w:rsidRPr="00AA10DF">
        <w:rPr>
          <w:rFonts w:ascii="Book Antiqua" w:hAnsi="Book Antiqua" w:cstheme="majorBidi"/>
        </w:rPr>
        <w:t>NASH, which is an advanced form of NAFLD, is indistin</w:t>
      </w:r>
      <w:r w:rsidRPr="00AA10DF">
        <w:rPr>
          <w:rFonts w:ascii="Book Antiqua" w:hAnsi="Book Antiqua" w:cstheme="majorBidi"/>
        </w:rPr>
        <w:softHyphen/>
        <w:t>guishable histologically from alcoholic hepatitis (Fig</w:t>
      </w:r>
      <w:r w:rsidR="007339BA" w:rsidRPr="00AA10DF">
        <w:rPr>
          <w:rFonts w:ascii="Book Antiqua" w:hAnsi="Book Antiqua" w:cstheme="majorBidi"/>
        </w:rPr>
        <w:t>ure 7</w:t>
      </w:r>
      <w:r w:rsidRPr="00AA10DF">
        <w:rPr>
          <w:rFonts w:ascii="Book Antiqua" w:hAnsi="Book Antiqua" w:cstheme="majorBidi"/>
        </w:rPr>
        <w:t>)</w:t>
      </w:r>
      <w:r w:rsidR="009912CD" w:rsidRPr="00AA10DF">
        <w:rPr>
          <w:rFonts w:ascii="Book Antiqua" w:eastAsia="宋体" w:hAnsi="Book Antiqua" w:cs="Times New Roman"/>
          <w:kern w:val="2"/>
          <w:vertAlign w:val="superscript"/>
          <w:lang w:eastAsia="zh-CN"/>
        </w:rPr>
        <w:t>[</w:t>
      </w:r>
      <w:r w:rsidR="00E95850" w:rsidRPr="00AA10DF">
        <w:rPr>
          <w:rFonts w:ascii="Book Antiqua" w:eastAsia="宋体" w:hAnsi="Book Antiqua" w:cs="Times New Roman"/>
          <w:kern w:val="2"/>
          <w:vertAlign w:val="superscript"/>
          <w:lang w:eastAsia="zh-CN"/>
        </w:rPr>
        <w:t>8</w:t>
      </w:r>
      <w:r w:rsidR="00AA10DF" w:rsidRPr="00AA10DF">
        <w:rPr>
          <w:rFonts w:ascii="Book Antiqua" w:eastAsia="宋体" w:hAnsi="Book Antiqua" w:cs="Times New Roman" w:hint="eastAsia"/>
          <w:kern w:val="2"/>
          <w:vertAlign w:val="superscript"/>
          <w:lang w:eastAsia="zh-CN"/>
        </w:rPr>
        <w:t>3</w:t>
      </w:r>
      <w:r w:rsidR="009912CD" w:rsidRPr="00AA10DF">
        <w:rPr>
          <w:rFonts w:ascii="Book Antiqua" w:eastAsia="宋体" w:hAnsi="Book Antiqua" w:cs="Times New Roman"/>
          <w:kern w:val="2"/>
          <w:vertAlign w:val="superscript"/>
          <w:lang w:eastAsia="zh-CN"/>
        </w:rPr>
        <w:t>]</w:t>
      </w:r>
      <w:r w:rsidR="002677E2" w:rsidRPr="00AA10DF">
        <w:rPr>
          <w:rFonts w:ascii="Book Antiqua" w:eastAsia="宋体" w:hAnsi="Book Antiqua" w:cs="Times New Roman"/>
          <w:kern w:val="2"/>
          <w:lang w:eastAsia="zh-CN"/>
        </w:rPr>
        <w:t>.</w:t>
      </w:r>
      <w:r w:rsidR="002677E2" w:rsidRPr="00AA10DF">
        <w:rPr>
          <w:rFonts w:ascii="Book Antiqua" w:hAnsi="Book Antiqua" w:cstheme="majorBidi"/>
        </w:rPr>
        <w:t xml:space="preserve"> </w:t>
      </w:r>
    </w:p>
    <w:p w:rsidR="001B3F42" w:rsidRPr="00AA10DF" w:rsidRDefault="00854F24" w:rsidP="001B3F42">
      <w:pPr>
        <w:pStyle w:val="Default"/>
        <w:spacing w:line="360" w:lineRule="auto"/>
        <w:ind w:firstLineChars="100" w:firstLine="240"/>
        <w:jc w:val="both"/>
        <w:rPr>
          <w:rFonts w:ascii="Book Antiqua" w:hAnsi="Book Antiqua" w:cstheme="majorBidi"/>
          <w:color w:val="auto"/>
          <w:lang w:eastAsia="zh-CN"/>
        </w:rPr>
      </w:pPr>
      <w:r w:rsidRPr="00AA10DF">
        <w:rPr>
          <w:rFonts w:ascii="Book Antiqua" w:hAnsi="Book Antiqua"/>
          <w:color w:val="auto"/>
        </w:rPr>
        <w:t>Literature reviews indicate that similar factors and markers of inflammation are present in paediatric NAFLD as in adults</w:t>
      </w:r>
      <w:r w:rsidR="006B38E8"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4</w:t>
      </w:r>
      <w:r w:rsidR="00507D68"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6</w:t>
      </w:r>
      <w:r w:rsidR="006B38E8" w:rsidRPr="00AA10DF">
        <w:rPr>
          <w:rFonts w:ascii="Book Antiqua" w:eastAsia="宋体" w:hAnsi="Book Antiqua" w:cs="Times New Roman"/>
          <w:color w:val="auto"/>
          <w:kern w:val="2"/>
          <w:vertAlign w:val="superscript"/>
          <w:lang w:eastAsia="zh-CN"/>
        </w:rPr>
        <w:t>]</w:t>
      </w:r>
      <w:r w:rsidRPr="00AA10DF">
        <w:rPr>
          <w:rFonts w:ascii="Book Antiqua" w:hAnsi="Book Antiqua"/>
          <w:color w:val="auto"/>
        </w:rPr>
        <w:t>.</w:t>
      </w:r>
      <w:r w:rsidR="00640B74" w:rsidRPr="00AA10DF">
        <w:rPr>
          <w:rFonts w:ascii="Book Antiqua" w:hAnsi="Book Antiqua"/>
          <w:color w:val="auto"/>
        </w:rPr>
        <w:t xml:space="preserve"> </w:t>
      </w:r>
      <w:r w:rsidRPr="00AA10DF">
        <w:rPr>
          <w:rFonts w:ascii="Book Antiqua" w:hAnsi="Book Antiqua" w:cstheme="majorBidi"/>
          <w:color w:val="auto"/>
        </w:rPr>
        <w:t>However, many d</w:t>
      </w:r>
      <w:r w:rsidRPr="00AA10DF">
        <w:rPr>
          <w:rFonts w:ascii="Book Antiqua" w:hAnsi="Book Antiqua"/>
          <w:color w:val="auto"/>
        </w:rPr>
        <w:t>ifferences are noted in comparison to adult histology include: (1) greater severity of steatosis; (2) less or no ballooning or Mallory– Denk bodies; (3) less lobular inflammation; (4) few or no polymor</w:t>
      </w:r>
      <w:r w:rsidRPr="00AA10DF">
        <w:rPr>
          <w:rFonts w:ascii="Book Antiqua" w:hAnsi="Book Antiqua"/>
          <w:color w:val="auto"/>
        </w:rPr>
        <w:softHyphen/>
        <w:t>phonuclear leukocytes; and (5) increased portal tract inflammation and fibrosis</w:t>
      </w:r>
      <w:r w:rsidR="00507D68"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7</w:t>
      </w:r>
      <w:r w:rsidR="00507D68" w:rsidRPr="00AA10DF">
        <w:rPr>
          <w:rFonts w:ascii="Book Antiqua" w:eastAsia="宋体" w:hAnsi="Book Antiqua" w:cs="Times New Roman"/>
          <w:color w:val="auto"/>
          <w:kern w:val="2"/>
          <w:vertAlign w:val="superscript"/>
          <w:lang w:eastAsia="zh-CN"/>
        </w:rPr>
        <w:t>]</w:t>
      </w:r>
      <w:r w:rsidRPr="00AA10DF">
        <w:rPr>
          <w:rFonts w:ascii="Book Antiqua" w:hAnsi="Book Antiqua"/>
          <w:color w:val="auto"/>
        </w:rPr>
        <w:t xml:space="preserve">. </w:t>
      </w:r>
      <w:r w:rsidR="0041045A" w:rsidRPr="00AA10DF">
        <w:rPr>
          <w:rFonts w:ascii="Book Antiqua" w:hAnsi="Book Antiqua"/>
          <w:color w:val="auto"/>
        </w:rPr>
        <w:t>Moreover, Cirrhosis in children is rare but is reported</w:t>
      </w:r>
      <w:r w:rsidR="00507D68" w:rsidRPr="00AA10DF">
        <w:rPr>
          <w:rFonts w:ascii="Book Antiqua" w:eastAsia="宋体" w:hAnsi="Book Antiqua" w:cs="Times New Roman"/>
          <w:color w:val="auto"/>
          <w:kern w:val="2"/>
          <w:vertAlign w:val="superscript"/>
          <w:lang w:eastAsia="zh-CN"/>
        </w:rPr>
        <w:t>[</w:t>
      </w:r>
      <w:r w:rsidR="00E95850" w:rsidRPr="00AA10DF">
        <w:rPr>
          <w:rFonts w:ascii="Book Antiqua" w:eastAsia="宋体" w:hAnsi="Book Antiqua" w:cs="Times New Roman"/>
          <w:color w:val="auto"/>
          <w:kern w:val="2"/>
          <w:vertAlign w:val="superscript"/>
          <w:lang w:eastAsia="zh-CN"/>
        </w:rPr>
        <w:t>8</w:t>
      </w:r>
      <w:r w:rsidR="00AA10DF" w:rsidRPr="00AA10DF">
        <w:rPr>
          <w:rFonts w:ascii="Book Antiqua" w:eastAsia="宋体" w:hAnsi="Book Antiqua" w:cs="Times New Roman" w:hint="eastAsia"/>
          <w:color w:val="auto"/>
          <w:kern w:val="2"/>
          <w:vertAlign w:val="superscript"/>
          <w:lang w:eastAsia="zh-CN"/>
        </w:rPr>
        <w:t>8</w:t>
      </w:r>
      <w:r w:rsidR="00507D68" w:rsidRPr="00AA10DF">
        <w:rPr>
          <w:rFonts w:ascii="Book Antiqua" w:eastAsia="宋体" w:hAnsi="Book Antiqua" w:cs="Times New Roman"/>
          <w:color w:val="auto"/>
          <w:kern w:val="2"/>
          <w:vertAlign w:val="superscript"/>
          <w:lang w:eastAsia="zh-CN"/>
        </w:rPr>
        <w:t>]</w:t>
      </w:r>
      <w:r w:rsidR="00507D68" w:rsidRPr="00AA10DF">
        <w:rPr>
          <w:rFonts w:ascii="Book Antiqua" w:eastAsia="宋体" w:hAnsi="Book Antiqua" w:cs="Times New Roman"/>
          <w:color w:val="auto"/>
          <w:kern w:val="2"/>
          <w:lang w:eastAsia="zh-CN"/>
        </w:rPr>
        <w:t>.</w:t>
      </w:r>
      <w:r w:rsidR="00B12AD8" w:rsidRPr="00AA10DF">
        <w:rPr>
          <w:rFonts w:ascii="Book Antiqua" w:hAnsi="Book Antiqua" w:cstheme="majorBidi"/>
          <w:color w:val="auto"/>
        </w:rPr>
        <w:t xml:space="preserve"> </w:t>
      </w:r>
    </w:p>
    <w:p w:rsidR="001B3F42" w:rsidRPr="00AA10DF" w:rsidRDefault="001B3F42" w:rsidP="001B3F42">
      <w:pPr>
        <w:pStyle w:val="Default"/>
        <w:spacing w:line="360" w:lineRule="auto"/>
        <w:jc w:val="both"/>
        <w:rPr>
          <w:rFonts w:ascii="Book Antiqua" w:hAnsi="Book Antiqua" w:cstheme="majorBidi"/>
          <w:color w:val="auto"/>
          <w:lang w:eastAsia="zh-CN"/>
        </w:rPr>
      </w:pPr>
    </w:p>
    <w:p w:rsidR="00642185" w:rsidRPr="00AA10DF" w:rsidRDefault="00AF080A" w:rsidP="001B3F42">
      <w:pPr>
        <w:pStyle w:val="Default"/>
        <w:spacing w:line="360" w:lineRule="auto"/>
        <w:jc w:val="both"/>
        <w:rPr>
          <w:rFonts w:ascii="Book Antiqua" w:hAnsi="Book Antiqua"/>
          <w:color w:val="auto"/>
        </w:rPr>
      </w:pPr>
      <w:r w:rsidRPr="00AA10DF">
        <w:rPr>
          <w:rFonts w:ascii="Book Antiqua" w:hAnsi="Book Antiqua" w:cstheme="majorBidi"/>
          <w:b/>
          <w:bCs/>
          <w:color w:val="auto"/>
        </w:rPr>
        <w:t>DIAGNOISIS</w:t>
      </w:r>
    </w:p>
    <w:p w:rsidR="00E94860" w:rsidRPr="00AA10DF" w:rsidRDefault="00642185" w:rsidP="002569DD">
      <w:pPr>
        <w:pStyle w:val="NormalWeb"/>
        <w:shd w:val="clear" w:color="auto" w:fill="FFFFFF"/>
        <w:spacing w:before="0" w:beforeAutospacing="0" w:after="0" w:afterAutospacing="0" w:line="360" w:lineRule="auto"/>
        <w:jc w:val="both"/>
        <w:rPr>
          <w:rFonts w:ascii="Book Antiqua" w:hAnsi="Book Antiqua" w:cstheme="majorBidi"/>
        </w:rPr>
      </w:pPr>
      <w:r w:rsidRPr="00AA10DF">
        <w:rPr>
          <w:rFonts w:ascii="Book Antiqua" w:hAnsi="Book Antiqua" w:cstheme="majorBidi"/>
        </w:rPr>
        <w:t>Establishing a definitive diagnosis of NAFLD requires both clinical and histologic data (Fig</w:t>
      </w:r>
      <w:r w:rsidR="00FA1EEB" w:rsidRPr="00AA10DF">
        <w:rPr>
          <w:rFonts w:ascii="Book Antiqua" w:hAnsi="Book Antiqua" w:cstheme="majorBidi"/>
        </w:rPr>
        <w:t>ure 8</w:t>
      </w:r>
      <w:r w:rsidRPr="00AA10DF">
        <w:rPr>
          <w:rFonts w:ascii="Book Antiqua" w:hAnsi="Book Antiqua" w:cstheme="majorBidi"/>
        </w:rPr>
        <w:t xml:space="preserve">). Most patients with NAFLD are evaluated because of chronically elevated liver biochemical test levels, with or without hepatomegaly. The combination of the patient’s history, </w:t>
      </w:r>
      <w:r w:rsidR="00347CDA" w:rsidRPr="00AA10DF">
        <w:rPr>
          <w:rFonts w:ascii="Book Antiqua" w:hAnsi="Book Antiqua" w:cstheme="majorBidi"/>
        </w:rPr>
        <w:t xml:space="preserve">clinical </w:t>
      </w:r>
      <w:r w:rsidRPr="00AA10DF">
        <w:rPr>
          <w:rFonts w:ascii="Book Antiqua" w:hAnsi="Book Antiqua" w:cstheme="majorBidi"/>
        </w:rPr>
        <w:t>examination, radiologic findings</w:t>
      </w:r>
      <w:r w:rsidR="00B12AD8" w:rsidRPr="00AA10DF">
        <w:rPr>
          <w:rFonts w:ascii="Book Antiqua" w:hAnsi="Book Antiqua" w:cstheme="majorBidi"/>
        </w:rPr>
        <w:t xml:space="preserve"> </w:t>
      </w:r>
      <w:r w:rsidR="00347CDA" w:rsidRPr="00AA10DF">
        <w:rPr>
          <w:rFonts w:ascii="Book Antiqua" w:hAnsi="Book Antiqua" w:cstheme="majorBidi"/>
        </w:rPr>
        <w:t xml:space="preserve">and blood test results </w:t>
      </w:r>
      <w:r w:rsidRPr="00AA10DF">
        <w:rPr>
          <w:rFonts w:ascii="Book Antiqua" w:hAnsi="Book Antiqua" w:cstheme="majorBidi"/>
        </w:rPr>
        <w:t xml:space="preserve">is </w:t>
      </w:r>
      <w:r w:rsidR="00347CDA" w:rsidRPr="00AA10DF">
        <w:rPr>
          <w:rFonts w:ascii="Book Antiqua" w:hAnsi="Book Antiqua" w:cstheme="majorBidi"/>
        </w:rPr>
        <w:t>essential for accurate diagnosis of NAFLD</w:t>
      </w:r>
      <w:r w:rsidR="00E91863" w:rsidRPr="00AA10DF">
        <w:rPr>
          <w:rFonts w:ascii="Book Antiqua" w:eastAsia="宋体" w:hAnsi="Book Antiqua"/>
          <w:kern w:val="2"/>
          <w:vertAlign w:val="superscript"/>
          <w:lang w:eastAsia="zh-CN"/>
        </w:rPr>
        <w:t>[</w:t>
      </w:r>
      <w:r w:rsidR="00AA10DF" w:rsidRPr="00AA10DF">
        <w:rPr>
          <w:rFonts w:ascii="Book Antiqua" w:eastAsia="宋体" w:hAnsi="Book Antiqua" w:hint="eastAsia"/>
          <w:kern w:val="2"/>
          <w:vertAlign w:val="superscript"/>
          <w:lang w:eastAsia="zh-CN"/>
        </w:rPr>
        <w:t>89</w:t>
      </w:r>
      <w:r w:rsidR="00E91863" w:rsidRPr="00AA10DF">
        <w:rPr>
          <w:rFonts w:ascii="Book Antiqua" w:eastAsia="宋体" w:hAnsi="Book Antiqua"/>
          <w:kern w:val="2"/>
          <w:vertAlign w:val="superscript"/>
          <w:lang w:eastAsia="zh-CN"/>
        </w:rPr>
        <w:t>]</w:t>
      </w:r>
      <w:r w:rsidR="00E91863" w:rsidRPr="00AA10DF">
        <w:rPr>
          <w:rFonts w:ascii="Book Antiqua" w:eastAsia="宋体" w:hAnsi="Book Antiqua"/>
          <w:kern w:val="2"/>
          <w:lang w:eastAsia="zh-CN"/>
        </w:rPr>
        <w:t>.</w:t>
      </w:r>
      <w:r w:rsidR="00E91863" w:rsidRPr="00AA10DF">
        <w:rPr>
          <w:rFonts w:ascii="Book Antiqua" w:hAnsi="Book Antiqua" w:cstheme="majorBidi"/>
        </w:rPr>
        <w:t xml:space="preserve"> </w:t>
      </w:r>
      <w:r w:rsidR="001B3F42" w:rsidRPr="00AA10DF">
        <w:rPr>
          <w:rFonts w:ascii="Book Antiqua" w:eastAsiaTheme="minorHAnsi" w:hAnsi="Book Antiqua" w:cstheme="majorBidi"/>
        </w:rPr>
        <w:t>Anti-smooth muscle antibodies</w:t>
      </w:r>
      <w:r w:rsidR="00E94860" w:rsidRPr="00AA10DF">
        <w:rPr>
          <w:rFonts w:ascii="Book Antiqua" w:eastAsiaTheme="minorHAnsi" w:hAnsi="Book Antiqua" w:cstheme="majorBidi"/>
        </w:rPr>
        <w:t xml:space="preserve"> and ANA are common in patients with NASH and most frequently represent a nonspecific antibody response that is not associated with the pattern or severity of injury on liver biopsy</w:t>
      </w:r>
      <w:r w:rsidR="00E94860" w:rsidRPr="00AA10DF">
        <w:rPr>
          <w:rFonts w:ascii="Book Antiqua" w:eastAsia="宋体" w:hAnsi="Book Antiqua"/>
          <w:kern w:val="2"/>
          <w:vertAlign w:val="superscript"/>
          <w:lang w:eastAsia="zh-CN"/>
        </w:rPr>
        <w:t>[</w:t>
      </w:r>
      <w:r w:rsidR="00E95850" w:rsidRPr="00AA10DF">
        <w:rPr>
          <w:rFonts w:ascii="Book Antiqua" w:eastAsia="宋体" w:hAnsi="Book Antiqua"/>
          <w:kern w:val="2"/>
          <w:vertAlign w:val="superscript"/>
          <w:lang w:eastAsia="zh-CN"/>
        </w:rPr>
        <w:t>9</w:t>
      </w:r>
      <w:r w:rsidR="00AA10DF" w:rsidRPr="00AA10DF">
        <w:rPr>
          <w:rFonts w:ascii="Book Antiqua" w:eastAsia="宋体" w:hAnsi="Book Antiqua" w:hint="eastAsia"/>
          <w:kern w:val="2"/>
          <w:vertAlign w:val="superscript"/>
          <w:lang w:eastAsia="zh-CN"/>
        </w:rPr>
        <w:t>0</w:t>
      </w:r>
      <w:r w:rsidR="00E94860" w:rsidRPr="00AA10DF">
        <w:rPr>
          <w:rFonts w:ascii="Book Antiqua" w:eastAsia="宋体" w:hAnsi="Book Antiqua"/>
          <w:kern w:val="2"/>
          <w:vertAlign w:val="superscript"/>
          <w:lang w:eastAsia="zh-CN"/>
        </w:rPr>
        <w:t>]</w:t>
      </w:r>
      <w:r w:rsidR="00E94860" w:rsidRPr="00AA10DF">
        <w:rPr>
          <w:rFonts w:ascii="Book Antiqua" w:eastAsia="宋体" w:hAnsi="Book Antiqua"/>
          <w:kern w:val="2"/>
          <w:lang w:eastAsia="zh-CN"/>
        </w:rPr>
        <w:t>.</w:t>
      </w:r>
      <w:r w:rsidR="00E94860" w:rsidRPr="00AA10DF">
        <w:rPr>
          <w:rFonts w:ascii="Book Antiqua" w:hAnsi="Book Antiqua" w:cstheme="majorBidi"/>
        </w:rPr>
        <w:t xml:space="preserve"> However, alco</w:t>
      </w:r>
      <w:r w:rsidR="00E94860" w:rsidRPr="00AA10DF">
        <w:rPr>
          <w:rFonts w:ascii="Book Antiqua" w:hAnsi="Book Antiqua" w:cstheme="majorBidi"/>
        </w:rPr>
        <w:softHyphen/>
        <w:t>holic liver disease must be excluded</w:t>
      </w:r>
      <w:r w:rsidR="000A5206" w:rsidRPr="00AA10DF">
        <w:rPr>
          <w:rFonts w:ascii="Book Antiqua" w:hAnsi="Book Antiqua" w:cstheme="majorBidi"/>
        </w:rPr>
        <w:t xml:space="preserve"> </w:t>
      </w:r>
      <w:r w:rsidR="00E94860" w:rsidRPr="00AA10DF">
        <w:rPr>
          <w:rFonts w:ascii="Book Antiqua" w:hAnsi="Book Antiqua" w:cstheme="majorBidi"/>
        </w:rPr>
        <w:t>in order to establish NAFLD diagnosis.</w:t>
      </w:r>
    </w:p>
    <w:p w:rsidR="001B3F42" w:rsidRPr="00AA10DF" w:rsidRDefault="001B3F42" w:rsidP="002569DD">
      <w:pPr>
        <w:widowControl w:val="0"/>
        <w:bidi w:val="0"/>
        <w:spacing w:after="0" w:line="360" w:lineRule="auto"/>
        <w:jc w:val="both"/>
        <w:rPr>
          <w:rFonts w:ascii="Book Antiqua" w:hAnsi="Book Antiqua" w:cstheme="majorBidi"/>
          <w:b/>
          <w:bCs/>
          <w:sz w:val="24"/>
          <w:szCs w:val="24"/>
          <w:lang w:eastAsia="zh-CN"/>
        </w:rPr>
      </w:pPr>
    </w:p>
    <w:p w:rsidR="009965BE" w:rsidRPr="00AA10DF" w:rsidRDefault="009965BE" w:rsidP="001B3F42">
      <w:pPr>
        <w:widowControl w:val="0"/>
        <w:bidi w:val="0"/>
        <w:spacing w:after="0" w:line="360" w:lineRule="auto"/>
        <w:jc w:val="both"/>
        <w:rPr>
          <w:rFonts w:ascii="Book Antiqua" w:hAnsi="Book Antiqua" w:cstheme="majorBidi"/>
          <w:b/>
          <w:bCs/>
          <w:sz w:val="24"/>
          <w:szCs w:val="24"/>
          <w:rtl/>
        </w:rPr>
      </w:pPr>
      <w:r w:rsidRPr="00AA10DF">
        <w:rPr>
          <w:rFonts w:ascii="Book Antiqua" w:hAnsi="Book Antiqua" w:cstheme="majorBidi"/>
          <w:b/>
          <w:bCs/>
          <w:sz w:val="24"/>
          <w:szCs w:val="24"/>
        </w:rPr>
        <w:t>D</w:t>
      </w:r>
      <w:r w:rsidR="0094100E" w:rsidRPr="00AA10DF">
        <w:rPr>
          <w:rFonts w:ascii="Book Antiqua" w:hAnsi="Book Antiqua" w:cstheme="majorBidi"/>
          <w:b/>
          <w:bCs/>
          <w:sz w:val="24"/>
          <w:szCs w:val="24"/>
        </w:rPr>
        <w:t xml:space="preserve">IFFERENTIAL DIAGNOSIS </w:t>
      </w:r>
    </w:p>
    <w:p w:rsidR="009965BE" w:rsidRPr="00AA10DF" w:rsidRDefault="009965BE" w:rsidP="001B3F42">
      <w:pPr>
        <w:pStyle w:val="Pa5"/>
        <w:spacing w:line="360" w:lineRule="auto"/>
        <w:jc w:val="both"/>
        <w:rPr>
          <w:rFonts w:ascii="Book Antiqua" w:hAnsi="Book Antiqua" w:cstheme="majorBidi"/>
        </w:rPr>
      </w:pPr>
      <w:r w:rsidRPr="00AA10DF">
        <w:rPr>
          <w:rFonts w:ascii="Book Antiqua" w:hAnsi="Book Antiqua" w:cstheme="majorBidi"/>
        </w:rPr>
        <w:t>The diagnosis of fatty liver is con</w:t>
      </w:r>
      <w:r w:rsidRPr="00AA10DF">
        <w:rPr>
          <w:rFonts w:ascii="Book Antiqua" w:hAnsi="Book Antiqua" w:cstheme="majorBidi"/>
        </w:rPr>
        <w:softHyphen/>
        <w:t>firmed by imaging studies</w:t>
      </w:r>
      <w:r w:rsidR="00583D2B" w:rsidRPr="00AA10DF">
        <w:rPr>
          <w:rFonts w:ascii="Book Antiqua" w:hAnsi="Book Antiqua" w:cstheme="majorBidi"/>
        </w:rPr>
        <w:t xml:space="preserve"> and</w:t>
      </w:r>
      <w:r w:rsidRPr="00AA10DF">
        <w:rPr>
          <w:rFonts w:ascii="Book Antiqua" w:hAnsi="Book Antiqua" w:cstheme="majorBidi"/>
        </w:rPr>
        <w:t xml:space="preserve"> the clinician is challenged with establishing the etiology of hepatic steatosis</w:t>
      </w:r>
      <w:r w:rsidR="00583D2B" w:rsidRPr="00AA10DF">
        <w:rPr>
          <w:rFonts w:ascii="Book Antiqua" w:hAnsi="Book Antiqua" w:cstheme="majorBidi"/>
        </w:rPr>
        <w:t>.</w:t>
      </w:r>
      <w:r w:rsidRPr="00AA10DF">
        <w:rPr>
          <w:rFonts w:ascii="Book Antiqua" w:hAnsi="Book Antiqua" w:cstheme="majorBidi"/>
        </w:rPr>
        <w:t xml:space="preserve"> Among patients with elevated serum aminotransferase values, the etiology is usually established through a careful evaluation of their history (medication use, risk factors for viral hepatitis, history of alcohol and drug use, and review of comorbidities), a series of screen</w:t>
      </w:r>
      <w:r w:rsidRPr="00AA10DF">
        <w:rPr>
          <w:rFonts w:ascii="Book Antiqua" w:hAnsi="Book Antiqua" w:cstheme="majorBidi"/>
        </w:rPr>
        <w:softHyphen/>
        <w:t>ing blood tests for causes of chronic liver disease (viral serologic studies, iron studies, autoimmune markers, ceru</w:t>
      </w:r>
      <w:r w:rsidRPr="00AA10DF">
        <w:rPr>
          <w:rFonts w:ascii="Book Antiqua" w:hAnsi="Book Antiqua" w:cstheme="majorBidi"/>
        </w:rPr>
        <w:softHyphen/>
        <w:t>loplasmin, and α</w:t>
      </w:r>
      <w:r w:rsidRPr="00AA10DF">
        <w:rPr>
          <w:rStyle w:val="A14"/>
          <w:rFonts w:ascii="Book Antiqua" w:hAnsi="Book Antiqua" w:cstheme="majorBidi"/>
          <w:color w:val="auto"/>
          <w:sz w:val="24"/>
          <w:szCs w:val="24"/>
        </w:rPr>
        <w:t>1</w:t>
      </w:r>
      <w:r w:rsidRPr="00AA10DF">
        <w:rPr>
          <w:rFonts w:ascii="Book Antiqua" w:hAnsi="Book Antiqua" w:cstheme="majorBidi"/>
        </w:rPr>
        <w:t>-antitrypsin), supportive imaging studies (initial evaluation is usually with ultrasonography), and, sometimes, liver biopsy</w:t>
      </w:r>
      <w:r w:rsidR="00660514"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1</w:t>
      </w:r>
      <w:r w:rsidR="00660514"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2</w:t>
      </w:r>
      <w:r w:rsidR="00660514" w:rsidRPr="00AA10DF">
        <w:rPr>
          <w:rFonts w:ascii="Book Antiqua" w:eastAsia="宋体" w:hAnsi="Book Antiqua" w:cs="Times New Roman"/>
          <w:kern w:val="2"/>
          <w:vertAlign w:val="superscript"/>
          <w:lang w:eastAsia="zh-CN"/>
        </w:rPr>
        <w:t>]</w:t>
      </w:r>
      <w:r w:rsidR="009817D8" w:rsidRPr="00AA10DF">
        <w:rPr>
          <w:rFonts w:ascii="Book Antiqua" w:eastAsia="宋体" w:hAnsi="Book Antiqua" w:cs="Times New Roman"/>
          <w:kern w:val="2"/>
          <w:lang w:eastAsia="zh-CN"/>
        </w:rPr>
        <w:t>.</w:t>
      </w:r>
    </w:p>
    <w:p w:rsidR="009965BE" w:rsidRPr="00AA10DF" w:rsidRDefault="00B12AD8" w:rsidP="002569DD">
      <w:pPr>
        <w:pStyle w:val="Pa5"/>
        <w:spacing w:line="360" w:lineRule="auto"/>
        <w:jc w:val="both"/>
        <w:rPr>
          <w:rFonts w:ascii="Book Antiqua" w:eastAsia="宋体" w:hAnsi="Book Antiqua" w:cs="Times New Roman"/>
          <w:kern w:val="2"/>
          <w:vertAlign w:val="superscript"/>
          <w:lang w:eastAsia="zh-CN"/>
        </w:rPr>
      </w:pPr>
      <w:r w:rsidRPr="00AA10DF">
        <w:rPr>
          <w:rFonts w:ascii="Book Antiqua" w:hAnsi="Book Antiqua" w:cstheme="majorBidi"/>
        </w:rPr>
        <w:t xml:space="preserve"> </w:t>
      </w:r>
      <w:r w:rsidR="00FC5FE7" w:rsidRPr="00AA10DF">
        <w:rPr>
          <w:rFonts w:ascii="Book Antiqua" w:hAnsi="Book Antiqua" w:cstheme="majorBidi"/>
        </w:rPr>
        <w:t xml:space="preserve"> </w:t>
      </w:r>
      <w:r w:rsidR="009965BE" w:rsidRPr="00AA10DF">
        <w:rPr>
          <w:rFonts w:ascii="Book Antiqua" w:hAnsi="Book Antiqua" w:cstheme="majorBidi"/>
        </w:rPr>
        <w:t xml:space="preserve">Alcoholic liver disease </w:t>
      </w:r>
      <w:r w:rsidR="00583D2B" w:rsidRPr="00AA10DF">
        <w:rPr>
          <w:rFonts w:ascii="Book Antiqua" w:hAnsi="Book Antiqua" w:cstheme="majorBidi"/>
        </w:rPr>
        <w:t>includes</w:t>
      </w:r>
      <w:r w:rsidR="009965BE" w:rsidRPr="00AA10DF">
        <w:rPr>
          <w:rFonts w:ascii="Book Antiqua" w:hAnsi="Book Antiqua" w:cstheme="majorBidi"/>
        </w:rPr>
        <w:t xml:space="preserve"> a spectrum of conditions provoked by alcohol ingestion, including alcoholic hepatitis, </w:t>
      </w:r>
      <w:r w:rsidR="00583D2B" w:rsidRPr="00AA10DF">
        <w:rPr>
          <w:rFonts w:ascii="Book Antiqua" w:hAnsi="Book Antiqua" w:cstheme="majorBidi"/>
        </w:rPr>
        <w:t xml:space="preserve">fatty liver disease </w:t>
      </w:r>
      <w:r w:rsidR="009965BE" w:rsidRPr="00AA10DF">
        <w:rPr>
          <w:rFonts w:ascii="Book Antiqua" w:hAnsi="Book Antiqua" w:cstheme="majorBidi"/>
        </w:rPr>
        <w:t>and cirrhosis. It has been estimated that almost all patients with heavy alcohol con</w:t>
      </w:r>
      <w:r w:rsidR="009965BE" w:rsidRPr="00AA10DF">
        <w:rPr>
          <w:rFonts w:ascii="Book Antiqua" w:hAnsi="Book Antiqua" w:cstheme="majorBidi"/>
        </w:rPr>
        <w:softHyphen/>
        <w:t>sumption develop fatty liver, although only 10% to 35% develop alcoholic hepatitis and 8% to 20% progress to alcoholic cirrhosis</w:t>
      </w:r>
      <w:r w:rsidR="00660514"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3</w:t>
      </w:r>
      <w:r w:rsidR="00660514" w:rsidRPr="00AA10DF">
        <w:rPr>
          <w:rFonts w:ascii="Book Antiqua" w:eastAsia="宋体" w:hAnsi="Book Antiqua" w:cs="Times New Roman"/>
          <w:kern w:val="2"/>
          <w:vertAlign w:val="superscript"/>
          <w:lang w:eastAsia="zh-CN"/>
        </w:rPr>
        <w:t>]</w:t>
      </w:r>
      <w:r w:rsidR="009817D8" w:rsidRPr="00AA10DF">
        <w:rPr>
          <w:rFonts w:ascii="Book Antiqua" w:eastAsia="宋体" w:hAnsi="Book Antiqua" w:cs="Times New Roman"/>
          <w:kern w:val="2"/>
          <w:lang w:eastAsia="zh-CN"/>
        </w:rPr>
        <w:t>.</w:t>
      </w:r>
      <w:r w:rsidR="009817D8" w:rsidRPr="00AA10DF">
        <w:rPr>
          <w:rFonts w:ascii="Book Antiqua" w:hAnsi="Book Antiqua" w:cstheme="majorBidi"/>
        </w:rPr>
        <w:t xml:space="preserve"> </w:t>
      </w:r>
      <w:r w:rsidR="009965BE" w:rsidRPr="00AA10DF">
        <w:rPr>
          <w:rFonts w:ascii="Book Antiqua" w:hAnsi="Book Antiqua" w:cstheme="majorBidi"/>
        </w:rPr>
        <w:t>In individuals who admit to moderate alcohol intake, the differentiation between NAFLD and alcoholic fatty liver disease is difficult because laboratory, imaging, and histologic findings are similar. Unfortunately, strong data are lacking to determine accurate thresholds for alcohol consumption required to cause fatty liver. His</w:t>
      </w:r>
      <w:r w:rsidR="009965BE" w:rsidRPr="00AA10DF">
        <w:rPr>
          <w:rFonts w:ascii="Book Antiqua" w:hAnsi="Book Antiqua" w:cstheme="majorBidi"/>
        </w:rPr>
        <w:softHyphen/>
        <w:t>torically, daily alcohol intake of 30 g in men</w:t>
      </w:r>
      <w:r w:rsidR="00583D2B" w:rsidRPr="00AA10DF">
        <w:rPr>
          <w:rFonts w:ascii="Book Antiqua" w:hAnsi="Book Antiqua" w:cstheme="majorBidi"/>
        </w:rPr>
        <w:t xml:space="preserve"> and 20 g in women</w:t>
      </w:r>
      <w:r w:rsidR="009965BE" w:rsidRPr="00AA10DF">
        <w:rPr>
          <w:rFonts w:ascii="Book Antiqua" w:hAnsi="Book Antiqua" w:cstheme="majorBidi"/>
        </w:rPr>
        <w:t xml:space="preserve"> has been used to distinguish </w:t>
      </w:r>
      <w:r w:rsidR="00583D2B" w:rsidRPr="00AA10DF">
        <w:rPr>
          <w:rFonts w:ascii="Book Antiqua" w:hAnsi="Book Antiqua" w:cstheme="majorBidi"/>
        </w:rPr>
        <w:t xml:space="preserve">NAFLD from </w:t>
      </w:r>
      <w:r w:rsidR="009965BE" w:rsidRPr="00AA10DF">
        <w:rPr>
          <w:rFonts w:ascii="Book Antiqua" w:hAnsi="Book Antiqua" w:cstheme="majorBidi"/>
        </w:rPr>
        <w:t>alcoholic fatty liver disease, although the validity of these thresh</w:t>
      </w:r>
      <w:r w:rsidR="009965BE" w:rsidRPr="00AA10DF">
        <w:rPr>
          <w:rFonts w:ascii="Book Antiqua" w:hAnsi="Book Antiqua" w:cstheme="majorBidi"/>
        </w:rPr>
        <w:softHyphen/>
        <w:t>olds is unknown</w:t>
      </w:r>
      <w:r w:rsidR="00660514"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4</w:t>
      </w:r>
      <w:r w:rsidR="00520309" w:rsidRPr="00AA10DF">
        <w:rPr>
          <w:rFonts w:ascii="Book Antiqua" w:eastAsia="宋体" w:hAnsi="Book Antiqua" w:cs="Times New Roman"/>
          <w:kern w:val="2"/>
          <w:vertAlign w:val="superscript"/>
          <w:lang w:eastAsia="zh-CN"/>
        </w:rPr>
        <w:t>]</w:t>
      </w:r>
      <w:r w:rsidR="009817D8" w:rsidRPr="00AA10DF">
        <w:rPr>
          <w:rFonts w:ascii="Book Antiqua" w:eastAsia="宋体" w:hAnsi="Book Antiqua" w:cs="Times New Roman"/>
          <w:kern w:val="2"/>
          <w:lang w:eastAsia="zh-CN"/>
        </w:rPr>
        <w:t>.</w:t>
      </w:r>
      <w:r w:rsidR="009817D8" w:rsidRPr="00AA10DF">
        <w:rPr>
          <w:rFonts w:ascii="Book Antiqua" w:hAnsi="Book Antiqua" w:cstheme="majorBidi"/>
        </w:rPr>
        <w:t xml:space="preserve"> </w:t>
      </w:r>
      <w:r w:rsidR="009965BE" w:rsidRPr="00AA10DF">
        <w:rPr>
          <w:rFonts w:ascii="Book Antiqua" w:hAnsi="Book Antiqua" w:cstheme="majorBidi"/>
        </w:rPr>
        <w:t>If liver biopsy specimens are obtained, individuals with alcoholic liver disease tend to have more Mallory’s hyaline and acidophil bodies and less glycoge</w:t>
      </w:r>
      <w:r w:rsidR="009965BE" w:rsidRPr="00AA10DF">
        <w:rPr>
          <w:rFonts w:ascii="Book Antiqua" w:hAnsi="Book Antiqua" w:cstheme="majorBidi"/>
        </w:rPr>
        <w:softHyphen/>
        <w:t>nated nuclei than those with NAFLD, although these are not reliable findings</w:t>
      </w:r>
      <w:r w:rsidR="00660514"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74</w:t>
      </w:r>
      <w:r w:rsidR="00660514" w:rsidRPr="00AA10DF">
        <w:rPr>
          <w:rFonts w:ascii="Book Antiqua" w:eastAsia="宋体" w:hAnsi="Book Antiqua" w:cs="Times New Roman"/>
          <w:kern w:val="2"/>
          <w:vertAlign w:val="superscript"/>
          <w:lang w:eastAsia="zh-CN"/>
        </w:rPr>
        <w:t>]</w:t>
      </w:r>
      <w:r w:rsidR="009817D8" w:rsidRPr="00AA10DF">
        <w:rPr>
          <w:rFonts w:ascii="Book Antiqua" w:eastAsia="宋体" w:hAnsi="Book Antiqua" w:cs="Times New Roman"/>
          <w:kern w:val="2"/>
          <w:lang w:eastAsia="zh-CN"/>
        </w:rPr>
        <w:t>.</w:t>
      </w:r>
    </w:p>
    <w:p w:rsidR="009965BE" w:rsidRPr="00AA10DF" w:rsidRDefault="00B12AD8" w:rsidP="001B3F42">
      <w:pPr>
        <w:pStyle w:val="Pa5"/>
        <w:spacing w:line="360" w:lineRule="auto"/>
        <w:jc w:val="both"/>
        <w:rPr>
          <w:rFonts w:ascii="Book Antiqua" w:hAnsi="Book Antiqua" w:cstheme="majorBidi"/>
        </w:rPr>
      </w:pPr>
      <w:r w:rsidRPr="00AA10DF">
        <w:rPr>
          <w:rFonts w:ascii="Book Antiqua" w:hAnsi="Book Antiqua" w:cstheme="majorBidi"/>
        </w:rPr>
        <w:t xml:space="preserve">  </w:t>
      </w:r>
      <w:r w:rsidR="009965BE" w:rsidRPr="00AA10DF">
        <w:rPr>
          <w:rFonts w:ascii="Book Antiqua" w:hAnsi="Book Antiqua" w:cstheme="majorBidi"/>
        </w:rPr>
        <w:t>Because the radiologic findings of hepatic steatosis are common to its diverse causes, the differential diagnosis is largely discriminated on clinical and laboratory grounds</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5</w:t>
      </w:r>
      <w:r w:rsidR="00DC7A73" w:rsidRPr="00AA10DF">
        <w:rPr>
          <w:rFonts w:ascii="Book Antiqua" w:eastAsia="宋体" w:hAnsi="Book Antiqua" w:cs="Times New Roman"/>
          <w:kern w:val="2"/>
          <w:vertAlign w:val="superscript"/>
          <w:lang w:eastAsia="zh-CN"/>
        </w:rPr>
        <w:t>]</w:t>
      </w:r>
      <w:r w:rsidR="005D47B2" w:rsidRPr="00AA10DF">
        <w:rPr>
          <w:rFonts w:ascii="Book Antiqua" w:eastAsia="宋体" w:hAnsi="Book Antiqua" w:cs="Times New Roman"/>
          <w:kern w:val="2"/>
          <w:lang w:eastAsia="zh-CN"/>
        </w:rPr>
        <w:t>.</w:t>
      </w:r>
      <w:r w:rsidR="005D47B2" w:rsidRPr="00AA10DF">
        <w:rPr>
          <w:rFonts w:ascii="Book Antiqua" w:hAnsi="Book Antiqua" w:cstheme="majorBidi"/>
        </w:rPr>
        <w:t xml:space="preserve"> </w:t>
      </w:r>
      <w:r w:rsidR="009965BE" w:rsidRPr="00AA10DF">
        <w:rPr>
          <w:rFonts w:ascii="Book Antiqua" w:hAnsi="Book Antiqua" w:cstheme="majorBidi"/>
        </w:rPr>
        <w:t>Special attention needs to be given to the possible imaging overlap between simple steatosis and advanced fibrosis or early cirrhosis; these disparate conditions are often, but not always, easily distinguished clinically. A major challenge in the differential diagnosis of hepatic steatosis occurs when the radiologic findings of focal fat deposition or focal fat sparing simulate hepatic nodular lesions such as abscess, benign neoplasm, or primary or metastatic malignancy. The diagnosis of focal fat deposi</w:t>
      </w:r>
      <w:r w:rsidR="009965BE" w:rsidRPr="00AA10DF">
        <w:rPr>
          <w:rFonts w:ascii="Book Antiqua" w:hAnsi="Book Antiqua" w:cstheme="majorBidi"/>
        </w:rPr>
        <w:softHyphen/>
        <w:t>tion or sparing is supported by their occurrence in typical locations, a wedge shape, the lack of mass effect, and the absence of vascular displacement or distortion inside the lesion. When there is still doubt, MRI may be performed</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74</w:t>
      </w:r>
      <w:r w:rsidR="00DC7A73" w:rsidRPr="00AA10DF">
        <w:rPr>
          <w:rFonts w:ascii="Book Antiqua" w:eastAsia="宋体" w:hAnsi="Book Antiqua" w:cs="Times New Roman"/>
          <w:kern w:val="2"/>
          <w:vertAlign w:val="superscript"/>
          <w:lang w:eastAsia="zh-CN"/>
        </w:rPr>
        <w:t>]</w:t>
      </w:r>
      <w:r w:rsidR="005D47B2" w:rsidRPr="00AA10DF">
        <w:rPr>
          <w:rFonts w:ascii="Book Antiqua" w:eastAsia="宋体" w:hAnsi="Book Antiqua" w:cs="Times New Roman"/>
          <w:kern w:val="2"/>
          <w:lang w:eastAsia="zh-CN"/>
        </w:rPr>
        <w:t>.</w:t>
      </w:r>
    </w:p>
    <w:p w:rsidR="009965BE" w:rsidRPr="00AA10DF" w:rsidRDefault="009965BE" w:rsidP="00A71477">
      <w:pPr>
        <w:pStyle w:val="Pa28"/>
        <w:spacing w:line="360" w:lineRule="auto"/>
        <w:ind w:firstLineChars="100" w:firstLine="240"/>
        <w:jc w:val="both"/>
        <w:rPr>
          <w:rFonts w:ascii="Book Antiqua" w:eastAsia="宋体" w:hAnsi="Book Antiqua" w:cs="Times New Roman"/>
          <w:kern w:val="2"/>
          <w:vertAlign w:val="superscript"/>
          <w:lang w:eastAsia="zh-CN"/>
        </w:rPr>
      </w:pPr>
      <w:r w:rsidRPr="00AA10DF">
        <w:rPr>
          <w:rFonts w:ascii="Book Antiqua" w:hAnsi="Book Antiqua" w:cstheme="majorBidi"/>
        </w:rPr>
        <w:t>Certain drugs may produce de novo steatohepatitis (</w:t>
      </w:r>
      <w:r w:rsidRPr="00AA10DF">
        <w:rPr>
          <w:rFonts w:ascii="Book Antiqua" w:hAnsi="Book Antiqua" w:cstheme="majorBidi"/>
          <w:i/>
        </w:rPr>
        <w:t>e.g.</w:t>
      </w:r>
      <w:r w:rsidRPr="00AA10DF">
        <w:rPr>
          <w:rFonts w:ascii="Book Antiqua" w:hAnsi="Book Antiqua" w:cstheme="majorBidi"/>
        </w:rPr>
        <w:t>, amiodarone, perhexiline maleate, diethylaminoethoxyhexestrol) and others may exacerbate NASH (tamoxifen, corticosteroids, diethylstilbestrol, estro</w:t>
      </w:r>
      <w:r w:rsidRPr="00AA10DF">
        <w:rPr>
          <w:rFonts w:ascii="Book Antiqua" w:hAnsi="Book Antiqua" w:cstheme="majorBidi"/>
        </w:rPr>
        <w:softHyphen/>
        <w:t>gens)</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6</w:t>
      </w:r>
      <w:r w:rsidR="00DC7A73" w:rsidRPr="00AA10DF">
        <w:rPr>
          <w:rFonts w:ascii="Book Antiqua" w:eastAsia="宋体" w:hAnsi="Book Antiqua" w:cs="Times New Roman"/>
          <w:kern w:val="2"/>
          <w:vertAlign w:val="superscript"/>
          <w:lang w:eastAsia="zh-CN"/>
        </w:rPr>
        <w:t>]</w:t>
      </w:r>
      <w:r w:rsidR="008F29B3" w:rsidRPr="00AA10DF">
        <w:rPr>
          <w:rFonts w:ascii="Book Antiqua" w:eastAsia="宋体" w:hAnsi="Book Antiqua" w:cs="Times New Roman"/>
          <w:kern w:val="2"/>
          <w:lang w:eastAsia="zh-CN"/>
        </w:rPr>
        <w:t>.</w:t>
      </w:r>
      <w:r w:rsidR="008F29B3" w:rsidRPr="00AA10DF">
        <w:rPr>
          <w:rFonts w:ascii="Book Antiqua" w:eastAsia="宋体" w:hAnsi="Book Antiqua" w:cs="Times New Roman"/>
          <w:kern w:val="2"/>
          <w:vertAlign w:val="superscript"/>
          <w:lang w:eastAsia="zh-CN"/>
        </w:rPr>
        <w:t xml:space="preserve"> </w:t>
      </w:r>
      <w:r w:rsidRPr="00AA10DF">
        <w:rPr>
          <w:rFonts w:ascii="Book Antiqua" w:hAnsi="Book Antiqua" w:cstheme="majorBidi"/>
        </w:rPr>
        <w:t>Oxiliplatin and irinotecan administered as preop</w:t>
      </w:r>
      <w:r w:rsidRPr="00AA10DF">
        <w:rPr>
          <w:rFonts w:ascii="Book Antiqua" w:hAnsi="Book Antiqua" w:cstheme="majorBidi"/>
        </w:rPr>
        <w:softHyphen/>
        <w:t>erative chemotherapy before surgical resection of hepatic metastases have been associated with steatohepatitis, with irinotecan-associated steatohepatitis associated with poorer outcomes after hepatic resection</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7</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8</w:t>
      </w:r>
      <w:r w:rsidR="00DC7A73" w:rsidRPr="00AA10DF">
        <w:rPr>
          <w:rFonts w:ascii="Book Antiqua" w:eastAsia="宋体" w:hAnsi="Book Antiqua" w:cs="Times New Roman"/>
          <w:kern w:val="2"/>
          <w:vertAlign w:val="superscript"/>
          <w:lang w:eastAsia="zh-CN"/>
        </w:rPr>
        <w:t>]</w:t>
      </w:r>
      <w:r w:rsidR="008F29B3" w:rsidRPr="00AA10DF">
        <w:rPr>
          <w:rFonts w:ascii="Book Antiqua" w:eastAsia="宋体" w:hAnsi="Book Antiqua" w:cs="Times New Roman"/>
          <w:kern w:val="2"/>
          <w:lang w:eastAsia="zh-CN"/>
        </w:rPr>
        <w:t>.</w:t>
      </w:r>
      <w:r w:rsidR="008F29B3" w:rsidRPr="00AA10DF">
        <w:rPr>
          <w:rFonts w:ascii="Book Antiqua" w:hAnsi="Book Antiqua" w:cstheme="majorBidi"/>
        </w:rPr>
        <w:t xml:space="preserve"> </w:t>
      </w:r>
      <w:r w:rsidRPr="00AA10DF">
        <w:rPr>
          <w:rFonts w:ascii="Book Antiqua" w:hAnsi="Book Antiqua" w:cstheme="majorBidi"/>
        </w:rPr>
        <w:t>Other condi</w:t>
      </w:r>
      <w:r w:rsidRPr="00AA10DF">
        <w:rPr>
          <w:rFonts w:ascii="Book Antiqua" w:hAnsi="Book Antiqua" w:cstheme="majorBidi"/>
        </w:rPr>
        <w:softHyphen/>
        <w:t>tions capable of eliciting fatty liver include intestinal bypass surgery for weight loss (classically seen with jeju</w:t>
      </w:r>
      <w:r w:rsidRPr="00AA10DF">
        <w:rPr>
          <w:rFonts w:ascii="Book Antiqua" w:hAnsi="Book Antiqua" w:cstheme="majorBidi"/>
        </w:rPr>
        <w:softHyphen/>
        <w:t>noileal bypass surgery), HIV infection with lipodystrophy, and parenteral nutrition</w:t>
      </w:r>
      <w:r w:rsidR="00DC7A73" w:rsidRPr="00AA10DF">
        <w:rPr>
          <w:rFonts w:ascii="Book Antiqua" w:eastAsia="宋体" w:hAnsi="Book Antiqua" w:cs="Times New Roman"/>
          <w:kern w:val="2"/>
          <w:vertAlign w:val="superscript"/>
          <w:lang w:eastAsia="zh-CN"/>
        </w:rPr>
        <w:t>[3]</w:t>
      </w:r>
      <w:r w:rsidR="008F29B3" w:rsidRPr="00AA10DF">
        <w:rPr>
          <w:rFonts w:ascii="Book Antiqua" w:eastAsia="宋体" w:hAnsi="Book Antiqua" w:cs="Times New Roman"/>
          <w:kern w:val="2"/>
          <w:lang w:eastAsia="zh-CN"/>
        </w:rPr>
        <w:t>.</w:t>
      </w:r>
      <w:r w:rsidRPr="00AA10DF">
        <w:rPr>
          <w:rFonts w:ascii="Book Antiqua" w:hAnsi="Book Antiqua" w:cstheme="majorBidi"/>
        </w:rPr>
        <w:t xml:space="preserve"> If any of the these secondary causes of fatty liver are excluded (alcohol, viral hepatitis, drug-induced, jejunoileal bypass surgery, HIV infection, and parenteral nutrition support), then a diagnosis of NAFLD can be made</w:t>
      </w:r>
      <w:r w:rsidR="00DC7A73"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74</w:t>
      </w:r>
      <w:r w:rsidR="00DC7A73" w:rsidRPr="00AA10DF">
        <w:rPr>
          <w:rFonts w:ascii="Book Antiqua" w:eastAsia="宋体" w:hAnsi="Book Antiqua" w:cs="Times New Roman"/>
          <w:kern w:val="2"/>
          <w:vertAlign w:val="superscript"/>
          <w:lang w:eastAsia="zh-CN"/>
        </w:rPr>
        <w:t>]</w:t>
      </w:r>
      <w:r w:rsidR="008F29B3" w:rsidRPr="00AA10DF">
        <w:rPr>
          <w:rFonts w:ascii="Book Antiqua" w:eastAsia="宋体" w:hAnsi="Book Antiqua" w:cs="Times New Roman"/>
          <w:kern w:val="2"/>
          <w:lang w:eastAsia="zh-CN"/>
        </w:rPr>
        <w:t>.</w:t>
      </w:r>
    </w:p>
    <w:p w:rsidR="00503444" w:rsidRPr="00AA10DF" w:rsidRDefault="00503444" w:rsidP="002569DD">
      <w:pPr>
        <w:autoSpaceDE w:val="0"/>
        <w:autoSpaceDN w:val="0"/>
        <w:bidi w:val="0"/>
        <w:adjustRightInd w:val="0"/>
        <w:spacing w:after="0" w:line="360" w:lineRule="auto"/>
        <w:jc w:val="both"/>
        <w:rPr>
          <w:rFonts w:ascii="Book Antiqua" w:hAnsi="Book Antiqua" w:cstheme="majorBidi"/>
          <w:sz w:val="24"/>
          <w:szCs w:val="24"/>
        </w:rPr>
      </w:pPr>
    </w:p>
    <w:p w:rsidR="0067227C" w:rsidRPr="00AA10DF" w:rsidRDefault="0067227C" w:rsidP="002569DD">
      <w:pPr>
        <w:bidi w:val="0"/>
        <w:spacing w:after="0" w:line="360" w:lineRule="auto"/>
        <w:jc w:val="both"/>
        <w:rPr>
          <w:rFonts w:ascii="Book Antiqua" w:hAnsi="Book Antiqua" w:cstheme="majorBidi"/>
          <w:b/>
          <w:bCs/>
          <w:sz w:val="24"/>
          <w:szCs w:val="24"/>
        </w:rPr>
      </w:pPr>
      <w:r w:rsidRPr="00AA10DF">
        <w:rPr>
          <w:rFonts w:ascii="Book Antiqua" w:hAnsi="Book Antiqua" w:cstheme="majorBidi"/>
          <w:b/>
          <w:bCs/>
          <w:sz w:val="24"/>
          <w:szCs w:val="24"/>
        </w:rPr>
        <w:t>G</w:t>
      </w:r>
      <w:r w:rsidR="00AF080A" w:rsidRPr="00AA10DF">
        <w:rPr>
          <w:rFonts w:ascii="Book Antiqua" w:hAnsi="Book Antiqua" w:cstheme="majorBidi"/>
          <w:b/>
          <w:bCs/>
          <w:sz w:val="24"/>
          <w:szCs w:val="24"/>
        </w:rPr>
        <w:t>RADING AND STAGING</w:t>
      </w:r>
    </w:p>
    <w:p w:rsidR="0067227C" w:rsidRPr="00AA10DF" w:rsidRDefault="0067227C"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 xml:space="preserve">The standardized schema of </w:t>
      </w:r>
      <w:r w:rsidR="001D5E48" w:rsidRPr="00AA10DF">
        <w:rPr>
          <w:rFonts w:ascii="Book Antiqua" w:hAnsi="Book Antiqua" w:cstheme="majorBidi"/>
          <w:sz w:val="24"/>
          <w:szCs w:val="24"/>
        </w:rPr>
        <w:t xml:space="preserve">NAFLD staging and </w:t>
      </w:r>
      <w:r w:rsidRPr="00AA10DF">
        <w:rPr>
          <w:rFonts w:ascii="Book Antiqua" w:hAnsi="Book Antiqua" w:cstheme="majorBidi"/>
          <w:sz w:val="24"/>
          <w:szCs w:val="24"/>
        </w:rPr>
        <w:t xml:space="preserve">grading was published by Brunt and associates in 1999, who assigned </w:t>
      </w:r>
      <w:r w:rsidR="001D5E48" w:rsidRPr="00AA10DF">
        <w:rPr>
          <w:rFonts w:ascii="Book Antiqua" w:hAnsi="Book Antiqua" w:cstheme="majorBidi"/>
          <w:sz w:val="24"/>
          <w:szCs w:val="24"/>
        </w:rPr>
        <w:t>the</w:t>
      </w:r>
      <w:r w:rsidRPr="00AA10DF">
        <w:rPr>
          <w:rFonts w:ascii="Book Antiqua" w:hAnsi="Book Antiqua" w:cstheme="majorBidi"/>
          <w:sz w:val="24"/>
          <w:szCs w:val="24"/>
        </w:rPr>
        <w:t xml:space="preserve"> overall grade of mild, marked, or severe (grades 1, 2, and 3, respectively), based on the degree of </w:t>
      </w:r>
      <w:r w:rsidR="00A71477" w:rsidRPr="00AA10DF">
        <w:rPr>
          <w:rFonts w:ascii="Book Antiqua" w:hAnsi="Book Antiqua" w:cstheme="majorBidi"/>
          <w:sz w:val="24"/>
          <w:szCs w:val="24"/>
        </w:rPr>
        <w:t>ballooning degeneration</w:t>
      </w:r>
      <w:r w:rsidR="001D5E48" w:rsidRPr="00AA10DF">
        <w:rPr>
          <w:rFonts w:ascii="Book Antiqua" w:hAnsi="Book Antiqua" w:cstheme="majorBidi"/>
          <w:sz w:val="24"/>
          <w:szCs w:val="24"/>
        </w:rPr>
        <w:t xml:space="preserve">, </w:t>
      </w:r>
      <w:r w:rsidRPr="00AA10DF">
        <w:rPr>
          <w:rFonts w:ascii="Book Antiqua" w:hAnsi="Book Antiqua" w:cstheme="majorBidi"/>
          <w:sz w:val="24"/>
          <w:szCs w:val="24"/>
        </w:rPr>
        <w:t>steatosis</w:t>
      </w:r>
      <w:r w:rsidR="001D5E48" w:rsidRPr="00AA10DF">
        <w:rPr>
          <w:rFonts w:ascii="Book Antiqua" w:hAnsi="Book Antiqua" w:cstheme="majorBidi"/>
          <w:sz w:val="24"/>
          <w:szCs w:val="24"/>
        </w:rPr>
        <w:t xml:space="preserve"> </w:t>
      </w:r>
      <w:r w:rsidRPr="00AA10DF">
        <w:rPr>
          <w:rFonts w:ascii="Book Antiqua" w:hAnsi="Book Antiqua" w:cstheme="majorBidi"/>
          <w:sz w:val="24"/>
          <w:szCs w:val="24"/>
        </w:rPr>
        <w:t xml:space="preserve">and lobular </w:t>
      </w:r>
      <w:r w:rsidR="001D5E48" w:rsidRPr="00AA10DF">
        <w:rPr>
          <w:rFonts w:ascii="Book Antiqua" w:hAnsi="Book Antiqua" w:cstheme="majorBidi"/>
          <w:sz w:val="24"/>
          <w:szCs w:val="24"/>
        </w:rPr>
        <w:t>&amp; portal</w:t>
      </w:r>
      <w:r w:rsidR="00B12AD8" w:rsidRPr="00AA10DF">
        <w:rPr>
          <w:rFonts w:ascii="Book Antiqua" w:hAnsi="Book Antiqua" w:cstheme="majorBidi"/>
          <w:sz w:val="24"/>
          <w:szCs w:val="24"/>
        </w:rPr>
        <w:t xml:space="preserve"> </w:t>
      </w:r>
      <w:r w:rsidRPr="00AA10DF">
        <w:rPr>
          <w:rFonts w:ascii="Book Antiqua" w:hAnsi="Book Antiqua" w:cstheme="majorBidi"/>
          <w:sz w:val="24"/>
          <w:szCs w:val="24"/>
        </w:rPr>
        <w:t xml:space="preserve">inflammation </w:t>
      </w:r>
      <w:r w:rsidR="00C45676" w:rsidRPr="00AA10DF">
        <w:rPr>
          <w:rFonts w:ascii="Book Antiqua" w:hAnsi="Book Antiqua" w:cstheme="majorBidi"/>
          <w:sz w:val="24"/>
          <w:szCs w:val="24"/>
        </w:rPr>
        <w:t xml:space="preserve">as listed in </w:t>
      </w:r>
      <w:r w:rsidRPr="00AA10DF">
        <w:rPr>
          <w:rFonts w:ascii="Book Antiqua" w:hAnsi="Book Antiqua" w:cstheme="majorBidi"/>
          <w:sz w:val="24"/>
          <w:szCs w:val="24"/>
        </w:rPr>
        <w:t xml:space="preserve">Table </w:t>
      </w:r>
      <w:r w:rsidR="0094100E" w:rsidRPr="00AA10DF">
        <w:rPr>
          <w:rFonts w:ascii="Book Antiqua" w:hAnsi="Book Antiqua" w:cstheme="majorBidi"/>
          <w:sz w:val="24"/>
          <w:szCs w:val="24"/>
        </w:rPr>
        <w:t>2</w:t>
      </w:r>
      <w:r w:rsidR="00DC7A73" w:rsidRPr="00AA10DF">
        <w:rPr>
          <w:rFonts w:ascii="Book Antiqua" w:eastAsia="宋体" w:hAnsi="Book Antiqua" w:cs="Times New Roman"/>
          <w:kern w:val="2"/>
          <w:sz w:val="24"/>
          <w:szCs w:val="24"/>
          <w:vertAlign w:val="superscript"/>
          <w:lang w:eastAsia="zh-CN"/>
        </w:rPr>
        <w:t>[</w:t>
      </w:r>
      <w:r w:rsidR="00AA10DF" w:rsidRPr="00AA10DF">
        <w:rPr>
          <w:rFonts w:ascii="Book Antiqua" w:eastAsia="宋体" w:hAnsi="Book Antiqua" w:cs="Times New Roman" w:hint="eastAsia"/>
          <w:kern w:val="2"/>
          <w:sz w:val="24"/>
          <w:szCs w:val="24"/>
          <w:vertAlign w:val="superscript"/>
          <w:lang w:eastAsia="zh-CN"/>
        </w:rPr>
        <w:t>99</w:t>
      </w:r>
      <w:r w:rsidR="00DC7A73" w:rsidRPr="00AA10DF">
        <w:rPr>
          <w:rFonts w:ascii="Book Antiqua" w:eastAsia="宋体" w:hAnsi="Book Antiqua" w:cs="Times New Roman"/>
          <w:kern w:val="2"/>
          <w:sz w:val="24"/>
          <w:szCs w:val="24"/>
          <w:vertAlign w:val="superscript"/>
          <w:lang w:eastAsia="zh-CN"/>
        </w:rPr>
        <w:t>]</w:t>
      </w:r>
      <w:r w:rsidR="00C84078" w:rsidRPr="00AA10DF">
        <w:rPr>
          <w:rFonts w:ascii="Book Antiqua" w:eastAsia="宋体" w:hAnsi="Book Antiqua" w:cs="Times New Roman"/>
          <w:kern w:val="2"/>
          <w:sz w:val="24"/>
          <w:szCs w:val="24"/>
          <w:lang w:eastAsia="zh-CN"/>
        </w:rPr>
        <w:t>.</w:t>
      </w:r>
      <w:r w:rsidR="00C84078" w:rsidRPr="00AA10DF">
        <w:rPr>
          <w:rFonts w:ascii="Book Antiqua" w:hAnsi="Book Antiqua" w:cstheme="majorBidi"/>
          <w:sz w:val="24"/>
          <w:szCs w:val="24"/>
        </w:rPr>
        <w:t xml:space="preserve"> </w:t>
      </w:r>
      <w:r w:rsidRPr="00AA10DF">
        <w:rPr>
          <w:rFonts w:ascii="Book Antiqua" w:hAnsi="Book Antiqua" w:cstheme="majorBidi"/>
          <w:sz w:val="24"/>
          <w:szCs w:val="24"/>
        </w:rPr>
        <w:t xml:space="preserve">The Pathology Committee of the National Institute of Diabetes and Digestive and Kidney Diseases sponsored Nonalcoholic Steatohepatitis Clinical Research Network (NASH CRN) maintained features of the Brunt schema for </w:t>
      </w:r>
      <w:r w:rsidR="00694406" w:rsidRPr="00AA10DF">
        <w:rPr>
          <w:rFonts w:ascii="Book Antiqua" w:hAnsi="Book Antiqua" w:cstheme="majorBidi"/>
          <w:sz w:val="24"/>
          <w:szCs w:val="24"/>
        </w:rPr>
        <w:t xml:space="preserve">NAFLD </w:t>
      </w:r>
      <w:r w:rsidRPr="00AA10DF">
        <w:rPr>
          <w:rFonts w:ascii="Book Antiqua" w:hAnsi="Book Antiqua" w:cstheme="majorBidi"/>
          <w:sz w:val="24"/>
          <w:szCs w:val="24"/>
        </w:rPr>
        <w:t>grading</w:t>
      </w:r>
      <w:r w:rsidR="00A4353A" w:rsidRPr="00AA10DF">
        <w:rPr>
          <w:rFonts w:ascii="Book Antiqua" w:hAnsi="Book Antiqua" w:cstheme="majorBidi"/>
          <w:sz w:val="24"/>
          <w:szCs w:val="24"/>
        </w:rPr>
        <w:t xml:space="preserve"> as found in Table 3</w:t>
      </w:r>
      <w:r w:rsidR="00A4353A" w:rsidRPr="00AA10DF">
        <w:rPr>
          <w:rFonts w:ascii="Book Antiqua" w:eastAsia="宋体" w:hAnsi="Book Antiqua" w:cs="Times New Roman"/>
          <w:kern w:val="2"/>
          <w:sz w:val="24"/>
          <w:szCs w:val="24"/>
          <w:vertAlign w:val="superscript"/>
          <w:lang w:eastAsia="zh-CN"/>
        </w:rPr>
        <w:t>[9]</w:t>
      </w:r>
      <w:r w:rsidRPr="00AA10DF">
        <w:rPr>
          <w:rFonts w:ascii="Book Antiqua" w:hAnsi="Book Antiqua" w:cstheme="majorBidi"/>
          <w:sz w:val="24"/>
          <w:szCs w:val="24"/>
        </w:rPr>
        <w:t xml:space="preserve">. </w:t>
      </w:r>
    </w:p>
    <w:p w:rsidR="00694406" w:rsidRPr="00AA10DF" w:rsidRDefault="00694406" w:rsidP="002569DD">
      <w:pPr>
        <w:bidi w:val="0"/>
        <w:spacing w:after="0" w:line="360" w:lineRule="auto"/>
        <w:jc w:val="both"/>
        <w:rPr>
          <w:rFonts w:ascii="Book Antiqua" w:hAnsi="Book Antiqua" w:cstheme="majorBidi"/>
          <w:b/>
          <w:bCs/>
          <w:sz w:val="24"/>
          <w:szCs w:val="24"/>
        </w:rPr>
      </w:pPr>
    </w:p>
    <w:p w:rsidR="002525D6" w:rsidRPr="00AA10DF" w:rsidRDefault="002525D6" w:rsidP="002569DD">
      <w:pPr>
        <w:bidi w:val="0"/>
        <w:spacing w:after="0" w:line="360" w:lineRule="auto"/>
        <w:jc w:val="both"/>
        <w:rPr>
          <w:rFonts w:ascii="Book Antiqua" w:hAnsi="Book Antiqua" w:cstheme="majorBidi"/>
          <w:b/>
          <w:bCs/>
          <w:sz w:val="24"/>
          <w:szCs w:val="24"/>
          <w:rtl/>
        </w:rPr>
      </w:pPr>
      <w:r w:rsidRPr="00AA10DF">
        <w:rPr>
          <w:rFonts w:ascii="Book Antiqua" w:hAnsi="Book Antiqua" w:cstheme="majorBidi"/>
          <w:b/>
          <w:bCs/>
          <w:sz w:val="24"/>
          <w:szCs w:val="24"/>
        </w:rPr>
        <w:t>T</w:t>
      </w:r>
      <w:r w:rsidR="00AF080A" w:rsidRPr="00AA10DF">
        <w:rPr>
          <w:rFonts w:ascii="Book Antiqua" w:hAnsi="Book Antiqua" w:cstheme="majorBidi"/>
          <w:b/>
          <w:bCs/>
          <w:sz w:val="24"/>
          <w:szCs w:val="24"/>
        </w:rPr>
        <w:t>REATMENT</w:t>
      </w:r>
    </w:p>
    <w:p w:rsidR="00702841" w:rsidRPr="00AA10DF" w:rsidRDefault="001B3F42" w:rsidP="002569DD">
      <w:pPr>
        <w:pStyle w:val="Pa7"/>
        <w:spacing w:line="360" w:lineRule="auto"/>
        <w:jc w:val="both"/>
        <w:rPr>
          <w:rFonts w:ascii="Book Antiqua" w:hAnsi="Book Antiqua" w:cstheme="majorBidi"/>
        </w:rPr>
      </w:pPr>
      <w:r w:rsidRPr="00AA10DF">
        <w:rPr>
          <w:rFonts w:ascii="Book Antiqua" w:hAnsi="Book Antiqua" w:cstheme="majorBidi"/>
        </w:rPr>
        <w:t>To date</w:t>
      </w:r>
      <w:r w:rsidR="002525D6" w:rsidRPr="00AA10DF">
        <w:rPr>
          <w:rFonts w:ascii="Book Antiqua" w:hAnsi="Book Antiqua" w:cstheme="majorBidi"/>
        </w:rPr>
        <w:t xml:space="preserve">, there are no established treatment guidelines and no single approved therapy for </w:t>
      </w:r>
      <w:r w:rsidR="004B7E49" w:rsidRPr="00AA10DF">
        <w:rPr>
          <w:rFonts w:ascii="Book Antiqua" w:hAnsi="Book Antiqua" w:cstheme="majorBidi"/>
        </w:rPr>
        <w:t>NAFLD</w:t>
      </w:r>
      <w:r w:rsidR="002525D6" w:rsidRPr="00AA10DF">
        <w:rPr>
          <w:rFonts w:ascii="Book Antiqua" w:hAnsi="Book Antiqua" w:cstheme="majorBidi"/>
        </w:rPr>
        <w:t xml:space="preserve"> treatment. His</w:t>
      </w:r>
      <w:r w:rsidR="002525D6" w:rsidRPr="00AA10DF">
        <w:rPr>
          <w:rFonts w:ascii="Book Antiqua" w:hAnsi="Book Antiqua" w:cstheme="majorBidi"/>
        </w:rPr>
        <w:softHyphen/>
        <w:t xml:space="preserve">torically, the </w:t>
      </w:r>
      <w:r w:rsidR="00845328" w:rsidRPr="00AA10DF">
        <w:rPr>
          <w:rFonts w:ascii="Book Antiqua" w:hAnsi="Book Antiqua" w:cstheme="majorBidi"/>
        </w:rPr>
        <w:t xml:space="preserve">principal </w:t>
      </w:r>
      <w:r w:rsidR="002525D6" w:rsidRPr="00AA10DF">
        <w:rPr>
          <w:rFonts w:ascii="Book Antiqua" w:hAnsi="Book Antiqua" w:cstheme="majorBidi"/>
        </w:rPr>
        <w:t xml:space="preserve">treatment of NAFLD consisted of removal of offending drugs and toxins, </w:t>
      </w:r>
      <w:r w:rsidR="00845328" w:rsidRPr="00AA10DF">
        <w:rPr>
          <w:rFonts w:ascii="Book Antiqua" w:hAnsi="Book Antiqua" w:cstheme="majorBidi"/>
        </w:rPr>
        <w:t xml:space="preserve">weight loss, </w:t>
      </w:r>
      <w:r w:rsidR="002525D6" w:rsidRPr="00AA10DF">
        <w:rPr>
          <w:rFonts w:ascii="Book Antiqua" w:hAnsi="Book Antiqua" w:cstheme="majorBidi"/>
        </w:rPr>
        <w:t>and control of associated metabolic disorders</w:t>
      </w:r>
      <w:r w:rsidR="00845328" w:rsidRPr="00AA10DF">
        <w:rPr>
          <w:rFonts w:ascii="Book Antiqua" w:hAnsi="Book Antiqua" w:cstheme="majorBidi"/>
        </w:rPr>
        <w:t xml:space="preserve"> as</w:t>
      </w:r>
      <w:r w:rsidR="002525D6" w:rsidRPr="00AA10DF">
        <w:rPr>
          <w:rFonts w:ascii="Book Antiqua" w:hAnsi="Book Antiqua" w:cstheme="majorBidi"/>
        </w:rPr>
        <w:t xml:space="preserve"> </w:t>
      </w:r>
      <w:r w:rsidR="00845328" w:rsidRPr="00AA10DF">
        <w:rPr>
          <w:rFonts w:ascii="Book Antiqua" w:hAnsi="Book Antiqua" w:cstheme="majorBidi"/>
        </w:rPr>
        <w:t xml:space="preserve">hyperlipidemia and </w:t>
      </w:r>
      <w:r w:rsidR="002525D6" w:rsidRPr="00AA10DF">
        <w:rPr>
          <w:rFonts w:ascii="Book Antiqua" w:hAnsi="Book Antiqua" w:cstheme="majorBidi"/>
        </w:rPr>
        <w:t xml:space="preserve">diabetes. The focus of </w:t>
      </w:r>
      <w:r w:rsidR="00845328" w:rsidRPr="00AA10DF">
        <w:rPr>
          <w:rFonts w:ascii="Book Antiqua" w:hAnsi="Book Antiqua" w:cstheme="majorBidi"/>
        </w:rPr>
        <w:t xml:space="preserve">NAFLD management is to ameliorate </w:t>
      </w:r>
      <w:r w:rsidR="0061739D" w:rsidRPr="00AA10DF">
        <w:rPr>
          <w:rFonts w:ascii="Book Antiqua" w:hAnsi="Book Antiqua" w:cstheme="majorBidi"/>
        </w:rPr>
        <w:t>th</w:t>
      </w:r>
      <w:r w:rsidR="002525D6" w:rsidRPr="00AA10DF">
        <w:rPr>
          <w:rFonts w:ascii="Book Antiqua" w:hAnsi="Book Antiqua" w:cstheme="majorBidi"/>
        </w:rPr>
        <w:t xml:space="preserve">e NASH </w:t>
      </w:r>
      <w:r w:rsidR="0061739D" w:rsidRPr="00AA10DF">
        <w:rPr>
          <w:rFonts w:ascii="Book Antiqua" w:hAnsi="Book Antiqua" w:cstheme="majorBidi"/>
        </w:rPr>
        <w:t xml:space="preserve">risk factors </w:t>
      </w:r>
      <w:r w:rsidR="002525D6" w:rsidRPr="00AA10DF">
        <w:rPr>
          <w:rFonts w:ascii="Book Antiqua" w:hAnsi="Book Antiqua" w:cstheme="majorBidi"/>
        </w:rPr>
        <w:t>(</w:t>
      </w:r>
      <w:r w:rsidR="002525D6" w:rsidRPr="00AA10DF">
        <w:rPr>
          <w:rFonts w:ascii="Book Antiqua" w:hAnsi="Book Antiqua" w:cstheme="majorBidi"/>
          <w:i/>
        </w:rPr>
        <w:t>i.e.</w:t>
      </w:r>
      <w:r w:rsidR="002525D6" w:rsidRPr="00AA10DF">
        <w:rPr>
          <w:rFonts w:ascii="Book Antiqua" w:hAnsi="Book Antiqua" w:cstheme="majorBidi"/>
        </w:rPr>
        <w:t>, IR, obesity), with the objective of preventing disease progression or regression of already estab</w:t>
      </w:r>
      <w:r w:rsidR="002525D6" w:rsidRPr="00AA10DF">
        <w:rPr>
          <w:rFonts w:ascii="Book Antiqua" w:hAnsi="Book Antiqua" w:cstheme="majorBidi"/>
        </w:rPr>
        <w:softHyphen/>
        <w:t>lished fatty liver or NAS</w:t>
      </w:r>
      <w:r w:rsidR="0061739D" w:rsidRPr="00AA10DF">
        <w:rPr>
          <w:rFonts w:ascii="Book Antiqua" w:hAnsi="Book Antiqua" w:cstheme="majorBidi"/>
        </w:rPr>
        <w:t xml:space="preserve">H. </w:t>
      </w:r>
      <w:r w:rsidRPr="00AA10DF">
        <w:rPr>
          <w:rFonts w:ascii="Book Antiqua" w:hAnsi="Book Antiqua" w:cstheme="majorBidi" w:hint="eastAsia"/>
          <w:lang w:eastAsia="zh-CN"/>
        </w:rPr>
        <w:t>L</w:t>
      </w:r>
      <w:r w:rsidR="0061739D" w:rsidRPr="00AA10DF">
        <w:rPr>
          <w:rFonts w:ascii="Book Antiqua" w:hAnsi="Book Antiqua" w:cstheme="majorBidi"/>
        </w:rPr>
        <w:t xml:space="preserve">ifestyle changes and dietary modification </w:t>
      </w:r>
      <w:r w:rsidR="002525D6" w:rsidRPr="00AA10DF">
        <w:rPr>
          <w:rFonts w:ascii="Book Antiqua" w:hAnsi="Book Antiqua" w:cstheme="majorBidi"/>
        </w:rPr>
        <w:t xml:space="preserve">are the </w:t>
      </w:r>
      <w:r w:rsidR="0061739D" w:rsidRPr="00AA10DF">
        <w:rPr>
          <w:rFonts w:ascii="Book Antiqua" w:hAnsi="Book Antiqua" w:cstheme="majorBidi"/>
        </w:rPr>
        <w:t>main</w:t>
      </w:r>
      <w:r w:rsidR="002525D6" w:rsidRPr="00AA10DF">
        <w:rPr>
          <w:rFonts w:ascii="Book Antiqua" w:hAnsi="Book Antiqua" w:cstheme="majorBidi"/>
        </w:rPr>
        <w:t xml:space="preserve"> methods for weight management. </w:t>
      </w:r>
    </w:p>
    <w:p w:rsidR="0061739D" w:rsidRPr="00AA10DF" w:rsidRDefault="0061739D" w:rsidP="002569DD">
      <w:pPr>
        <w:bidi w:val="0"/>
        <w:spacing w:after="0" w:line="360" w:lineRule="auto"/>
        <w:jc w:val="both"/>
        <w:rPr>
          <w:rFonts w:ascii="Book Antiqua" w:hAnsi="Book Antiqua"/>
          <w:sz w:val="24"/>
          <w:szCs w:val="24"/>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 xml:space="preserve">Weight </w:t>
      </w:r>
      <w:r w:rsidR="001B3F42" w:rsidRPr="00AA10DF">
        <w:rPr>
          <w:rFonts w:ascii="Book Antiqua" w:eastAsia="宋体" w:hAnsi="Book Antiqua" w:cs="Times New Roman" w:hint="eastAsia"/>
          <w:b/>
          <w:i/>
          <w:kern w:val="2"/>
          <w:sz w:val="24"/>
          <w:szCs w:val="24"/>
          <w:lang w:eastAsia="zh-CN"/>
        </w:rPr>
        <w:t>m</w:t>
      </w:r>
      <w:r w:rsidRPr="00AA10DF">
        <w:rPr>
          <w:rFonts w:ascii="Book Antiqua" w:eastAsia="宋体" w:hAnsi="Book Antiqua" w:cs="Times New Roman"/>
          <w:b/>
          <w:i/>
          <w:kern w:val="2"/>
          <w:sz w:val="24"/>
          <w:szCs w:val="24"/>
          <w:lang w:eastAsia="zh-CN"/>
        </w:rPr>
        <w:t>anagement</w:t>
      </w:r>
    </w:p>
    <w:p w:rsidR="00702841" w:rsidRPr="00AA10DF" w:rsidRDefault="002525D6" w:rsidP="002569DD">
      <w:pPr>
        <w:pStyle w:val="Pa16"/>
        <w:spacing w:line="360" w:lineRule="auto"/>
        <w:jc w:val="both"/>
        <w:rPr>
          <w:rFonts w:ascii="Book Antiqua" w:hAnsi="Book Antiqua" w:cstheme="majorBidi"/>
          <w:lang w:eastAsia="zh-CN"/>
        </w:rPr>
      </w:pPr>
      <w:r w:rsidRPr="00AA10DF">
        <w:rPr>
          <w:rFonts w:ascii="Book Antiqua" w:hAnsi="Book Antiqua" w:cstheme="majorBidi"/>
        </w:rPr>
        <w:t xml:space="preserve">The </w:t>
      </w:r>
      <w:r w:rsidR="00255EBF" w:rsidRPr="00AA10DF">
        <w:rPr>
          <w:rFonts w:ascii="Book Antiqua" w:hAnsi="Book Antiqua" w:cstheme="majorBidi"/>
        </w:rPr>
        <w:t xml:space="preserve">ultimate </w:t>
      </w:r>
      <w:r w:rsidRPr="00AA10DF">
        <w:rPr>
          <w:rFonts w:ascii="Book Antiqua" w:hAnsi="Book Antiqua" w:cstheme="majorBidi"/>
        </w:rPr>
        <w:t xml:space="preserve">weight management </w:t>
      </w:r>
      <w:r w:rsidR="00255EBF" w:rsidRPr="00AA10DF">
        <w:rPr>
          <w:rFonts w:ascii="Book Antiqua" w:hAnsi="Book Antiqua" w:cstheme="majorBidi"/>
        </w:rPr>
        <w:t xml:space="preserve">goal </w:t>
      </w:r>
      <w:r w:rsidRPr="00AA10DF">
        <w:rPr>
          <w:rFonts w:ascii="Book Antiqua" w:hAnsi="Book Antiqua" w:cstheme="majorBidi"/>
        </w:rPr>
        <w:t>is to achieve the ideal body weight</w:t>
      </w:r>
      <w:r w:rsidR="00702841" w:rsidRPr="00AA10DF">
        <w:rPr>
          <w:rFonts w:ascii="Book Antiqua" w:hAnsi="Book Antiqua" w:cstheme="majorBidi"/>
        </w:rPr>
        <w:t>.</w:t>
      </w:r>
      <w:r w:rsidRPr="00AA10DF">
        <w:rPr>
          <w:rFonts w:ascii="Book Antiqua" w:hAnsi="Book Antiqua" w:cstheme="majorBidi"/>
        </w:rPr>
        <w:t xml:space="preserve"> However, </w:t>
      </w:r>
      <w:r w:rsidR="00255EBF" w:rsidRPr="00AA10DF">
        <w:rPr>
          <w:rFonts w:ascii="Book Antiqua" w:hAnsi="Book Antiqua" w:cstheme="majorBidi"/>
        </w:rPr>
        <w:t>significant insulin resistance improvement could be attained by</w:t>
      </w:r>
      <w:r w:rsidR="001B3F42" w:rsidRPr="00AA10DF">
        <w:rPr>
          <w:rFonts w:ascii="Book Antiqua" w:hAnsi="Book Antiqua" w:cstheme="majorBidi"/>
        </w:rPr>
        <w:t xml:space="preserve"> modest weight loss</w:t>
      </w:r>
      <w:r w:rsidR="00DC7A73"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0</w:t>
      </w:r>
      <w:r w:rsidR="00DC7A73"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r w:rsidRPr="00AA10DF">
        <w:rPr>
          <w:rFonts w:ascii="Book Antiqua" w:hAnsi="Book Antiqua" w:cstheme="majorBidi"/>
        </w:rPr>
        <w:t xml:space="preserve"> </w:t>
      </w:r>
    </w:p>
    <w:p w:rsidR="002525D6" w:rsidRPr="00AA10DF" w:rsidRDefault="00B12AD8" w:rsidP="002569DD">
      <w:pPr>
        <w:pStyle w:val="Pa16"/>
        <w:spacing w:line="360" w:lineRule="auto"/>
        <w:jc w:val="both"/>
        <w:rPr>
          <w:rFonts w:ascii="Book Antiqua" w:eastAsia="Times New Roman" w:hAnsi="Book Antiqua" w:cstheme="majorBidi"/>
        </w:rPr>
      </w:pPr>
      <w:r w:rsidRPr="00AA10DF">
        <w:rPr>
          <w:rFonts w:ascii="Book Antiqua" w:hAnsi="Book Antiqua" w:cstheme="majorBidi"/>
        </w:rPr>
        <w:t xml:space="preserve"> </w:t>
      </w:r>
      <w:r w:rsidR="00FC5FE7" w:rsidRPr="00AA10DF">
        <w:rPr>
          <w:rFonts w:ascii="Book Antiqua" w:hAnsi="Book Antiqua" w:cstheme="majorBidi"/>
        </w:rPr>
        <w:t xml:space="preserve"> </w:t>
      </w:r>
      <w:r w:rsidR="002525D6" w:rsidRPr="00AA10DF">
        <w:rPr>
          <w:rFonts w:ascii="Book Antiqua" w:hAnsi="Book Antiqua" w:cstheme="majorBidi"/>
        </w:rPr>
        <w:t xml:space="preserve">The National Heart, Lung, and Blood Institute guidelines for </w:t>
      </w:r>
      <w:r w:rsidR="001A58A8" w:rsidRPr="00AA10DF">
        <w:rPr>
          <w:rFonts w:ascii="Book Antiqua" w:hAnsi="Book Antiqua" w:cstheme="majorBidi"/>
        </w:rPr>
        <w:t xml:space="preserve">obsess subjects </w:t>
      </w:r>
      <w:r w:rsidR="002525D6" w:rsidRPr="00AA10DF">
        <w:rPr>
          <w:rFonts w:ascii="Book Antiqua" w:hAnsi="Book Antiqua" w:cstheme="majorBidi"/>
        </w:rPr>
        <w:t>weight management are the best evidence-based treatment guidelines,</w:t>
      </w:r>
      <w:r w:rsidRPr="00AA10DF">
        <w:rPr>
          <w:rFonts w:ascii="Book Antiqua" w:hAnsi="Book Antiqua" w:cstheme="majorBidi"/>
        </w:rPr>
        <w:t xml:space="preserve"> </w:t>
      </w:r>
      <w:r w:rsidR="002525D6" w:rsidRPr="00AA10DF">
        <w:rPr>
          <w:rFonts w:ascii="Book Antiqua" w:hAnsi="Book Antiqua" w:cstheme="majorBidi"/>
        </w:rPr>
        <w:t>which generally recommended that the diet should be planned to achieve a daily caloric deficit of 500 to 1000 calories along with an increase in everyday activi</w:t>
      </w:r>
      <w:r w:rsidR="002525D6" w:rsidRPr="00AA10DF">
        <w:rPr>
          <w:rFonts w:ascii="Book Antiqua" w:hAnsi="Book Antiqua" w:cstheme="majorBidi"/>
        </w:rPr>
        <w:softHyphen/>
        <w:t>ties</w:t>
      </w:r>
      <w:r w:rsidR="00E675AD"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1</w:t>
      </w:r>
      <w:r w:rsidR="00E675AD"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r w:rsidR="0091060E" w:rsidRPr="00AA10DF">
        <w:rPr>
          <w:rFonts w:ascii="Book Antiqua" w:hAnsi="Book Antiqua" w:cstheme="majorBidi"/>
        </w:rPr>
        <w:t xml:space="preserve"> </w:t>
      </w:r>
      <w:r w:rsidR="002525D6" w:rsidRPr="00AA10DF">
        <w:rPr>
          <w:rFonts w:ascii="Book Antiqua" w:hAnsi="Book Antiqua" w:cstheme="majorBidi"/>
        </w:rPr>
        <w:t>Furthermore, subjects with a BMI higher than 30 kg/m</w:t>
      </w:r>
      <w:r w:rsidR="002525D6" w:rsidRPr="00AA10DF">
        <w:rPr>
          <w:rFonts w:ascii="Book Antiqua" w:hAnsi="Book Antiqua" w:cstheme="majorBidi"/>
          <w:vertAlign w:val="superscript"/>
        </w:rPr>
        <w:t>2</w:t>
      </w:r>
      <w:r w:rsidR="002525D6" w:rsidRPr="00AA10DF">
        <w:rPr>
          <w:rFonts w:ascii="Book Antiqua" w:hAnsi="Book Antiqua" w:cstheme="majorBidi"/>
        </w:rPr>
        <w:t xml:space="preserve"> or with a BMI higher than 27 along with other comorbid conditions (</w:t>
      </w:r>
      <w:r w:rsidR="002525D6" w:rsidRPr="00AA10DF">
        <w:rPr>
          <w:rFonts w:ascii="Book Antiqua" w:hAnsi="Book Antiqua" w:cstheme="majorBidi"/>
          <w:i/>
        </w:rPr>
        <w:t>e.g.</w:t>
      </w:r>
      <w:r w:rsidR="002525D6" w:rsidRPr="00AA10DF">
        <w:rPr>
          <w:rFonts w:ascii="Book Antiqua" w:hAnsi="Book Antiqua" w:cstheme="majorBidi"/>
        </w:rPr>
        <w:t>, sleep apnea), pharmacologic weight management with orlistat or sibutramine may be considered as these agents could produce a beneficial effect on NAFLD</w:t>
      </w:r>
      <w:r w:rsidR="00C63225" w:rsidRPr="00AA10DF">
        <w:rPr>
          <w:rFonts w:ascii="Book Antiqua" w:eastAsia="宋体" w:hAnsi="Book Antiqua" w:cs="Times New Roman"/>
          <w:kern w:val="2"/>
          <w:vertAlign w:val="superscript"/>
          <w:lang w:eastAsia="zh-CN"/>
        </w:rPr>
        <w:t>[</w:t>
      </w:r>
      <w:r w:rsidR="00AA10DF" w:rsidRPr="00AA10DF">
        <w:rPr>
          <w:rFonts w:ascii="Book Antiqua" w:eastAsia="宋体" w:hAnsi="Book Antiqua" w:cs="Times New Roman" w:hint="eastAsia"/>
          <w:kern w:val="2"/>
          <w:vertAlign w:val="superscript"/>
          <w:lang w:eastAsia="zh-CN"/>
        </w:rPr>
        <w:t>99</w:t>
      </w:r>
      <w:r w:rsidR="00C63225"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r w:rsidR="0091060E" w:rsidRPr="00AA10DF">
        <w:rPr>
          <w:rFonts w:ascii="Book Antiqua" w:hAnsi="Book Antiqua" w:cstheme="majorBidi"/>
        </w:rPr>
        <w:t xml:space="preserve"> </w:t>
      </w:r>
      <w:r w:rsidR="002525D6" w:rsidRPr="00AA10DF">
        <w:rPr>
          <w:rFonts w:ascii="Book Antiqua" w:hAnsi="Book Antiqua" w:cstheme="majorBidi"/>
        </w:rPr>
        <w:t>However, Both vertical banded gastro</w:t>
      </w:r>
      <w:r w:rsidR="002525D6" w:rsidRPr="00AA10DF">
        <w:rPr>
          <w:rFonts w:ascii="Book Antiqua" w:hAnsi="Book Antiqua" w:cstheme="majorBidi"/>
        </w:rPr>
        <w:softHyphen/>
        <w:t xml:space="preserve">plasty </w:t>
      </w:r>
      <w:r w:rsidR="001A58A8" w:rsidRPr="00AA10DF">
        <w:rPr>
          <w:rFonts w:ascii="Book Antiqua" w:hAnsi="Book Antiqua" w:cstheme="majorBidi"/>
        </w:rPr>
        <w:t xml:space="preserve">and proximal gastric bypass </w:t>
      </w:r>
      <w:r w:rsidR="002525D6" w:rsidRPr="00AA10DF">
        <w:rPr>
          <w:rFonts w:ascii="Book Antiqua" w:hAnsi="Book Antiqua" w:cstheme="majorBidi"/>
        </w:rPr>
        <w:t xml:space="preserve">have been shown to be safe in </w:t>
      </w:r>
      <w:r w:rsidR="001A58A8" w:rsidRPr="00AA10DF">
        <w:rPr>
          <w:rFonts w:ascii="Book Antiqua" w:hAnsi="Book Antiqua" w:cstheme="majorBidi"/>
        </w:rPr>
        <w:t xml:space="preserve">NASH </w:t>
      </w:r>
      <w:r w:rsidR="002525D6" w:rsidRPr="00AA10DF">
        <w:rPr>
          <w:rFonts w:ascii="Book Antiqua" w:hAnsi="Book Antiqua" w:cstheme="majorBidi"/>
        </w:rPr>
        <w:t>subjects</w:t>
      </w:r>
      <w:r w:rsidR="00C63225"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2</w:t>
      </w:r>
      <w:r w:rsidR="00C63225"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r w:rsidR="0091060E" w:rsidRPr="00AA10DF">
        <w:rPr>
          <w:rFonts w:ascii="Book Antiqua" w:hAnsi="Book Antiqua" w:cstheme="majorBidi"/>
        </w:rPr>
        <w:t xml:space="preserve"> </w:t>
      </w:r>
      <w:r w:rsidR="002525D6" w:rsidRPr="00AA10DF">
        <w:rPr>
          <w:rFonts w:ascii="Book Antiqua" w:hAnsi="Book Antiqua" w:cstheme="majorBidi"/>
        </w:rPr>
        <w:t xml:space="preserve">Moreover, the severity of hepatic steatosis, </w:t>
      </w:r>
      <w:r w:rsidR="001A58A8" w:rsidRPr="00AA10DF">
        <w:rPr>
          <w:rFonts w:ascii="Book Antiqua" w:hAnsi="Book Antiqua" w:cstheme="majorBidi"/>
        </w:rPr>
        <w:t xml:space="preserve">fibrosis and </w:t>
      </w:r>
      <w:r w:rsidR="002525D6" w:rsidRPr="00AA10DF">
        <w:rPr>
          <w:rFonts w:ascii="Book Antiqua" w:hAnsi="Book Antiqua" w:cstheme="majorBidi"/>
        </w:rPr>
        <w:t>cell injury regress once the weight stabilizes fol</w:t>
      </w:r>
      <w:r w:rsidR="002525D6" w:rsidRPr="00AA10DF">
        <w:rPr>
          <w:rFonts w:ascii="Book Antiqua" w:hAnsi="Book Antiqua" w:cstheme="majorBidi"/>
        </w:rPr>
        <w:softHyphen/>
        <w:t>lowing these operations</w:t>
      </w:r>
      <w:r w:rsidR="00C63225"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3</w:t>
      </w:r>
      <w:r w:rsidR="001B3F42"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p>
    <w:p w:rsidR="001A58A8" w:rsidRPr="00AA10DF" w:rsidRDefault="001A58A8"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 xml:space="preserve">Pharmacologic </w:t>
      </w:r>
      <w:r w:rsidR="001B3F42" w:rsidRPr="00AA10DF">
        <w:rPr>
          <w:rFonts w:ascii="Book Antiqua" w:eastAsia="宋体" w:hAnsi="Book Antiqua" w:cs="Times New Roman" w:hint="eastAsia"/>
          <w:b/>
          <w:i/>
          <w:kern w:val="2"/>
          <w:sz w:val="24"/>
          <w:szCs w:val="24"/>
          <w:lang w:eastAsia="zh-CN"/>
        </w:rPr>
        <w:t>t</w:t>
      </w:r>
      <w:r w:rsidRPr="00AA10DF">
        <w:rPr>
          <w:rFonts w:ascii="Book Antiqua" w:eastAsia="宋体" w:hAnsi="Book Antiqua" w:cs="Times New Roman"/>
          <w:b/>
          <w:i/>
          <w:kern w:val="2"/>
          <w:sz w:val="24"/>
          <w:szCs w:val="24"/>
          <w:lang w:eastAsia="zh-CN"/>
        </w:rPr>
        <w:t>reatment of NASH</w:t>
      </w:r>
    </w:p>
    <w:p w:rsidR="002525D6"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Several drug therapies have been tried in both research and clinical setting, yet no agent has been approved by the Food and Drug Administration for the treatment of NAFLD</w:t>
      </w:r>
      <w:r w:rsidR="00C63225" w:rsidRPr="00AA10DF">
        <w:rPr>
          <w:rFonts w:ascii="Book Antiqua" w:eastAsia="宋体" w:hAnsi="Book Antiqua" w:cs="Times New Roman"/>
          <w:kern w:val="2"/>
          <w:sz w:val="24"/>
          <w:szCs w:val="24"/>
          <w:vertAlign w:val="superscript"/>
          <w:lang w:eastAsia="zh-CN"/>
        </w:rPr>
        <w:t>[</w:t>
      </w:r>
      <w:r w:rsidR="00F1161C" w:rsidRPr="00AA10DF">
        <w:rPr>
          <w:rFonts w:ascii="Book Antiqua" w:eastAsia="宋体" w:hAnsi="Book Antiqua" w:cs="Times New Roman"/>
          <w:kern w:val="2"/>
          <w:sz w:val="24"/>
          <w:szCs w:val="24"/>
          <w:vertAlign w:val="superscript"/>
          <w:lang w:eastAsia="zh-CN"/>
        </w:rPr>
        <w:t>61</w:t>
      </w:r>
      <w:r w:rsidR="00C63225" w:rsidRPr="00AA10DF">
        <w:rPr>
          <w:rFonts w:ascii="Book Antiqua" w:eastAsia="宋体" w:hAnsi="Book Antiqua" w:cs="Times New Roman"/>
          <w:kern w:val="2"/>
          <w:sz w:val="24"/>
          <w:szCs w:val="24"/>
          <w:vertAlign w:val="superscript"/>
          <w:lang w:eastAsia="zh-CN"/>
        </w:rPr>
        <w:t>]</w:t>
      </w:r>
      <w:r w:rsidR="0091060E" w:rsidRPr="00AA10DF">
        <w:rPr>
          <w:rFonts w:ascii="Book Antiqua" w:eastAsia="宋体" w:hAnsi="Book Antiqua" w:cs="Times New Roman"/>
          <w:kern w:val="2"/>
          <w:sz w:val="24"/>
          <w:szCs w:val="24"/>
          <w:lang w:eastAsia="zh-CN"/>
        </w:rPr>
        <w:t>.</w:t>
      </w:r>
    </w:p>
    <w:p w:rsidR="002525D6"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Vitamin E</w:t>
      </w:r>
    </w:p>
    <w:p w:rsidR="004F09D8" w:rsidRPr="00AA10DF" w:rsidRDefault="002525D6" w:rsidP="002569DD">
      <w:pPr>
        <w:pStyle w:val="Pa7"/>
        <w:spacing w:line="360" w:lineRule="auto"/>
        <w:jc w:val="both"/>
        <w:rPr>
          <w:rFonts w:ascii="Book Antiqua" w:hAnsi="Book Antiqua" w:cs="Minion-Regular"/>
          <w:b/>
          <w:bCs/>
        </w:rPr>
      </w:pPr>
      <w:r w:rsidRPr="00AA10DF">
        <w:rPr>
          <w:rFonts w:ascii="Book Antiqua" w:hAnsi="Book Antiqua" w:cstheme="majorBidi"/>
        </w:rPr>
        <w:t xml:space="preserve">Vitamin E, potent </w:t>
      </w:r>
      <w:r w:rsidR="001A58A8" w:rsidRPr="00AA10DF">
        <w:rPr>
          <w:rFonts w:ascii="Book Antiqua" w:hAnsi="Book Antiqua" w:cstheme="majorBidi"/>
        </w:rPr>
        <w:t xml:space="preserve">inexpensive </w:t>
      </w:r>
      <w:r w:rsidRPr="00AA10DF">
        <w:rPr>
          <w:rFonts w:ascii="Book Antiqua" w:hAnsi="Book Antiqua" w:cstheme="majorBidi"/>
        </w:rPr>
        <w:t xml:space="preserve">antioxidant, has been examined as </w:t>
      </w:r>
      <w:r w:rsidR="001A58A8" w:rsidRPr="00AA10DF">
        <w:rPr>
          <w:rFonts w:ascii="Book Antiqua" w:hAnsi="Book Antiqua" w:cstheme="majorBidi"/>
        </w:rPr>
        <w:t>a treatment</w:t>
      </w:r>
      <w:r w:rsidRPr="00AA10DF">
        <w:rPr>
          <w:rFonts w:ascii="Book Antiqua" w:hAnsi="Book Antiqua" w:cstheme="majorBidi"/>
        </w:rPr>
        <w:t xml:space="preserve"> agent for NAFLD </w:t>
      </w:r>
      <w:r w:rsidR="00383D63" w:rsidRPr="00AA10DF">
        <w:rPr>
          <w:rFonts w:ascii="Book Antiqua" w:hAnsi="Book Antiqua" w:cstheme="majorBidi"/>
        </w:rPr>
        <w:t xml:space="preserve">treatment </w:t>
      </w:r>
      <w:r w:rsidRPr="00AA10DF">
        <w:rPr>
          <w:rFonts w:ascii="Book Antiqua" w:hAnsi="Book Antiqua" w:cstheme="majorBidi"/>
        </w:rPr>
        <w:t xml:space="preserve">in </w:t>
      </w:r>
      <w:r w:rsidR="00383D63" w:rsidRPr="00AA10DF">
        <w:rPr>
          <w:rFonts w:ascii="Book Antiqua" w:hAnsi="Book Antiqua" w:cstheme="majorBidi"/>
        </w:rPr>
        <w:t>many</w:t>
      </w:r>
      <w:r w:rsidRPr="00AA10DF">
        <w:rPr>
          <w:rFonts w:ascii="Book Antiqua" w:hAnsi="Book Antiqua" w:cstheme="majorBidi"/>
        </w:rPr>
        <w:t xml:space="preserve"> </w:t>
      </w:r>
      <w:r w:rsidR="00383D63" w:rsidRPr="00AA10DF">
        <w:rPr>
          <w:rFonts w:ascii="Book Antiqua" w:hAnsi="Book Antiqua" w:cstheme="majorBidi"/>
        </w:rPr>
        <w:t xml:space="preserve">adult and </w:t>
      </w:r>
      <w:r w:rsidRPr="00AA10DF">
        <w:rPr>
          <w:rFonts w:ascii="Book Antiqua" w:hAnsi="Book Antiqua" w:cstheme="majorBidi"/>
        </w:rPr>
        <w:t>pediatric studies, with varying results.</w:t>
      </w:r>
      <w:r w:rsidRPr="00AA10DF">
        <w:rPr>
          <w:rStyle w:val="A3"/>
          <w:rFonts w:ascii="Book Antiqua" w:hAnsi="Book Antiqua" w:cstheme="majorBidi"/>
          <w:color w:val="auto"/>
          <w:sz w:val="24"/>
          <w:szCs w:val="24"/>
        </w:rPr>
        <w:t xml:space="preserve"> </w:t>
      </w:r>
      <w:r w:rsidRPr="00AA10DF">
        <w:rPr>
          <w:rFonts w:ascii="Book Antiqua" w:hAnsi="Book Antiqua" w:cstheme="majorBidi"/>
        </w:rPr>
        <w:t xml:space="preserve">In all studies, vitamin E was well tolerated, and most studies showed modest improvements in ultrasonographic appearance of the liver, </w:t>
      </w:r>
      <w:r w:rsidR="00383D63" w:rsidRPr="00AA10DF">
        <w:rPr>
          <w:rFonts w:ascii="Book Antiqua" w:hAnsi="Book Antiqua" w:cstheme="majorBidi"/>
        </w:rPr>
        <w:t xml:space="preserve">serum aminotransferase levels </w:t>
      </w:r>
      <w:r w:rsidRPr="00AA10DF">
        <w:rPr>
          <w:rFonts w:ascii="Book Antiqua" w:hAnsi="Book Antiqua" w:cstheme="majorBidi"/>
        </w:rPr>
        <w:t>and histologic findings</w:t>
      </w:r>
      <w:r w:rsidR="00C63225" w:rsidRPr="00AA10DF">
        <w:rPr>
          <w:rFonts w:ascii="Book Antiqua" w:eastAsia="宋体" w:hAnsi="Book Antiqua" w:cs="Times New Roman"/>
          <w:kern w:val="2"/>
          <w:vertAlign w:val="superscript"/>
          <w:lang w:eastAsia="zh-CN"/>
        </w:rPr>
        <w:t>[</w:t>
      </w:r>
      <w:r w:rsidR="00F1161C" w:rsidRPr="00AA10DF">
        <w:rPr>
          <w:rFonts w:ascii="Book Antiqua" w:eastAsia="宋体" w:hAnsi="Book Antiqua" w:cs="Times New Roman"/>
          <w:kern w:val="2"/>
          <w:vertAlign w:val="superscript"/>
          <w:lang w:eastAsia="zh-CN"/>
        </w:rPr>
        <w:t>9</w:t>
      </w:r>
      <w:r w:rsidR="00AA10DF" w:rsidRPr="00AA10DF">
        <w:rPr>
          <w:rFonts w:ascii="Book Antiqua" w:eastAsia="宋体" w:hAnsi="Book Antiqua" w:cs="Times New Roman" w:hint="eastAsia"/>
          <w:kern w:val="2"/>
          <w:vertAlign w:val="superscript"/>
          <w:lang w:eastAsia="zh-CN"/>
        </w:rPr>
        <w:t>7</w:t>
      </w:r>
      <w:r w:rsidR="001B3F42" w:rsidRPr="00AA10DF">
        <w:rPr>
          <w:rFonts w:ascii="Book Antiqua" w:eastAsia="宋体" w:hAnsi="Book Antiqua" w:cs="Times New Roman"/>
          <w:kern w:val="2"/>
          <w:vertAlign w:val="superscript"/>
          <w:lang w:eastAsia="zh-CN"/>
        </w:rPr>
        <w:t>,</w:t>
      </w:r>
      <w:r w:rsidR="00C63225"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4</w:t>
      </w:r>
      <w:r w:rsidR="00C63225"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5</w:t>
      </w:r>
      <w:r w:rsidR="00C63225" w:rsidRPr="00AA10DF">
        <w:rPr>
          <w:rFonts w:ascii="Book Antiqua" w:eastAsia="宋体" w:hAnsi="Book Antiqua" w:cs="Times New Roman"/>
          <w:kern w:val="2"/>
          <w:vertAlign w:val="superscript"/>
          <w:lang w:eastAsia="zh-CN"/>
        </w:rPr>
        <w:t>]</w:t>
      </w:r>
      <w:r w:rsidR="0091060E" w:rsidRPr="00AA10DF">
        <w:rPr>
          <w:rFonts w:ascii="Book Antiqua" w:eastAsia="宋体" w:hAnsi="Book Antiqua" w:cs="Times New Roman"/>
          <w:kern w:val="2"/>
          <w:lang w:eastAsia="zh-CN"/>
        </w:rPr>
        <w:t>.</w:t>
      </w:r>
      <w:r w:rsidRPr="00AA10DF">
        <w:rPr>
          <w:rFonts w:ascii="Book Antiqua" w:eastAsia="Times New Roman" w:hAnsi="Book Antiqua" w:cstheme="majorBidi"/>
        </w:rPr>
        <w:t xml:space="preserve"> </w:t>
      </w:r>
      <w:r w:rsidR="00E56ABC" w:rsidRPr="00AA10DF">
        <w:rPr>
          <w:rFonts w:ascii="Book Antiqua" w:hAnsi="Book Antiqua" w:cs="Minion-Regular"/>
        </w:rPr>
        <w:t>In one published series of 11 pediatric patients with NASH who received vitamin E (</w:t>
      </w:r>
      <w:r w:rsidR="00E56ABC" w:rsidRPr="00AA10DF">
        <w:rPr>
          <w:rFonts w:ascii="Book Antiqua" w:hAnsi="Book Antiqua" w:cs="Minion-Italic"/>
          <w:i/>
          <w:iCs/>
        </w:rPr>
        <w:t>d</w:t>
      </w:r>
      <w:r w:rsidR="00E56ABC" w:rsidRPr="00AA10DF">
        <w:rPr>
          <w:rFonts w:ascii="Book Antiqua" w:hAnsi="Book Antiqua" w:cs="Minion-Regular"/>
        </w:rPr>
        <w:t>-α-tocopherol), 400 to 1200 IU, ALT improved</w:t>
      </w:r>
      <w:r w:rsidR="00C96B10" w:rsidRPr="00AA10DF">
        <w:rPr>
          <w:rFonts w:ascii="Book Antiqua" w:eastAsia="宋体" w:hAnsi="Book Antiqua" w:cs="Times New Roman"/>
          <w:kern w:val="2"/>
          <w:vertAlign w:val="superscript"/>
          <w:lang w:eastAsia="zh-CN"/>
        </w:rPr>
        <w:t xml:space="preserve"> </w:t>
      </w:r>
      <w:r w:rsidR="000A61BC"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5</w:t>
      </w:r>
      <w:r w:rsidR="000A61BC" w:rsidRPr="00AA10DF">
        <w:rPr>
          <w:rFonts w:ascii="Book Antiqua" w:eastAsia="宋体" w:hAnsi="Book Antiqua" w:cs="Times New Roman"/>
          <w:kern w:val="2"/>
          <w:vertAlign w:val="superscript"/>
          <w:lang w:eastAsia="zh-CN"/>
        </w:rPr>
        <w:t>-1</w:t>
      </w:r>
      <w:r w:rsidR="00F1161C" w:rsidRPr="00AA10DF">
        <w:rPr>
          <w:rFonts w:ascii="Book Antiqua" w:eastAsia="宋体" w:hAnsi="Book Antiqua" w:cs="Times New Roman"/>
          <w:kern w:val="2"/>
          <w:vertAlign w:val="superscript"/>
          <w:lang w:eastAsia="zh-CN"/>
        </w:rPr>
        <w:t>0</w:t>
      </w:r>
      <w:r w:rsidR="00AA10DF" w:rsidRPr="00AA10DF">
        <w:rPr>
          <w:rFonts w:ascii="Book Antiqua" w:eastAsia="宋体" w:hAnsi="Book Antiqua" w:cs="Times New Roman" w:hint="eastAsia"/>
          <w:kern w:val="2"/>
          <w:vertAlign w:val="superscript"/>
          <w:lang w:eastAsia="zh-CN"/>
        </w:rPr>
        <w:t>7</w:t>
      </w:r>
      <w:r w:rsidR="000A61BC" w:rsidRPr="00AA10DF">
        <w:rPr>
          <w:rFonts w:ascii="Book Antiqua" w:eastAsia="宋体" w:hAnsi="Book Antiqua" w:cs="Times New Roman"/>
          <w:kern w:val="2"/>
          <w:vertAlign w:val="superscript"/>
          <w:lang w:eastAsia="zh-CN"/>
        </w:rPr>
        <w:t>]</w:t>
      </w:r>
      <w:r w:rsidR="000A61BC" w:rsidRPr="00AA10DF">
        <w:rPr>
          <w:rFonts w:ascii="Book Antiqua" w:eastAsia="宋体" w:hAnsi="Book Antiqua" w:cs="Times New Roman"/>
          <w:kern w:val="2"/>
          <w:lang w:eastAsia="zh-CN"/>
        </w:rPr>
        <w:t>.</w:t>
      </w:r>
      <w:r w:rsidR="000A61BC" w:rsidRPr="00AA10DF">
        <w:rPr>
          <w:rFonts w:ascii="Book Antiqua" w:hAnsi="Book Antiqua" w:cs="Minion-Regular"/>
        </w:rPr>
        <w:t xml:space="preserve"> </w:t>
      </w:r>
    </w:p>
    <w:p w:rsidR="004F09D8" w:rsidRPr="00AA10DF" w:rsidRDefault="004F09D8" w:rsidP="002569DD">
      <w:pPr>
        <w:widowControl w:val="0"/>
        <w:bidi w:val="0"/>
        <w:spacing w:after="0" w:line="360" w:lineRule="auto"/>
        <w:jc w:val="both"/>
        <w:rPr>
          <w:rFonts w:ascii="Book Antiqua" w:hAnsi="Book Antiqua" w:cs="Minion-Regular"/>
          <w:sz w:val="24"/>
          <w:szCs w:val="24"/>
        </w:rPr>
      </w:pPr>
    </w:p>
    <w:p w:rsidR="002525D6" w:rsidRPr="00AA10DF" w:rsidRDefault="002525D6" w:rsidP="002569DD">
      <w:pPr>
        <w:widowControl w:val="0"/>
        <w:bidi w:val="0"/>
        <w:spacing w:after="0" w:line="360" w:lineRule="auto"/>
        <w:jc w:val="both"/>
        <w:rPr>
          <w:rFonts w:ascii="Book Antiqua" w:hAnsi="Book Antiqua" w:cstheme="majorBidi"/>
          <w:sz w:val="24"/>
          <w:szCs w:val="24"/>
        </w:rPr>
      </w:pPr>
      <w:r w:rsidRPr="00AA10DF">
        <w:rPr>
          <w:rFonts w:ascii="Book Antiqua" w:eastAsia="宋体" w:hAnsi="Book Antiqua" w:cs="Times New Roman"/>
          <w:b/>
          <w:i/>
          <w:kern w:val="2"/>
          <w:sz w:val="24"/>
          <w:szCs w:val="24"/>
          <w:lang w:eastAsia="zh-CN"/>
        </w:rPr>
        <w:t>Lipid-</w:t>
      </w:r>
      <w:r w:rsidR="001B3F42" w:rsidRPr="00AA10DF">
        <w:rPr>
          <w:rFonts w:ascii="Book Antiqua" w:eastAsia="宋体" w:hAnsi="Book Antiqua" w:cs="Times New Roman" w:hint="eastAsia"/>
          <w:b/>
          <w:i/>
          <w:kern w:val="2"/>
          <w:sz w:val="24"/>
          <w:szCs w:val="24"/>
          <w:lang w:eastAsia="zh-CN"/>
        </w:rPr>
        <w:t>l</w:t>
      </w:r>
      <w:r w:rsidRPr="00AA10DF">
        <w:rPr>
          <w:rFonts w:ascii="Book Antiqua" w:eastAsia="宋体" w:hAnsi="Book Antiqua" w:cs="Times New Roman"/>
          <w:b/>
          <w:i/>
          <w:kern w:val="2"/>
          <w:sz w:val="24"/>
          <w:szCs w:val="24"/>
          <w:lang w:eastAsia="zh-CN"/>
        </w:rPr>
        <w:t>owering</w:t>
      </w:r>
      <w:r w:rsidR="00B12AD8" w:rsidRPr="00AA10DF">
        <w:rPr>
          <w:rFonts w:ascii="Book Antiqua" w:eastAsia="宋体" w:hAnsi="Book Antiqua" w:cs="Times New Roman"/>
          <w:b/>
          <w:i/>
          <w:kern w:val="2"/>
          <w:sz w:val="24"/>
          <w:szCs w:val="24"/>
          <w:lang w:eastAsia="zh-CN"/>
        </w:rPr>
        <w:t xml:space="preserve"> </w:t>
      </w:r>
      <w:r w:rsidR="001B3F42" w:rsidRPr="00AA10DF">
        <w:rPr>
          <w:rFonts w:ascii="Book Antiqua" w:eastAsia="宋体" w:hAnsi="Book Antiqua" w:cs="Times New Roman" w:hint="eastAsia"/>
          <w:b/>
          <w:i/>
          <w:kern w:val="2"/>
          <w:sz w:val="24"/>
          <w:szCs w:val="24"/>
          <w:lang w:eastAsia="zh-CN"/>
        </w:rPr>
        <w:t>a</w:t>
      </w:r>
      <w:r w:rsidRPr="00AA10DF">
        <w:rPr>
          <w:rFonts w:ascii="Book Antiqua" w:eastAsia="宋体" w:hAnsi="Book Antiqua" w:cs="Times New Roman"/>
          <w:b/>
          <w:i/>
          <w:kern w:val="2"/>
          <w:sz w:val="24"/>
          <w:szCs w:val="24"/>
          <w:lang w:eastAsia="zh-CN"/>
        </w:rPr>
        <w:t>gents</w:t>
      </w:r>
    </w:p>
    <w:p w:rsidR="002525D6" w:rsidRPr="00AA10DF" w:rsidRDefault="00C96B10"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Few small trials</w:t>
      </w:r>
      <w:r w:rsidR="00B12AD8" w:rsidRPr="00AA10DF">
        <w:rPr>
          <w:rFonts w:ascii="Book Antiqua" w:hAnsi="Book Antiqua" w:cstheme="majorBidi"/>
          <w:sz w:val="24"/>
          <w:szCs w:val="24"/>
        </w:rPr>
        <w:t xml:space="preserve"> </w:t>
      </w:r>
      <w:r w:rsidRPr="00AA10DF">
        <w:rPr>
          <w:rFonts w:ascii="Book Antiqua" w:hAnsi="Book Antiqua" w:cstheme="majorBidi"/>
          <w:sz w:val="24"/>
          <w:szCs w:val="24"/>
        </w:rPr>
        <w:t>assessed t</w:t>
      </w:r>
      <w:r w:rsidR="002525D6" w:rsidRPr="00AA10DF">
        <w:rPr>
          <w:rFonts w:ascii="Book Antiqua" w:hAnsi="Book Antiqua" w:cstheme="majorBidi"/>
          <w:sz w:val="24"/>
          <w:szCs w:val="24"/>
        </w:rPr>
        <w:t xml:space="preserve">he usefulness of lipid-lowering and cytoprotective drugs for </w:t>
      </w:r>
      <w:r w:rsidRPr="00AA10DF">
        <w:rPr>
          <w:rFonts w:ascii="Book Antiqua" w:hAnsi="Book Antiqua" w:cstheme="majorBidi"/>
          <w:sz w:val="24"/>
          <w:szCs w:val="24"/>
        </w:rPr>
        <w:t xml:space="preserve">NAFLD </w:t>
      </w:r>
      <w:r w:rsidR="002525D6" w:rsidRPr="00AA10DF">
        <w:rPr>
          <w:rFonts w:ascii="Book Antiqua" w:hAnsi="Book Antiqua" w:cstheme="majorBidi"/>
          <w:sz w:val="24"/>
          <w:szCs w:val="24"/>
        </w:rPr>
        <w:t xml:space="preserve">treatment, with varying results. In one controlled trial, gemfibrozil improved liver chemistry in 74% of </w:t>
      </w:r>
      <w:r w:rsidRPr="00AA10DF">
        <w:rPr>
          <w:rFonts w:ascii="Book Antiqua" w:hAnsi="Book Antiqua" w:cstheme="majorBidi"/>
          <w:sz w:val="24"/>
          <w:szCs w:val="24"/>
        </w:rPr>
        <w:t xml:space="preserve">NAFLD </w:t>
      </w:r>
      <w:r w:rsidR="002525D6" w:rsidRPr="00AA10DF">
        <w:rPr>
          <w:rFonts w:ascii="Book Antiqua" w:hAnsi="Book Antiqua" w:cstheme="majorBidi"/>
          <w:sz w:val="24"/>
          <w:szCs w:val="24"/>
        </w:rPr>
        <w:t xml:space="preserve">patients in the treatment group, compared with 30% of untreated control subjects with no available histologic data. So, in general, lipid- lowering agents are not used for </w:t>
      </w:r>
      <w:r w:rsidRPr="00AA10DF">
        <w:rPr>
          <w:rFonts w:ascii="Book Antiqua" w:hAnsi="Book Antiqua" w:cstheme="majorBidi"/>
          <w:sz w:val="24"/>
          <w:szCs w:val="24"/>
        </w:rPr>
        <w:t>NASH</w:t>
      </w:r>
      <w:r w:rsidR="001B3F42" w:rsidRPr="00AA10DF">
        <w:rPr>
          <w:rFonts w:ascii="Book Antiqua" w:hAnsi="Book Antiqua" w:cstheme="majorBidi"/>
          <w:sz w:val="24"/>
          <w:szCs w:val="24"/>
        </w:rPr>
        <w:t xml:space="preserve"> treatment</w:t>
      </w:r>
      <w:r w:rsidR="00C63225"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08</w:t>
      </w:r>
      <w:r w:rsidR="00C63225" w:rsidRPr="00AA10DF">
        <w:rPr>
          <w:rFonts w:ascii="Book Antiqua" w:eastAsia="宋体" w:hAnsi="Book Antiqua" w:cs="Times New Roman"/>
          <w:kern w:val="2"/>
          <w:sz w:val="24"/>
          <w:szCs w:val="24"/>
          <w:vertAlign w:val="superscript"/>
          <w:lang w:eastAsia="zh-CN"/>
        </w:rPr>
        <w:t>]</w:t>
      </w:r>
      <w:r w:rsidR="0091060E" w:rsidRPr="00AA10DF">
        <w:rPr>
          <w:rFonts w:ascii="Book Antiqua" w:eastAsia="宋体" w:hAnsi="Book Antiqua" w:cs="Times New Roman"/>
          <w:kern w:val="2"/>
          <w:sz w:val="24"/>
          <w:szCs w:val="24"/>
          <w:lang w:eastAsia="zh-CN"/>
        </w:rPr>
        <w:t>.</w:t>
      </w:r>
      <w:r w:rsidR="00C63225" w:rsidRPr="00AA10DF">
        <w:rPr>
          <w:rFonts w:ascii="Book Antiqua" w:hAnsi="Book Antiqua" w:cstheme="majorBidi"/>
          <w:sz w:val="24"/>
          <w:szCs w:val="24"/>
        </w:rPr>
        <w:t xml:space="preserve"> </w:t>
      </w:r>
    </w:p>
    <w:p w:rsidR="002525D6"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 xml:space="preserve">Insulin </w:t>
      </w:r>
      <w:r w:rsidR="001B3F42" w:rsidRPr="00AA10DF">
        <w:rPr>
          <w:rFonts w:ascii="Book Antiqua" w:eastAsia="宋体" w:hAnsi="Book Antiqua" w:cs="Times New Roman" w:hint="eastAsia"/>
          <w:b/>
          <w:i/>
          <w:kern w:val="2"/>
          <w:sz w:val="24"/>
          <w:szCs w:val="24"/>
          <w:lang w:eastAsia="zh-CN"/>
        </w:rPr>
        <w:t>s</w:t>
      </w:r>
      <w:r w:rsidRPr="00AA10DF">
        <w:rPr>
          <w:rFonts w:ascii="Book Antiqua" w:eastAsia="宋体" w:hAnsi="Book Antiqua" w:cs="Times New Roman"/>
          <w:b/>
          <w:i/>
          <w:kern w:val="2"/>
          <w:sz w:val="24"/>
          <w:szCs w:val="24"/>
          <w:lang w:eastAsia="zh-CN"/>
        </w:rPr>
        <w:t>ensitizers</w:t>
      </w:r>
    </w:p>
    <w:p w:rsidR="00FC5FE7"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The association between hyperinsulinemic insulin resis</w:t>
      </w:r>
      <w:r w:rsidRPr="00AA10DF">
        <w:rPr>
          <w:rFonts w:ascii="Book Antiqua" w:hAnsi="Book Antiqua" w:cstheme="majorBidi"/>
          <w:sz w:val="24"/>
          <w:szCs w:val="24"/>
        </w:rPr>
        <w:softHyphen/>
        <w:t>tance and NAFLD provides a logical target for treatment. Two classes of drugs have been shown to correct insulin resis</w:t>
      </w:r>
      <w:r w:rsidRPr="00AA10DF">
        <w:rPr>
          <w:rFonts w:ascii="Book Antiqua" w:hAnsi="Book Antiqua" w:cstheme="majorBidi"/>
          <w:sz w:val="24"/>
          <w:szCs w:val="24"/>
        </w:rPr>
        <w:softHyphen/>
        <w:t>tance: bigua</w:t>
      </w:r>
      <w:r w:rsidRPr="00AA10DF">
        <w:rPr>
          <w:rFonts w:ascii="Book Antiqua" w:hAnsi="Book Antiqua" w:cstheme="majorBidi"/>
          <w:sz w:val="24"/>
          <w:szCs w:val="24"/>
        </w:rPr>
        <w:softHyphen/>
        <w:t>nides (</w:t>
      </w:r>
      <w:r w:rsidRPr="00AA10DF">
        <w:rPr>
          <w:rFonts w:ascii="Book Antiqua" w:hAnsi="Book Antiqua" w:cstheme="majorBidi"/>
          <w:i/>
          <w:sz w:val="24"/>
          <w:szCs w:val="24"/>
        </w:rPr>
        <w:t>e.g.</w:t>
      </w:r>
      <w:r w:rsidRPr="00AA10DF">
        <w:rPr>
          <w:rFonts w:ascii="Book Antiqua" w:hAnsi="Book Antiqua" w:cstheme="majorBidi"/>
          <w:sz w:val="24"/>
          <w:szCs w:val="24"/>
        </w:rPr>
        <w:t>, metformin) and thiazolidinediones. Metformin, a biguanide that reduces hyperinsulinemia and improves hepatic insulin sensitivity, reduces hepatomegaly and hepatic steatosis in ob/ob mice</w:t>
      </w:r>
      <w:r w:rsidR="00C63225"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09</w:t>
      </w:r>
      <w:r w:rsidR="00C63225" w:rsidRPr="00AA10DF">
        <w:rPr>
          <w:rFonts w:ascii="Book Antiqua" w:eastAsia="宋体" w:hAnsi="Book Antiqua" w:cs="Times New Roman"/>
          <w:kern w:val="2"/>
          <w:sz w:val="24"/>
          <w:szCs w:val="24"/>
          <w:vertAlign w:val="superscript"/>
          <w:lang w:eastAsia="zh-CN"/>
        </w:rPr>
        <w:t>]</w:t>
      </w:r>
      <w:r w:rsidR="00FB2C8A" w:rsidRPr="00AA10DF">
        <w:rPr>
          <w:rFonts w:ascii="Book Antiqua" w:hAnsi="Book Antiqua" w:cstheme="majorBidi"/>
          <w:sz w:val="24"/>
          <w:szCs w:val="24"/>
        </w:rPr>
        <w:t>,</w:t>
      </w:r>
      <w:r w:rsidRPr="00AA10DF">
        <w:rPr>
          <w:rFonts w:ascii="Book Antiqua" w:hAnsi="Book Antiqua" w:cstheme="majorBidi"/>
          <w:sz w:val="24"/>
          <w:szCs w:val="24"/>
        </w:rPr>
        <w:t xml:space="preserve"> but results in human studies have been less impressive</w:t>
      </w:r>
      <w:r w:rsidR="00C63225"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0</w:t>
      </w:r>
      <w:r w:rsidR="00C63225"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1</w:t>
      </w:r>
      <w:r w:rsidR="00C63225" w:rsidRPr="00AA10DF">
        <w:rPr>
          <w:rFonts w:ascii="Book Antiqua" w:eastAsia="宋体" w:hAnsi="Book Antiqua" w:cs="Times New Roman"/>
          <w:kern w:val="2"/>
          <w:sz w:val="24"/>
          <w:szCs w:val="24"/>
          <w:vertAlign w:val="superscript"/>
          <w:lang w:eastAsia="zh-CN"/>
        </w:rPr>
        <w:t>]</w:t>
      </w:r>
      <w:r w:rsidR="00C63225" w:rsidRPr="00AA10DF">
        <w:rPr>
          <w:rFonts w:ascii="Book Antiqua" w:hAnsi="Book Antiqua" w:cstheme="majorBidi"/>
          <w:sz w:val="24"/>
          <w:szCs w:val="24"/>
        </w:rPr>
        <w:t xml:space="preserve"> </w:t>
      </w:r>
      <w:r w:rsidRPr="00AA10DF">
        <w:rPr>
          <w:rFonts w:ascii="Book Antiqua" w:hAnsi="Book Antiqua" w:cstheme="majorBidi"/>
          <w:sz w:val="24"/>
          <w:szCs w:val="24"/>
        </w:rPr>
        <w:t>as in human studies, although ALT improved and liver size decreased, metformin was not consistently found to improve liver histology</w:t>
      </w:r>
      <w:r w:rsidR="00C63225"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0</w:t>
      </w:r>
      <w:r w:rsidR="00C63338" w:rsidRPr="00AA10DF">
        <w:rPr>
          <w:rFonts w:ascii="Book Antiqua" w:eastAsia="宋体" w:hAnsi="Book Antiqua" w:cs="Times New Roman"/>
          <w:kern w:val="2"/>
          <w:sz w:val="24"/>
          <w:szCs w:val="24"/>
          <w:vertAlign w:val="superscript"/>
          <w:lang w:eastAsia="zh-CN"/>
        </w:rPr>
        <w:t>,</w:t>
      </w:r>
      <w:r w:rsidR="00FB2C8A"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2</w:t>
      </w:r>
      <w:r w:rsidR="00C63225" w:rsidRPr="00AA10DF">
        <w:rPr>
          <w:rFonts w:ascii="Book Antiqua" w:eastAsia="宋体" w:hAnsi="Book Antiqua" w:cs="Times New Roman"/>
          <w:kern w:val="2"/>
          <w:sz w:val="24"/>
          <w:szCs w:val="24"/>
          <w:vertAlign w:val="superscript"/>
          <w:lang w:eastAsia="zh-CN"/>
        </w:rPr>
        <w:t>]</w:t>
      </w:r>
      <w:r w:rsidR="0091060E" w:rsidRPr="00AA10DF">
        <w:rPr>
          <w:rFonts w:ascii="Book Antiqua" w:eastAsia="宋体" w:hAnsi="Book Antiqua" w:cs="Times New Roman"/>
          <w:kern w:val="2"/>
          <w:sz w:val="24"/>
          <w:szCs w:val="24"/>
          <w:lang w:eastAsia="zh-CN"/>
        </w:rPr>
        <w:t>.</w:t>
      </w:r>
      <w:r w:rsidR="0091060E" w:rsidRPr="00AA10DF">
        <w:rPr>
          <w:rFonts w:ascii="Book Antiqua" w:hAnsi="Book Antiqua" w:cstheme="majorBidi"/>
          <w:sz w:val="24"/>
          <w:szCs w:val="24"/>
        </w:rPr>
        <w:t xml:space="preserve"> </w:t>
      </w:r>
    </w:p>
    <w:p w:rsidR="00930D9B" w:rsidRPr="00AA10DF" w:rsidRDefault="00B12AD8"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 xml:space="preserve"> </w:t>
      </w: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Ursodeoxycholate</w:t>
      </w:r>
    </w:p>
    <w:p w:rsidR="002525D6" w:rsidRPr="00AA10DF" w:rsidRDefault="002525D6" w:rsidP="002569DD">
      <w:pPr>
        <w:autoSpaceDE w:val="0"/>
        <w:autoSpaceDN w:val="0"/>
        <w:bidi w:val="0"/>
        <w:adjustRightInd w:val="0"/>
        <w:spacing w:after="0" w:line="360" w:lineRule="auto"/>
        <w:jc w:val="both"/>
        <w:rPr>
          <w:rFonts w:ascii="Book Antiqua" w:eastAsia="宋体" w:hAnsi="Book Antiqua" w:cs="Times New Roman"/>
          <w:kern w:val="2"/>
          <w:sz w:val="24"/>
          <w:szCs w:val="24"/>
          <w:vertAlign w:val="superscript"/>
          <w:lang w:eastAsia="zh-CN"/>
        </w:rPr>
      </w:pPr>
      <w:r w:rsidRPr="00AA10DF">
        <w:rPr>
          <w:rFonts w:ascii="Book Antiqua" w:hAnsi="Book Antiqua" w:cstheme="majorBidi"/>
          <w:sz w:val="24"/>
          <w:szCs w:val="24"/>
        </w:rPr>
        <w:t>Ursodeoxycholate (UDCA) is a hydrophilic bile acid that is associated with hepatoprotective properties. In one study, UDCA produced improvement in liver enzymes and a decrease in hepatic steatosis. The long-term benefits of UDCA and the optimal dose of UDCA remain to be established</w:t>
      </w:r>
      <w:r w:rsidR="00C63225"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3</w:t>
      </w:r>
      <w:r w:rsidR="00C63225" w:rsidRPr="00AA10DF">
        <w:rPr>
          <w:rFonts w:ascii="Book Antiqua" w:eastAsia="宋体" w:hAnsi="Book Antiqua" w:cs="Times New Roman"/>
          <w:kern w:val="2"/>
          <w:sz w:val="24"/>
          <w:szCs w:val="24"/>
          <w:vertAlign w:val="superscript"/>
          <w:lang w:eastAsia="zh-CN"/>
        </w:rPr>
        <w:t>]</w:t>
      </w:r>
      <w:r w:rsidR="0091060E" w:rsidRPr="00AA10DF">
        <w:rPr>
          <w:rFonts w:ascii="Book Antiqua" w:eastAsia="宋体" w:hAnsi="Book Antiqua" w:cs="Times New Roman"/>
          <w:kern w:val="2"/>
          <w:sz w:val="24"/>
          <w:szCs w:val="24"/>
          <w:lang w:eastAsia="zh-CN"/>
        </w:rPr>
        <w:t>.</w:t>
      </w:r>
    </w:p>
    <w:p w:rsidR="00DB490F" w:rsidRPr="00AA10DF" w:rsidRDefault="00DB490F"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Taurine</w:t>
      </w:r>
    </w:p>
    <w:p w:rsidR="002525D6"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Taurine is believed to function as a lipotropic factor and to improve the mobilization of hepatic fat. In another single uncontrolled series, 10 children treated with taurine supple</w:t>
      </w:r>
      <w:r w:rsidRPr="00AA10DF">
        <w:rPr>
          <w:rFonts w:ascii="Book Antiqua" w:hAnsi="Book Antiqua" w:cstheme="majorBidi"/>
          <w:sz w:val="24"/>
          <w:szCs w:val="24"/>
        </w:rPr>
        <w:softHyphen/>
        <w:t>ments orally had radiologic resolution of their fatty liver</w:t>
      </w:r>
      <w:r w:rsidR="00C63225"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4</w:t>
      </w:r>
      <w:r w:rsidR="00C63225" w:rsidRPr="00AA10DF">
        <w:rPr>
          <w:rFonts w:ascii="Book Antiqua" w:eastAsia="宋体" w:hAnsi="Book Antiqua" w:cs="Times New Roman"/>
          <w:kern w:val="2"/>
          <w:sz w:val="24"/>
          <w:szCs w:val="24"/>
          <w:vertAlign w:val="superscript"/>
          <w:lang w:eastAsia="zh-CN"/>
        </w:rPr>
        <w:t>]</w:t>
      </w:r>
      <w:r w:rsidR="0091060E" w:rsidRPr="00AA10DF">
        <w:rPr>
          <w:rFonts w:ascii="Book Antiqua" w:eastAsia="宋体" w:hAnsi="Book Antiqua" w:cs="Times New Roman"/>
          <w:kern w:val="2"/>
          <w:sz w:val="24"/>
          <w:szCs w:val="24"/>
          <w:lang w:eastAsia="zh-CN"/>
        </w:rPr>
        <w:t>.</w:t>
      </w:r>
    </w:p>
    <w:p w:rsidR="00702841" w:rsidRPr="00AA10DF" w:rsidRDefault="00702841"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Betaine</w:t>
      </w:r>
    </w:p>
    <w:p w:rsidR="00873238" w:rsidRPr="00AA10DF" w:rsidRDefault="00873238" w:rsidP="002569DD">
      <w:pPr>
        <w:pStyle w:val="Pa16"/>
        <w:spacing w:line="360" w:lineRule="auto"/>
        <w:jc w:val="both"/>
        <w:rPr>
          <w:rFonts w:ascii="Book Antiqua" w:hAnsi="Book Antiqua" w:cstheme="majorBidi"/>
        </w:rPr>
      </w:pPr>
      <w:r w:rsidRPr="00AA10DF">
        <w:rPr>
          <w:rFonts w:ascii="Book Antiqua" w:hAnsi="Book Antiqua" w:cstheme="majorBidi"/>
        </w:rPr>
        <w:t>Betaine is a hepatopro</w:t>
      </w:r>
      <w:r w:rsidRPr="00AA10DF">
        <w:rPr>
          <w:rFonts w:ascii="Book Antiqua" w:hAnsi="Book Antiqua" w:cstheme="majorBidi"/>
        </w:rPr>
        <w:softHyphen/>
        <w:t>tective factor, however liver his</w:t>
      </w:r>
      <w:r w:rsidRPr="00AA10DF">
        <w:rPr>
          <w:rFonts w:ascii="Book Antiqua" w:hAnsi="Book Antiqua" w:cstheme="majorBidi"/>
        </w:rPr>
        <w:softHyphen/>
        <w:t>tology</w:t>
      </w:r>
      <w:r w:rsidR="00B12AD8" w:rsidRPr="00AA10DF">
        <w:rPr>
          <w:rFonts w:ascii="Book Antiqua" w:hAnsi="Book Antiqua" w:cstheme="majorBidi"/>
        </w:rPr>
        <w:t xml:space="preserve"> </w:t>
      </w:r>
      <w:r w:rsidRPr="00AA10DF">
        <w:rPr>
          <w:rFonts w:ascii="Book Antiqua" w:hAnsi="Book Antiqua" w:cstheme="majorBidi"/>
        </w:rPr>
        <w:t>and aminotransferase activity were improved in ten NAFLD subjects received</w:t>
      </w:r>
      <w:r w:rsidR="00B12AD8" w:rsidRPr="00AA10DF">
        <w:rPr>
          <w:rFonts w:ascii="Book Antiqua" w:hAnsi="Book Antiqua" w:cstheme="majorBidi"/>
        </w:rPr>
        <w:t xml:space="preserve"> </w:t>
      </w:r>
      <w:r w:rsidRPr="00AA10DF">
        <w:rPr>
          <w:rFonts w:ascii="Book Antiqua" w:hAnsi="Book Antiqua" w:cstheme="majorBidi"/>
        </w:rPr>
        <w:t>betaine for one year</w:t>
      </w:r>
      <w:r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1</w:t>
      </w:r>
      <w:r w:rsidR="00AA10DF" w:rsidRPr="00AA10DF">
        <w:rPr>
          <w:rFonts w:ascii="Book Antiqua" w:eastAsia="宋体" w:hAnsi="Book Antiqua" w:cs="Times New Roman" w:hint="eastAsia"/>
          <w:kern w:val="2"/>
          <w:vertAlign w:val="superscript"/>
          <w:lang w:eastAsia="zh-CN"/>
        </w:rPr>
        <w:t>5</w:t>
      </w:r>
      <w:r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1</w:t>
      </w:r>
      <w:r w:rsidR="00AA10DF" w:rsidRPr="00AA10DF">
        <w:rPr>
          <w:rFonts w:ascii="Book Antiqua" w:eastAsia="宋体" w:hAnsi="Book Antiqua" w:cs="Times New Roman" w:hint="eastAsia"/>
          <w:kern w:val="2"/>
          <w:vertAlign w:val="superscript"/>
          <w:lang w:eastAsia="zh-CN"/>
        </w:rPr>
        <w:t>6</w:t>
      </w:r>
      <w:r w:rsidRPr="00AA10DF">
        <w:rPr>
          <w:rFonts w:ascii="Book Antiqua" w:eastAsia="宋体" w:hAnsi="Book Antiqua" w:cs="Times New Roman"/>
          <w:kern w:val="2"/>
          <w:vertAlign w:val="superscript"/>
          <w:lang w:eastAsia="zh-CN"/>
        </w:rPr>
        <w:t>]</w:t>
      </w:r>
      <w:r w:rsidRPr="00AA10DF">
        <w:rPr>
          <w:rFonts w:ascii="Book Antiqua" w:eastAsia="宋体" w:hAnsi="Book Antiqua" w:cs="Times New Roman"/>
          <w:kern w:val="2"/>
          <w:lang w:eastAsia="zh-CN"/>
        </w:rPr>
        <w:t>.</w:t>
      </w:r>
      <w:r w:rsidRPr="00AA10DF">
        <w:rPr>
          <w:rFonts w:ascii="Book Antiqua" w:hAnsi="Book Antiqua" w:cstheme="majorBidi"/>
        </w:rPr>
        <w:t xml:space="preserve"> In a recent randomized placebo-control study, 55 NASH patients received betaine (20 g daily). Patients randomized to betaine had a decrease in steatosis grade without a significant change in intragroup or intergroup differences in NAS or fibrosis stage. Moreover, there was no significant change in adiponectin, insulin, glucose, proinflam</w:t>
      </w:r>
      <w:r w:rsidRPr="00AA10DF">
        <w:rPr>
          <w:rFonts w:ascii="Book Antiqua" w:hAnsi="Book Antiqua" w:cstheme="majorBidi"/>
        </w:rPr>
        <w:softHyphen/>
        <w:t>matory cytokines, and oxidant stress in NASH patients receiv</w:t>
      </w:r>
      <w:r w:rsidRPr="00AA10DF">
        <w:rPr>
          <w:rFonts w:ascii="Book Antiqua" w:hAnsi="Book Antiqua" w:cstheme="majorBidi"/>
        </w:rPr>
        <w:softHyphen/>
        <w:t>ing betaine therapy</w:t>
      </w:r>
      <w:r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1</w:t>
      </w:r>
      <w:r w:rsidR="00AA10DF" w:rsidRPr="00AA10DF">
        <w:rPr>
          <w:rFonts w:ascii="Book Antiqua" w:eastAsia="宋体" w:hAnsi="Book Antiqua" w:cs="Times New Roman" w:hint="eastAsia"/>
          <w:kern w:val="2"/>
          <w:vertAlign w:val="superscript"/>
          <w:lang w:eastAsia="zh-CN"/>
        </w:rPr>
        <w:t>6</w:t>
      </w:r>
      <w:r w:rsidRPr="00AA10DF">
        <w:rPr>
          <w:rFonts w:ascii="Book Antiqua" w:eastAsia="宋体" w:hAnsi="Book Antiqua" w:cs="Times New Roman"/>
          <w:kern w:val="2"/>
          <w:vertAlign w:val="superscript"/>
          <w:lang w:eastAsia="zh-CN"/>
        </w:rPr>
        <w:t>]</w:t>
      </w:r>
      <w:r w:rsidRPr="00AA10DF">
        <w:rPr>
          <w:rFonts w:ascii="Book Antiqua" w:eastAsia="宋体" w:hAnsi="Book Antiqua" w:cs="Times New Roman"/>
          <w:kern w:val="2"/>
          <w:lang w:eastAsia="zh-CN"/>
        </w:rPr>
        <w:t>.</w:t>
      </w:r>
      <w:r w:rsidRPr="00AA10DF">
        <w:rPr>
          <w:rFonts w:ascii="Book Antiqua" w:hAnsi="Book Antiqua" w:cstheme="majorBidi"/>
        </w:rPr>
        <w:t xml:space="preserve"> </w:t>
      </w:r>
    </w:p>
    <w:p w:rsidR="00702841" w:rsidRPr="00AA10DF" w:rsidRDefault="00702841"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Pentoxifylline</w:t>
      </w:r>
    </w:p>
    <w:p w:rsidR="002525D6" w:rsidRPr="00AA10DF" w:rsidRDefault="002525D6"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sz w:val="24"/>
          <w:szCs w:val="24"/>
        </w:rPr>
        <w:t>Pentoxifylline antagonizes TNF-α and is orally available for long-term use. In two small pilot studies, ALT improved after several months of treatment at a dose of 400 mg three times a day. In addi</w:t>
      </w:r>
      <w:r w:rsidRPr="00AA10DF">
        <w:rPr>
          <w:rFonts w:ascii="Book Antiqua" w:hAnsi="Book Antiqua" w:cstheme="majorBidi"/>
          <w:sz w:val="24"/>
          <w:szCs w:val="24"/>
        </w:rPr>
        <w:softHyphen/>
        <w:t>tion, although the drug was well tolerated in one study, 9 of 20 subjects in the other study dropped out because of side effects, especially nausea</w:t>
      </w:r>
      <w:r w:rsidR="00317343"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7</w:t>
      </w:r>
      <w:r w:rsidR="00317343"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18</w:t>
      </w:r>
      <w:r w:rsidR="00317343" w:rsidRPr="00AA10DF">
        <w:rPr>
          <w:rFonts w:ascii="Book Antiqua" w:eastAsia="宋体" w:hAnsi="Book Antiqua" w:cs="Times New Roman"/>
          <w:kern w:val="2"/>
          <w:sz w:val="24"/>
          <w:szCs w:val="24"/>
          <w:vertAlign w:val="superscript"/>
          <w:lang w:eastAsia="zh-CN"/>
        </w:rPr>
        <w:t>]</w:t>
      </w:r>
      <w:r w:rsidR="00B100E9" w:rsidRPr="00AA10DF">
        <w:rPr>
          <w:rFonts w:ascii="Book Antiqua" w:eastAsia="宋体" w:hAnsi="Book Antiqua" w:cs="Times New Roman"/>
          <w:kern w:val="2"/>
          <w:sz w:val="24"/>
          <w:szCs w:val="24"/>
          <w:lang w:eastAsia="zh-CN"/>
        </w:rPr>
        <w:t>.</w:t>
      </w:r>
      <w:r w:rsidR="00B12AD8" w:rsidRPr="00AA10DF">
        <w:rPr>
          <w:rFonts w:ascii="Book Antiqua" w:hAnsi="Book Antiqua" w:cstheme="majorBidi"/>
          <w:sz w:val="24"/>
          <w:szCs w:val="24"/>
        </w:rPr>
        <w:t xml:space="preserve"> </w:t>
      </w:r>
    </w:p>
    <w:p w:rsidR="00702841" w:rsidRPr="00AA10DF" w:rsidRDefault="00702841"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2569DD">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Losartan</w:t>
      </w:r>
    </w:p>
    <w:p w:rsidR="002525D6" w:rsidRPr="00AA10DF" w:rsidRDefault="002525D6" w:rsidP="002569DD">
      <w:pPr>
        <w:bidi w:val="0"/>
        <w:spacing w:after="0" w:line="360" w:lineRule="auto"/>
        <w:jc w:val="both"/>
        <w:rPr>
          <w:rFonts w:ascii="Book Antiqua" w:eastAsia="宋体" w:hAnsi="Book Antiqua" w:cs="Times New Roman"/>
          <w:kern w:val="2"/>
          <w:sz w:val="24"/>
          <w:szCs w:val="24"/>
          <w:vertAlign w:val="superscript"/>
          <w:lang w:eastAsia="zh-CN"/>
        </w:rPr>
      </w:pPr>
      <w:r w:rsidRPr="00AA10DF">
        <w:rPr>
          <w:rFonts w:ascii="Book Antiqua" w:hAnsi="Book Antiqua" w:cstheme="majorBidi"/>
          <w:sz w:val="24"/>
          <w:szCs w:val="24"/>
        </w:rPr>
        <w:t>Angiotensin II has been implicated in HSC activation and matrix production</w:t>
      </w:r>
      <w:r w:rsidR="00317343" w:rsidRPr="00AA10DF">
        <w:rPr>
          <w:rFonts w:ascii="Book Antiqua" w:eastAsia="宋体" w:hAnsi="Book Antiqua" w:cs="Times New Roman"/>
          <w:kern w:val="2"/>
          <w:sz w:val="24"/>
          <w:szCs w:val="24"/>
          <w:vertAlign w:val="superscript"/>
          <w:lang w:eastAsia="zh-CN"/>
        </w:rPr>
        <w:t>[1</w:t>
      </w:r>
      <w:r w:rsidR="00AA10DF" w:rsidRPr="00AA10DF">
        <w:rPr>
          <w:rFonts w:ascii="Book Antiqua" w:eastAsia="宋体" w:hAnsi="Book Antiqua" w:cs="Times New Roman" w:hint="eastAsia"/>
          <w:kern w:val="2"/>
          <w:sz w:val="24"/>
          <w:szCs w:val="24"/>
          <w:vertAlign w:val="superscript"/>
          <w:lang w:eastAsia="zh-CN"/>
        </w:rPr>
        <w:t>19</w:t>
      </w:r>
      <w:r w:rsidR="00317343" w:rsidRPr="00AA10DF">
        <w:rPr>
          <w:rFonts w:ascii="Book Antiqua" w:eastAsia="宋体" w:hAnsi="Book Antiqua" w:cs="Times New Roman"/>
          <w:kern w:val="2"/>
          <w:sz w:val="24"/>
          <w:szCs w:val="24"/>
          <w:vertAlign w:val="superscript"/>
          <w:lang w:eastAsia="zh-CN"/>
        </w:rPr>
        <w:t>]</w:t>
      </w:r>
      <w:r w:rsidR="00B86640" w:rsidRPr="00AA10DF">
        <w:rPr>
          <w:rFonts w:ascii="Book Antiqua" w:eastAsia="宋体" w:hAnsi="Book Antiqua" w:cs="Times New Roman"/>
          <w:kern w:val="2"/>
          <w:sz w:val="24"/>
          <w:szCs w:val="24"/>
          <w:lang w:eastAsia="zh-CN"/>
        </w:rPr>
        <w:t>.</w:t>
      </w:r>
      <w:r w:rsidRPr="00AA10DF">
        <w:rPr>
          <w:rFonts w:ascii="Book Antiqua" w:hAnsi="Book Antiqua" w:cstheme="majorBidi"/>
          <w:sz w:val="24"/>
          <w:szCs w:val="24"/>
        </w:rPr>
        <w:t xml:space="preserve"> In a small pilot study of an angiotensin receptor blocker, losartan, an improvement in ALT was noted</w:t>
      </w:r>
      <w:r w:rsidR="00317343" w:rsidRPr="00AA10DF">
        <w:rPr>
          <w:rFonts w:ascii="Book Antiqua" w:eastAsia="宋体" w:hAnsi="Book Antiqua" w:cs="Times New Roman"/>
          <w:kern w:val="2"/>
          <w:sz w:val="24"/>
          <w:szCs w:val="24"/>
          <w:vertAlign w:val="superscript"/>
          <w:lang w:eastAsia="zh-CN"/>
        </w:rPr>
        <w:t>[1</w:t>
      </w:r>
      <w:r w:rsidR="00AC6F17" w:rsidRPr="00AA10DF">
        <w:rPr>
          <w:rFonts w:ascii="Book Antiqua" w:eastAsia="宋体" w:hAnsi="Book Antiqua" w:cs="Times New Roman"/>
          <w:kern w:val="2"/>
          <w:sz w:val="24"/>
          <w:szCs w:val="24"/>
          <w:vertAlign w:val="superscript"/>
          <w:lang w:eastAsia="zh-CN"/>
        </w:rPr>
        <w:t>2</w:t>
      </w:r>
      <w:r w:rsidR="00AA10DF" w:rsidRPr="00AA10DF">
        <w:rPr>
          <w:rFonts w:ascii="Book Antiqua" w:eastAsia="宋体" w:hAnsi="Book Antiqua" w:cs="Times New Roman" w:hint="eastAsia"/>
          <w:kern w:val="2"/>
          <w:sz w:val="24"/>
          <w:szCs w:val="24"/>
          <w:vertAlign w:val="superscript"/>
          <w:lang w:eastAsia="zh-CN"/>
        </w:rPr>
        <w:t>0</w:t>
      </w:r>
      <w:r w:rsidR="00317343" w:rsidRPr="00AA10DF">
        <w:rPr>
          <w:rFonts w:ascii="Book Antiqua" w:eastAsia="宋体" w:hAnsi="Book Antiqua" w:cs="Times New Roman"/>
          <w:kern w:val="2"/>
          <w:sz w:val="24"/>
          <w:szCs w:val="24"/>
          <w:vertAlign w:val="superscript"/>
          <w:lang w:eastAsia="zh-CN"/>
        </w:rPr>
        <w:t>]</w:t>
      </w:r>
      <w:r w:rsidR="00B86640" w:rsidRPr="00AA10DF">
        <w:rPr>
          <w:rFonts w:ascii="Book Antiqua" w:eastAsia="宋体" w:hAnsi="Book Antiqua" w:cs="Times New Roman"/>
          <w:kern w:val="2"/>
          <w:sz w:val="24"/>
          <w:szCs w:val="24"/>
          <w:lang w:eastAsia="zh-CN"/>
        </w:rPr>
        <w:t>.</w:t>
      </w:r>
    </w:p>
    <w:p w:rsidR="00C63338" w:rsidRPr="00AA10DF" w:rsidRDefault="00C63338" w:rsidP="002569DD">
      <w:pPr>
        <w:widowControl w:val="0"/>
        <w:bidi w:val="0"/>
        <w:spacing w:after="0" w:line="360" w:lineRule="auto"/>
        <w:jc w:val="both"/>
        <w:rPr>
          <w:rFonts w:ascii="Book Antiqua" w:eastAsia="宋体" w:hAnsi="Book Antiqua" w:cs="Times New Roman"/>
          <w:b/>
          <w:i/>
          <w:kern w:val="2"/>
          <w:sz w:val="24"/>
          <w:szCs w:val="24"/>
          <w:lang w:eastAsia="zh-CN"/>
        </w:rPr>
      </w:pPr>
    </w:p>
    <w:p w:rsidR="002525D6" w:rsidRPr="00AA10DF" w:rsidRDefault="002525D6" w:rsidP="00C63338">
      <w:pPr>
        <w:widowControl w:val="0"/>
        <w:bidi w:val="0"/>
        <w:spacing w:after="0" w:line="360" w:lineRule="auto"/>
        <w:jc w:val="both"/>
        <w:rPr>
          <w:rFonts w:ascii="Book Antiqua" w:eastAsia="宋体" w:hAnsi="Book Antiqua" w:cs="Times New Roman"/>
          <w:b/>
          <w:i/>
          <w:kern w:val="2"/>
          <w:sz w:val="24"/>
          <w:szCs w:val="24"/>
          <w:lang w:eastAsia="zh-CN"/>
        </w:rPr>
      </w:pPr>
      <w:r w:rsidRPr="00AA10DF">
        <w:rPr>
          <w:rFonts w:ascii="Book Antiqua" w:eastAsia="宋体" w:hAnsi="Book Antiqua" w:cs="Times New Roman"/>
          <w:b/>
          <w:i/>
          <w:kern w:val="2"/>
          <w:sz w:val="24"/>
          <w:szCs w:val="24"/>
          <w:lang w:eastAsia="zh-CN"/>
        </w:rPr>
        <w:t xml:space="preserve">Surgical </w:t>
      </w:r>
      <w:r w:rsidR="00C63338" w:rsidRPr="00AA10DF">
        <w:rPr>
          <w:rFonts w:ascii="Book Antiqua" w:eastAsia="宋体" w:hAnsi="Book Antiqua" w:cs="Times New Roman" w:hint="eastAsia"/>
          <w:b/>
          <w:i/>
          <w:kern w:val="2"/>
          <w:sz w:val="24"/>
          <w:szCs w:val="24"/>
          <w:lang w:eastAsia="zh-CN"/>
        </w:rPr>
        <w:t>t</w:t>
      </w:r>
      <w:r w:rsidRPr="00AA10DF">
        <w:rPr>
          <w:rFonts w:ascii="Book Antiqua" w:eastAsia="宋体" w:hAnsi="Book Antiqua" w:cs="Times New Roman"/>
          <w:b/>
          <w:i/>
          <w:kern w:val="2"/>
          <w:sz w:val="24"/>
          <w:szCs w:val="24"/>
          <w:lang w:eastAsia="zh-CN"/>
        </w:rPr>
        <w:t>reatment</w:t>
      </w:r>
    </w:p>
    <w:p w:rsidR="00FC5FE7" w:rsidRPr="00AA10DF" w:rsidRDefault="002525D6" w:rsidP="002569DD">
      <w:pPr>
        <w:pStyle w:val="Pa5"/>
        <w:spacing w:line="360" w:lineRule="auto"/>
        <w:jc w:val="both"/>
        <w:rPr>
          <w:rFonts w:ascii="Book Antiqua" w:hAnsi="Book Antiqua" w:cstheme="majorBidi"/>
        </w:rPr>
      </w:pPr>
      <w:r w:rsidRPr="00AA10DF">
        <w:rPr>
          <w:rFonts w:ascii="Book Antiqua" w:hAnsi="Book Antiqua" w:cstheme="majorBidi"/>
        </w:rPr>
        <w:t>Bariatric surgery is the primary surgical intervention for NAFLD in patients with a body mass index of more than 40 kg/m</w:t>
      </w:r>
      <w:r w:rsidRPr="00AA10DF">
        <w:rPr>
          <w:rStyle w:val="A6"/>
          <w:rFonts w:ascii="Book Antiqua" w:hAnsi="Book Antiqua" w:cstheme="majorBidi"/>
          <w:color w:val="auto"/>
          <w:sz w:val="24"/>
          <w:szCs w:val="24"/>
          <w:vertAlign w:val="superscript"/>
        </w:rPr>
        <w:t>2</w:t>
      </w:r>
      <w:r w:rsidRPr="00AA10DF">
        <w:rPr>
          <w:rStyle w:val="A6"/>
          <w:rFonts w:ascii="Book Antiqua" w:hAnsi="Book Antiqua" w:cstheme="majorBidi"/>
          <w:color w:val="auto"/>
          <w:sz w:val="24"/>
          <w:szCs w:val="24"/>
        </w:rPr>
        <w:t xml:space="preserve"> </w:t>
      </w:r>
      <w:r w:rsidRPr="00AA10DF">
        <w:rPr>
          <w:rFonts w:ascii="Book Antiqua" w:hAnsi="Book Antiqua" w:cstheme="majorBidi"/>
        </w:rPr>
        <w:t>or of 35 kg/m</w:t>
      </w:r>
      <w:r w:rsidRPr="00AA10DF">
        <w:rPr>
          <w:rStyle w:val="A6"/>
          <w:rFonts w:ascii="Book Antiqua" w:hAnsi="Book Antiqua" w:cstheme="majorBidi"/>
          <w:color w:val="auto"/>
          <w:sz w:val="24"/>
          <w:szCs w:val="24"/>
          <w:vertAlign w:val="superscript"/>
        </w:rPr>
        <w:t>2</w:t>
      </w:r>
      <w:r w:rsidRPr="00AA10DF">
        <w:rPr>
          <w:rStyle w:val="A6"/>
          <w:rFonts w:ascii="Book Antiqua" w:hAnsi="Book Antiqua" w:cstheme="majorBidi"/>
          <w:color w:val="auto"/>
          <w:sz w:val="24"/>
          <w:szCs w:val="24"/>
        </w:rPr>
        <w:t xml:space="preserve"> </w:t>
      </w:r>
      <w:r w:rsidRPr="00AA10DF">
        <w:rPr>
          <w:rFonts w:ascii="Book Antiqua" w:hAnsi="Book Antiqua" w:cstheme="majorBidi"/>
        </w:rPr>
        <w:t>with comorbidities</w:t>
      </w:r>
      <w:r w:rsidR="00317343"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2</w:t>
      </w:r>
      <w:r w:rsidR="00AA10DF" w:rsidRPr="00AA10DF">
        <w:rPr>
          <w:rFonts w:ascii="Book Antiqua" w:eastAsia="宋体" w:hAnsi="Book Antiqua" w:cs="Times New Roman" w:hint="eastAsia"/>
          <w:kern w:val="2"/>
          <w:vertAlign w:val="superscript"/>
          <w:lang w:eastAsia="zh-CN"/>
        </w:rPr>
        <w:t>1</w:t>
      </w:r>
      <w:r w:rsidR="00317343" w:rsidRPr="00AA10DF">
        <w:rPr>
          <w:rFonts w:ascii="Book Antiqua" w:eastAsia="宋体" w:hAnsi="Book Antiqua" w:cs="Times New Roman"/>
          <w:kern w:val="2"/>
          <w:vertAlign w:val="superscript"/>
          <w:lang w:eastAsia="zh-CN"/>
        </w:rPr>
        <w:t>]</w:t>
      </w:r>
      <w:r w:rsidR="006A55A3" w:rsidRPr="00AA10DF">
        <w:rPr>
          <w:rFonts w:ascii="Book Antiqua" w:eastAsia="宋体" w:hAnsi="Book Antiqua" w:cs="Times New Roman"/>
          <w:kern w:val="2"/>
          <w:lang w:eastAsia="zh-CN"/>
        </w:rPr>
        <w:t>.</w:t>
      </w:r>
      <w:r w:rsidR="00C63338" w:rsidRPr="00AA10DF">
        <w:rPr>
          <w:rFonts w:ascii="Book Antiqua" w:eastAsia="宋体" w:hAnsi="Book Antiqua" w:cs="Times New Roman" w:hint="eastAsia"/>
          <w:kern w:val="2"/>
          <w:vertAlign w:val="superscript"/>
          <w:lang w:eastAsia="zh-CN"/>
        </w:rPr>
        <w:t xml:space="preserve"> </w:t>
      </w:r>
      <w:r w:rsidRPr="00AA10DF">
        <w:rPr>
          <w:rFonts w:ascii="Book Antiqua" w:hAnsi="Book Antiqua" w:cstheme="majorBidi"/>
        </w:rPr>
        <w:t>Current bariatric surgical techniques include vertical banded gas</w:t>
      </w:r>
      <w:r w:rsidRPr="00AA10DF">
        <w:rPr>
          <w:rFonts w:ascii="Book Antiqua" w:hAnsi="Book Antiqua" w:cstheme="majorBidi"/>
        </w:rPr>
        <w:softHyphen/>
        <w:t>troplasty, adjustable gastric banding, Roux-en-Y gastric bypass, biliopancreatic bypass, and biliopancreatic diver</w:t>
      </w:r>
      <w:r w:rsidRPr="00AA10DF">
        <w:rPr>
          <w:rFonts w:ascii="Book Antiqua" w:hAnsi="Book Antiqua" w:cstheme="majorBidi"/>
        </w:rPr>
        <w:softHyphen/>
        <w:t>sion with duodenal switch. Based on a recent meta-analysis, bariatric surgery is associated with significant histologic improvements in steatosis, steatohepatitis, and fibrosis, with more than 50% of patients experiencing complete resolution of their fatty liver disease after surgery</w:t>
      </w:r>
      <w:r w:rsidR="00317343" w:rsidRPr="00AA10DF">
        <w:rPr>
          <w:rFonts w:ascii="Book Antiqua" w:hAnsi="Book Antiqua" w:cstheme="majorBidi"/>
        </w:rPr>
        <w:t>.</w:t>
      </w:r>
      <w:r w:rsidRPr="00AA10DF">
        <w:rPr>
          <w:rFonts w:ascii="Book Antiqua" w:hAnsi="Book Antiqua" w:cstheme="majorBidi"/>
        </w:rPr>
        <w:t xml:space="preserve"> Although these results are compelling, these observational studies showed no relationship between his</w:t>
      </w:r>
      <w:r w:rsidRPr="00AA10DF">
        <w:rPr>
          <w:rFonts w:ascii="Book Antiqua" w:hAnsi="Book Antiqua" w:cstheme="majorBidi"/>
        </w:rPr>
        <w:softHyphen/>
        <w:t>tologic improvement and the amount of weight loss</w:t>
      </w:r>
      <w:r w:rsidR="00317343"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2</w:t>
      </w:r>
      <w:r w:rsidR="00AA10DF" w:rsidRPr="00AA10DF">
        <w:rPr>
          <w:rFonts w:ascii="Book Antiqua" w:eastAsia="宋体" w:hAnsi="Book Antiqua" w:cs="Times New Roman" w:hint="eastAsia"/>
          <w:kern w:val="2"/>
          <w:vertAlign w:val="superscript"/>
          <w:lang w:eastAsia="zh-CN"/>
        </w:rPr>
        <w:t>2</w:t>
      </w:r>
      <w:r w:rsidR="00317343" w:rsidRPr="00AA10DF">
        <w:rPr>
          <w:rFonts w:ascii="Book Antiqua" w:eastAsia="宋体" w:hAnsi="Book Antiqua" w:cs="Times New Roman"/>
          <w:kern w:val="2"/>
          <w:vertAlign w:val="superscript"/>
          <w:lang w:eastAsia="zh-CN"/>
        </w:rPr>
        <w:t>]</w:t>
      </w:r>
      <w:r w:rsidR="006A55A3" w:rsidRPr="00AA10DF">
        <w:rPr>
          <w:rFonts w:ascii="Book Antiqua" w:eastAsia="宋体" w:hAnsi="Book Antiqua" w:cs="Times New Roman"/>
          <w:kern w:val="2"/>
          <w:lang w:eastAsia="zh-CN"/>
        </w:rPr>
        <w:t>.</w:t>
      </w:r>
    </w:p>
    <w:p w:rsidR="002B1AED" w:rsidRPr="00AA10DF" w:rsidRDefault="00B12AD8" w:rsidP="002569DD">
      <w:pPr>
        <w:pStyle w:val="Pa5"/>
        <w:spacing w:line="360" w:lineRule="auto"/>
        <w:jc w:val="both"/>
        <w:rPr>
          <w:rFonts w:ascii="Book Antiqua" w:eastAsia="宋体" w:hAnsi="Book Antiqua" w:cs="Times New Roman"/>
          <w:kern w:val="2"/>
          <w:vertAlign w:val="superscript"/>
          <w:lang w:eastAsia="zh-CN"/>
        </w:rPr>
      </w:pPr>
      <w:r w:rsidRPr="00AA10DF">
        <w:rPr>
          <w:rFonts w:ascii="Book Antiqua" w:hAnsi="Book Antiqua" w:cstheme="majorBidi"/>
        </w:rPr>
        <w:t xml:space="preserve"> </w:t>
      </w:r>
      <w:r w:rsidR="00C63338" w:rsidRPr="00AA10DF">
        <w:rPr>
          <w:rFonts w:ascii="Book Antiqua" w:hAnsi="Book Antiqua" w:cstheme="majorBidi" w:hint="eastAsia"/>
          <w:lang w:eastAsia="zh-CN"/>
        </w:rPr>
        <w:t xml:space="preserve">  </w:t>
      </w:r>
      <w:r w:rsidR="002525D6" w:rsidRPr="00AA10DF">
        <w:rPr>
          <w:rFonts w:ascii="Book Antiqua" w:hAnsi="Book Antiqua" w:cstheme="majorBidi"/>
        </w:rPr>
        <w:t>As with other causes of cirrhosis, liver transplantation is a viable option for patients with end-stage liver disease due to fatty liver disease</w:t>
      </w:r>
      <w:r w:rsidR="004628A9"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2</w:t>
      </w:r>
      <w:r w:rsidR="00AA10DF" w:rsidRPr="00AA10DF">
        <w:rPr>
          <w:rFonts w:ascii="Book Antiqua" w:eastAsia="宋体" w:hAnsi="Book Antiqua" w:cs="Times New Roman" w:hint="eastAsia"/>
          <w:kern w:val="2"/>
          <w:vertAlign w:val="superscript"/>
          <w:lang w:eastAsia="zh-CN"/>
        </w:rPr>
        <w:t>3</w:t>
      </w:r>
      <w:r w:rsidR="004628A9" w:rsidRPr="00AA10DF">
        <w:rPr>
          <w:rFonts w:ascii="Book Antiqua" w:eastAsia="宋体" w:hAnsi="Book Antiqua" w:cs="Times New Roman"/>
          <w:kern w:val="2"/>
          <w:vertAlign w:val="superscript"/>
          <w:lang w:eastAsia="zh-CN"/>
        </w:rPr>
        <w:t>]</w:t>
      </w:r>
      <w:r w:rsidR="006A55A3" w:rsidRPr="00AA10DF">
        <w:rPr>
          <w:rFonts w:ascii="Book Antiqua" w:eastAsia="宋体" w:hAnsi="Book Antiqua" w:cs="Times New Roman"/>
          <w:kern w:val="2"/>
          <w:lang w:eastAsia="zh-CN"/>
        </w:rPr>
        <w:t>.</w:t>
      </w:r>
      <w:r w:rsidR="00C63338" w:rsidRPr="00AA10DF">
        <w:rPr>
          <w:rFonts w:ascii="Book Antiqua" w:eastAsia="宋体" w:hAnsi="Book Antiqua" w:cs="Times New Roman" w:hint="eastAsia"/>
          <w:kern w:val="2"/>
          <w:vertAlign w:val="superscript"/>
          <w:lang w:eastAsia="zh-CN"/>
        </w:rPr>
        <w:t xml:space="preserve"> </w:t>
      </w:r>
      <w:r w:rsidR="002525D6" w:rsidRPr="00AA10DF">
        <w:rPr>
          <w:rFonts w:ascii="Book Antiqua" w:hAnsi="Book Antiqua" w:cstheme="majorBidi"/>
        </w:rPr>
        <w:t>The outcome of liver transplantation in these patients is good, although NAFLD can recur after liver transplantation</w:t>
      </w:r>
      <w:r w:rsidR="004628A9"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2</w:t>
      </w:r>
      <w:r w:rsidR="00AA10DF" w:rsidRPr="00AA10DF">
        <w:rPr>
          <w:rFonts w:ascii="Book Antiqua" w:eastAsia="宋体" w:hAnsi="Book Antiqua" w:cs="Times New Roman" w:hint="eastAsia"/>
          <w:kern w:val="2"/>
          <w:vertAlign w:val="superscript"/>
          <w:lang w:eastAsia="zh-CN"/>
        </w:rPr>
        <w:t>4</w:t>
      </w:r>
      <w:r w:rsidR="004628A9" w:rsidRPr="00AA10DF">
        <w:rPr>
          <w:rFonts w:ascii="Book Antiqua" w:eastAsia="宋体" w:hAnsi="Book Antiqua" w:cs="Times New Roman"/>
          <w:kern w:val="2"/>
          <w:vertAlign w:val="superscript"/>
          <w:lang w:eastAsia="zh-CN"/>
        </w:rPr>
        <w:t>,1</w:t>
      </w:r>
      <w:r w:rsidR="00AC6F17" w:rsidRPr="00AA10DF">
        <w:rPr>
          <w:rFonts w:ascii="Book Antiqua" w:eastAsia="宋体" w:hAnsi="Book Antiqua" w:cs="Times New Roman"/>
          <w:kern w:val="2"/>
          <w:vertAlign w:val="superscript"/>
          <w:lang w:eastAsia="zh-CN"/>
        </w:rPr>
        <w:t>2</w:t>
      </w:r>
      <w:r w:rsidR="00AA10DF" w:rsidRPr="00AA10DF">
        <w:rPr>
          <w:rFonts w:ascii="Book Antiqua" w:eastAsia="宋体" w:hAnsi="Book Antiqua" w:cs="Times New Roman" w:hint="eastAsia"/>
          <w:kern w:val="2"/>
          <w:vertAlign w:val="superscript"/>
          <w:lang w:eastAsia="zh-CN"/>
        </w:rPr>
        <w:t>5</w:t>
      </w:r>
      <w:r w:rsidR="004628A9" w:rsidRPr="00AA10DF">
        <w:rPr>
          <w:rFonts w:ascii="Book Antiqua" w:eastAsia="宋体" w:hAnsi="Book Antiqua" w:cs="Times New Roman"/>
          <w:kern w:val="2"/>
          <w:vertAlign w:val="superscript"/>
          <w:lang w:eastAsia="zh-CN"/>
        </w:rPr>
        <w:t>]</w:t>
      </w:r>
      <w:r w:rsidR="006A55A3" w:rsidRPr="00AA10DF">
        <w:rPr>
          <w:rFonts w:ascii="Book Antiqua" w:eastAsia="宋体" w:hAnsi="Book Antiqua" w:cs="Times New Roman"/>
          <w:kern w:val="2"/>
          <w:lang w:eastAsia="zh-CN"/>
        </w:rPr>
        <w:t>.</w:t>
      </w:r>
    </w:p>
    <w:p w:rsidR="00C63338" w:rsidRPr="00AA10DF" w:rsidRDefault="00C63338" w:rsidP="002569DD">
      <w:pPr>
        <w:widowControl w:val="0"/>
        <w:bidi w:val="0"/>
        <w:spacing w:after="0" w:line="360" w:lineRule="auto"/>
        <w:jc w:val="both"/>
        <w:rPr>
          <w:rFonts w:ascii="Book Antiqua" w:eastAsia="宋体" w:hAnsi="Book Antiqua" w:cs="Times New Roman"/>
          <w:kern w:val="2"/>
          <w:sz w:val="24"/>
          <w:szCs w:val="24"/>
          <w:lang w:eastAsia="zh-CN"/>
        </w:rPr>
      </w:pPr>
    </w:p>
    <w:p w:rsidR="00C63338" w:rsidRPr="00AA10DF" w:rsidRDefault="00C63338" w:rsidP="00ED1E29">
      <w:pPr>
        <w:widowControl w:val="0"/>
        <w:bidi w:val="0"/>
        <w:spacing w:after="0" w:line="360" w:lineRule="auto"/>
        <w:jc w:val="both"/>
        <w:rPr>
          <w:rFonts w:ascii="Book Antiqua" w:eastAsia="宋体" w:hAnsi="Book Antiqua" w:cs="Times New Roman"/>
          <w:b/>
          <w:kern w:val="2"/>
          <w:sz w:val="24"/>
          <w:szCs w:val="24"/>
          <w:lang w:eastAsia="zh-CN"/>
        </w:rPr>
      </w:pPr>
      <w:r w:rsidRPr="00AA10DF">
        <w:rPr>
          <w:rFonts w:ascii="Book Antiqua" w:eastAsia="宋体" w:hAnsi="Book Antiqua" w:cs="Times New Roman"/>
          <w:b/>
          <w:kern w:val="2"/>
          <w:sz w:val="24"/>
          <w:szCs w:val="24"/>
          <w:lang w:eastAsia="zh-CN"/>
        </w:rPr>
        <w:t>REFERENCES</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1 </w:t>
      </w:r>
      <w:r w:rsidRPr="00AA10DF">
        <w:rPr>
          <w:rFonts w:ascii="Book Antiqua" w:eastAsia="宋体" w:hAnsi="Book Antiqua" w:cs="宋体"/>
          <w:b/>
          <w:bCs/>
          <w:sz w:val="24"/>
          <w:szCs w:val="24"/>
          <w:lang w:eastAsia="zh-CN"/>
        </w:rPr>
        <w:t>Sonsuz A</w:t>
      </w:r>
      <w:r w:rsidRPr="00AA10DF">
        <w:rPr>
          <w:rFonts w:ascii="Book Antiqua" w:eastAsia="宋体" w:hAnsi="Book Antiqua" w:cs="宋体"/>
          <w:sz w:val="24"/>
          <w:szCs w:val="24"/>
          <w:lang w:eastAsia="zh-CN"/>
        </w:rPr>
        <w:t>, Basaranoglu M, Ozbay G. Relationship between aminotransferase levels and histopathological findings in patients with nonalcoholic steatohepatitis.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2000; </w:t>
      </w:r>
      <w:r w:rsidRPr="00AA10DF">
        <w:rPr>
          <w:rFonts w:ascii="Book Antiqua" w:eastAsia="宋体" w:hAnsi="Book Antiqua" w:cs="宋体"/>
          <w:b/>
          <w:bCs/>
          <w:sz w:val="24"/>
          <w:szCs w:val="24"/>
          <w:lang w:eastAsia="zh-CN"/>
        </w:rPr>
        <w:t>95</w:t>
      </w:r>
      <w:r w:rsidRPr="00AA10DF">
        <w:rPr>
          <w:rFonts w:ascii="Book Antiqua" w:eastAsia="宋体" w:hAnsi="Book Antiqua" w:cs="宋体"/>
          <w:sz w:val="24"/>
          <w:szCs w:val="24"/>
          <w:lang w:eastAsia="zh-CN"/>
        </w:rPr>
        <w:t>: 1370-1371 [PMID: 10811364 DOI: 10.1111/j.1572-0241.2000.02046.x]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2 </w:t>
      </w:r>
      <w:r w:rsidRPr="00AA10DF">
        <w:rPr>
          <w:rFonts w:ascii="Book Antiqua" w:eastAsia="宋体" w:hAnsi="Book Antiqua" w:cs="宋体"/>
          <w:b/>
          <w:bCs/>
          <w:sz w:val="24"/>
          <w:szCs w:val="24"/>
          <w:lang w:eastAsia="zh-CN"/>
        </w:rPr>
        <w:t>Ludwig J</w:t>
      </w:r>
      <w:r w:rsidRPr="00AA10DF">
        <w:rPr>
          <w:rFonts w:ascii="Book Antiqua" w:eastAsia="宋体" w:hAnsi="Book Antiqua" w:cs="宋体"/>
          <w:sz w:val="24"/>
          <w:szCs w:val="24"/>
          <w:lang w:eastAsia="zh-CN"/>
        </w:rPr>
        <w:t>, Viggiano TR, McGill DB, Oh BJ. Nonalcoholic steatohepatitis: Mayo Clinic experiences with a hitherto unnamed disease. </w:t>
      </w:r>
      <w:r w:rsidRPr="00AA10DF">
        <w:rPr>
          <w:rFonts w:ascii="Book Antiqua" w:eastAsia="宋体" w:hAnsi="Book Antiqua" w:cs="宋体"/>
          <w:i/>
          <w:iCs/>
          <w:sz w:val="24"/>
          <w:szCs w:val="24"/>
          <w:lang w:eastAsia="zh-CN"/>
        </w:rPr>
        <w:t>Mayo Clin Proc</w:t>
      </w:r>
      <w:r w:rsidRPr="00AA10DF">
        <w:rPr>
          <w:rFonts w:ascii="Book Antiqua" w:eastAsia="宋体" w:hAnsi="Book Antiqua" w:cs="宋体"/>
          <w:sz w:val="24"/>
          <w:szCs w:val="24"/>
          <w:lang w:eastAsia="zh-CN"/>
        </w:rPr>
        <w:t> 1980; </w:t>
      </w:r>
      <w:r w:rsidRPr="00AA10DF">
        <w:rPr>
          <w:rFonts w:ascii="Book Antiqua" w:eastAsia="宋体" w:hAnsi="Book Antiqua" w:cs="宋体"/>
          <w:b/>
          <w:bCs/>
          <w:sz w:val="24"/>
          <w:szCs w:val="24"/>
          <w:lang w:eastAsia="zh-CN"/>
        </w:rPr>
        <w:t>55</w:t>
      </w:r>
      <w:r w:rsidRPr="00AA10DF">
        <w:rPr>
          <w:rFonts w:ascii="Book Antiqua" w:eastAsia="宋体" w:hAnsi="Book Antiqua" w:cs="宋体"/>
          <w:sz w:val="24"/>
          <w:szCs w:val="24"/>
          <w:lang w:eastAsia="zh-CN"/>
        </w:rPr>
        <w:t>: 434-438 [PMID: 7382552]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3 </w:t>
      </w:r>
      <w:r w:rsidRPr="00AA10DF">
        <w:rPr>
          <w:rFonts w:ascii="Book Antiqua" w:eastAsia="宋体" w:hAnsi="Book Antiqua" w:cs="宋体"/>
          <w:b/>
          <w:bCs/>
          <w:sz w:val="24"/>
          <w:szCs w:val="24"/>
          <w:lang w:eastAsia="zh-CN"/>
        </w:rPr>
        <w:t>Angulo P</w:t>
      </w:r>
      <w:r w:rsidRPr="00AA10DF">
        <w:rPr>
          <w:rFonts w:ascii="Book Antiqua" w:eastAsia="宋体" w:hAnsi="Book Antiqua" w:cs="宋体"/>
          <w:sz w:val="24"/>
          <w:szCs w:val="24"/>
          <w:lang w:eastAsia="zh-CN"/>
        </w:rPr>
        <w:t>. Nonalcoholic fatty liver disease. </w:t>
      </w:r>
      <w:r w:rsidRPr="00AA10DF">
        <w:rPr>
          <w:rFonts w:ascii="Book Antiqua" w:eastAsia="宋体" w:hAnsi="Book Antiqua" w:cs="宋体"/>
          <w:i/>
          <w:iCs/>
          <w:sz w:val="24"/>
          <w:szCs w:val="24"/>
          <w:lang w:eastAsia="zh-CN"/>
        </w:rPr>
        <w:t>N Engl J Med</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346</w:t>
      </w:r>
      <w:r w:rsidRPr="00AA10DF">
        <w:rPr>
          <w:rFonts w:ascii="Book Antiqua" w:eastAsia="宋体" w:hAnsi="Book Antiqua" w:cs="宋体"/>
          <w:sz w:val="24"/>
          <w:szCs w:val="24"/>
          <w:lang w:eastAsia="zh-CN"/>
        </w:rPr>
        <w:t>: 1221-1231 [PMID: 11961152 DOI: 10.1056/NEJMra011775]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4 </w:t>
      </w:r>
      <w:r w:rsidRPr="00AA10DF">
        <w:rPr>
          <w:rFonts w:ascii="Book Antiqua" w:eastAsia="宋体" w:hAnsi="Book Antiqua" w:cs="宋体"/>
          <w:b/>
          <w:bCs/>
          <w:sz w:val="24"/>
          <w:szCs w:val="24"/>
          <w:lang w:eastAsia="zh-CN"/>
        </w:rPr>
        <w:t>Charlton MR</w:t>
      </w:r>
      <w:r w:rsidRPr="00AA10DF">
        <w:rPr>
          <w:rFonts w:ascii="Book Antiqua" w:eastAsia="宋体" w:hAnsi="Book Antiqua" w:cs="宋体"/>
          <w:sz w:val="24"/>
          <w:szCs w:val="24"/>
          <w:lang w:eastAsia="zh-CN"/>
        </w:rPr>
        <w:t>, Kondo M, Roberts SK, Steers JL, Krom RA, Wiesner RH. Liver transplantation for cryptogenic cirrhosis. </w:t>
      </w:r>
      <w:r w:rsidRPr="00AA10DF">
        <w:rPr>
          <w:rFonts w:ascii="Book Antiqua" w:eastAsia="宋体" w:hAnsi="Book Antiqua" w:cs="宋体"/>
          <w:i/>
          <w:iCs/>
          <w:sz w:val="24"/>
          <w:szCs w:val="24"/>
          <w:lang w:eastAsia="zh-CN"/>
        </w:rPr>
        <w:t>Liver Transpl Surg</w:t>
      </w:r>
      <w:r w:rsidRPr="00AA10DF">
        <w:rPr>
          <w:rFonts w:ascii="Book Antiqua" w:eastAsia="宋体" w:hAnsi="Book Antiqua" w:cs="宋体"/>
          <w:sz w:val="24"/>
          <w:szCs w:val="24"/>
          <w:lang w:eastAsia="zh-CN"/>
        </w:rPr>
        <w:t> 1997; </w:t>
      </w:r>
      <w:r w:rsidRPr="00AA10DF">
        <w:rPr>
          <w:rFonts w:ascii="Book Antiqua" w:eastAsia="宋体" w:hAnsi="Book Antiqua" w:cs="宋体"/>
          <w:b/>
          <w:bCs/>
          <w:sz w:val="24"/>
          <w:szCs w:val="24"/>
          <w:lang w:eastAsia="zh-CN"/>
        </w:rPr>
        <w:t>3</w:t>
      </w:r>
      <w:r w:rsidRPr="00AA10DF">
        <w:rPr>
          <w:rFonts w:ascii="Book Antiqua" w:eastAsia="宋体" w:hAnsi="Book Antiqua" w:cs="宋体"/>
          <w:sz w:val="24"/>
          <w:szCs w:val="24"/>
          <w:lang w:eastAsia="zh-CN"/>
        </w:rPr>
        <w:t>: 359-364 [PMID: 9346764 DOI: 10.1002/lt.500030402]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5 </w:t>
      </w:r>
      <w:r w:rsidRPr="00AA10DF">
        <w:rPr>
          <w:rFonts w:ascii="Book Antiqua" w:eastAsia="宋体" w:hAnsi="Book Antiqua" w:cs="宋体"/>
          <w:b/>
          <w:bCs/>
          <w:sz w:val="24"/>
          <w:szCs w:val="24"/>
          <w:lang w:eastAsia="zh-CN"/>
        </w:rPr>
        <w:t>McCullough AJ</w:t>
      </w:r>
      <w:r w:rsidRPr="00AA10DF">
        <w:rPr>
          <w:rFonts w:ascii="Book Antiqua" w:eastAsia="宋体" w:hAnsi="Book Antiqua" w:cs="宋体"/>
          <w:sz w:val="24"/>
          <w:szCs w:val="24"/>
          <w:lang w:eastAsia="zh-CN"/>
        </w:rPr>
        <w:t>. Update on nonalcoholic fatty liver disease. </w:t>
      </w:r>
      <w:r w:rsidRPr="00AA10DF">
        <w:rPr>
          <w:rFonts w:ascii="Book Antiqua" w:eastAsia="宋体" w:hAnsi="Book Antiqua" w:cs="宋体"/>
          <w:i/>
          <w:iCs/>
          <w:sz w:val="24"/>
          <w:szCs w:val="24"/>
          <w:lang w:eastAsia="zh-CN"/>
        </w:rPr>
        <w:t>J Clin Gastroenterol</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34</w:t>
      </w:r>
      <w:r w:rsidRPr="00AA10DF">
        <w:rPr>
          <w:rFonts w:ascii="Book Antiqua" w:eastAsia="宋体" w:hAnsi="Book Antiqua" w:cs="宋体"/>
          <w:sz w:val="24"/>
          <w:szCs w:val="24"/>
          <w:lang w:eastAsia="zh-CN"/>
        </w:rPr>
        <w:t>: 255-262 [PMID: 11873108 DOI: 10.1097/00004836-200203000-00013]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6 </w:t>
      </w:r>
      <w:r w:rsidRPr="00AA10DF">
        <w:rPr>
          <w:rFonts w:ascii="Book Antiqua" w:eastAsia="宋体" w:hAnsi="Book Antiqua" w:cs="宋体"/>
          <w:b/>
          <w:bCs/>
          <w:sz w:val="24"/>
          <w:szCs w:val="24"/>
          <w:lang w:eastAsia="zh-CN"/>
        </w:rPr>
        <w:t>Sass DA</w:t>
      </w:r>
      <w:r w:rsidRPr="00AA10DF">
        <w:rPr>
          <w:rFonts w:ascii="Book Antiqua" w:eastAsia="宋体" w:hAnsi="Book Antiqua" w:cs="宋体"/>
          <w:sz w:val="24"/>
          <w:szCs w:val="24"/>
          <w:lang w:eastAsia="zh-CN"/>
        </w:rPr>
        <w:t>, Chang P, Chopra KB. Nonalcoholic fatty liver disease: a clinical review. </w:t>
      </w:r>
      <w:r w:rsidRPr="00AA10DF">
        <w:rPr>
          <w:rFonts w:ascii="Book Antiqua" w:eastAsia="宋体" w:hAnsi="Book Antiqua" w:cs="宋体"/>
          <w:i/>
          <w:iCs/>
          <w:sz w:val="24"/>
          <w:szCs w:val="24"/>
          <w:lang w:eastAsia="zh-CN"/>
        </w:rPr>
        <w:t>Dig Dis Sci</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50</w:t>
      </w:r>
      <w:r w:rsidRPr="00AA10DF">
        <w:rPr>
          <w:rFonts w:ascii="Book Antiqua" w:eastAsia="宋体" w:hAnsi="Book Antiqua" w:cs="宋体"/>
          <w:sz w:val="24"/>
          <w:szCs w:val="24"/>
          <w:lang w:eastAsia="zh-CN"/>
        </w:rPr>
        <w:t>: 171-180 [PMID: 15712657 DOI: 10.1007/s10620-005-1267-z]</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7 </w:t>
      </w:r>
      <w:r w:rsidRPr="00AA10DF">
        <w:rPr>
          <w:rFonts w:ascii="Book Antiqua" w:eastAsia="宋体" w:hAnsi="Book Antiqua" w:cs="宋体"/>
          <w:b/>
          <w:bCs/>
          <w:sz w:val="24"/>
          <w:szCs w:val="24"/>
          <w:lang w:eastAsia="zh-CN"/>
        </w:rPr>
        <w:t>McCullough AJ</w:t>
      </w:r>
      <w:r w:rsidRPr="00AA10DF">
        <w:rPr>
          <w:rFonts w:ascii="Book Antiqua" w:eastAsia="宋体" w:hAnsi="Book Antiqua" w:cs="宋体"/>
          <w:sz w:val="24"/>
          <w:szCs w:val="24"/>
          <w:lang w:eastAsia="zh-CN"/>
        </w:rPr>
        <w:t>. Pathophysiology of nonalcoholic steatohepatitis. </w:t>
      </w:r>
      <w:r w:rsidRPr="00AA10DF">
        <w:rPr>
          <w:rFonts w:ascii="Book Antiqua" w:eastAsia="宋体" w:hAnsi="Book Antiqua" w:cs="宋体"/>
          <w:i/>
          <w:iCs/>
          <w:sz w:val="24"/>
          <w:szCs w:val="24"/>
          <w:lang w:eastAsia="zh-CN"/>
        </w:rPr>
        <w:t>J Clin Gastroenterol</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40 Suppl 1</w:t>
      </w:r>
      <w:r w:rsidRPr="00AA10DF">
        <w:rPr>
          <w:rFonts w:ascii="Book Antiqua" w:eastAsia="宋体" w:hAnsi="Book Antiqua" w:cs="宋体"/>
          <w:sz w:val="24"/>
          <w:szCs w:val="24"/>
          <w:lang w:eastAsia="zh-CN"/>
        </w:rPr>
        <w:t>: S17-S29 [PMID: 16540762]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8 </w:t>
      </w:r>
      <w:r w:rsidRPr="00AA10DF">
        <w:rPr>
          <w:rFonts w:ascii="Book Antiqua" w:eastAsia="宋体" w:hAnsi="Book Antiqua" w:cs="宋体"/>
          <w:b/>
          <w:bCs/>
          <w:sz w:val="24"/>
          <w:szCs w:val="24"/>
          <w:lang w:eastAsia="zh-CN"/>
        </w:rPr>
        <w:t>Serfaty L</w:t>
      </w:r>
      <w:r w:rsidRPr="00AA10DF">
        <w:rPr>
          <w:rFonts w:ascii="Book Antiqua" w:eastAsia="宋体" w:hAnsi="Book Antiqua" w:cs="宋体"/>
          <w:sz w:val="24"/>
          <w:szCs w:val="24"/>
          <w:lang w:eastAsia="zh-CN"/>
        </w:rPr>
        <w:t>, Lemoine M. Definition and natural history of metabolic steatosis: clinical aspects of NAFLD, NASH and cirrhosis. </w:t>
      </w:r>
      <w:r w:rsidRPr="00AA10DF">
        <w:rPr>
          <w:rFonts w:ascii="Book Antiqua" w:eastAsia="宋体" w:hAnsi="Book Antiqua" w:cs="宋体"/>
          <w:i/>
          <w:iCs/>
          <w:sz w:val="24"/>
          <w:szCs w:val="24"/>
          <w:lang w:eastAsia="zh-CN"/>
        </w:rPr>
        <w:t>Diabetes Metab</w:t>
      </w:r>
      <w:r w:rsidRPr="00AA10DF">
        <w:rPr>
          <w:rFonts w:ascii="Book Antiqua" w:eastAsia="宋体" w:hAnsi="Book Antiqua" w:cs="宋体"/>
          <w:sz w:val="24"/>
          <w:szCs w:val="24"/>
          <w:lang w:eastAsia="zh-CN"/>
        </w:rPr>
        <w:t> 2008; </w:t>
      </w:r>
      <w:r w:rsidRPr="00AA10DF">
        <w:rPr>
          <w:rFonts w:ascii="Book Antiqua" w:eastAsia="宋体" w:hAnsi="Book Antiqua" w:cs="宋体"/>
          <w:b/>
          <w:bCs/>
          <w:sz w:val="24"/>
          <w:szCs w:val="24"/>
          <w:lang w:eastAsia="zh-CN"/>
        </w:rPr>
        <w:t>34</w:t>
      </w:r>
      <w:r w:rsidRPr="00AA10DF">
        <w:rPr>
          <w:rFonts w:ascii="Book Antiqua" w:eastAsia="宋体" w:hAnsi="Book Antiqua" w:cs="宋体"/>
          <w:sz w:val="24"/>
          <w:szCs w:val="24"/>
          <w:lang w:eastAsia="zh-CN"/>
        </w:rPr>
        <w:t>: 634-637 [PMID: 19195623 DOI: 10.1016/S1262-3636(08)74597-X]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9 </w:t>
      </w:r>
      <w:r w:rsidRPr="00AA10DF">
        <w:rPr>
          <w:rFonts w:ascii="Book Antiqua" w:eastAsia="宋体" w:hAnsi="Book Antiqua" w:cs="宋体"/>
          <w:b/>
          <w:bCs/>
          <w:sz w:val="24"/>
          <w:szCs w:val="24"/>
          <w:lang w:eastAsia="zh-CN"/>
        </w:rPr>
        <w:t>Kleiner DE</w:t>
      </w:r>
      <w:r w:rsidRPr="00AA10DF">
        <w:rPr>
          <w:rFonts w:ascii="Book Antiqua" w:eastAsia="宋体" w:hAnsi="Book Antiqua" w:cs="宋体"/>
          <w:sz w:val="24"/>
          <w:szCs w:val="24"/>
          <w:lang w:eastAsia="zh-CN"/>
        </w:rPr>
        <w:t>, Brunt EM, Van Natta M, Behling C, Contos MJ, Cummings OW, Ferrell LD, Liu YC, Torbenson MS, Unalp-Arida A, Yeh M, McCullough AJ, Sanyal AJ. Design and validation of a histological scoring system for nonalcoholic fatty liver disease.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41</w:t>
      </w:r>
      <w:r w:rsidRPr="00AA10DF">
        <w:rPr>
          <w:rFonts w:ascii="Book Antiqua" w:eastAsia="宋体" w:hAnsi="Book Antiqua" w:cs="宋体"/>
          <w:sz w:val="24"/>
          <w:szCs w:val="24"/>
          <w:lang w:eastAsia="zh-CN"/>
        </w:rPr>
        <w:t>: 1313-1321 [PMID: 15915461 DOI: 10.1002/hep.20701]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10 </w:t>
      </w:r>
      <w:r w:rsidRPr="00AA10DF">
        <w:rPr>
          <w:rFonts w:ascii="Book Antiqua" w:eastAsia="宋体" w:hAnsi="Book Antiqua" w:cs="宋体"/>
          <w:b/>
          <w:bCs/>
          <w:sz w:val="24"/>
          <w:szCs w:val="24"/>
          <w:lang w:eastAsia="zh-CN"/>
        </w:rPr>
        <w:t>Patton HM</w:t>
      </w:r>
      <w:r w:rsidRPr="00AA10DF">
        <w:rPr>
          <w:rFonts w:ascii="Book Antiqua" w:eastAsia="宋体" w:hAnsi="Book Antiqua" w:cs="宋体"/>
          <w:sz w:val="24"/>
          <w:szCs w:val="24"/>
          <w:lang w:eastAsia="zh-CN"/>
        </w:rPr>
        <w:t>, Sirlin C, Behling C, Middleton M, Schwimmer JB, Lavine JE. Pediatric nonalcoholic fatty liver disease: a critical appraisal of current data and implications for future research. </w:t>
      </w:r>
      <w:r w:rsidRPr="00AA10DF">
        <w:rPr>
          <w:rFonts w:ascii="Book Antiqua" w:eastAsia="宋体" w:hAnsi="Book Antiqua" w:cs="宋体"/>
          <w:i/>
          <w:iCs/>
          <w:sz w:val="24"/>
          <w:szCs w:val="24"/>
          <w:lang w:eastAsia="zh-CN"/>
        </w:rPr>
        <w:t>J Pediatr Gastroenterol Nutr</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43</w:t>
      </w:r>
      <w:r w:rsidRPr="00AA10DF">
        <w:rPr>
          <w:rFonts w:ascii="Book Antiqua" w:eastAsia="宋体" w:hAnsi="Book Antiqua" w:cs="宋体"/>
          <w:sz w:val="24"/>
          <w:szCs w:val="24"/>
          <w:lang w:eastAsia="zh-CN"/>
        </w:rPr>
        <w:t>: 413-427 [PMID: 17033514 DOI: 10.1097/01.mpg.0000239995.58388.56]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11 </w:t>
      </w:r>
      <w:r w:rsidRPr="00AA10DF">
        <w:rPr>
          <w:rFonts w:ascii="Book Antiqua" w:eastAsia="宋体" w:hAnsi="Book Antiqua" w:cs="宋体"/>
          <w:b/>
          <w:bCs/>
          <w:sz w:val="24"/>
          <w:szCs w:val="24"/>
          <w:lang w:eastAsia="zh-CN"/>
        </w:rPr>
        <w:t>Clark JM</w:t>
      </w:r>
      <w:r w:rsidRPr="00AA10DF">
        <w:rPr>
          <w:rFonts w:ascii="Book Antiqua" w:eastAsia="宋体" w:hAnsi="Book Antiqua" w:cs="宋体"/>
          <w:sz w:val="24"/>
          <w:szCs w:val="24"/>
          <w:lang w:eastAsia="zh-CN"/>
        </w:rPr>
        <w:t>, Brancati FL, Diehl AM. Nonalcoholic fatty liver disease.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122</w:t>
      </w:r>
      <w:r w:rsidRPr="00AA10DF">
        <w:rPr>
          <w:rFonts w:ascii="Book Antiqua" w:eastAsia="宋体" w:hAnsi="Book Antiqua" w:cs="宋体"/>
          <w:sz w:val="24"/>
          <w:szCs w:val="24"/>
          <w:lang w:eastAsia="zh-CN"/>
        </w:rPr>
        <w:t>: 1649-1657 [PMID: 12016429 DOI: 10.1053/gast.2002.33573]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12 </w:t>
      </w:r>
      <w:r w:rsidRPr="00AA10DF">
        <w:rPr>
          <w:rFonts w:ascii="Book Antiqua" w:eastAsia="宋体" w:hAnsi="Book Antiqua" w:cs="宋体"/>
          <w:b/>
          <w:bCs/>
          <w:sz w:val="24"/>
          <w:szCs w:val="24"/>
          <w:lang w:eastAsia="zh-CN"/>
        </w:rPr>
        <w:t>Clark JM</w:t>
      </w:r>
      <w:r w:rsidRPr="00AA10DF">
        <w:rPr>
          <w:rFonts w:ascii="Book Antiqua" w:eastAsia="宋体" w:hAnsi="Book Antiqua" w:cs="宋体"/>
          <w:sz w:val="24"/>
          <w:szCs w:val="24"/>
          <w:lang w:eastAsia="zh-CN"/>
        </w:rPr>
        <w:t>. The epidemiology of nonalcoholic fatty liver disease in adults. </w:t>
      </w:r>
      <w:r w:rsidRPr="00AA10DF">
        <w:rPr>
          <w:rFonts w:ascii="Book Antiqua" w:eastAsia="宋体" w:hAnsi="Book Antiqua" w:cs="宋体"/>
          <w:i/>
          <w:iCs/>
          <w:sz w:val="24"/>
          <w:szCs w:val="24"/>
          <w:lang w:eastAsia="zh-CN"/>
        </w:rPr>
        <w:t>J Clin Gastroenterol</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40 Suppl 1</w:t>
      </w:r>
      <w:r w:rsidRPr="00AA10DF">
        <w:rPr>
          <w:rFonts w:ascii="Book Antiqua" w:eastAsia="宋体" w:hAnsi="Book Antiqua" w:cs="宋体"/>
          <w:sz w:val="24"/>
          <w:szCs w:val="24"/>
          <w:lang w:eastAsia="zh-CN"/>
        </w:rPr>
        <w:t>: S5-10 [PMID: 16540768]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13 </w:t>
      </w:r>
      <w:r w:rsidRPr="00AA10DF">
        <w:rPr>
          <w:rFonts w:ascii="Book Antiqua" w:eastAsia="宋体" w:hAnsi="Book Antiqua" w:cs="宋体"/>
          <w:b/>
          <w:bCs/>
          <w:sz w:val="24"/>
          <w:szCs w:val="24"/>
          <w:lang w:eastAsia="zh-CN"/>
        </w:rPr>
        <w:t>Browning JD</w:t>
      </w:r>
      <w:r w:rsidRPr="00AA10DF">
        <w:rPr>
          <w:rFonts w:ascii="Book Antiqua" w:eastAsia="宋体" w:hAnsi="Book Antiqua" w:cs="宋体"/>
          <w:sz w:val="24"/>
          <w:szCs w:val="24"/>
          <w:lang w:eastAsia="zh-CN"/>
        </w:rPr>
        <w:t>, Szczepaniak LS, Dobbins R, Nuremberg P, Horton JD, Cohen JC, Grundy SM, Hobbs HH. Prevalence of hepatic steatosis in an urban population in the United States: impact of ethnicity.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40</w:t>
      </w:r>
      <w:r w:rsidRPr="00AA10DF">
        <w:rPr>
          <w:rFonts w:ascii="Book Antiqua" w:eastAsia="宋体" w:hAnsi="Book Antiqua" w:cs="宋体"/>
          <w:sz w:val="24"/>
          <w:szCs w:val="24"/>
          <w:lang w:eastAsia="zh-CN"/>
        </w:rPr>
        <w:t>: 1387-1395 [PMID: 15565570 DOI: 10.1002/hep.20466]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14 </w:t>
      </w:r>
      <w:r w:rsidRPr="00AA10DF">
        <w:rPr>
          <w:rFonts w:ascii="Book Antiqua" w:eastAsia="宋体" w:hAnsi="Book Antiqua" w:cs="宋体"/>
          <w:b/>
          <w:bCs/>
          <w:sz w:val="24"/>
          <w:szCs w:val="24"/>
          <w:lang w:eastAsia="zh-CN"/>
        </w:rPr>
        <w:t>Ryan CK</w:t>
      </w:r>
      <w:r w:rsidRPr="00AA10DF">
        <w:rPr>
          <w:rFonts w:ascii="Book Antiqua" w:eastAsia="宋体" w:hAnsi="Book Antiqua" w:cs="宋体"/>
          <w:sz w:val="24"/>
          <w:szCs w:val="24"/>
          <w:lang w:eastAsia="zh-CN"/>
        </w:rPr>
        <w:t>, Johnson LA, Germin BI, Marcos A. One hundred consecutive hepatic biopsies in the workup of living donors for right lobe liver transplantation. </w:t>
      </w:r>
      <w:r w:rsidRPr="00AA10DF">
        <w:rPr>
          <w:rFonts w:ascii="Book Antiqua" w:eastAsia="宋体" w:hAnsi="Book Antiqua" w:cs="宋体"/>
          <w:i/>
          <w:iCs/>
          <w:sz w:val="24"/>
          <w:szCs w:val="24"/>
          <w:lang w:eastAsia="zh-CN"/>
        </w:rPr>
        <w:t>Liver Transpl</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8</w:t>
      </w:r>
      <w:r w:rsidRPr="00AA10DF">
        <w:rPr>
          <w:rFonts w:ascii="Book Antiqua" w:eastAsia="宋体" w:hAnsi="Book Antiqua" w:cs="宋体"/>
          <w:sz w:val="24"/>
          <w:szCs w:val="24"/>
          <w:lang w:eastAsia="zh-CN"/>
        </w:rPr>
        <w:t>: 1114-1122 [PMID: 12474149 DOI: 10.1053/jlts.2002.36740]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15 </w:t>
      </w:r>
      <w:r w:rsidRPr="00AA10DF">
        <w:rPr>
          <w:rFonts w:ascii="Book Antiqua" w:eastAsia="宋体" w:hAnsi="Book Antiqua" w:cs="宋体"/>
          <w:b/>
          <w:bCs/>
          <w:sz w:val="24"/>
          <w:szCs w:val="24"/>
          <w:lang w:eastAsia="zh-CN"/>
        </w:rPr>
        <w:t>Soejima Y</w:t>
      </w:r>
      <w:r w:rsidRPr="00AA10DF">
        <w:rPr>
          <w:rFonts w:ascii="Book Antiqua" w:eastAsia="宋体" w:hAnsi="Book Antiqua" w:cs="宋体"/>
          <w:sz w:val="24"/>
          <w:szCs w:val="24"/>
          <w:lang w:eastAsia="zh-CN"/>
        </w:rPr>
        <w:t>, Shimada M, Suehiro T, Kishikawa K, Yoshizumi T, Hashimoto K, Minagawa R, Hiroshige S, Terashi T, Ninomiya M, Shiotani S, Harada N, Sugimachi K. Use of steatotic graft in living-donor liver transplantation. </w:t>
      </w:r>
      <w:r w:rsidRPr="00AA10DF">
        <w:rPr>
          <w:rFonts w:ascii="Book Antiqua" w:eastAsia="宋体" w:hAnsi="Book Antiqua" w:cs="宋体"/>
          <w:i/>
          <w:iCs/>
          <w:sz w:val="24"/>
          <w:szCs w:val="24"/>
          <w:lang w:eastAsia="zh-CN"/>
        </w:rPr>
        <w:t>Transplantation</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76</w:t>
      </w:r>
      <w:r w:rsidRPr="00AA10DF">
        <w:rPr>
          <w:rFonts w:ascii="Book Antiqua" w:eastAsia="宋体" w:hAnsi="Book Antiqua" w:cs="宋体"/>
          <w:sz w:val="24"/>
          <w:szCs w:val="24"/>
          <w:lang w:eastAsia="zh-CN"/>
        </w:rPr>
        <w:t>: 344-348 [PMID: 12883190 DOI: 10.1097/01.TP.0000071205.52835.A4]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16 </w:t>
      </w:r>
      <w:r w:rsidRPr="00AA10DF">
        <w:rPr>
          <w:rFonts w:ascii="Book Antiqua" w:eastAsia="宋体" w:hAnsi="Book Antiqua" w:cs="宋体"/>
          <w:b/>
          <w:bCs/>
          <w:sz w:val="24"/>
          <w:szCs w:val="24"/>
          <w:lang w:eastAsia="zh-CN"/>
        </w:rPr>
        <w:t>Schwimmer JB</w:t>
      </w:r>
      <w:r w:rsidRPr="00AA10DF">
        <w:rPr>
          <w:rFonts w:ascii="Book Antiqua" w:eastAsia="宋体" w:hAnsi="Book Antiqua" w:cs="宋体"/>
          <w:sz w:val="24"/>
          <w:szCs w:val="24"/>
          <w:lang w:eastAsia="zh-CN"/>
        </w:rPr>
        <w:t>, Deutsch R, Kahen T, Lavine JE, Stanley C, Behling C. Prevalence of fatty liver in children and adolescents. </w:t>
      </w:r>
      <w:r w:rsidRPr="00AA10DF">
        <w:rPr>
          <w:rFonts w:ascii="Book Antiqua" w:eastAsia="宋体" w:hAnsi="Book Antiqua" w:cs="宋体"/>
          <w:i/>
          <w:iCs/>
          <w:sz w:val="24"/>
          <w:szCs w:val="24"/>
          <w:lang w:eastAsia="zh-CN"/>
        </w:rPr>
        <w:t>Pediatrics</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118</w:t>
      </w:r>
      <w:r w:rsidRPr="00AA10DF">
        <w:rPr>
          <w:rFonts w:ascii="Book Antiqua" w:eastAsia="宋体" w:hAnsi="Book Antiqua" w:cs="宋体"/>
          <w:sz w:val="24"/>
          <w:szCs w:val="24"/>
          <w:lang w:eastAsia="zh-CN"/>
        </w:rPr>
        <w:t>: 1388-1393 [PMID: 17015527 DOI: 10.1542/peds.2006-1212]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17 </w:t>
      </w:r>
      <w:r w:rsidRPr="00AA10DF">
        <w:rPr>
          <w:rFonts w:ascii="Book Antiqua" w:eastAsia="宋体" w:hAnsi="Book Antiqua" w:cs="宋体"/>
          <w:b/>
          <w:bCs/>
          <w:sz w:val="24"/>
          <w:szCs w:val="24"/>
          <w:lang w:eastAsia="zh-CN"/>
        </w:rPr>
        <w:t>Dunn W</w:t>
      </w:r>
      <w:r w:rsidRPr="00AA10DF">
        <w:rPr>
          <w:rFonts w:ascii="Book Antiqua" w:eastAsia="宋体" w:hAnsi="Book Antiqua" w:cs="宋体"/>
          <w:sz w:val="24"/>
          <w:szCs w:val="24"/>
          <w:lang w:eastAsia="zh-CN"/>
        </w:rPr>
        <w:t>, Schwimmer JB. The obesity epidemic and nonalcoholic fatty liver disease in children. </w:t>
      </w:r>
      <w:r w:rsidRPr="00AA10DF">
        <w:rPr>
          <w:rFonts w:ascii="Book Antiqua" w:eastAsia="宋体" w:hAnsi="Book Antiqua" w:cs="宋体"/>
          <w:i/>
          <w:iCs/>
          <w:sz w:val="24"/>
          <w:szCs w:val="24"/>
          <w:lang w:eastAsia="zh-CN"/>
        </w:rPr>
        <w:t>Curr Gastroenterol Rep</w:t>
      </w:r>
      <w:r w:rsidRPr="00AA10DF">
        <w:rPr>
          <w:rFonts w:ascii="Book Antiqua" w:eastAsia="宋体" w:hAnsi="Book Antiqua" w:cs="宋体"/>
          <w:sz w:val="24"/>
          <w:szCs w:val="24"/>
          <w:lang w:eastAsia="zh-CN"/>
        </w:rPr>
        <w:t> 2008; </w:t>
      </w:r>
      <w:r w:rsidRPr="00AA10DF">
        <w:rPr>
          <w:rFonts w:ascii="Book Antiqua" w:eastAsia="宋体" w:hAnsi="Book Antiqua" w:cs="宋体"/>
          <w:b/>
          <w:bCs/>
          <w:sz w:val="24"/>
          <w:szCs w:val="24"/>
          <w:lang w:eastAsia="zh-CN"/>
        </w:rPr>
        <w:t>10</w:t>
      </w:r>
      <w:r w:rsidRPr="00AA10DF">
        <w:rPr>
          <w:rFonts w:ascii="Book Antiqua" w:eastAsia="宋体" w:hAnsi="Book Antiqua" w:cs="宋体"/>
          <w:sz w:val="24"/>
          <w:szCs w:val="24"/>
          <w:lang w:eastAsia="zh-CN"/>
        </w:rPr>
        <w:t>: 67-72 [PMID: 18417045 DOI: 10.1007/s11894-008-0011-1]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18 </w:t>
      </w:r>
      <w:r w:rsidRPr="00AA10DF">
        <w:rPr>
          <w:rFonts w:ascii="Book Antiqua" w:eastAsia="宋体" w:hAnsi="Book Antiqua" w:cs="宋体"/>
          <w:b/>
          <w:bCs/>
          <w:sz w:val="24"/>
          <w:szCs w:val="24"/>
          <w:lang w:eastAsia="zh-CN"/>
        </w:rPr>
        <w:t>Angulo P</w:t>
      </w:r>
      <w:r w:rsidRPr="00AA10DF">
        <w:rPr>
          <w:rFonts w:ascii="Book Antiqua" w:eastAsia="宋体" w:hAnsi="Book Antiqua" w:cs="宋体"/>
          <w:sz w:val="24"/>
          <w:szCs w:val="24"/>
          <w:lang w:eastAsia="zh-CN"/>
        </w:rPr>
        <w:t>, Lindor KD. Non-alcoholic fatty liver disease. </w:t>
      </w:r>
      <w:r w:rsidRPr="00AA10DF">
        <w:rPr>
          <w:rFonts w:ascii="Book Antiqua" w:eastAsia="宋体" w:hAnsi="Book Antiqua" w:cs="宋体"/>
          <w:i/>
          <w:iCs/>
          <w:sz w:val="24"/>
          <w:szCs w:val="24"/>
          <w:lang w:eastAsia="zh-CN"/>
        </w:rPr>
        <w:t>J Gastroenterol Hepatol</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17 Suppl</w:t>
      </w:r>
      <w:r w:rsidRPr="00AA10DF">
        <w:rPr>
          <w:rFonts w:ascii="Book Antiqua" w:eastAsia="宋体" w:hAnsi="Book Antiqua" w:cs="宋体"/>
          <w:sz w:val="24"/>
          <w:szCs w:val="24"/>
          <w:lang w:eastAsia="zh-CN"/>
        </w:rPr>
        <w:t>: S186-S190 [PMID: 12000605]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19 </w:t>
      </w:r>
      <w:r w:rsidRPr="00AA10DF">
        <w:rPr>
          <w:rFonts w:ascii="Book Antiqua" w:eastAsia="宋体" w:hAnsi="Book Antiqua" w:cs="宋体"/>
          <w:b/>
          <w:bCs/>
          <w:sz w:val="24"/>
          <w:szCs w:val="24"/>
          <w:lang w:eastAsia="zh-CN"/>
        </w:rPr>
        <w:t>Crespo J</w:t>
      </w:r>
      <w:r w:rsidRPr="00AA10DF">
        <w:rPr>
          <w:rFonts w:ascii="Book Antiqua" w:eastAsia="宋体" w:hAnsi="Book Antiqua" w:cs="宋体"/>
          <w:sz w:val="24"/>
          <w:szCs w:val="24"/>
          <w:lang w:eastAsia="zh-CN"/>
        </w:rPr>
        <w:t>, Fernández-Gil P, Hernández-Guerra M, Cayón A, Mayorga M, Domínguez-Diez A, Fernández-Escalante JC, Pons-Romero F. Are there predictive factors of severe liver fibrosis in morbidly obese patients with non-alcoholic steatohepatitis? </w:t>
      </w:r>
      <w:r w:rsidRPr="00AA10DF">
        <w:rPr>
          <w:rFonts w:ascii="Book Antiqua" w:eastAsia="宋体" w:hAnsi="Book Antiqua" w:cs="宋体"/>
          <w:i/>
          <w:iCs/>
          <w:sz w:val="24"/>
          <w:szCs w:val="24"/>
          <w:lang w:eastAsia="zh-CN"/>
        </w:rPr>
        <w:t>Obes Surg</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11</w:t>
      </w:r>
      <w:r w:rsidRPr="00AA10DF">
        <w:rPr>
          <w:rFonts w:ascii="Book Antiqua" w:eastAsia="宋体" w:hAnsi="Book Antiqua" w:cs="宋体"/>
          <w:sz w:val="24"/>
          <w:szCs w:val="24"/>
          <w:lang w:eastAsia="zh-CN"/>
        </w:rPr>
        <w:t>: 254-257 [PMID: 11433896 DOI: 10.1381/096089201321336548]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20 </w:t>
      </w:r>
      <w:r w:rsidRPr="00AA10DF">
        <w:rPr>
          <w:rFonts w:ascii="Book Antiqua" w:eastAsia="宋体" w:hAnsi="Book Antiqua" w:cs="宋体"/>
          <w:b/>
          <w:bCs/>
          <w:sz w:val="24"/>
          <w:szCs w:val="24"/>
          <w:lang w:eastAsia="zh-CN"/>
        </w:rPr>
        <w:t>Dixon JB</w:t>
      </w:r>
      <w:r w:rsidRPr="00AA10DF">
        <w:rPr>
          <w:rFonts w:ascii="Book Antiqua" w:eastAsia="宋体" w:hAnsi="Book Antiqua" w:cs="宋体"/>
          <w:sz w:val="24"/>
          <w:szCs w:val="24"/>
          <w:lang w:eastAsia="zh-CN"/>
        </w:rPr>
        <w:t>, Bhathal PS, O'Brien PE. Nonalcoholic fatty liver disease: predictors of nonalcoholic steatohepatitis and liver fibrosis in the severely obese.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121</w:t>
      </w:r>
      <w:r w:rsidRPr="00AA10DF">
        <w:rPr>
          <w:rFonts w:ascii="Book Antiqua" w:eastAsia="宋体" w:hAnsi="Book Antiqua" w:cs="宋体"/>
          <w:sz w:val="24"/>
          <w:szCs w:val="24"/>
          <w:lang w:eastAsia="zh-CN"/>
        </w:rPr>
        <w:t>: 91-100 [PMID: 11438497 DOI: 10.1053/gast.2001.25540]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21 </w:t>
      </w:r>
      <w:r w:rsidRPr="00AA10DF">
        <w:rPr>
          <w:rFonts w:ascii="Book Antiqua" w:eastAsia="宋体" w:hAnsi="Book Antiqua" w:cs="宋体"/>
          <w:b/>
          <w:bCs/>
          <w:sz w:val="24"/>
          <w:szCs w:val="24"/>
          <w:lang w:eastAsia="zh-CN"/>
        </w:rPr>
        <w:t>Beymer C</w:t>
      </w:r>
      <w:r w:rsidRPr="00AA10DF">
        <w:rPr>
          <w:rFonts w:ascii="Book Antiqua" w:eastAsia="宋体" w:hAnsi="Book Antiqua" w:cs="宋体"/>
          <w:sz w:val="24"/>
          <w:szCs w:val="24"/>
          <w:lang w:eastAsia="zh-CN"/>
        </w:rPr>
        <w:t>, Kowdley KV, Larson A, Edmonson P, Dellinger EP, Flum DR. Prevalence and predictors of asymptomatic liver disease in patients undergoing gastric bypass surgery. </w:t>
      </w:r>
      <w:r w:rsidRPr="00AA10DF">
        <w:rPr>
          <w:rFonts w:ascii="Book Antiqua" w:eastAsia="宋体" w:hAnsi="Book Antiqua" w:cs="宋体"/>
          <w:i/>
          <w:iCs/>
          <w:sz w:val="24"/>
          <w:szCs w:val="24"/>
          <w:lang w:eastAsia="zh-CN"/>
        </w:rPr>
        <w:t>Arch Surg</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138</w:t>
      </w:r>
      <w:r w:rsidRPr="00AA10DF">
        <w:rPr>
          <w:rFonts w:ascii="Book Antiqua" w:eastAsia="宋体" w:hAnsi="Book Antiqua" w:cs="宋体"/>
          <w:sz w:val="24"/>
          <w:szCs w:val="24"/>
          <w:lang w:eastAsia="zh-CN"/>
        </w:rPr>
        <w:t>: 1240-1244 [PMID: 14609874 DOI: 10.1001/archsurg.138.11.1240]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22 </w:t>
      </w:r>
      <w:r w:rsidRPr="00AA10DF">
        <w:rPr>
          <w:rFonts w:ascii="Book Antiqua" w:eastAsia="宋体" w:hAnsi="Book Antiqua" w:cs="宋体"/>
          <w:b/>
          <w:bCs/>
          <w:sz w:val="24"/>
          <w:szCs w:val="24"/>
          <w:lang w:eastAsia="zh-CN"/>
        </w:rPr>
        <w:t>Gholam PM</w:t>
      </w:r>
      <w:r w:rsidRPr="00AA10DF">
        <w:rPr>
          <w:rFonts w:ascii="Book Antiqua" w:eastAsia="宋体" w:hAnsi="Book Antiqua" w:cs="宋体"/>
          <w:sz w:val="24"/>
          <w:szCs w:val="24"/>
          <w:lang w:eastAsia="zh-CN"/>
        </w:rPr>
        <w:t>, Kotler DP, Flancbaum LJ. Liver pathology in morbidly obese patients undergoing Roux-en-Y gastric bypass surgery. </w:t>
      </w:r>
      <w:r w:rsidRPr="00AA10DF">
        <w:rPr>
          <w:rFonts w:ascii="Book Antiqua" w:eastAsia="宋体" w:hAnsi="Book Antiqua" w:cs="宋体"/>
          <w:i/>
          <w:iCs/>
          <w:sz w:val="24"/>
          <w:szCs w:val="24"/>
          <w:lang w:eastAsia="zh-CN"/>
        </w:rPr>
        <w:t>Obes Surg</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12</w:t>
      </w:r>
      <w:r w:rsidRPr="00AA10DF">
        <w:rPr>
          <w:rFonts w:ascii="Book Antiqua" w:eastAsia="宋体" w:hAnsi="Book Antiqua" w:cs="宋体"/>
          <w:sz w:val="24"/>
          <w:szCs w:val="24"/>
          <w:lang w:eastAsia="zh-CN"/>
        </w:rPr>
        <w:t>: 49-51 [PMID: 11868297 DOI: 10.1381/096089202321144577]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23 </w:t>
      </w:r>
      <w:r w:rsidRPr="00AA10DF">
        <w:rPr>
          <w:rFonts w:ascii="Book Antiqua" w:eastAsia="宋体" w:hAnsi="Book Antiqua" w:cs="宋体"/>
          <w:b/>
          <w:bCs/>
          <w:sz w:val="24"/>
          <w:szCs w:val="24"/>
          <w:lang w:eastAsia="zh-CN"/>
        </w:rPr>
        <w:t>Bugianesi E</w:t>
      </w:r>
      <w:r w:rsidRPr="00AA10DF">
        <w:rPr>
          <w:rFonts w:ascii="Book Antiqua" w:eastAsia="宋体" w:hAnsi="Book Antiqua" w:cs="宋体"/>
          <w:sz w:val="24"/>
          <w:szCs w:val="24"/>
          <w:lang w:eastAsia="zh-CN"/>
        </w:rPr>
        <w:t>, Gastaldelli A, Vanni E, Gambino R, Cassader M, Baldi S, Ponti V, Pagano G, Ferrannini E, Rizzetto M. Insulin resistance in non-diabetic patients with non-alcoholic fatty liver disease: sites and mechanisms. </w:t>
      </w:r>
      <w:r w:rsidRPr="00AA10DF">
        <w:rPr>
          <w:rFonts w:ascii="Book Antiqua" w:eastAsia="宋体" w:hAnsi="Book Antiqua" w:cs="宋体"/>
          <w:i/>
          <w:iCs/>
          <w:sz w:val="24"/>
          <w:szCs w:val="24"/>
          <w:lang w:eastAsia="zh-CN"/>
        </w:rPr>
        <w:t>Diabetologia</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48</w:t>
      </w:r>
      <w:r w:rsidRPr="00AA10DF">
        <w:rPr>
          <w:rFonts w:ascii="Book Antiqua" w:eastAsia="宋体" w:hAnsi="Book Antiqua" w:cs="宋体"/>
          <w:sz w:val="24"/>
          <w:szCs w:val="24"/>
          <w:lang w:eastAsia="zh-CN"/>
        </w:rPr>
        <w:t>: 634-642 [PMID: 15747110 DOI: 10.1007/s00125-005-1682-x]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24 </w:t>
      </w:r>
      <w:r w:rsidRPr="00AA10DF">
        <w:rPr>
          <w:rFonts w:ascii="Book Antiqua" w:eastAsia="宋体" w:hAnsi="Book Antiqua" w:cs="宋体"/>
          <w:b/>
          <w:bCs/>
          <w:sz w:val="24"/>
          <w:szCs w:val="24"/>
          <w:lang w:eastAsia="zh-CN"/>
        </w:rPr>
        <w:t>Angulo P</w:t>
      </w:r>
      <w:r w:rsidRPr="00AA10DF">
        <w:rPr>
          <w:rFonts w:ascii="Book Antiqua" w:eastAsia="宋体" w:hAnsi="Book Antiqua" w:cs="宋体"/>
          <w:sz w:val="24"/>
          <w:szCs w:val="24"/>
          <w:lang w:eastAsia="zh-CN"/>
        </w:rPr>
        <w:t>, Keach JC, Batts KP, Lindor KD. Independent predictors of liver fibrosis in patients with nonalcoholic steatohepatitis.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1999; </w:t>
      </w:r>
      <w:r w:rsidRPr="00AA10DF">
        <w:rPr>
          <w:rFonts w:ascii="Book Antiqua" w:eastAsia="宋体" w:hAnsi="Book Antiqua" w:cs="宋体"/>
          <w:b/>
          <w:bCs/>
          <w:sz w:val="24"/>
          <w:szCs w:val="24"/>
          <w:lang w:eastAsia="zh-CN"/>
        </w:rPr>
        <w:t>30</w:t>
      </w:r>
      <w:r w:rsidRPr="00AA10DF">
        <w:rPr>
          <w:rFonts w:ascii="Book Antiqua" w:eastAsia="宋体" w:hAnsi="Book Antiqua" w:cs="宋体"/>
          <w:sz w:val="24"/>
          <w:szCs w:val="24"/>
          <w:lang w:eastAsia="zh-CN"/>
        </w:rPr>
        <w:t>: 1356-1362 [PMID: 10573511 DOI: 10.1002/hep.510300604]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25 </w:t>
      </w:r>
      <w:r w:rsidRPr="00AA10DF">
        <w:rPr>
          <w:rFonts w:ascii="Book Antiqua" w:eastAsia="宋体" w:hAnsi="Book Antiqua" w:cs="宋体"/>
          <w:b/>
          <w:bCs/>
          <w:sz w:val="24"/>
          <w:szCs w:val="24"/>
          <w:lang w:eastAsia="zh-CN"/>
        </w:rPr>
        <w:t>Liangpunsakul S</w:t>
      </w:r>
      <w:r w:rsidRPr="00AA10DF">
        <w:rPr>
          <w:rFonts w:ascii="Book Antiqua" w:eastAsia="宋体" w:hAnsi="Book Antiqua" w:cs="宋体"/>
          <w:sz w:val="24"/>
          <w:szCs w:val="24"/>
          <w:lang w:eastAsia="zh-CN"/>
        </w:rPr>
        <w:t>, Chalasani N. Unexplained elevations in alanine aminotransferase in individuals with the metabolic syndrome: results from the third National Health and Nutrition Survey (NHANES III). </w:t>
      </w:r>
      <w:r w:rsidRPr="00AA10DF">
        <w:rPr>
          <w:rFonts w:ascii="Book Antiqua" w:eastAsia="宋体" w:hAnsi="Book Antiqua" w:cs="宋体"/>
          <w:i/>
          <w:iCs/>
          <w:sz w:val="24"/>
          <w:szCs w:val="24"/>
          <w:lang w:eastAsia="zh-CN"/>
        </w:rPr>
        <w:t>Am J Med Sci</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329</w:t>
      </w:r>
      <w:r w:rsidRPr="00AA10DF">
        <w:rPr>
          <w:rFonts w:ascii="Book Antiqua" w:eastAsia="宋体" w:hAnsi="Book Antiqua" w:cs="宋体"/>
          <w:sz w:val="24"/>
          <w:szCs w:val="24"/>
          <w:lang w:eastAsia="zh-CN"/>
        </w:rPr>
        <w:t>: 111-116 [PMID: 15767815 DOI: 10.1097/00000441-200503000-00001]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26 </w:t>
      </w:r>
      <w:r w:rsidRPr="00AA10DF">
        <w:rPr>
          <w:rFonts w:ascii="Book Antiqua" w:eastAsia="宋体" w:hAnsi="Book Antiqua" w:cs="宋体"/>
          <w:b/>
          <w:bCs/>
          <w:sz w:val="24"/>
          <w:szCs w:val="24"/>
          <w:lang w:eastAsia="zh-CN"/>
        </w:rPr>
        <w:t>Marchesini G</w:t>
      </w:r>
      <w:r w:rsidRPr="00AA10DF">
        <w:rPr>
          <w:rFonts w:ascii="Book Antiqua" w:eastAsia="宋体" w:hAnsi="Book Antiqua" w:cs="宋体"/>
          <w:sz w:val="24"/>
          <w:szCs w:val="24"/>
          <w:lang w:eastAsia="zh-CN"/>
        </w:rPr>
        <w:t>, Bugianesi E, Forlani G, Cerrelli F, Lenzi M, Manini R, Natale S, Vanni E, Villanova N, Melchionda N, Rizzetto M. Nonalcoholic fatty liver, steatohepatitis, and the metabolic syndrome.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37</w:t>
      </w:r>
      <w:r w:rsidRPr="00AA10DF">
        <w:rPr>
          <w:rFonts w:ascii="Book Antiqua" w:eastAsia="宋体" w:hAnsi="Book Antiqua" w:cs="宋体"/>
          <w:sz w:val="24"/>
          <w:szCs w:val="24"/>
          <w:lang w:eastAsia="zh-CN"/>
        </w:rPr>
        <w:t>: 917-923 [PMID: 12668987 DOI: 10.1053/jhep.2003.50161]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27 </w:t>
      </w:r>
      <w:r w:rsidRPr="00AA10DF">
        <w:rPr>
          <w:rFonts w:ascii="Book Antiqua" w:eastAsia="宋体" w:hAnsi="Book Antiqua" w:cs="宋体"/>
          <w:b/>
          <w:bCs/>
          <w:sz w:val="24"/>
          <w:szCs w:val="24"/>
          <w:lang w:eastAsia="zh-CN"/>
        </w:rPr>
        <w:t>Matteoni CA</w:t>
      </w:r>
      <w:r w:rsidRPr="00AA10DF">
        <w:rPr>
          <w:rFonts w:ascii="Book Antiqua" w:eastAsia="宋体" w:hAnsi="Book Antiqua" w:cs="宋体"/>
          <w:sz w:val="24"/>
          <w:szCs w:val="24"/>
          <w:lang w:eastAsia="zh-CN"/>
        </w:rPr>
        <w:t>, Younossi ZM, Gramlich T, Boparai N, Liu YC, McCullough AJ. Nonalcoholic fatty liver disease: a spectrum of clinical and pathological severity.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1999; </w:t>
      </w:r>
      <w:r w:rsidRPr="00AA10DF">
        <w:rPr>
          <w:rFonts w:ascii="Book Antiqua" w:eastAsia="宋体" w:hAnsi="Book Antiqua" w:cs="宋体"/>
          <w:b/>
          <w:bCs/>
          <w:sz w:val="24"/>
          <w:szCs w:val="24"/>
          <w:lang w:eastAsia="zh-CN"/>
        </w:rPr>
        <w:t>116</w:t>
      </w:r>
      <w:r w:rsidRPr="00AA10DF">
        <w:rPr>
          <w:rFonts w:ascii="Book Antiqua" w:eastAsia="宋体" w:hAnsi="Book Antiqua" w:cs="宋体"/>
          <w:sz w:val="24"/>
          <w:szCs w:val="24"/>
          <w:lang w:eastAsia="zh-CN"/>
        </w:rPr>
        <w:t>: 1413-1419 [PMID: 10348825]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28 </w:t>
      </w:r>
      <w:r w:rsidRPr="00AA10DF">
        <w:rPr>
          <w:rFonts w:ascii="Book Antiqua" w:eastAsia="宋体" w:hAnsi="Book Antiqua" w:cs="宋体"/>
          <w:b/>
          <w:bCs/>
          <w:sz w:val="24"/>
          <w:szCs w:val="24"/>
          <w:lang w:eastAsia="zh-CN"/>
        </w:rPr>
        <w:t>Schwimmer JB</w:t>
      </w:r>
      <w:r w:rsidRPr="00AA10DF">
        <w:rPr>
          <w:rFonts w:ascii="Book Antiqua" w:eastAsia="宋体" w:hAnsi="Book Antiqua" w:cs="宋体"/>
          <w:sz w:val="24"/>
          <w:szCs w:val="24"/>
          <w:lang w:eastAsia="zh-CN"/>
        </w:rPr>
        <w:t>. Definitive diagnosis and assessment of risk for nonalcoholic fatty liver disease in children and adolescents. </w:t>
      </w:r>
      <w:r w:rsidRPr="00AA10DF">
        <w:rPr>
          <w:rFonts w:ascii="Book Antiqua" w:eastAsia="宋体" w:hAnsi="Book Antiqua" w:cs="宋体"/>
          <w:i/>
          <w:iCs/>
          <w:sz w:val="24"/>
          <w:szCs w:val="24"/>
          <w:lang w:eastAsia="zh-CN"/>
        </w:rPr>
        <w:t>Semin Liver Dis</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27</w:t>
      </w:r>
      <w:r w:rsidRPr="00AA10DF">
        <w:rPr>
          <w:rFonts w:ascii="Book Antiqua" w:eastAsia="宋体" w:hAnsi="Book Antiqua" w:cs="宋体"/>
          <w:sz w:val="24"/>
          <w:szCs w:val="24"/>
          <w:lang w:eastAsia="zh-CN"/>
        </w:rPr>
        <w:t>: 312-318 [PMID: 17682977 DOI: 10.1055/s-2007-985075]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29</w:t>
      </w:r>
      <w:r w:rsidRPr="00AA10DF">
        <w:rPr>
          <w:rFonts w:ascii="Book Antiqua" w:eastAsia="宋体" w:hAnsi="Book Antiqua" w:cs="宋体"/>
          <w:b/>
          <w:sz w:val="24"/>
          <w:szCs w:val="24"/>
          <w:lang w:eastAsia="zh-CN"/>
        </w:rPr>
        <w:t xml:space="preserve"> Ruhl CE, </w:t>
      </w:r>
      <w:r w:rsidRPr="00AA10DF">
        <w:rPr>
          <w:rFonts w:ascii="Book Antiqua" w:eastAsia="宋体" w:hAnsi="Book Antiqua" w:cs="宋体"/>
          <w:sz w:val="24"/>
          <w:szCs w:val="24"/>
          <w:lang w:eastAsia="zh-CN"/>
        </w:rPr>
        <w:t xml:space="preserve">Everhart JE. Relation of elevated serum alanine aminotransferase activity with iron and antioxidant levels in the United States. </w:t>
      </w:r>
      <w:r w:rsidRPr="00AA10DF">
        <w:rPr>
          <w:rFonts w:ascii="Book Antiqua" w:eastAsia="宋体" w:hAnsi="Book Antiqua" w:cs="宋体"/>
          <w:i/>
          <w:sz w:val="24"/>
          <w:szCs w:val="24"/>
          <w:lang w:eastAsia="zh-CN"/>
        </w:rPr>
        <w:t xml:space="preserve">Gastroenterology </w:t>
      </w:r>
      <w:r w:rsidRPr="00AA10DF">
        <w:rPr>
          <w:rFonts w:ascii="Book Antiqua" w:eastAsia="宋体" w:hAnsi="Book Antiqua" w:cs="宋体"/>
          <w:sz w:val="24"/>
          <w:szCs w:val="24"/>
          <w:lang w:eastAsia="zh-CN"/>
        </w:rPr>
        <w:t xml:space="preserve">2003; </w:t>
      </w:r>
      <w:r w:rsidRPr="00AA10DF">
        <w:rPr>
          <w:rFonts w:ascii="Book Antiqua" w:eastAsia="宋体" w:hAnsi="Book Antiqua" w:cs="宋体"/>
          <w:b/>
          <w:sz w:val="24"/>
          <w:szCs w:val="24"/>
          <w:lang w:eastAsia="zh-CN"/>
        </w:rPr>
        <w:t>124:</w:t>
      </w:r>
      <w:r w:rsidRPr="00AA10DF">
        <w:rPr>
          <w:rFonts w:ascii="Book Antiqua" w:eastAsia="宋体" w:hAnsi="Book Antiqua" w:cs="宋体"/>
          <w:sz w:val="24"/>
          <w:szCs w:val="24"/>
          <w:lang w:eastAsia="zh-CN"/>
        </w:rPr>
        <w:t xml:space="preserve"> 1821-9 </w:t>
      </w:r>
      <w:r w:rsidRPr="00AA10DF">
        <w:rPr>
          <w:rFonts w:ascii="Book Antiqua" w:eastAsia="宋体" w:hAnsi="Book Antiqua" w:cs="宋体" w:hint="eastAsia"/>
          <w:sz w:val="24"/>
          <w:szCs w:val="24"/>
          <w:lang w:eastAsia="zh-CN"/>
        </w:rPr>
        <w:t>[</w:t>
      </w:r>
      <w:r w:rsidRPr="00AA10DF">
        <w:rPr>
          <w:rFonts w:ascii="Book Antiqua" w:eastAsia="宋体" w:hAnsi="Book Antiqua" w:cs="宋体"/>
          <w:sz w:val="24"/>
          <w:szCs w:val="24"/>
          <w:lang w:eastAsia="zh-CN"/>
        </w:rPr>
        <w:t>DOI: 10.1016/S0016-5085(03)00395-0</w:t>
      </w:r>
      <w:r w:rsidRPr="00AA10DF">
        <w:rPr>
          <w:rFonts w:ascii="Book Antiqua" w:eastAsia="宋体" w:hAnsi="Book Antiqua" w:cs="宋体" w:hint="eastAsia"/>
          <w:sz w:val="24"/>
          <w:szCs w:val="24"/>
          <w:lang w:eastAsia="zh-CN"/>
        </w:rPr>
        <w:t>]</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30 </w:t>
      </w:r>
      <w:r w:rsidRPr="00AA10DF">
        <w:rPr>
          <w:rFonts w:ascii="Book Antiqua" w:eastAsia="宋体" w:hAnsi="Book Antiqua" w:cs="宋体"/>
          <w:b/>
          <w:bCs/>
          <w:sz w:val="24"/>
          <w:szCs w:val="24"/>
          <w:lang w:eastAsia="zh-CN"/>
        </w:rPr>
        <w:t>Clark JM</w:t>
      </w:r>
      <w:r w:rsidRPr="00AA10DF">
        <w:rPr>
          <w:rFonts w:ascii="Book Antiqua" w:eastAsia="宋体" w:hAnsi="Book Antiqua" w:cs="宋体"/>
          <w:sz w:val="24"/>
          <w:szCs w:val="24"/>
          <w:lang w:eastAsia="zh-CN"/>
        </w:rPr>
        <w:t>, Brancati FL, Diehl AM. The prevalence and etiology of elevated aminotransferase levels in the United States.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98</w:t>
      </w:r>
      <w:r w:rsidRPr="00AA10DF">
        <w:rPr>
          <w:rFonts w:ascii="Book Antiqua" w:eastAsia="宋体" w:hAnsi="Book Antiqua" w:cs="宋体"/>
          <w:sz w:val="24"/>
          <w:szCs w:val="24"/>
          <w:lang w:eastAsia="zh-CN"/>
        </w:rPr>
        <w:t>: 960-967 [PMID: 12809815 DOI: 10.1111/j.1572-0241.2003.07486.x]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31 </w:t>
      </w:r>
      <w:r w:rsidRPr="00AA10DF">
        <w:rPr>
          <w:rFonts w:ascii="Book Antiqua" w:eastAsia="宋体" w:hAnsi="Book Antiqua" w:cs="宋体"/>
          <w:b/>
          <w:bCs/>
          <w:sz w:val="24"/>
          <w:szCs w:val="24"/>
          <w:lang w:eastAsia="zh-CN"/>
        </w:rPr>
        <w:t>Fan JG</w:t>
      </w:r>
      <w:r w:rsidRPr="00AA10DF">
        <w:rPr>
          <w:rFonts w:ascii="Book Antiqua" w:eastAsia="宋体" w:hAnsi="Book Antiqua" w:cs="宋体"/>
          <w:sz w:val="24"/>
          <w:szCs w:val="24"/>
          <w:lang w:eastAsia="zh-CN"/>
        </w:rPr>
        <w:t>, Zhu J, Li XJ, Chen L, Li L, Dai F, Li F, Chen SY. Prevalence of and risk factors for fatty liver in a general population of Shanghai, China. </w:t>
      </w:r>
      <w:r w:rsidRPr="00AA10DF">
        <w:rPr>
          <w:rFonts w:ascii="Book Antiqua" w:eastAsia="宋体" w:hAnsi="Book Antiqua" w:cs="宋体"/>
          <w:i/>
          <w:iCs/>
          <w:sz w:val="24"/>
          <w:szCs w:val="24"/>
          <w:lang w:eastAsia="zh-CN"/>
        </w:rPr>
        <w:t>J Hepatol</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43</w:t>
      </w:r>
      <w:r w:rsidRPr="00AA10DF">
        <w:rPr>
          <w:rFonts w:ascii="Book Antiqua" w:eastAsia="宋体" w:hAnsi="Book Antiqua" w:cs="宋体"/>
          <w:sz w:val="24"/>
          <w:szCs w:val="24"/>
          <w:lang w:eastAsia="zh-CN"/>
        </w:rPr>
        <w:t>: 508-514 [PMID: 16006003 DOI: 10.1016/j.jhep.2005.02.042]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32 </w:t>
      </w:r>
      <w:r w:rsidRPr="00AA10DF">
        <w:rPr>
          <w:rFonts w:ascii="Book Antiqua" w:eastAsia="宋体" w:hAnsi="Book Antiqua" w:cs="宋体"/>
          <w:b/>
          <w:bCs/>
          <w:sz w:val="24"/>
          <w:szCs w:val="24"/>
          <w:lang w:eastAsia="zh-CN"/>
        </w:rPr>
        <w:t>Amarapurkar DN</w:t>
      </w:r>
      <w:r w:rsidRPr="00AA10DF">
        <w:rPr>
          <w:rFonts w:ascii="Book Antiqua" w:eastAsia="宋体" w:hAnsi="Book Antiqua" w:cs="宋体"/>
          <w:sz w:val="24"/>
          <w:szCs w:val="24"/>
          <w:lang w:eastAsia="zh-CN"/>
        </w:rPr>
        <w:t>, Hashimoto E, Lesmana LA, Sollano JD, Chen PJ, Goh KL</w:t>
      </w:r>
      <w:r w:rsidR="004C21FC" w:rsidRPr="00AA10DF">
        <w:rPr>
          <w:rFonts w:ascii="Book Antiqua" w:eastAsia="宋体" w:hAnsi="Book Antiqua" w:cs="Times New Roman"/>
          <w:kern w:val="2"/>
          <w:sz w:val="24"/>
          <w:szCs w:val="24"/>
          <w:lang w:eastAsia="zh-CN"/>
        </w:rPr>
        <w:t>; Asia-Pacific Working Party on NAFLD</w:t>
      </w:r>
      <w:r w:rsidRPr="00AA10DF">
        <w:rPr>
          <w:rFonts w:ascii="Book Antiqua" w:eastAsia="宋体" w:hAnsi="Book Antiqua" w:cs="宋体"/>
          <w:sz w:val="24"/>
          <w:szCs w:val="24"/>
          <w:lang w:eastAsia="zh-CN"/>
        </w:rPr>
        <w:t>. How common is non-alcoholic fatty liver disease in the Asia-Pacific region and are there local differences? </w:t>
      </w:r>
      <w:r w:rsidRPr="00AA10DF">
        <w:rPr>
          <w:rFonts w:ascii="Book Antiqua" w:eastAsia="宋体" w:hAnsi="Book Antiqua" w:cs="宋体"/>
          <w:i/>
          <w:iCs/>
          <w:sz w:val="24"/>
          <w:szCs w:val="24"/>
          <w:lang w:eastAsia="zh-CN"/>
        </w:rPr>
        <w:t>J Gastroenterol Hepatol</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22</w:t>
      </w:r>
      <w:r w:rsidRPr="00AA10DF">
        <w:rPr>
          <w:rFonts w:ascii="Book Antiqua" w:eastAsia="宋体" w:hAnsi="Book Antiqua" w:cs="宋体"/>
          <w:sz w:val="24"/>
          <w:szCs w:val="24"/>
          <w:lang w:eastAsia="zh-CN"/>
        </w:rPr>
        <w:t>: 788-793 [PMID: 17565631 DOI: 10.1111/j.1440-1746.2007.05042.x]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33 </w:t>
      </w:r>
      <w:r w:rsidRPr="00AA10DF">
        <w:rPr>
          <w:rFonts w:ascii="Book Antiqua" w:eastAsia="宋体" w:hAnsi="Book Antiqua" w:cs="宋体"/>
          <w:b/>
          <w:bCs/>
          <w:sz w:val="24"/>
          <w:szCs w:val="24"/>
          <w:lang w:eastAsia="zh-CN"/>
        </w:rPr>
        <w:t>Moretto M</w:t>
      </w:r>
      <w:r w:rsidRPr="00AA10DF">
        <w:rPr>
          <w:rFonts w:ascii="Book Antiqua" w:eastAsia="宋体" w:hAnsi="Book Antiqua" w:cs="宋体"/>
          <w:sz w:val="24"/>
          <w:szCs w:val="24"/>
          <w:lang w:eastAsia="zh-CN"/>
        </w:rPr>
        <w:t>, Kupski C, Mottin CC, Repetto G, Garcia Toneto M, Rizzolli J, Berleze D, de Souza Brito CL, Casagrande D, Colossi F. Hepatic steatosis in patients undergoing bariatric surgery and its relationship to body mass index and co-morbidities. </w:t>
      </w:r>
      <w:r w:rsidRPr="00AA10DF">
        <w:rPr>
          <w:rFonts w:ascii="Book Antiqua" w:eastAsia="宋体" w:hAnsi="Book Antiqua" w:cs="宋体"/>
          <w:i/>
          <w:iCs/>
          <w:sz w:val="24"/>
          <w:szCs w:val="24"/>
          <w:lang w:eastAsia="zh-CN"/>
        </w:rPr>
        <w:t>Obes Surg</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13</w:t>
      </w:r>
      <w:r w:rsidRPr="00AA10DF">
        <w:rPr>
          <w:rFonts w:ascii="Book Antiqua" w:eastAsia="宋体" w:hAnsi="Book Antiqua" w:cs="宋体"/>
          <w:sz w:val="24"/>
          <w:szCs w:val="24"/>
          <w:lang w:eastAsia="zh-CN"/>
        </w:rPr>
        <w:t>: 622-624 [PMID: 12940291 DOI: 10.1381/096089203322190853]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34 </w:t>
      </w:r>
      <w:r w:rsidRPr="00AA10DF">
        <w:rPr>
          <w:rFonts w:ascii="Book Antiqua" w:eastAsia="宋体" w:hAnsi="Book Antiqua" w:cs="宋体"/>
          <w:b/>
          <w:bCs/>
          <w:sz w:val="24"/>
          <w:szCs w:val="24"/>
          <w:lang w:eastAsia="zh-CN"/>
        </w:rPr>
        <w:t>Hsiao PJ</w:t>
      </w:r>
      <w:r w:rsidRPr="00AA10DF">
        <w:rPr>
          <w:rFonts w:ascii="Book Antiqua" w:eastAsia="宋体" w:hAnsi="Book Antiqua" w:cs="宋体"/>
          <w:sz w:val="24"/>
          <w:szCs w:val="24"/>
          <w:lang w:eastAsia="zh-CN"/>
        </w:rPr>
        <w:t>, Kuo KK, Shin SJ, Yang YH, Lin WY, Yang JF, Chiu CC, Chuang WL, Tsai TR, Yu ML. Significant correlations between severe fatty liver and risk factors for metabolic syndrome. </w:t>
      </w:r>
      <w:r w:rsidRPr="00AA10DF">
        <w:rPr>
          <w:rFonts w:ascii="Book Antiqua" w:eastAsia="宋体" w:hAnsi="Book Antiqua" w:cs="宋体"/>
          <w:i/>
          <w:iCs/>
          <w:sz w:val="24"/>
          <w:szCs w:val="24"/>
          <w:lang w:eastAsia="zh-CN"/>
        </w:rPr>
        <w:t>J Gastroenterol Hepatol</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22</w:t>
      </w:r>
      <w:r w:rsidRPr="00AA10DF">
        <w:rPr>
          <w:rFonts w:ascii="Book Antiqua" w:eastAsia="宋体" w:hAnsi="Book Antiqua" w:cs="宋体"/>
          <w:sz w:val="24"/>
          <w:szCs w:val="24"/>
          <w:lang w:eastAsia="zh-CN"/>
        </w:rPr>
        <w:t>: 2118-2123 [PMID: 18031368 DOI: 10.1111/j.1440-1746.2006.04698.x]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35 </w:t>
      </w:r>
      <w:r w:rsidRPr="00AA10DF">
        <w:rPr>
          <w:rFonts w:ascii="Book Antiqua" w:eastAsia="宋体" w:hAnsi="Book Antiqua" w:cs="宋体"/>
          <w:b/>
          <w:bCs/>
          <w:sz w:val="24"/>
          <w:szCs w:val="24"/>
          <w:lang w:eastAsia="zh-CN"/>
        </w:rPr>
        <w:t>Stranges S</w:t>
      </w:r>
      <w:r w:rsidRPr="00AA10DF">
        <w:rPr>
          <w:rFonts w:ascii="Book Antiqua" w:eastAsia="宋体" w:hAnsi="Book Antiqua" w:cs="宋体"/>
          <w:sz w:val="24"/>
          <w:szCs w:val="24"/>
          <w:lang w:eastAsia="zh-CN"/>
        </w:rPr>
        <w:t>, Dorn JM, Muti P, Freudenheim JL, Farinaro E, Russell M, Nochajski TH, Trevisan M. Body fat distribution, relative weight, and liver enzyme levels: a population-based study.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39</w:t>
      </w:r>
      <w:r w:rsidRPr="00AA10DF">
        <w:rPr>
          <w:rFonts w:ascii="Book Antiqua" w:eastAsia="宋体" w:hAnsi="Book Antiqua" w:cs="宋体"/>
          <w:sz w:val="24"/>
          <w:szCs w:val="24"/>
          <w:lang w:eastAsia="zh-CN"/>
        </w:rPr>
        <w:t>: 754-763 [PMID: 14999694 DOI: 10.1002/hep.20149]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36 </w:t>
      </w:r>
      <w:r w:rsidRPr="00AA10DF">
        <w:rPr>
          <w:rFonts w:ascii="Book Antiqua" w:eastAsia="宋体" w:hAnsi="Book Antiqua" w:cs="宋体"/>
          <w:b/>
          <w:bCs/>
          <w:sz w:val="24"/>
          <w:szCs w:val="24"/>
          <w:lang w:eastAsia="zh-CN"/>
        </w:rPr>
        <w:t>Church TS</w:t>
      </w:r>
      <w:r w:rsidRPr="00AA10DF">
        <w:rPr>
          <w:rFonts w:ascii="Book Antiqua" w:eastAsia="宋体" w:hAnsi="Book Antiqua" w:cs="宋体"/>
          <w:sz w:val="24"/>
          <w:szCs w:val="24"/>
          <w:lang w:eastAsia="zh-CN"/>
        </w:rPr>
        <w:t>, Kuk JL, Ross R, Priest EL, Biltoft E, Blair SN. Association of cardiorespiratory fitness, body mass index, and waist circumference to nonalcoholic fatty liver disease.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130</w:t>
      </w:r>
      <w:r w:rsidRPr="00AA10DF">
        <w:rPr>
          <w:rFonts w:ascii="Book Antiqua" w:eastAsia="宋体" w:hAnsi="Book Antiqua" w:cs="宋体"/>
          <w:sz w:val="24"/>
          <w:szCs w:val="24"/>
          <w:lang w:eastAsia="zh-CN"/>
        </w:rPr>
        <w:t>: 2023-2030 [PMID: 16762625 DOI: 10.1053/j.gastro.2006.03.019]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37 </w:t>
      </w:r>
      <w:r w:rsidRPr="00AA10DF">
        <w:rPr>
          <w:rFonts w:ascii="Book Antiqua" w:eastAsia="宋体" w:hAnsi="Book Antiqua" w:cs="宋体"/>
          <w:b/>
          <w:bCs/>
          <w:sz w:val="24"/>
          <w:szCs w:val="24"/>
          <w:lang w:eastAsia="zh-CN"/>
        </w:rPr>
        <w:t>Cheung O</w:t>
      </w:r>
      <w:r w:rsidRPr="00AA10DF">
        <w:rPr>
          <w:rFonts w:ascii="Book Antiqua" w:eastAsia="宋体" w:hAnsi="Book Antiqua" w:cs="宋体"/>
          <w:sz w:val="24"/>
          <w:szCs w:val="24"/>
          <w:lang w:eastAsia="zh-CN"/>
        </w:rPr>
        <w:t>, Kapoor A, Puri P, Sistrun S, Luketic VA, Sargeant CC, Contos MJ, Shiffman ML, Stravitz RT, Sterling RK, Sanyal AJ. The impact of fat distribution on the severity of nonalcoholic fatty liver disease and metabolic syndrome.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46</w:t>
      </w:r>
      <w:r w:rsidRPr="00AA10DF">
        <w:rPr>
          <w:rFonts w:ascii="Book Antiqua" w:eastAsia="宋体" w:hAnsi="Book Antiqua" w:cs="宋体"/>
          <w:sz w:val="24"/>
          <w:szCs w:val="24"/>
          <w:lang w:eastAsia="zh-CN"/>
        </w:rPr>
        <w:t>: 1091-1100 [PMID: 17610277 DOI: 10.1002/hep.21803]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38 </w:t>
      </w:r>
      <w:r w:rsidRPr="00AA10DF">
        <w:rPr>
          <w:rFonts w:ascii="Book Antiqua" w:eastAsia="宋体" w:hAnsi="Book Antiqua" w:cs="宋体"/>
          <w:b/>
          <w:bCs/>
          <w:sz w:val="24"/>
          <w:szCs w:val="24"/>
          <w:lang w:eastAsia="zh-CN"/>
        </w:rPr>
        <w:t>Targher G</w:t>
      </w:r>
      <w:r w:rsidRPr="00AA10DF">
        <w:rPr>
          <w:rFonts w:ascii="Book Antiqua" w:eastAsia="宋体" w:hAnsi="Book Antiqua" w:cs="宋体"/>
          <w:sz w:val="24"/>
          <w:szCs w:val="24"/>
          <w:lang w:eastAsia="zh-CN"/>
        </w:rPr>
        <w:t>, Bertolini L, Padovani R, Rodella S, Tessari R, Zenari L, Day C, Arcaro G. Prevalence of nonalcoholic fatty liver disease and its association with cardiovascular disease among type 2 diabetic patients. </w:t>
      </w:r>
      <w:r w:rsidRPr="00AA10DF">
        <w:rPr>
          <w:rFonts w:ascii="Book Antiqua" w:eastAsia="宋体" w:hAnsi="Book Antiqua" w:cs="宋体"/>
          <w:i/>
          <w:iCs/>
          <w:sz w:val="24"/>
          <w:szCs w:val="24"/>
          <w:lang w:eastAsia="zh-CN"/>
        </w:rPr>
        <w:t>Diabetes Care</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30</w:t>
      </w:r>
      <w:r w:rsidRPr="00AA10DF">
        <w:rPr>
          <w:rFonts w:ascii="Book Antiqua" w:eastAsia="宋体" w:hAnsi="Book Antiqua" w:cs="宋体"/>
          <w:sz w:val="24"/>
          <w:szCs w:val="24"/>
          <w:lang w:eastAsia="zh-CN"/>
        </w:rPr>
        <w:t>: 1212-1218 [PMID: 17277038 DOI: 10.2337/dc06-2247]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39 </w:t>
      </w:r>
      <w:r w:rsidRPr="00AA10DF">
        <w:rPr>
          <w:rFonts w:ascii="Book Antiqua" w:eastAsia="宋体" w:hAnsi="Book Antiqua" w:cs="宋体"/>
          <w:b/>
          <w:bCs/>
          <w:sz w:val="24"/>
          <w:szCs w:val="24"/>
          <w:lang w:eastAsia="zh-CN"/>
        </w:rPr>
        <w:t>El-Serag HB</w:t>
      </w:r>
      <w:r w:rsidRPr="00AA10DF">
        <w:rPr>
          <w:rFonts w:ascii="Book Antiqua" w:eastAsia="宋体" w:hAnsi="Book Antiqua" w:cs="宋体"/>
          <w:sz w:val="24"/>
          <w:szCs w:val="24"/>
          <w:lang w:eastAsia="zh-CN"/>
        </w:rPr>
        <w:t>, Tran T, Everhart JE. Diabetes increases the risk of chronic liver disease and hepatocellular carcinoma.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126</w:t>
      </w:r>
      <w:r w:rsidRPr="00AA10DF">
        <w:rPr>
          <w:rFonts w:ascii="Book Antiqua" w:eastAsia="宋体" w:hAnsi="Book Antiqua" w:cs="宋体"/>
          <w:sz w:val="24"/>
          <w:szCs w:val="24"/>
          <w:lang w:eastAsia="zh-CN"/>
        </w:rPr>
        <w:t>: 460-468 [PMID: 14762783 DOI: 10.1053/j.gastro.2003.10.065]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40 </w:t>
      </w:r>
      <w:r w:rsidRPr="00AA10DF">
        <w:rPr>
          <w:rFonts w:ascii="Book Antiqua" w:eastAsia="宋体" w:hAnsi="Book Antiqua" w:cs="宋体"/>
          <w:b/>
          <w:bCs/>
          <w:sz w:val="24"/>
          <w:szCs w:val="24"/>
          <w:lang w:eastAsia="zh-CN"/>
        </w:rPr>
        <w:t>Mofrad P</w:t>
      </w:r>
      <w:r w:rsidRPr="00AA10DF">
        <w:rPr>
          <w:rFonts w:ascii="Book Antiqua" w:eastAsia="宋体" w:hAnsi="Book Antiqua" w:cs="宋体"/>
          <w:sz w:val="24"/>
          <w:szCs w:val="24"/>
          <w:lang w:eastAsia="zh-CN"/>
        </w:rPr>
        <w:t>, Contos MJ, Haque M, Sargeant C, Fisher RA, Luketic VA, Sterling RK, Shiffman ML, Stravitz RT, Sanyal AJ. Clinical and histologic spectrum of nonalcoholic fatty liver disease associated with normal ALT values.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37</w:t>
      </w:r>
      <w:r w:rsidRPr="00AA10DF">
        <w:rPr>
          <w:rFonts w:ascii="Book Antiqua" w:eastAsia="宋体" w:hAnsi="Book Antiqua" w:cs="宋体"/>
          <w:sz w:val="24"/>
          <w:szCs w:val="24"/>
          <w:lang w:eastAsia="zh-CN"/>
        </w:rPr>
        <w:t>: 1286-1292 [PMID: 12774006 DOI: 10.1053/jhep.2003.50229]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41 </w:t>
      </w:r>
      <w:r w:rsidRPr="00AA10DF">
        <w:rPr>
          <w:rFonts w:ascii="Book Antiqua" w:eastAsia="宋体" w:hAnsi="Book Antiqua" w:cs="宋体"/>
          <w:b/>
          <w:bCs/>
          <w:sz w:val="24"/>
          <w:szCs w:val="24"/>
          <w:lang w:eastAsia="zh-CN"/>
        </w:rPr>
        <w:t>Davila JA</w:t>
      </w:r>
      <w:r w:rsidRPr="00AA10DF">
        <w:rPr>
          <w:rFonts w:ascii="Book Antiqua" w:eastAsia="宋体" w:hAnsi="Book Antiqua" w:cs="宋体"/>
          <w:sz w:val="24"/>
          <w:szCs w:val="24"/>
          <w:lang w:eastAsia="zh-CN"/>
        </w:rPr>
        <w:t>, Morgan RO, Shaib Y, McGlynn KA, El-Serag HB. Diabetes increases the risk of hepatocellular carcinoma in the United States: a population based case control study. </w:t>
      </w:r>
      <w:r w:rsidRPr="00AA10DF">
        <w:rPr>
          <w:rFonts w:ascii="Book Antiqua" w:eastAsia="宋体" w:hAnsi="Book Antiqua" w:cs="宋体"/>
          <w:i/>
          <w:iCs/>
          <w:sz w:val="24"/>
          <w:szCs w:val="24"/>
          <w:lang w:eastAsia="zh-CN"/>
        </w:rPr>
        <w:t>Gut</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54</w:t>
      </w:r>
      <w:r w:rsidRPr="00AA10DF">
        <w:rPr>
          <w:rFonts w:ascii="Book Antiqua" w:eastAsia="宋体" w:hAnsi="Book Antiqua" w:cs="宋体"/>
          <w:sz w:val="24"/>
          <w:szCs w:val="24"/>
          <w:lang w:eastAsia="zh-CN"/>
        </w:rPr>
        <w:t>: 533-539 [PMID: 15753540 DOI: 10.1136/gut.2004.052167]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42 </w:t>
      </w:r>
      <w:r w:rsidRPr="00AA10DF">
        <w:rPr>
          <w:rFonts w:ascii="Book Antiqua" w:eastAsia="宋体" w:hAnsi="Book Antiqua" w:cs="宋体"/>
          <w:b/>
          <w:bCs/>
          <w:sz w:val="24"/>
          <w:szCs w:val="24"/>
          <w:lang w:eastAsia="zh-CN"/>
        </w:rPr>
        <w:t>Day CP</w:t>
      </w:r>
      <w:r w:rsidRPr="00AA10DF">
        <w:rPr>
          <w:rFonts w:ascii="Book Antiqua" w:eastAsia="宋体" w:hAnsi="Book Antiqua" w:cs="宋体"/>
          <w:sz w:val="24"/>
          <w:szCs w:val="24"/>
          <w:lang w:eastAsia="zh-CN"/>
        </w:rPr>
        <w:t>, James OF. Steatohepatitis: a tale of two "hits"?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1998; </w:t>
      </w:r>
      <w:r w:rsidRPr="00AA10DF">
        <w:rPr>
          <w:rFonts w:ascii="Book Antiqua" w:eastAsia="宋体" w:hAnsi="Book Antiqua" w:cs="宋体"/>
          <w:b/>
          <w:bCs/>
          <w:sz w:val="24"/>
          <w:szCs w:val="24"/>
          <w:lang w:eastAsia="zh-CN"/>
        </w:rPr>
        <w:t>114</w:t>
      </w:r>
      <w:r w:rsidRPr="00AA10DF">
        <w:rPr>
          <w:rFonts w:ascii="Book Antiqua" w:eastAsia="宋体" w:hAnsi="Book Antiqua" w:cs="宋体"/>
          <w:sz w:val="24"/>
          <w:szCs w:val="24"/>
          <w:lang w:eastAsia="zh-CN"/>
        </w:rPr>
        <w:t>: 842-845 [PMID: 9547102 DOI: 10.1016/S0016-5085(98)70599-2]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43 </w:t>
      </w:r>
      <w:r w:rsidRPr="00AA10DF">
        <w:rPr>
          <w:rFonts w:ascii="Book Antiqua" w:eastAsia="宋体" w:hAnsi="Book Antiqua" w:cs="宋体"/>
          <w:b/>
          <w:bCs/>
          <w:sz w:val="24"/>
          <w:szCs w:val="24"/>
          <w:lang w:eastAsia="zh-CN"/>
        </w:rPr>
        <w:t>Papandreou D</w:t>
      </w:r>
      <w:r w:rsidRPr="00AA10DF">
        <w:rPr>
          <w:rFonts w:ascii="Book Antiqua" w:eastAsia="宋体" w:hAnsi="Book Antiqua" w:cs="宋体"/>
          <w:sz w:val="24"/>
          <w:szCs w:val="24"/>
          <w:lang w:eastAsia="zh-CN"/>
        </w:rPr>
        <w:t>, Rousso I, Mavromichalis I. Update on non-alcoholic fatty liver disease in children. </w:t>
      </w:r>
      <w:r w:rsidRPr="00AA10DF">
        <w:rPr>
          <w:rFonts w:ascii="Book Antiqua" w:eastAsia="宋体" w:hAnsi="Book Antiqua" w:cs="宋体"/>
          <w:i/>
          <w:iCs/>
          <w:sz w:val="24"/>
          <w:szCs w:val="24"/>
          <w:lang w:eastAsia="zh-CN"/>
        </w:rPr>
        <w:t>Clin Nutr</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26</w:t>
      </w:r>
      <w:r w:rsidRPr="00AA10DF">
        <w:rPr>
          <w:rFonts w:ascii="Book Antiqua" w:eastAsia="宋体" w:hAnsi="Book Antiqua" w:cs="宋体"/>
          <w:sz w:val="24"/>
          <w:szCs w:val="24"/>
          <w:lang w:eastAsia="zh-CN"/>
        </w:rPr>
        <w:t>: 409-415 [PMID: 17449148 DOI: 10.1016/j.clnu.2007.02.002]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44 </w:t>
      </w:r>
      <w:r w:rsidRPr="00AA10DF">
        <w:rPr>
          <w:rFonts w:ascii="Book Antiqua" w:eastAsia="宋体" w:hAnsi="Book Antiqua" w:cs="宋体"/>
          <w:b/>
          <w:bCs/>
          <w:sz w:val="24"/>
          <w:szCs w:val="24"/>
          <w:lang w:eastAsia="zh-CN"/>
        </w:rPr>
        <w:t>Rolo AP</w:t>
      </w:r>
      <w:r w:rsidRPr="00AA10DF">
        <w:rPr>
          <w:rFonts w:ascii="Book Antiqua" w:eastAsia="宋体" w:hAnsi="Book Antiqua" w:cs="宋体"/>
          <w:sz w:val="24"/>
          <w:szCs w:val="24"/>
          <w:lang w:eastAsia="zh-CN"/>
        </w:rPr>
        <w:t>, Teodoro JS, Palmeira CM. Role of oxidative stress in the pathogenesis of nonalcoholic steatohepatitis. </w:t>
      </w:r>
      <w:r w:rsidRPr="00AA10DF">
        <w:rPr>
          <w:rFonts w:ascii="Book Antiqua" w:eastAsia="宋体" w:hAnsi="Book Antiqua" w:cs="宋体"/>
          <w:i/>
          <w:iCs/>
          <w:sz w:val="24"/>
          <w:szCs w:val="24"/>
          <w:lang w:eastAsia="zh-CN"/>
        </w:rPr>
        <w:t>Free Radic Biol Med</w:t>
      </w:r>
      <w:r w:rsidRPr="00AA10DF">
        <w:rPr>
          <w:rFonts w:ascii="Book Antiqua" w:eastAsia="宋体" w:hAnsi="Book Antiqua" w:cs="宋体"/>
          <w:sz w:val="24"/>
          <w:szCs w:val="24"/>
          <w:lang w:eastAsia="zh-CN"/>
        </w:rPr>
        <w:t> 2012; </w:t>
      </w:r>
      <w:r w:rsidRPr="00AA10DF">
        <w:rPr>
          <w:rFonts w:ascii="Book Antiqua" w:eastAsia="宋体" w:hAnsi="Book Antiqua" w:cs="宋体"/>
          <w:b/>
          <w:bCs/>
          <w:sz w:val="24"/>
          <w:szCs w:val="24"/>
          <w:lang w:eastAsia="zh-CN"/>
        </w:rPr>
        <w:t>52</w:t>
      </w:r>
      <w:r w:rsidRPr="00AA10DF">
        <w:rPr>
          <w:rFonts w:ascii="Book Antiqua" w:eastAsia="宋体" w:hAnsi="Book Antiqua" w:cs="宋体"/>
          <w:sz w:val="24"/>
          <w:szCs w:val="24"/>
          <w:lang w:eastAsia="zh-CN"/>
        </w:rPr>
        <w:t>: 59-69 [PMID: 22064361 DOI: 10.1016/j.freeradbiomed.2011.10.003]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45 </w:t>
      </w:r>
      <w:r w:rsidRPr="00AA10DF">
        <w:rPr>
          <w:rFonts w:ascii="Book Antiqua" w:eastAsia="宋体" w:hAnsi="Book Antiqua" w:cs="宋体"/>
          <w:b/>
          <w:bCs/>
          <w:sz w:val="24"/>
          <w:szCs w:val="24"/>
          <w:lang w:eastAsia="zh-CN"/>
        </w:rPr>
        <w:t>Chitturi S</w:t>
      </w:r>
      <w:r w:rsidRPr="00AA10DF">
        <w:rPr>
          <w:rFonts w:ascii="Book Antiqua" w:eastAsia="宋体" w:hAnsi="Book Antiqua" w:cs="宋体"/>
          <w:sz w:val="24"/>
          <w:szCs w:val="24"/>
          <w:lang w:eastAsia="zh-CN"/>
        </w:rPr>
        <w:t>, Farrell GC. Etiopathogenesis of nonalcoholic steatohepatitis. </w:t>
      </w:r>
      <w:r w:rsidRPr="00AA10DF">
        <w:rPr>
          <w:rFonts w:ascii="Book Antiqua" w:eastAsia="宋体" w:hAnsi="Book Antiqua" w:cs="宋体"/>
          <w:i/>
          <w:iCs/>
          <w:sz w:val="24"/>
          <w:szCs w:val="24"/>
          <w:lang w:eastAsia="zh-CN"/>
        </w:rPr>
        <w:t>Semin Liver Dis</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21</w:t>
      </w:r>
      <w:r w:rsidRPr="00AA10DF">
        <w:rPr>
          <w:rFonts w:ascii="Book Antiqua" w:eastAsia="宋体" w:hAnsi="Book Antiqua" w:cs="宋体"/>
          <w:sz w:val="24"/>
          <w:szCs w:val="24"/>
          <w:lang w:eastAsia="zh-CN"/>
        </w:rPr>
        <w:t>: 27-41 [PMID: 11296694 DOI: 10.1055/s-2001-12927]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46 </w:t>
      </w:r>
      <w:r w:rsidRPr="00AA10DF">
        <w:rPr>
          <w:rFonts w:ascii="Book Antiqua" w:eastAsia="宋体" w:hAnsi="Book Antiqua" w:cs="宋体"/>
          <w:b/>
          <w:bCs/>
          <w:sz w:val="24"/>
          <w:szCs w:val="24"/>
          <w:lang w:eastAsia="zh-CN"/>
        </w:rPr>
        <w:t>Pessayre D</w:t>
      </w:r>
      <w:r w:rsidRPr="00AA10DF">
        <w:rPr>
          <w:rFonts w:ascii="Book Antiqua" w:eastAsia="宋体" w:hAnsi="Book Antiqua" w:cs="宋体"/>
          <w:sz w:val="24"/>
          <w:szCs w:val="24"/>
          <w:lang w:eastAsia="zh-CN"/>
        </w:rPr>
        <w:t>, Fromenty B. NASH: a mitochondrial disease. </w:t>
      </w:r>
      <w:r w:rsidRPr="00AA10DF">
        <w:rPr>
          <w:rFonts w:ascii="Book Antiqua" w:eastAsia="宋体" w:hAnsi="Book Antiqua" w:cs="宋体"/>
          <w:i/>
          <w:iCs/>
          <w:sz w:val="24"/>
          <w:szCs w:val="24"/>
          <w:lang w:eastAsia="zh-CN"/>
        </w:rPr>
        <w:t>J Hepatol</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42</w:t>
      </w:r>
      <w:r w:rsidRPr="00AA10DF">
        <w:rPr>
          <w:rFonts w:ascii="Book Antiqua" w:eastAsia="宋体" w:hAnsi="Book Antiqua" w:cs="宋体"/>
          <w:sz w:val="24"/>
          <w:szCs w:val="24"/>
          <w:lang w:eastAsia="zh-CN"/>
        </w:rPr>
        <w:t>: 928-940 [PMID: 15885365 DOI: 10.1016/j.jhep.2005.03.004]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47 </w:t>
      </w:r>
      <w:r w:rsidRPr="00AA10DF">
        <w:rPr>
          <w:rFonts w:ascii="Book Antiqua" w:eastAsia="宋体" w:hAnsi="Book Antiqua" w:cs="宋体"/>
          <w:b/>
          <w:bCs/>
          <w:sz w:val="24"/>
          <w:szCs w:val="24"/>
          <w:lang w:eastAsia="zh-CN"/>
        </w:rPr>
        <w:t>Le TH</w:t>
      </w:r>
      <w:r w:rsidRPr="00AA10DF">
        <w:rPr>
          <w:rFonts w:ascii="Book Antiqua" w:eastAsia="宋体" w:hAnsi="Book Antiqua" w:cs="宋体"/>
          <w:sz w:val="24"/>
          <w:szCs w:val="24"/>
          <w:lang w:eastAsia="zh-CN"/>
        </w:rPr>
        <w:t>, Caldwell SH, Redick JA, Sheppard BL, Davis CA, Arseneau KO, Iezzoni JC, Hespenheide EE, Al-Osaimi A, Peterson TC. The zonal distribution of megamitochondria with crystalline inclusions in nonalcoholic steatohepatitis.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39</w:t>
      </w:r>
      <w:r w:rsidRPr="00AA10DF">
        <w:rPr>
          <w:rFonts w:ascii="Book Antiqua" w:eastAsia="宋体" w:hAnsi="Book Antiqua" w:cs="宋体"/>
          <w:sz w:val="24"/>
          <w:szCs w:val="24"/>
          <w:lang w:eastAsia="zh-CN"/>
        </w:rPr>
        <w:t>: 1423-1429 [PMID: 15122772 DOI: 10.1002/hep.20202]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48 </w:t>
      </w:r>
      <w:r w:rsidRPr="00AA10DF">
        <w:rPr>
          <w:rFonts w:ascii="Book Antiqua" w:eastAsia="宋体" w:hAnsi="Book Antiqua" w:cs="宋体"/>
          <w:b/>
          <w:bCs/>
          <w:sz w:val="24"/>
          <w:szCs w:val="24"/>
          <w:lang w:eastAsia="zh-CN"/>
        </w:rPr>
        <w:t>Albano E</w:t>
      </w:r>
      <w:r w:rsidRPr="00AA10DF">
        <w:rPr>
          <w:rFonts w:ascii="Book Antiqua" w:eastAsia="宋体" w:hAnsi="Book Antiqua" w:cs="宋体"/>
          <w:sz w:val="24"/>
          <w:szCs w:val="24"/>
          <w:lang w:eastAsia="zh-CN"/>
        </w:rPr>
        <w:t>, Mottaran E, Vidali M, Reale E, Saksena S, Occhino G, Burt AD, Day CP. Immune response towards lipid peroxidation products as a predictor of progression of non-alcoholic fatty liver disease to advanced fibrosis. </w:t>
      </w:r>
      <w:r w:rsidRPr="00AA10DF">
        <w:rPr>
          <w:rFonts w:ascii="Book Antiqua" w:eastAsia="宋体" w:hAnsi="Book Antiqua" w:cs="宋体"/>
          <w:i/>
          <w:iCs/>
          <w:sz w:val="24"/>
          <w:szCs w:val="24"/>
          <w:lang w:eastAsia="zh-CN"/>
        </w:rPr>
        <w:t>Gut</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54</w:t>
      </w:r>
      <w:r w:rsidRPr="00AA10DF">
        <w:rPr>
          <w:rFonts w:ascii="Book Antiqua" w:eastAsia="宋体" w:hAnsi="Book Antiqua" w:cs="宋体"/>
          <w:sz w:val="24"/>
          <w:szCs w:val="24"/>
          <w:lang w:eastAsia="zh-CN"/>
        </w:rPr>
        <w:t>: 987-993 [PMID: 15951547 DOI: 10.1136/gut.2004.057968]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49</w:t>
      </w:r>
      <w:r w:rsidRPr="00AA10DF">
        <w:rPr>
          <w:rFonts w:ascii="Book Antiqua" w:eastAsia="宋体" w:hAnsi="Book Antiqua" w:cs="宋体"/>
          <w:b/>
          <w:sz w:val="24"/>
          <w:szCs w:val="24"/>
          <w:lang w:eastAsia="zh-CN"/>
        </w:rPr>
        <w:t xml:space="preserve"> </w:t>
      </w:r>
      <w:r w:rsidRPr="00AA10DF">
        <w:rPr>
          <w:rFonts w:ascii="Book Antiqua" w:eastAsia="宋体" w:hAnsi="Book Antiqua" w:cs="Times New Roman"/>
          <w:b/>
          <w:kern w:val="2"/>
          <w:sz w:val="24"/>
          <w:szCs w:val="24"/>
          <w:lang w:eastAsia="zh-CN"/>
        </w:rPr>
        <w:t>Ganz M,</w:t>
      </w:r>
      <w:r w:rsidRPr="00AA10DF">
        <w:rPr>
          <w:rFonts w:ascii="Book Antiqua" w:eastAsia="宋体" w:hAnsi="Book Antiqua" w:cs="Times New Roman"/>
          <w:kern w:val="2"/>
          <w:sz w:val="24"/>
          <w:szCs w:val="24"/>
          <w:lang w:eastAsia="zh-CN"/>
        </w:rPr>
        <w:t xml:space="preserve"> Szabo G</w:t>
      </w:r>
      <w:r w:rsidRPr="00AA10DF">
        <w:rPr>
          <w:rFonts w:ascii="Book Antiqua" w:eastAsia="宋体" w:hAnsi="Book Antiqua" w:cs="宋体"/>
          <w:sz w:val="24"/>
          <w:szCs w:val="24"/>
          <w:lang w:eastAsia="zh-CN"/>
        </w:rPr>
        <w:t>. Immune and inflammatory pathways in NASH. </w:t>
      </w:r>
      <w:r w:rsidRPr="00AA10DF">
        <w:rPr>
          <w:rFonts w:ascii="Book Antiqua" w:eastAsia="宋体" w:hAnsi="Book Antiqua" w:cs="宋体"/>
          <w:i/>
          <w:iCs/>
          <w:sz w:val="24"/>
          <w:szCs w:val="24"/>
          <w:lang w:eastAsia="zh-CN"/>
        </w:rPr>
        <w:t>Hepatol Int</w:t>
      </w:r>
      <w:r w:rsidRPr="00AA10DF">
        <w:rPr>
          <w:rFonts w:ascii="Book Antiqua" w:eastAsia="宋体" w:hAnsi="Book Antiqua" w:cs="宋体"/>
          <w:sz w:val="24"/>
          <w:szCs w:val="24"/>
          <w:lang w:eastAsia="zh-CN"/>
        </w:rPr>
        <w:t> 2013; </w:t>
      </w:r>
      <w:r w:rsidRPr="00AA10DF">
        <w:rPr>
          <w:rFonts w:ascii="Book Antiqua" w:eastAsia="宋体" w:hAnsi="Book Antiqua" w:cs="宋体"/>
          <w:b/>
          <w:bCs/>
          <w:sz w:val="24"/>
          <w:szCs w:val="24"/>
          <w:lang w:eastAsia="zh-CN"/>
        </w:rPr>
        <w:t>7</w:t>
      </w:r>
      <w:r w:rsidRPr="00AA10DF">
        <w:rPr>
          <w:rFonts w:ascii="Book Antiqua" w:eastAsia="宋体" w:hAnsi="Book Antiqua" w:cs="宋体"/>
          <w:sz w:val="24"/>
          <w:szCs w:val="24"/>
          <w:lang w:eastAsia="zh-CN"/>
        </w:rPr>
        <w:t>: 771-781 [PMID: 24587847 DOI: 10.1007/s12072-013-9468-6]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50 </w:t>
      </w:r>
      <w:r w:rsidRPr="00AA10DF">
        <w:rPr>
          <w:rFonts w:ascii="Book Antiqua" w:eastAsia="宋体" w:hAnsi="Book Antiqua" w:cs="宋体"/>
          <w:b/>
          <w:bCs/>
          <w:sz w:val="24"/>
          <w:szCs w:val="24"/>
          <w:lang w:eastAsia="zh-CN"/>
        </w:rPr>
        <w:t>Bilzer M</w:t>
      </w:r>
      <w:r w:rsidRPr="00AA10DF">
        <w:rPr>
          <w:rFonts w:ascii="Book Antiqua" w:eastAsia="宋体" w:hAnsi="Book Antiqua" w:cs="宋体"/>
          <w:sz w:val="24"/>
          <w:szCs w:val="24"/>
          <w:lang w:eastAsia="zh-CN"/>
        </w:rPr>
        <w:t>, Roggel F, Gerbes AL. Role of Kupffer cells in host defense and liver disease. </w:t>
      </w:r>
      <w:r w:rsidRPr="00AA10DF">
        <w:rPr>
          <w:rFonts w:ascii="Book Antiqua" w:eastAsia="宋体" w:hAnsi="Book Antiqua" w:cs="宋体"/>
          <w:i/>
          <w:iCs/>
          <w:sz w:val="24"/>
          <w:szCs w:val="24"/>
          <w:lang w:eastAsia="zh-CN"/>
        </w:rPr>
        <w:t>Liver Int</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26</w:t>
      </w:r>
      <w:r w:rsidRPr="00AA10DF">
        <w:rPr>
          <w:rFonts w:ascii="Book Antiqua" w:eastAsia="宋体" w:hAnsi="Book Antiqua" w:cs="宋体"/>
          <w:sz w:val="24"/>
          <w:szCs w:val="24"/>
          <w:lang w:eastAsia="zh-CN"/>
        </w:rPr>
        <w:t>: 1175-1186 [PMID: 17105582 DOI: 10.1111/j.1478-3231.2006.01342.x]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51 </w:t>
      </w:r>
      <w:r w:rsidRPr="00AA10DF">
        <w:rPr>
          <w:rFonts w:ascii="Book Antiqua" w:eastAsia="宋体" w:hAnsi="Book Antiqua" w:cs="宋体"/>
          <w:b/>
          <w:bCs/>
          <w:sz w:val="24"/>
          <w:szCs w:val="24"/>
          <w:lang w:eastAsia="zh-CN"/>
        </w:rPr>
        <w:t>Nijhuis J</w:t>
      </w:r>
      <w:r w:rsidRPr="00AA10DF">
        <w:rPr>
          <w:rFonts w:ascii="Book Antiqua" w:eastAsia="宋体" w:hAnsi="Book Antiqua" w:cs="宋体"/>
          <w:sz w:val="24"/>
          <w:szCs w:val="24"/>
          <w:lang w:eastAsia="zh-CN"/>
        </w:rPr>
        <w:t>, Rensen SS, Slaats Y, van Dielen FM, Buurman WA, Greve JW. Neutrophil activation in morbid obesity, chronic activation of acute inflammation. </w:t>
      </w:r>
      <w:r w:rsidRPr="00AA10DF">
        <w:rPr>
          <w:rFonts w:ascii="Book Antiqua" w:eastAsia="宋体" w:hAnsi="Book Antiqua" w:cs="宋体"/>
          <w:i/>
          <w:iCs/>
          <w:sz w:val="24"/>
          <w:szCs w:val="24"/>
          <w:lang w:eastAsia="zh-CN"/>
        </w:rPr>
        <w:t>Obesity (Silver Spring)</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17</w:t>
      </w:r>
      <w:r w:rsidRPr="00AA10DF">
        <w:rPr>
          <w:rFonts w:ascii="Book Antiqua" w:eastAsia="宋体" w:hAnsi="Book Antiqua" w:cs="宋体"/>
          <w:sz w:val="24"/>
          <w:szCs w:val="24"/>
          <w:lang w:eastAsia="zh-CN"/>
        </w:rPr>
        <w:t>: 2014-2018 [PMID: 19390527 DOI: 10.1038/oby.2009.113]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52 </w:t>
      </w:r>
      <w:r w:rsidRPr="00AA10DF">
        <w:rPr>
          <w:rFonts w:ascii="Book Antiqua" w:eastAsia="宋体" w:hAnsi="Book Antiqua" w:cs="宋体"/>
          <w:b/>
          <w:bCs/>
          <w:sz w:val="24"/>
          <w:szCs w:val="24"/>
          <w:lang w:eastAsia="zh-CN"/>
        </w:rPr>
        <w:t>Rensen SS</w:t>
      </w:r>
      <w:r w:rsidRPr="00AA10DF">
        <w:rPr>
          <w:rFonts w:ascii="Book Antiqua" w:eastAsia="宋体" w:hAnsi="Book Antiqua" w:cs="宋体"/>
          <w:sz w:val="24"/>
          <w:szCs w:val="24"/>
          <w:lang w:eastAsia="zh-CN"/>
        </w:rPr>
        <w:t>, Slaats Y, Nijhuis J, Jans A, Bieghs V, Driessen A, Malle E, Greve JW, Buurman WA. Increased hepatic myeloperoxidase activity in obese subjects with nonalcoholic steatohepatitis. </w:t>
      </w:r>
      <w:r w:rsidRPr="00AA10DF">
        <w:rPr>
          <w:rFonts w:ascii="Book Antiqua" w:eastAsia="宋体" w:hAnsi="Book Antiqua" w:cs="宋体"/>
          <w:i/>
          <w:iCs/>
          <w:sz w:val="24"/>
          <w:szCs w:val="24"/>
          <w:lang w:eastAsia="zh-CN"/>
        </w:rPr>
        <w:t>Am J Pathol</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175</w:t>
      </w:r>
      <w:r w:rsidRPr="00AA10DF">
        <w:rPr>
          <w:rFonts w:ascii="Book Antiqua" w:eastAsia="宋体" w:hAnsi="Book Antiqua" w:cs="宋体"/>
          <w:sz w:val="24"/>
          <w:szCs w:val="24"/>
          <w:lang w:eastAsia="zh-CN"/>
        </w:rPr>
        <w:t>: 1473-1482 [PMID: 19729473 DOI: 10.2353/ajpath.2009.080999]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53 </w:t>
      </w:r>
      <w:r w:rsidRPr="00AA10DF">
        <w:rPr>
          <w:rFonts w:ascii="Book Antiqua" w:eastAsia="宋体" w:hAnsi="Book Antiqua" w:cs="宋体"/>
          <w:b/>
          <w:bCs/>
          <w:sz w:val="24"/>
          <w:szCs w:val="24"/>
          <w:lang w:eastAsia="zh-CN"/>
        </w:rPr>
        <w:t>Radaeva S</w:t>
      </w:r>
      <w:r w:rsidRPr="00AA10DF">
        <w:rPr>
          <w:rFonts w:ascii="Book Antiqua" w:eastAsia="宋体" w:hAnsi="Book Antiqua" w:cs="宋体"/>
          <w:sz w:val="24"/>
          <w:szCs w:val="24"/>
          <w:lang w:eastAsia="zh-CN"/>
        </w:rPr>
        <w:t>, Sun R, Jaruga B, Nguyen VT, Tian Z, Gao B. Natural killer cells ameliorate liver fibrosis by killing activated stellate cells in NKG2D-dependent and tumor necrosis factor-related apoptosis-inducing ligand-dependent manners.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130</w:t>
      </w:r>
      <w:r w:rsidRPr="00AA10DF">
        <w:rPr>
          <w:rFonts w:ascii="Book Antiqua" w:eastAsia="宋体" w:hAnsi="Book Antiqua" w:cs="宋体"/>
          <w:sz w:val="24"/>
          <w:szCs w:val="24"/>
          <w:lang w:eastAsia="zh-CN"/>
        </w:rPr>
        <w:t>: 435-452 [PMID: 16472598 DOI: 10.1053/j.gastro.2005.10.055]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54 </w:t>
      </w:r>
      <w:r w:rsidRPr="00AA10DF">
        <w:rPr>
          <w:rFonts w:ascii="Book Antiqua" w:eastAsia="宋体" w:hAnsi="Book Antiqua" w:cs="宋体"/>
          <w:b/>
          <w:bCs/>
          <w:sz w:val="24"/>
          <w:szCs w:val="24"/>
          <w:lang w:eastAsia="zh-CN"/>
        </w:rPr>
        <w:t>Csak T</w:t>
      </w:r>
      <w:r w:rsidRPr="00AA10DF">
        <w:rPr>
          <w:rFonts w:ascii="Book Antiqua" w:eastAsia="宋体" w:hAnsi="Book Antiqua" w:cs="宋体"/>
          <w:sz w:val="24"/>
          <w:szCs w:val="24"/>
          <w:lang w:eastAsia="zh-CN"/>
        </w:rPr>
        <w:t>, Dolganiuc A, Kodys K, Nath B, Petrasek J, Bala S, Lippai D, Szabo G. Mitochondrial antiviral signaling protein defect links impaired antiviral response and liver injury in steatohepatitis in mice.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2011; </w:t>
      </w:r>
      <w:r w:rsidRPr="00AA10DF">
        <w:rPr>
          <w:rFonts w:ascii="Book Antiqua" w:eastAsia="宋体" w:hAnsi="Book Antiqua" w:cs="宋体"/>
          <w:b/>
          <w:bCs/>
          <w:sz w:val="24"/>
          <w:szCs w:val="24"/>
          <w:lang w:eastAsia="zh-CN"/>
        </w:rPr>
        <w:t>53</w:t>
      </w:r>
      <w:r w:rsidRPr="00AA10DF">
        <w:rPr>
          <w:rFonts w:ascii="Book Antiqua" w:eastAsia="宋体" w:hAnsi="Book Antiqua" w:cs="宋体"/>
          <w:sz w:val="24"/>
          <w:szCs w:val="24"/>
          <w:lang w:eastAsia="zh-CN"/>
        </w:rPr>
        <w:t>: 1917-1931 [PMID: 21425308 DOI: 10.1002/hep.24301]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55 </w:t>
      </w:r>
      <w:r w:rsidRPr="00AA10DF">
        <w:rPr>
          <w:rFonts w:ascii="Book Antiqua" w:eastAsia="宋体" w:hAnsi="Book Antiqua" w:cs="宋体"/>
          <w:b/>
          <w:bCs/>
          <w:sz w:val="24"/>
          <w:szCs w:val="24"/>
          <w:lang w:eastAsia="zh-CN"/>
        </w:rPr>
        <w:t>Farrell GC</w:t>
      </w:r>
      <w:r w:rsidRPr="00AA10DF">
        <w:rPr>
          <w:rFonts w:ascii="Book Antiqua" w:eastAsia="宋体" w:hAnsi="Book Antiqua" w:cs="宋体"/>
          <w:sz w:val="24"/>
          <w:szCs w:val="24"/>
          <w:lang w:eastAsia="zh-CN"/>
        </w:rPr>
        <w:t>. Non-alcoholic steatohepatitis: what is it, and why is it important in the Asia-Pacific region? </w:t>
      </w:r>
      <w:r w:rsidRPr="00AA10DF">
        <w:rPr>
          <w:rFonts w:ascii="Book Antiqua" w:eastAsia="宋体" w:hAnsi="Book Antiqua" w:cs="宋体"/>
          <w:i/>
          <w:iCs/>
          <w:sz w:val="24"/>
          <w:szCs w:val="24"/>
          <w:lang w:eastAsia="zh-CN"/>
        </w:rPr>
        <w:t>J Gastroenterol Hepatol</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18</w:t>
      </w:r>
      <w:r w:rsidRPr="00AA10DF">
        <w:rPr>
          <w:rFonts w:ascii="Book Antiqua" w:eastAsia="宋体" w:hAnsi="Book Antiqua" w:cs="宋体"/>
          <w:sz w:val="24"/>
          <w:szCs w:val="24"/>
          <w:lang w:eastAsia="zh-CN"/>
        </w:rPr>
        <w:t>: 124-138 [PMID: 12542595 DOI: 10.1046/j.1440-1746.2003.02989.x]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56 </w:t>
      </w:r>
      <w:r w:rsidRPr="00AA10DF">
        <w:rPr>
          <w:rFonts w:ascii="Book Antiqua" w:eastAsia="宋体" w:hAnsi="Book Antiqua" w:cs="宋体"/>
          <w:b/>
          <w:bCs/>
          <w:sz w:val="24"/>
          <w:szCs w:val="24"/>
          <w:lang w:eastAsia="zh-CN"/>
        </w:rPr>
        <w:t>Chitturi S</w:t>
      </w:r>
      <w:r w:rsidRPr="00AA10DF">
        <w:rPr>
          <w:rFonts w:ascii="Book Antiqua" w:eastAsia="宋体" w:hAnsi="Book Antiqua" w:cs="宋体"/>
          <w:sz w:val="24"/>
          <w:szCs w:val="24"/>
          <w:lang w:eastAsia="zh-CN"/>
        </w:rPr>
        <w:t>, Farrell GC, George J. Non-alcoholic steatohepatitis in the Asia-Pacific region: future shock? </w:t>
      </w:r>
      <w:r w:rsidRPr="00AA10DF">
        <w:rPr>
          <w:rFonts w:ascii="Book Antiqua" w:eastAsia="宋体" w:hAnsi="Book Antiqua" w:cs="宋体"/>
          <w:i/>
          <w:iCs/>
          <w:sz w:val="24"/>
          <w:szCs w:val="24"/>
          <w:lang w:eastAsia="zh-CN"/>
        </w:rPr>
        <w:t>J Gastroenterol Hepatol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19</w:t>
      </w:r>
      <w:r w:rsidRPr="00AA10DF">
        <w:rPr>
          <w:rFonts w:ascii="Book Antiqua" w:eastAsia="宋体" w:hAnsi="Book Antiqua" w:cs="宋体"/>
          <w:sz w:val="24"/>
          <w:szCs w:val="24"/>
          <w:lang w:eastAsia="zh-CN"/>
        </w:rPr>
        <w:t>: 368-374 [PMID: 15012772 DOI: 10.1111/j.1440-1746.2003.03252.x]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57 </w:t>
      </w:r>
      <w:r w:rsidRPr="00AA10DF">
        <w:rPr>
          <w:rFonts w:ascii="Book Antiqua" w:eastAsia="宋体" w:hAnsi="Book Antiqua" w:cs="宋体"/>
          <w:b/>
          <w:bCs/>
          <w:sz w:val="24"/>
          <w:szCs w:val="24"/>
          <w:lang w:eastAsia="zh-CN"/>
        </w:rPr>
        <w:t>Starley BQ</w:t>
      </w:r>
      <w:r w:rsidRPr="00AA10DF">
        <w:rPr>
          <w:rFonts w:ascii="Book Antiqua" w:eastAsia="宋体" w:hAnsi="Book Antiqua" w:cs="宋体"/>
          <w:sz w:val="24"/>
          <w:szCs w:val="24"/>
          <w:lang w:eastAsia="zh-CN"/>
        </w:rPr>
        <w:t>, Calcagno CJ, Harrison SA. Nonalcoholic fatty liver disease and hepatocellular carcinoma: a weighty connection.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2010; </w:t>
      </w:r>
      <w:r w:rsidRPr="00AA10DF">
        <w:rPr>
          <w:rFonts w:ascii="Book Antiqua" w:eastAsia="宋体" w:hAnsi="Book Antiqua" w:cs="宋体"/>
          <w:b/>
          <w:bCs/>
          <w:sz w:val="24"/>
          <w:szCs w:val="24"/>
          <w:lang w:eastAsia="zh-CN"/>
        </w:rPr>
        <w:t>51</w:t>
      </w:r>
      <w:r w:rsidRPr="00AA10DF">
        <w:rPr>
          <w:rFonts w:ascii="Book Antiqua" w:eastAsia="宋体" w:hAnsi="Book Antiqua" w:cs="宋体"/>
          <w:sz w:val="24"/>
          <w:szCs w:val="24"/>
          <w:lang w:eastAsia="zh-CN"/>
        </w:rPr>
        <w:t>: 1820-1832 [PMID: 20432259 DOI: 10.1002/hep.23594]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58 </w:t>
      </w:r>
      <w:r w:rsidRPr="00AA10DF">
        <w:rPr>
          <w:rFonts w:ascii="Book Antiqua" w:eastAsia="宋体" w:hAnsi="Book Antiqua" w:cs="宋体"/>
          <w:b/>
          <w:bCs/>
          <w:sz w:val="24"/>
          <w:szCs w:val="24"/>
          <w:lang w:eastAsia="zh-CN"/>
        </w:rPr>
        <w:t>Cohen JC</w:t>
      </w:r>
      <w:r w:rsidRPr="00AA10DF">
        <w:rPr>
          <w:rFonts w:ascii="Book Antiqua" w:eastAsia="宋体" w:hAnsi="Book Antiqua" w:cs="宋体"/>
          <w:sz w:val="24"/>
          <w:szCs w:val="24"/>
          <w:lang w:eastAsia="zh-CN"/>
        </w:rPr>
        <w:t>, Horton JD, Hobbs HH. Human fatty liver disease: old questions and new insights. </w:t>
      </w:r>
      <w:r w:rsidRPr="00AA10DF">
        <w:rPr>
          <w:rFonts w:ascii="Book Antiqua" w:eastAsia="宋体" w:hAnsi="Book Antiqua" w:cs="宋体"/>
          <w:i/>
          <w:iCs/>
          <w:sz w:val="24"/>
          <w:szCs w:val="24"/>
          <w:lang w:eastAsia="zh-CN"/>
        </w:rPr>
        <w:t>Science</w:t>
      </w:r>
      <w:r w:rsidRPr="00AA10DF">
        <w:rPr>
          <w:rFonts w:ascii="Book Antiqua" w:eastAsia="宋体" w:hAnsi="Book Antiqua" w:cs="宋体"/>
          <w:sz w:val="24"/>
          <w:szCs w:val="24"/>
          <w:lang w:eastAsia="zh-CN"/>
        </w:rPr>
        <w:t> 2011; </w:t>
      </w:r>
      <w:r w:rsidRPr="00AA10DF">
        <w:rPr>
          <w:rFonts w:ascii="Book Antiqua" w:eastAsia="宋体" w:hAnsi="Book Antiqua" w:cs="宋体"/>
          <w:b/>
          <w:bCs/>
          <w:sz w:val="24"/>
          <w:szCs w:val="24"/>
          <w:lang w:eastAsia="zh-CN"/>
        </w:rPr>
        <w:t>332</w:t>
      </w:r>
      <w:r w:rsidRPr="00AA10DF">
        <w:rPr>
          <w:rFonts w:ascii="Book Antiqua" w:eastAsia="宋体" w:hAnsi="Book Antiqua" w:cs="宋体"/>
          <w:sz w:val="24"/>
          <w:szCs w:val="24"/>
          <w:lang w:eastAsia="zh-CN"/>
        </w:rPr>
        <w:t>: 1519-1523 [PMID: 21700865 DOI: 10.1126/science.1204265]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59 </w:t>
      </w:r>
      <w:r w:rsidRPr="00AA10DF">
        <w:rPr>
          <w:rFonts w:ascii="Book Antiqua" w:eastAsia="宋体" w:hAnsi="Book Antiqua" w:cs="宋体"/>
          <w:b/>
          <w:bCs/>
          <w:sz w:val="24"/>
          <w:szCs w:val="24"/>
          <w:lang w:eastAsia="zh-CN"/>
        </w:rPr>
        <w:t>Hsu CS</w:t>
      </w:r>
      <w:r w:rsidRPr="00AA10DF">
        <w:rPr>
          <w:rFonts w:ascii="Book Antiqua" w:eastAsia="宋体" w:hAnsi="Book Antiqua" w:cs="宋体"/>
          <w:sz w:val="24"/>
          <w:szCs w:val="24"/>
          <w:lang w:eastAsia="zh-CN"/>
        </w:rPr>
        <w:t>, Kao JH. Non-alcoholic fatty liver disease: an emerging liver disease in Taiwan. </w:t>
      </w:r>
      <w:r w:rsidRPr="00AA10DF">
        <w:rPr>
          <w:rFonts w:ascii="Book Antiqua" w:eastAsia="宋体" w:hAnsi="Book Antiqua" w:cs="宋体"/>
          <w:i/>
          <w:iCs/>
          <w:sz w:val="24"/>
          <w:szCs w:val="24"/>
          <w:lang w:eastAsia="zh-CN"/>
        </w:rPr>
        <w:t>J Formos Med Assoc</w:t>
      </w:r>
      <w:r w:rsidRPr="00AA10DF">
        <w:rPr>
          <w:rFonts w:ascii="Book Antiqua" w:eastAsia="宋体" w:hAnsi="Book Antiqua" w:cs="宋体"/>
          <w:sz w:val="24"/>
          <w:szCs w:val="24"/>
          <w:lang w:eastAsia="zh-CN"/>
        </w:rPr>
        <w:t> 2012; </w:t>
      </w:r>
      <w:r w:rsidRPr="00AA10DF">
        <w:rPr>
          <w:rFonts w:ascii="Book Antiqua" w:eastAsia="宋体" w:hAnsi="Book Antiqua" w:cs="宋体"/>
          <w:b/>
          <w:bCs/>
          <w:sz w:val="24"/>
          <w:szCs w:val="24"/>
          <w:lang w:eastAsia="zh-CN"/>
        </w:rPr>
        <w:t>111</w:t>
      </w:r>
      <w:r w:rsidRPr="00AA10DF">
        <w:rPr>
          <w:rFonts w:ascii="Book Antiqua" w:eastAsia="宋体" w:hAnsi="Book Antiqua" w:cs="宋体"/>
          <w:sz w:val="24"/>
          <w:szCs w:val="24"/>
          <w:lang w:eastAsia="zh-CN"/>
        </w:rPr>
        <w:t>: 527-535 [PMID: 23089687 DOI: 10.1016/j.jfma.2012.07.002]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60 </w:t>
      </w:r>
      <w:r w:rsidRPr="00AA10DF">
        <w:rPr>
          <w:rFonts w:ascii="Book Antiqua" w:eastAsia="宋体" w:hAnsi="Book Antiqua" w:cs="宋体"/>
          <w:b/>
          <w:bCs/>
          <w:sz w:val="24"/>
          <w:szCs w:val="24"/>
          <w:lang w:eastAsia="zh-CN"/>
        </w:rPr>
        <w:t>Argo CK</w:t>
      </w:r>
      <w:r w:rsidRPr="00AA10DF">
        <w:rPr>
          <w:rFonts w:ascii="Book Antiqua" w:eastAsia="宋体" w:hAnsi="Book Antiqua" w:cs="宋体"/>
          <w:sz w:val="24"/>
          <w:szCs w:val="24"/>
          <w:lang w:eastAsia="zh-CN"/>
        </w:rPr>
        <w:t>, Caldwell SH. Epidemiology and natural history of non-alcoholic steatohepatitis. </w:t>
      </w:r>
      <w:r w:rsidRPr="00AA10DF">
        <w:rPr>
          <w:rFonts w:ascii="Book Antiqua" w:eastAsia="宋体" w:hAnsi="Book Antiqua" w:cs="宋体"/>
          <w:i/>
          <w:iCs/>
          <w:sz w:val="24"/>
          <w:szCs w:val="24"/>
          <w:lang w:eastAsia="zh-CN"/>
        </w:rPr>
        <w:t>Clin Liver Dis</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13</w:t>
      </w:r>
      <w:r w:rsidRPr="00AA10DF">
        <w:rPr>
          <w:rFonts w:ascii="Book Antiqua" w:eastAsia="宋体" w:hAnsi="Book Antiqua" w:cs="宋体"/>
          <w:sz w:val="24"/>
          <w:szCs w:val="24"/>
          <w:lang w:eastAsia="zh-CN"/>
        </w:rPr>
        <w:t>: 511-531 [PMID: 19818302 DOI: 10.1016/j.cld.2009.07.005]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 xml:space="preserve">61 </w:t>
      </w:r>
      <w:r w:rsidRPr="00AA10DF">
        <w:rPr>
          <w:rFonts w:ascii="Book Antiqua" w:eastAsia="宋体" w:hAnsi="Book Antiqua" w:cs="宋体"/>
          <w:b/>
          <w:sz w:val="24"/>
          <w:szCs w:val="24"/>
          <w:lang w:eastAsia="zh-CN"/>
        </w:rPr>
        <w:t xml:space="preserve">Boyer TD, </w:t>
      </w:r>
      <w:r w:rsidRPr="00AA10DF">
        <w:rPr>
          <w:rFonts w:ascii="Book Antiqua" w:eastAsia="宋体" w:hAnsi="Book Antiqua" w:cs="宋体"/>
          <w:sz w:val="24"/>
          <w:szCs w:val="24"/>
          <w:lang w:eastAsia="zh-CN"/>
        </w:rPr>
        <w:t>Manns MP, Sanyal AJ. Zakim&amp; Boyer's Hepatology: A Textbook of Liver Disease. In: Puri P, Sanyal AJ. Nonalcoholic Fatty Liver Disease. Saunders, an imprint of Elsevier Inc, 2012: 941-968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62 </w:t>
      </w:r>
      <w:r w:rsidRPr="00AA10DF">
        <w:rPr>
          <w:rFonts w:ascii="Book Antiqua" w:eastAsia="宋体" w:hAnsi="Book Antiqua" w:cs="宋体"/>
          <w:b/>
          <w:bCs/>
          <w:sz w:val="24"/>
          <w:szCs w:val="24"/>
          <w:lang w:eastAsia="zh-CN"/>
        </w:rPr>
        <w:t>Gariani K</w:t>
      </w:r>
      <w:r w:rsidRPr="00AA10DF">
        <w:rPr>
          <w:rFonts w:ascii="Book Antiqua" w:eastAsia="宋体" w:hAnsi="Book Antiqua" w:cs="宋体"/>
          <w:sz w:val="24"/>
          <w:szCs w:val="24"/>
          <w:lang w:eastAsia="zh-CN"/>
        </w:rPr>
        <w:t>, Philippe J, Jornayvaz FR. Non-alcoholic fatty liver disease and insulin resistance: from bench to bedside. </w:t>
      </w:r>
      <w:r w:rsidRPr="00AA10DF">
        <w:rPr>
          <w:rFonts w:ascii="Book Antiqua" w:eastAsia="宋体" w:hAnsi="Book Antiqua" w:cs="宋体"/>
          <w:i/>
          <w:iCs/>
          <w:sz w:val="24"/>
          <w:szCs w:val="24"/>
          <w:lang w:eastAsia="zh-CN"/>
        </w:rPr>
        <w:t>Diabetes Metab</w:t>
      </w:r>
      <w:r w:rsidRPr="00AA10DF">
        <w:rPr>
          <w:rFonts w:ascii="Book Antiqua" w:eastAsia="宋体" w:hAnsi="Book Antiqua" w:cs="宋体"/>
          <w:sz w:val="24"/>
          <w:szCs w:val="24"/>
          <w:lang w:eastAsia="zh-CN"/>
        </w:rPr>
        <w:t> 2013; </w:t>
      </w:r>
      <w:r w:rsidRPr="00AA10DF">
        <w:rPr>
          <w:rFonts w:ascii="Book Antiqua" w:eastAsia="宋体" w:hAnsi="Book Antiqua" w:cs="宋体"/>
          <w:b/>
          <w:bCs/>
          <w:sz w:val="24"/>
          <w:szCs w:val="24"/>
          <w:lang w:eastAsia="zh-CN"/>
        </w:rPr>
        <w:t>39</w:t>
      </w:r>
      <w:r w:rsidRPr="00AA10DF">
        <w:rPr>
          <w:rFonts w:ascii="Book Antiqua" w:eastAsia="宋体" w:hAnsi="Book Antiqua" w:cs="宋体"/>
          <w:sz w:val="24"/>
          <w:szCs w:val="24"/>
          <w:lang w:eastAsia="zh-CN"/>
        </w:rPr>
        <w:t>: 16-26 [PMID: 23266468 DOI: 10.1016/j.diabet.2012.11.002]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63 </w:t>
      </w:r>
      <w:r w:rsidRPr="00AA10DF">
        <w:rPr>
          <w:rFonts w:ascii="Book Antiqua" w:eastAsia="宋体" w:hAnsi="Book Antiqua" w:cs="宋体"/>
          <w:b/>
          <w:bCs/>
          <w:sz w:val="24"/>
          <w:szCs w:val="24"/>
          <w:lang w:eastAsia="zh-CN"/>
        </w:rPr>
        <w:t>Hanley AJ</w:t>
      </w:r>
      <w:r w:rsidRPr="00AA10DF">
        <w:rPr>
          <w:rFonts w:ascii="Book Antiqua" w:eastAsia="宋体" w:hAnsi="Book Antiqua" w:cs="宋体"/>
          <w:sz w:val="24"/>
          <w:szCs w:val="24"/>
          <w:lang w:eastAsia="zh-CN"/>
        </w:rPr>
        <w:t>, Williams K, Festa A, Wagenknecht LE, D'Agostino RB, Haffner SM. Liver markers and development of the metabolic syndrome: the insulin resistance atherosclerosis study. </w:t>
      </w:r>
      <w:r w:rsidRPr="00AA10DF">
        <w:rPr>
          <w:rFonts w:ascii="Book Antiqua" w:eastAsia="宋体" w:hAnsi="Book Antiqua" w:cs="宋体"/>
          <w:i/>
          <w:iCs/>
          <w:sz w:val="24"/>
          <w:szCs w:val="24"/>
          <w:lang w:eastAsia="zh-CN"/>
        </w:rPr>
        <w:t>Diabetes</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54</w:t>
      </w:r>
      <w:r w:rsidRPr="00AA10DF">
        <w:rPr>
          <w:rFonts w:ascii="Book Antiqua" w:eastAsia="宋体" w:hAnsi="Book Antiqua" w:cs="宋体"/>
          <w:sz w:val="24"/>
          <w:szCs w:val="24"/>
          <w:lang w:eastAsia="zh-CN"/>
        </w:rPr>
        <w:t>: 3140-3147 [PMID: 16249437 DOI: 10.2337/diabetes.54.11.3140]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64 </w:t>
      </w:r>
      <w:r w:rsidRPr="00AA10DF">
        <w:rPr>
          <w:rFonts w:ascii="Book Antiqua" w:eastAsia="宋体" w:hAnsi="Book Antiqua" w:cs="宋体"/>
          <w:b/>
          <w:bCs/>
          <w:sz w:val="24"/>
          <w:szCs w:val="24"/>
          <w:lang w:eastAsia="zh-CN"/>
        </w:rPr>
        <w:t>Hanley AJ</w:t>
      </w:r>
      <w:r w:rsidRPr="00AA10DF">
        <w:rPr>
          <w:rFonts w:ascii="Book Antiqua" w:eastAsia="宋体" w:hAnsi="Book Antiqua" w:cs="宋体"/>
          <w:sz w:val="24"/>
          <w:szCs w:val="24"/>
          <w:lang w:eastAsia="zh-CN"/>
        </w:rPr>
        <w:t>, Williams K, Festa A, Wagenknecht LE, D'Agostino RB, Kempf J, Zinman B, Haffner SM</w:t>
      </w:r>
      <w:r w:rsidR="004C21FC" w:rsidRPr="00AA10DF">
        <w:rPr>
          <w:rFonts w:ascii="Book Antiqua" w:eastAsia="宋体" w:hAnsi="Book Antiqua" w:cs="Times New Roman"/>
          <w:kern w:val="2"/>
          <w:sz w:val="24"/>
          <w:szCs w:val="24"/>
          <w:lang w:eastAsia="zh-CN"/>
        </w:rPr>
        <w:t>; Insulin resistance atherosclerosis study</w:t>
      </w:r>
      <w:r w:rsidRPr="00AA10DF">
        <w:rPr>
          <w:rFonts w:ascii="Book Antiqua" w:eastAsia="宋体" w:hAnsi="Book Antiqua" w:cs="宋体"/>
          <w:sz w:val="24"/>
          <w:szCs w:val="24"/>
          <w:lang w:eastAsia="zh-CN"/>
        </w:rPr>
        <w:t>. Elevations in markers of liver injury and risk of type 2 diabetes: the insulin resistance atherosclerosis study. </w:t>
      </w:r>
      <w:r w:rsidRPr="00AA10DF">
        <w:rPr>
          <w:rFonts w:ascii="Book Antiqua" w:eastAsia="宋体" w:hAnsi="Book Antiqua" w:cs="宋体"/>
          <w:i/>
          <w:iCs/>
          <w:sz w:val="24"/>
          <w:szCs w:val="24"/>
          <w:lang w:eastAsia="zh-CN"/>
        </w:rPr>
        <w:t>Diabetes</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53</w:t>
      </w:r>
      <w:r w:rsidRPr="00AA10DF">
        <w:rPr>
          <w:rFonts w:ascii="Book Antiqua" w:eastAsia="宋体" w:hAnsi="Book Antiqua" w:cs="宋体"/>
          <w:sz w:val="24"/>
          <w:szCs w:val="24"/>
          <w:lang w:eastAsia="zh-CN"/>
        </w:rPr>
        <w:t>: 2623-2632 [PMID: 15448093 DOI: 10.2337/diabetes.53.10.2623]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65 </w:t>
      </w:r>
      <w:r w:rsidRPr="00AA10DF">
        <w:rPr>
          <w:rFonts w:ascii="Book Antiqua" w:eastAsia="宋体" w:hAnsi="Book Antiqua" w:cs="宋体"/>
          <w:b/>
          <w:bCs/>
          <w:sz w:val="24"/>
          <w:szCs w:val="24"/>
          <w:lang w:eastAsia="zh-CN"/>
        </w:rPr>
        <w:t>Stranges S</w:t>
      </w:r>
      <w:r w:rsidRPr="00AA10DF">
        <w:rPr>
          <w:rFonts w:ascii="Book Antiqua" w:eastAsia="宋体" w:hAnsi="Book Antiqua" w:cs="宋体"/>
          <w:sz w:val="24"/>
          <w:szCs w:val="24"/>
          <w:lang w:eastAsia="zh-CN"/>
        </w:rPr>
        <w:t>, Trevisan M, Dorn JM, Dmochowski J, Donahue RP. Body fat distribution, liver enzymes, and risk of hypertension: evidence from the Western New York Study. </w:t>
      </w:r>
      <w:r w:rsidRPr="00AA10DF">
        <w:rPr>
          <w:rFonts w:ascii="Book Antiqua" w:eastAsia="宋体" w:hAnsi="Book Antiqua" w:cs="宋体"/>
          <w:i/>
          <w:iCs/>
          <w:sz w:val="24"/>
          <w:szCs w:val="24"/>
          <w:lang w:eastAsia="zh-CN"/>
        </w:rPr>
        <w:t>Hypertension</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46</w:t>
      </w:r>
      <w:r w:rsidRPr="00AA10DF">
        <w:rPr>
          <w:rFonts w:ascii="Book Antiqua" w:eastAsia="宋体" w:hAnsi="Book Antiqua" w:cs="宋体"/>
          <w:sz w:val="24"/>
          <w:szCs w:val="24"/>
          <w:lang w:eastAsia="zh-CN"/>
        </w:rPr>
        <w:t>: 1186-1193 [PMID: 16203871 DOI: 10.1161/01.HYP.0000185688.81320.4d]</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66 </w:t>
      </w:r>
      <w:r w:rsidRPr="00AA10DF">
        <w:rPr>
          <w:rFonts w:ascii="Book Antiqua" w:eastAsia="宋体" w:hAnsi="Book Antiqua" w:cs="宋体"/>
          <w:b/>
          <w:bCs/>
          <w:sz w:val="24"/>
          <w:szCs w:val="24"/>
          <w:lang w:eastAsia="zh-CN"/>
        </w:rPr>
        <w:t>Tanné F</w:t>
      </w:r>
      <w:r w:rsidRPr="00AA10DF">
        <w:rPr>
          <w:rFonts w:ascii="Book Antiqua" w:eastAsia="宋体" w:hAnsi="Book Antiqua" w:cs="宋体"/>
          <w:sz w:val="24"/>
          <w:szCs w:val="24"/>
          <w:lang w:eastAsia="zh-CN"/>
        </w:rPr>
        <w:t>, Gagnadoux F, Chazouillères O, Fleury B, Wendum D, Lasnier E, Lebeau B, Poupon R, Serfaty L. Chronic liver injury during obstructive sleep apnea.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41</w:t>
      </w:r>
      <w:r w:rsidRPr="00AA10DF">
        <w:rPr>
          <w:rFonts w:ascii="Book Antiqua" w:eastAsia="宋体" w:hAnsi="Book Antiqua" w:cs="宋体"/>
          <w:sz w:val="24"/>
          <w:szCs w:val="24"/>
          <w:lang w:eastAsia="zh-CN"/>
        </w:rPr>
        <w:t>: 1290-1296 [PMID: 15915459 DOI: 10.1002/hep.20725]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67 </w:t>
      </w:r>
      <w:r w:rsidRPr="00AA10DF">
        <w:rPr>
          <w:rFonts w:ascii="Book Antiqua" w:eastAsia="宋体" w:hAnsi="Book Antiqua" w:cs="宋体"/>
          <w:b/>
          <w:bCs/>
          <w:sz w:val="24"/>
          <w:szCs w:val="24"/>
          <w:lang w:eastAsia="zh-CN"/>
        </w:rPr>
        <w:t>Ramesh S</w:t>
      </w:r>
      <w:r w:rsidRPr="00AA10DF">
        <w:rPr>
          <w:rFonts w:ascii="Book Antiqua" w:eastAsia="宋体" w:hAnsi="Book Antiqua" w:cs="宋体"/>
          <w:sz w:val="24"/>
          <w:szCs w:val="24"/>
          <w:lang w:eastAsia="zh-CN"/>
        </w:rPr>
        <w:t>, Sanyal AJ. Evaluation and management of non-alcoholic steatohepatitis. </w:t>
      </w:r>
      <w:r w:rsidRPr="00AA10DF">
        <w:rPr>
          <w:rFonts w:ascii="Book Antiqua" w:eastAsia="宋体" w:hAnsi="Book Antiqua" w:cs="宋体"/>
          <w:i/>
          <w:iCs/>
          <w:sz w:val="24"/>
          <w:szCs w:val="24"/>
          <w:lang w:eastAsia="zh-CN"/>
        </w:rPr>
        <w:t>J Hepatol</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42 Suppl</w:t>
      </w:r>
      <w:r w:rsidRPr="00AA10DF">
        <w:rPr>
          <w:rFonts w:ascii="Book Antiqua" w:eastAsia="宋体" w:hAnsi="Book Antiqua" w:cs="宋体"/>
          <w:sz w:val="24"/>
          <w:szCs w:val="24"/>
          <w:lang w:eastAsia="zh-CN"/>
        </w:rPr>
        <w:t>: S2-12 [PMID: 15777569]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68 </w:t>
      </w:r>
      <w:r w:rsidRPr="00AA10DF">
        <w:rPr>
          <w:rFonts w:ascii="Book Antiqua" w:eastAsia="宋体" w:hAnsi="Book Antiqua" w:cs="宋体"/>
          <w:b/>
          <w:bCs/>
          <w:sz w:val="24"/>
          <w:szCs w:val="24"/>
          <w:lang w:eastAsia="zh-CN"/>
        </w:rPr>
        <w:t>Chitturi S</w:t>
      </w:r>
      <w:r w:rsidRPr="00AA10DF">
        <w:rPr>
          <w:rFonts w:ascii="Book Antiqua" w:eastAsia="宋体" w:hAnsi="Book Antiqua" w:cs="宋体"/>
          <w:sz w:val="24"/>
          <w:szCs w:val="24"/>
          <w:lang w:eastAsia="zh-CN"/>
        </w:rPr>
        <w:t>, Abeygunasekera S, Farrell GC, Holmes-Walker J, Hui JM, Fung C, Karim R, Lin R, Samarasinghe D, Liddle C, Weltman M, George J. NASH and insulin resistance: Insulin hypersecretion and specific association with the insulin resistance syndrome.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35</w:t>
      </w:r>
      <w:r w:rsidRPr="00AA10DF">
        <w:rPr>
          <w:rFonts w:ascii="Book Antiqua" w:eastAsia="宋体" w:hAnsi="Book Antiqua" w:cs="宋体"/>
          <w:sz w:val="24"/>
          <w:szCs w:val="24"/>
          <w:lang w:eastAsia="zh-CN"/>
        </w:rPr>
        <w:t>: 373-379 [PMID: 11826411 DOI: 10.1053/jhep.2002.30692]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 xml:space="preserve">69 </w:t>
      </w:r>
      <w:r w:rsidRPr="00AA10DF">
        <w:rPr>
          <w:rFonts w:ascii="Book Antiqua" w:eastAsia="宋体" w:hAnsi="Book Antiqua" w:cs="宋体"/>
          <w:b/>
          <w:sz w:val="24"/>
          <w:szCs w:val="24"/>
          <w:lang w:eastAsia="zh-CN"/>
        </w:rPr>
        <w:t>Feldman M,</w:t>
      </w:r>
      <w:r w:rsidRPr="00AA10DF">
        <w:rPr>
          <w:rFonts w:ascii="Book Antiqua" w:eastAsia="宋体" w:hAnsi="Book Antiqua" w:cs="宋体"/>
          <w:sz w:val="24"/>
          <w:szCs w:val="24"/>
          <w:lang w:eastAsia="zh-CN"/>
        </w:rPr>
        <w:t xml:space="preserve"> Friedman LS, Brandt LJ. Sleisenger and Fordtran's Gas</w:t>
      </w:r>
      <w:r w:rsidR="004C21FC" w:rsidRPr="00AA10DF">
        <w:rPr>
          <w:rFonts w:ascii="Book Antiqua" w:eastAsia="宋体" w:hAnsi="Book Antiqua" w:cs="宋体"/>
          <w:sz w:val="24"/>
          <w:szCs w:val="24"/>
          <w:lang w:eastAsia="zh-CN"/>
        </w:rPr>
        <w:t>trointestinal and Liver Disease</w:t>
      </w:r>
      <w:r w:rsidRPr="00AA10DF">
        <w:rPr>
          <w:rFonts w:ascii="Book Antiqua" w:eastAsia="宋体" w:hAnsi="Book Antiqua" w:cs="宋体"/>
          <w:sz w:val="24"/>
          <w:szCs w:val="24"/>
          <w:lang w:eastAsia="zh-CN"/>
        </w:rPr>
        <w:t>. In: Reid AE. Nonalcoholic Fatty Liver Disease. Saunders, an imprint o</w:t>
      </w:r>
      <w:r w:rsidR="004C21FC" w:rsidRPr="00AA10DF">
        <w:rPr>
          <w:rFonts w:ascii="Book Antiqua" w:eastAsia="宋体" w:hAnsi="Book Antiqua" w:cs="宋体"/>
          <w:sz w:val="24"/>
          <w:szCs w:val="24"/>
          <w:lang w:eastAsia="zh-CN"/>
        </w:rPr>
        <w:t>f Elsevier Inc, 2010: 1401-1411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70 </w:t>
      </w:r>
      <w:r w:rsidRPr="00AA10DF">
        <w:rPr>
          <w:rFonts w:ascii="Book Antiqua" w:eastAsia="宋体" w:hAnsi="Book Antiqua" w:cs="宋体"/>
          <w:b/>
          <w:bCs/>
          <w:sz w:val="24"/>
          <w:szCs w:val="24"/>
          <w:lang w:eastAsia="zh-CN"/>
        </w:rPr>
        <w:t>Adams LA</w:t>
      </w:r>
      <w:r w:rsidRPr="00AA10DF">
        <w:rPr>
          <w:rFonts w:ascii="Book Antiqua" w:eastAsia="宋体" w:hAnsi="Book Antiqua" w:cs="宋体"/>
          <w:sz w:val="24"/>
          <w:szCs w:val="24"/>
          <w:lang w:eastAsia="zh-CN"/>
        </w:rPr>
        <w:t>, Lindor KD, Angulo P. The prevalence of autoantibodies and autoimmune hepatitis in patients with nonalcoholic Fatty liver disease.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99</w:t>
      </w:r>
      <w:r w:rsidRPr="00AA10DF">
        <w:rPr>
          <w:rFonts w:ascii="Book Antiqua" w:eastAsia="宋体" w:hAnsi="Book Antiqua" w:cs="宋体"/>
          <w:sz w:val="24"/>
          <w:szCs w:val="24"/>
          <w:lang w:eastAsia="zh-CN"/>
        </w:rPr>
        <w:t>: 1316-1320 [PMID: 15233671 DOI: 10.1111/j.1572-0241.2004.30444.x]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71 </w:t>
      </w:r>
      <w:r w:rsidRPr="00AA10DF">
        <w:rPr>
          <w:rFonts w:ascii="Book Antiqua" w:eastAsia="宋体" w:hAnsi="Book Antiqua" w:cs="宋体"/>
          <w:b/>
          <w:bCs/>
          <w:sz w:val="24"/>
          <w:szCs w:val="24"/>
          <w:lang w:eastAsia="zh-CN"/>
        </w:rPr>
        <w:t>Bugianesi E</w:t>
      </w:r>
      <w:r w:rsidRPr="00AA10DF">
        <w:rPr>
          <w:rFonts w:ascii="Book Antiqua" w:eastAsia="宋体" w:hAnsi="Book Antiqua" w:cs="宋体"/>
          <w:sz w:val="24"/>
          <w:szCs w:val="24"/>
          <w:lang w:eastAsia="zh-CN"/>
        </w:rPr>
        <w:t>, Manzini P, D'Antico S, Vanni E, Longo F, Leone N, Massarenti P, Piga A, Marchesini G, Rizzetto M. Relative contribution of iron burden, HFE mutations, and insulin resistance to fibrosis in nonalcoholic fatty liver.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39</w:t>
      </w:r>
      <w:r w:rsidRPr="00AA10DF">
        <w:rPr>
          <w:rFonts w:ascii="Book Antiqua" w:eastAsia="宋体" w:hAnsi="Book Antiqua" w:cs="宋体"/>
          <w:sz w:val="24"/>
          <w:szCs w:val="24"/>
          <w:lang w:eastAsia="zh-CN"/>
        </w:rPr>
        <w:t>: 179-187 [PMID: 14752836 DOI: 10.1002/hep.20023]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72 </w:t>
      </w:r>
      <w:r w:rsidRPr="00AA10DF">
        <w:rPr>
          <w:rFonts w:ascii="Book Antiqua" w:eastAsia="宋体" w:hAnsi="Book Antiqua" w:cs="宋体"/>
          <w:b/>
          <w:bCs/>
          <w:sz w:val="24"/>
          <w:szCs w:val="24"/>
          <w:lang w:eastAsia="zh-CN"/>
        </w:rPr>
        <w:t>Karcaaltincaba M</w:t>
      </w:r>
      <w:r w:rsidRPr="00AA10DF">
        <w:rPr>
          <w:rFonts w:ascii="Book Antiqua" w:eastAsia="宋体" w:hAnsi="Book Antiqua" w:cs="宋体"/>
          <w:sz w:val="24"/>
          <w:szCs w:val="24"/>
          <w:lang w:eastAsia="zh-CN"/>
        </w:rPr>
        <w:t>, Akhan O. Imaging of hepatic steatosis and fatty sparing. </w:t>
      </w:r>
      <w:r w:rsidRPr="00AA10DF">
        <w:rPr>
          <w:rFonts w:ascii="Book Antiqua" w:eastAsia="宋体" w:hAnsi="Book Antiqua" w:cs="宋体"/>
          <w:i/>
          <w:iCs/>
          <w:sz w:val="24"/>
          <w:szCs w:val="24"/>
          <w:lang w:eastAsia="zh-CN"/>
        </w:rPr>
        <w:t>Eur J Radiol</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61</w:t>
      </w:r>
      <w:r w:rsidRPr="00AA10DF">
        <w:rPr>
          <w:rFonts w:ascii="Book Antiqua" w:eastAsia="宋体" w:hAnsi="Book Antiqua" w:cs="宋体"/>
          <w:sz w:val="24"/>
          <w:szCs w:val="24"/>
          <w:lang w:eastAsia="zh-CN"/>
        </w:rPr>
        <w:t>: 33-43 [PMID: 17118603 DOI: 10.1016/j.ejrad.2006.11.005]</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73 </w:t>
      </w:r>
      <w:r w:rsidRPr="00AA10DF">
        <w:rPr>
          <w:rFonts w:ascii="Book Antiqua" w:eastAsia="宋体" w:hAnsi="Book Antiqua" w:cs="宋体"/>
          <w:b/>
          <w:bCs/>
          <w:sz w:val="24"/>
          <w:szCs w:val="24"/>
          <w:lang w:eastAsia="zh-CN"/>
        </w:rPr>
        <w:t>Hamer OW</w:t>
      </w:r>
      <w:r w:rsidRPr="00AA10DF">
        <w:rPr>
          <w:rFonts w:ascii="Book Antiqua" w:eastAsia="宋体" w:hAnsi="Book Antiqua" w:cs="宋体"/>
          <w:sz w:val="24"/>
          <w:szCs w:val="24"/>
          <w:lang w:eastAsia="zh-CN"/>
        </w:rPr>
        <w:t>, Aguirre DA, Casola G, Lavine JE, Woenckhaus M, Sirlin CB. Fatty liver: imaging patterns and pitfalls. </w:t>
      </w:r>
      <w:r w:rsidRPr="00AA10DF">
        <w:rPr>
          <w:rFonts w:ascii="Book Antiqua" w:eastAsia="宋体" w:hAnsi="Book Antiqua" w:cs="宋体"/>
          <w:i/>
          <w:iCs/>
          <w:sz w:val="24"/>
          <w:szCs w:val="24"/>
          <w:lang w:eastAsia="zh-CN"/>
        </w:rPr>
        <w:t>Radiographics</w:t>
      </w:r>
      <w:r w:rsidRPr="00AA10DF">
        <w:rPr>
          <w:rFonts w:ascii="Book Antiqua" w:eastAsia="宋体" w:hAnsi="Book Antiqua" w:cs="宋体"/>
          <w:sz w:val="24"/>
          <w:szCs w:val="24"/>
          <w:lang w:eastAsia="zh-CN"/>
        </w:rPr>
        <w:t> </w:t>
      </w:r>
      <w:r w:rsidR="004C21FC" w:rsidRPr="00AA10DF">
        <w:rPr>
          <w:rFonts w:ascii="Book Antiqua" w:eastAsia="宋体" w:hAnsi="Book Antiqua" w:cs="宋体" w:hint="eastAsia"/>
          <w:sz w:val="24"/>
          <w:szCs w:val="24"/>
          <w:lang w:eastAsia="zh-CN"/>
        </w:rPr>
        <w:t>2006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26</w:t>
      </w:r>
      <w:r w:rsidRPr="00AA10DF">
        <w:rPr>
          <w:rFonts w:ascii="Book Antiqua" w:eastAsia="宋体" w:hAnsi="Book Antiqua" w:cs="宋体"/>
          <w:sz w:val="24"/>
          <w:szCs w:val="24"/>
          <w:lang w:eastAsia="zh-CN"/>
        </w:rPr>
        <w:t>: 1637-1653 [PMID: 17102041 DOI: 10.1148/rg.266065004]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 xml:space="preserve">74 Mazhar SM, Patton HM, Scuderi RT, Yokoo T, </w:t>
      </w:r>
      <w:r w:rsidR="004C21FC" w:rsidRPr="00AA10DF">
        <w:rPr>
          <w:rFonts w:ascii="Book Antiqua" w:eastAsia="宋体" w:hAnsi="Book Antiqua" w:cs="宋体"/>
          <w:sz w:val="24"/>
          <w:szCs w:val="24"/>
          <w:lang w:eastAsia="zh-CN"/>
        </w:rPr>
        <w:t xml:space="preserve"> Fari </w:t>
      </w:r>
      <w:r w:rsidRPr="00AA10DF">
        <w:rPr>
          <w:rFonts w:ascii="Book Antiqua" w:eastAsia="宋体" w:hAnsi="Book Antiqua" w:cs="宋体"/>
          <w:sz w:val="24"/>
          <w:szCs w:val="24"/>
          <w:lang w:eastAsia="zh-CN"/>
        </w:rPr>
        <w:t>CS, Sirlin CB. Fatty Liver Disease. In: Sahani DV, Samir AE. Abdominal Imaging. Saunders, an imprint</w:t>
      </w:r>
      <w:r w:rsidR="004C21FC" w:rsidRPr="00AA10DF">
        <w:rPr>
          <w:rFonts w:ascii="Book Antiqua" w:eastAsia="宋体" w:hAnsi="Book Antiqua" w:cs="宋体"/>
          <w:sz w:val="24"/>
          <w:szCs w:val="24"/>
          <w:lang w:eastAsia="zh-CN"/>
        </w:rPr>
        <w:t xml:space="preserve"> of Elsevier Inc, 2011: 595-606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75 </w:t>
      </w:r>
      <w:r w:rsidRPr="00AA10DF">
        <w:rPr>
          <w:rFonts w:ascii="Book Antiqua" w:eastAsia="宋体" w:hAnsi="Book Antiqua" w:cs="宋体"/>
          <w:b/>
          <w:bCs/>
          <w:sz w:val="24"/>
          <w:szCs w:val="24"/>
          <w:lang w:eastAsia="zh-CN"/>
        </w:rPr>
        <w:t>Rofsky NM</w:t>
      </w:r>
      <w:r w:rsidRPr="00AA10DF">
        <w:rPr>
          <w:rFonts w:ascii="Book Antiqua" w:eastAsia="宋体" w:hAnsi="Book Antiqua" w:cs="宋体"/>
          <w:sz w:val="24"/>
          <w:szCs w:val="24"/>
          <w:lang w:eastAsia="zh-CN"/>
        </w:rPr>
        <w:t>, Fleishaker H. CT and MRI of diffuse liver disease. </w:t>
      </w:r>
      <w:r w:rsidRPr="00AA10DF">
        <w:rPr>
          <w:rFonts w:ascii="Book Antiqua" w:eastAsia="宋体" w:hAnsi="Book Antiqua" w:cs="宋体"/>
          <w:i/>
          <w:iCs/>
          <w:sz w:val="24"/>
          <w:szCs w:val="24"/>
          <w:lang w:eastAsia="zh-CN"/>
        </w:rPr>
        <w:t>Semin Ultrasound CT MR</w:t>
      </w:r>
      <w:r w:rsidRPr="00AA10DF">
        <w:rPr>
          <w:rFonts w:ascii="Book Antiqua" w:eastAsia="宋体" w:hAnsi="Book Antiqua" w:cs="宋体"/>
          <w:sz w:val="24"/>
          <w:szCs w:val="24"/>
          <w:lang w:eastAsia="zh-CN"/>
        </w:rPr>
        <w:t> 1995; </w:t>
      </w:r>
      <w:r w:rsidRPr="00AA10DF">
        <w:rPr>
          <w:rFonts w:ascii="Book Antiqua" w:eastAsia="宋体" w:hAnsi="Book Antiqua" w:cs="宋体"/>
          <w:b/>
          <w:bCs/>
          <w:sz w:val="24"/>
          <w:szCs w:val="24"/>
          <w:lang w:eastAsia="zh-CN"/>
        </w:rPr>
        <w:t>16</w:t>
      </w:r>
      <w:r w:rsidRPr="00AA10DF">
        <w:rPr>
          <w:rFonts w:ascii="Book Antiqua" w:eastAsia="宋体" w:hAnsi="Book Antiqua" w:cs="宋体"/>
          <w:sz w:val="24"/>
          <w:szCs w:val="24"/>
          <w:lang w:eastAsia="zh-CN"/>
        </w:rPr>
        <w:t>: 16-33 [PMID: 7718279 DOI: 10.1016/0887-2171(95)90012-8]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76 </w:t>
      </w:r>
      <w:r w:rsidRPr="00AA10DF">
        <w:rPr>
          <w:rFonts w:ascii="Book Antiqua" w:eastAsia="宋体" w:hAnsi="Book Antiqua" w:cs="宋体"/>
          <w:b/>
          <w:bCs/>
          <w:sz w:val="24"/>
          <w:szCs w:val="24"/>
          <w:lang w:eastAsia="zh-CN"/>
        </w:rPr>
        <w:t>Charatcharoenwitthaya P</w:t>
      </w:r>
      <w:r w:rsidRPr="00AA10DF">
        <w:rPr>
          <w:rFonts w:ascii="Book Antiqua" w:eastAsia="宋体" w:hAnsi="Book Antiqua" w:cs="宋体"/>
          <w:sz w:val="24"/>
          <w:szCs w:val="24"/>
          <w:lang w:eastAsia="zh-CN"/>
        </w:rPr>
        <w:t>, Lindor KD. Role of radiologic modalities in the management of non-alcoholic steatohepatitis. </w:t>
      </w:r>
      <w:r w:rsidRPr="00AA10DF">
        <w:rPr>
          <w:rFonts w:ascii="Book Antiqua" w:eastAsia="宋体" w:hAnsi="Book Antiqua" w:cs="宋体"/>
          <w:i/>
          <w:iCs/>
          <w:sz w:val="24"/>
          <w:szCs w:val="24"/>
          <w:lang w:eastAsia="zh-CN"/>
        </w:rPr>
        <w:t>Clin Liver Dis</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11</w:t>
      </w:r>
      <w:r w:rsidRPr="00AA10DF">
        <w:rPr>
          <w:rFonts w:ascii="Book Antiqua" w:eastAsia="宋体" w:hAnsi="Book Antiqua" w:cs="宋体"/>
          <w:sz w:val="24"/>
          <w:szCs w:val="24"/>
          <w:lang w:eastAsia="zh-CN"/>
        </w:rPr>
        <w:t>: 37-54, viii [PMID: 17544971 DOI: 10.1016/j.cld.2007.02.014]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77 </w:t>
      </w:r>
      <w:r w:rsidRPr="00AA10DF">
        <w:rPr>
          <w:rFonts w:ascii="Book Antiqua" w:eastAsia="宋体" w:hAnsi="Book Antiqua" w:cs="宋体"/>
          <w:b/>
          <w:bCs/>
          <w:sz w:val="24"/>
          <w:szCs w:val="24"/>
          <w:lang w:eastAsia="zh-CN"/>
        </w:rPr>
        <w:t>Thomas EL</w:t>
      </w:r>
      <w:r w:rsidRPr="00AA10DF">
        <w:rPr>
          <w:rFonts w:ascii="Book Antiqua" w:eastAsia="宋体" w:hAnsi="Book Antiqua" w:cs="宋体"/>
          <w:sz w:val="24"/>
          <w:szCs w:val="24"/>
          <w:lang w:eastAsia="zh-CN"/>
        </w:rPr>
        <w:t>, Hamilton G, Patel N, O'Dwyer R, Doré CJ, Goldin RD, Bell JD, Taylor-Robinson SD. Hepatic triglyceride content and its relation to body adiposity: a magnetic resonance imaging and proton magnetic resonance spectroscopy study. </w:t>
      </w:r>
      <w:r w:rsidRPr="00AA10DF">
        <w:rPr>
          <w:rFonts w:ascii="Book Antiqua" w:eastAsia="宋体" w:hAnsi="Book Antiqua" w:cs="宋体"/>
          <w:i/>
          <w:iCs/>
          <w:sz w:val="24"/>
          <w:szCs w:val="24"/>
          <w:lang w:eastAsia="zh-CN"/>
        </w:rPr>
        <w:t>Gut</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54</w:t>
      </w:r>
      <w:r w:rsidRPr="00AA10DF">
        <w:rPr>
          <w:rFonts w:ascii="Book Antiqua" w:eastAsia="宋体" w:hAnsi="Book Antiqua" w:cs="宋体"/>
          <w:sz w:val="24"/>
          <w:szCs w:val="24"/>
          <w:lang w:eastAsia="zh-CN"/>
        </w:rPr>
        <w:t>: 122-127 [PMID: 15591516 DOI: 10.1136/gut.2003.036566]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78 </w:t>
      </w:r>
      <w:r w:rsidRPr="00AA10DF">
        <w:rPr>
          <w:rFonts w:ascii="Book Antiqua" w:eastAsia="宋体" w:hAnsi="Book Antiqua" w:cs="宋体"/>
          <w:b/>
          <w:bCs/>
          <w:sz w:val="24"/>
          <w:szCs w:val="24"/>
          <w:lang w:eastAsia="zh-CN"/>
        </w:rPr>
        <w:t>Elias J</w:t>
      </w:r>
      <w:r w:rsidRPr="00AA10DF">
        <w:rPr>
          <w:rFonts w:ascii="Book Antiqua" w:eastAsia="宋体" w:hAnsi="Book Antiqua" w:cs="宋体"/>
          <w:sz w:val="24"/>
          <w:szCs w:val="24"/>
          <w:lang w:eastAsia="zh-CN"/>
        </w:rPr>
        <w:t>, Altun E, Zacks S, Armao DM, Woosley JT, Semelka RC. MRI findings in nonalcoholic steatohepatitis: correlation with histopathology and clinical staging. </w:t>
      </w:r>
      <w:r w:rsidRPr="00AA10DF">
        <w:rPr>
          <w:rFonts w:ascii="Book Antiqua" w:eastAsia="宋体" w:hAnsi="Book Antiqua" w:cs="宋体"/>
          <w:i/>
          <w:iCs/>
          <w:sz w:val="24"/>
          <w:szCs w:val="24"/>
          <w:lang w:eastAsia="zh-CN"/>
        </w:rPr>
        <w:t>Magn Reson Imaging</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27</w:t>
      </w:r>
      <w:r w:rsidRPr="00AA10DF">
        <w:rPr>
          <w:rFonts w:ascii="Book Antiqua" w:eastAsia="宋体" w:hAnsi="Book Antiqua" w:cs="宋体"/>
          <w:sz w:val="24"/>
          <w:szCs w:val="24"/>
          <w:lang w:eastAsia="zh-CN"/>
        </w:rPr>
        <w:t>: 976-987 [PMID: 19356874 DOI: 10.1016/j.mri.2009.02.002]</w:t>
      </w:r>
    </w:p>
    <w:p w:rsidR="00ED1E29" w:rsidRPr="00AA10DF" w:rsidRDefault="001B7FA8"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hint="eastAsia"/>
          <w:sz w:val="24"/>
          <w:szCs w:val="24"/>
          <w:lang w:eastAsia="zh-CN"/>
        </w:rPr>
        <w:t>79</w:t>
      </w:r>
      <w:r w:rsidR="00ED1E29" w:rsidRPr="00AA10DF">
        <w:rPr>
          <w:rFonts w:ascii="Book Antiqua" w:eastAsia="宋体" w:hAnsi="Book Antiqua" w:cs="宋体"/>
          <w:sz w:val="24"/>
          <w:szCs w:val="24"/>
          <w:lang w:eastAsia="zh-CN"/>
        </w:rPr>
        <w:t xml:space="preserve"> </w:t>
      </w:r>
      <w:r w:rsidR="00ED1E29" w:rsidRPr="00AA10DF">
        <w:rPr>
          <w:rFonts w:ascii="Book Antiqua" w:eastAsia="宋体" w:hAnsi="Book Antiqua" w:cs="宋体"/>
          <w:b/>
          <w:sz w:val="24"/>
          <w:szCs w:val="24"/>
          <w:lang w:eastAsia="zh-CN"/>
        </w:rPr>
        <w:t xml:space="preserve">Yokoo T, </w:t>
      </w:r>
      <w:r w:rsidR="00ED1E29" w:rsidRPr="00AA10DF">
        <w:rPr>
          <w:rFonts w:ascii="Book Antiqua" w:eastAsia="宋体" w:hAnsi="Book Antiqua" w:cs="宋体"/>
          <w:sz w:val="24"/>
          <w:szCs w:val="24"/>
          <w:lang w:eastAsia="zh-CN"/>
        </w:rPr>
        <w:t>Bydder M, Hamilton G. Hepatic fat quantification by low flip-angle multi-echo gradient-echo MR imaging: a clinical study with validation with MR spectroscopy. Presented before the annual meeting of the International Society for Magnetic Resonance in Medicin</w:t>
      </w:r>
      <w:r w:rsidR="004C21FC" w:rsidRPr="00AA10DF">
        <w:rPr>
          <w:rFonts w:ascii="Book Antiqua" w:eastAsia="宋体" w:hAnsi="Book Antiqua" w:cs="宋体"/>
          <w:sz w:val="24"/>
          <w:szCs w:val="24"/>
          <w:lang w:eastAsia="zh-CN"/>
        </w:rPr>
        <w:t>e. Toronto, Canada, 2008: 706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0</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Wong VW</w:t>
      </w:r>
      <w:r w:rsidRPr="00AA10DF">
        <w:rPr>
          <w:rFonts w:ascii="Book Antiqua" w:eastAsia="宋体" w:hAnsi="Book Antiqua" w:cs="宋体"/>
          <w:sz w:val="24"/>
          <w:szCs w:val="24"/>
          <w:lang w:eastAsia="zh-CN"/>
        </w:rPr>
        <w:t>, Vergniol J, Wong GL, Foucher J, Chan HL, Le Bail B, Choi PC, Kowo M, Chan AW, Merrouche W, Sung JJ, de Lédinghen V. Diagnosis of fibrosis and cirrhosis using liver stiffness measurement in nonalcoholic fatty liver disease.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2010; </w:t>
      </w:r>
      <w:r w:rsidRPr="00AA10DF">
        <w:rPr>
          <w:rFonts w:ascii="Book Antiqua" w:eastAsia="宋体" w:hAnsi="Book Antiqua" w:cs="宋体"/>
          <w:b/>
          <w:bCs/>
          <w:sz w:val="24"/>
          <w:szCs w:val="24"/>
          <w:lang w:eastAsia="zh-CN"/>
        </w:rPr>
        <w:t>51</w:t>
      </w:r>
      <w:r w:rsidRPr="00AA10DF">
        <w:rPr>
          <w:rFonts w:ascii="Book Antiqua" w:eastAsia="宋体" w:hAnsi="Book Antiqua" w:cs="宋体"/>
          <w:sz w:val="24"/>
          <w:szCs w:val="24"/>
          <w:lang w:eastAsia="zh-CN"/>
        </w:rPr>
        <w:t>: 454-462 [PMID: 20101745 DOI: 10.1002/hep.23312]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1</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Castéra L</w:t>
      </w:r>
      <w:r w:rsidRPr="00AA10DF">
        <w:rPr>
          <w:rFonts w:ascii="Book Antiqua" w:eastAsia="宋体" w:hAnsi="Book Antiqua" w:cs="宋体"/>
          <w:sz w:val="24"/>
          <w:szCs w:val="24"/>
          <w:lang w:eastAsia="zh-CN"/>
        </w:rPr>
        <w:t>, Foucher J, Bernard PH, Carvalho F, Allaix D, Merrouche W, Couzigou P, de Lédinghen V. Pitfalls of liver stiffness measurement: a 5-year prospective study of 13,369 examinations.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2010; </w:t>
      </w:r>
      <w:r w:rsidRPr="00AA10DF">
        <w:rPr>
          <w:rFonts w:ascii="Book Antiqua" w:eastAsia="宋体" w:hAnsi="Book Antiqua" w:cs="宋体"/>
          <w:b/>
          <w:bCs/>
          <w:sz w:val="24"/>
          <w:szCs w:val="24"/>
          <w:lang w:eastAsia="zh-CN"/>
        </w:rPr>
        <w:t>51</w:t>
      </w:r>
      <w:r w:rsidRPr="00AA10DF">
        <w:rPr>
          <w:rFonts w:ascii="Book Antiqua" w:eastAsia="宋体" w:hAnsi="Book Antiqua" w:cs="宋体"/>
          <w:sz w:val="24"/>
          <w:szCs w:val="24"/>
          <w:lang w:eastAsia="zh-CN"/>
        </w:rPr>
        <w:t>: 828-835 [PMID: 20063276]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 xml:space="preserve">2 </w:t>
      </w:r>
      <w:r w:rsidRPr="00AA10DF">
        <w:rPr>
          <w:rFonts w:ascii="Book Antiqua" w:eastAsia="宋体" w:hAnsi="Book Antiqua" w:cs="宋体"/>
          <w:b/>
          <w:bCs/>
          <w:sz w:val="24"/>
          <w:szCs w:val="24"/>
          <w:lang w:eastAsia="zh-CN"/>
        </w:rPr>
        <w:t>Lall CG</w:t>
      </w:r>
      <w:r w:rsidRPr="00AA10DF">
        <w:rPr>
          <w:rFonts w:ascii="Book Antiqua" w:eastAsia="宋体" w:hAnsi="Book Antiqua" w:cs="宋体"/>
          <w:sz w:val="24"/>
          <w:szCs w:val="24"/>
          <w:lang w:eastAsia="zh-CN"/>
        </w:rPr>
        <w:t>, Aisen AM, Bansal N, Sandrasegaran K. Nonalcoholic fatty liver disease. </w:t>
      </w:r>
      <w:r w:rsidRPr="00AA10DF">
        <w:rPr>
          <w:rFonts w:ascii="Book Antiqua" w:eastAsia="宋体" w:hAnsi="Book Antiqua" w:cs="宋体"/>
          <w:i/>
          <w:iCs/>
          <w:sz w:val="24"/>
          <w:szCs w:val="24"/>
          <w:lang w:eastAsia="zh-CN"/>
        </w:rPr>
        <w:t>AJR Am J Roentgenol</w:t>
      </w:r>
      <w:r w:rsidRPr="00AA10DF">
        <w:rPr>
          <w:rFonts w:ascii="Book Antiqua" w:eastAsia="宋体" w:hAnsi="Book Antiqua" w:cs="宋体"/>
          <w:sz w:val="24"/>
          <w:szCs w:val="24"/>
          <w:lang w:eastAsia="zh-CN"/>
        </w:rPr>
        <w:t> 2008; </w:t>
      </w:r>
      <w:r w:rsidRPr="00AA10DF">
        <w:rPr>
          <w:rFonts w:ascii="Book Antiqua" w:eastAsia="宋体" w:hAnsi="Book Antiqua" w:cs="宋体"/>
          <w:b/>
          <w:bCs/>
          <w:sz w:val="24"/>
          <w:szCs w:val="24"/>
          <w:lang w:eastAsia="zh-CN"/>
        </w:rPr>
        <w:t>190</w:t>
      </w:r>
      <w:r w:rsidRPr="00AA10DF">
        <w:rPr>
          <w:rFonts w:ascii="Book Antiqua" w:eastAsia="宋体" w:hAnsi="Book Antiqua" w:cs="宋体"/>
          <w:sz w:val="24"/>
          <w:szCs w:val="24"/>
          <w:lang w:eastAsia="zh-CN"/>
        </w:rPr>
        <w:t>: 993-1002 [PMID: 18356447 DOI: 10.2214/AJR.07.2052]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3</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Cortez-Pinto H</w:t>
      </w:r>
      <w:r w:rsidRPr="00AA10DF">
        <w:rPr>
          <w:rFonts w:ascii="Book Antiqua" w:eastAsia="宋体" w:hAnsi="Book Antiqua" w:cs="宋体"/>
          <w:sz w:val="24"/>
          <w:szCs w:val="24"/>
          <w:lang w:eastAsia="zh-CN"/>
        </w:rPr>
        <w:t>, Baptista A, Camilo ME, De Moura MC. Nonalcoholic steatohepatitis--a long-term follow-up study: comparison with alcoholic hepatitis in ambulatory and hospitalized patients. </w:t>
      </w:r>
      <w:r w:rsidRPr="00AA10DF">
        <w:rPr>
          <w:rFonts w:ascii="Book Antiqua" w:eastAsia="宋体" w:hAnsi="Book Antiqua" w:cs="宋体"/>
          <w:i/>
          <w:iCs/>
          <w:sz w:val="24"/>
          <w:szCs w:val="24"/>
          <w:lang w:eastAsia="zh-CN"/>
        </w:rPr>
        <w:t>Dig Dis Sci</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48</w:t>
      </w:r>
      <w:r w:rsidRPr="00AA10DF">
        <w:rPr>
          <w:rFonts w:ascii="Book Antiqua" w:eastAsia="宋体" w:hAnsi="Book Antiqua" w:cs="宋体"/>
          <w:sz w:val="24"/>
          <w:szCs w:val="24"/>
          <w:lang w:eastAsia="zh-CN"/>
        </w:rPr>
        <w:t>: 1909-1913 [PMID: 14627331 DOI: 10.1023/A: 1026152415917]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4</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Boden G</w:t>
      </w:r>
      <w:r w:rsidRPr="00AA10DF">
        <w:rPr>
          <w:rFonts w:ascii="Book Antiqua" w:eastAsia="宋体" w:hAnsi="Book Antiqua" w:cs="宋体"/>
          <w:sz w:val="24"/>
          <w:szCs w:val="24"/>
          <w:lang w:eastAsia="zh-CN"/>
        </w:rPr>
        <w:t>. Fatty acid-induced inflammation and insulin resistance in skeletal muscle and liver. </w:t>
      </w:r>
      <w:r w:rsidRPr="00AA10DF">
        <w:rPr>
          <w:rFonts w:ascii="Book Antiqua" w:eastAsia="宋体" w:hAnsi="Book Antiqua" w:cs="宋体"/>
          <w:i/>
          <w:iCs/>
          <w:sz w:val="24"/>
          <w:szCs w:val="24"/>
          <w:lang w:eastAsia="zh-CN"/>
        </w:rPr>
        <w:t>Curr Diab Rep</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6</w:t>
      </w:r>
      <w:r w:rsidRPr="00AA10DF">
        <w:rPr>
          <w:rFonts w:ascii="Book Antiqua" w:eastAsia="宋体" w:hAnsi="Book Antiqua" w:cs="宋体"/>
          <w:sz w:val="24"/>
          <w:szCs w:val="24"/>
          <w:lang w:eastAsia="zh-CN"/>
        </w:rPr>
        <w:t>: 177-181 [PMID: 16898568 DOI: 10.1007/s11892-006-0031-x]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5</w:t>
      </w:r>
      <w:r w:rsidR="001B7FA8" w:rsidRPr="00AA10DF">
        <w:rPr>
          <w:rFonts w:ascii="Book Antiqua" w:eastAsia="宋体" w:hAnsi="Book Antiqua" w:cs="Times New Roman"/>
          <w:kern w:val="2"/>
          <w:sz w:val="24"/>
          <w:szCs w:val="24"/>
          <w:lang w:eastAsia="zh-CN"/>
        </w:rPr>
        <w:t xml:space="preserve"> </w:t>
      </w:r>
      <w:r w:rsidR="001B7FA8" w:rsidRPr="00AA10DF">
        <w:rPr>
          <w:rFonts w:ascii="Book Antiqua" w:eastAsia="宋体" w:hAnsi="Book Antiqua" w:cs="Times New Roman"/>
          <w:b/>
          <w:kern w:val="2"/>
          <w:sz w:val="24"/>
          <w:szCs w:val="24"/>
          <w:lang w:eastAsia="zh-CN"/>
        </w:rPr>
        <w:t>Barshop NJ,</w:t>
      </w:r>
      <w:r w:rsidR="001B7FA8" w:rsidRPr="00AA10DF">
        <w:rPr>
          <w:rFonts w:ascii="Book Antiqua" w:eastAsia="宋体" w:hAnsi="Book Antiqua" w:cs="Times New Roman"/>
          <w:kern w:val="2"/>
          <w:sz w:val="24"/>
          <w:szCs w:val="24"/>
          <w:lang w:eastAsia="zh-CN"/>
        </w:rPr>
        <w:t xml:space="preserve"> Francis CS, Schwimmer JB, Lavine JE.</w:t>
      </w:r>
      <w:r w:rsidRPr="00AA10DF">
        <w:rPr>
          <w:rFonts w:ascii="Book Antiqua" w:eastAsia="宋体" w:hAnsi="Book Antiqua" w:cs="宋体"/>
          <w:sz w:val="24"/>
          <w:szCs w:val="24"/>
          <w:lang w:eastAsia="zh-CN"/>
        </w:rPr>
        <w:t xml:space="preserve"> Nonalcoholic fatty liver disease as a comorbidity of childhood obesity. </w:t>
      </w:r>
      <w:r w:rsidRPr="00AA10DF">
        <w:rPr>
          <w:rFonts w:ascii="Book Antiqua" w:eastAsia="宋体" w:hAnsi="Book Antiqua" w:cs="宋体"/>
          <w:i/>
          <w:iCs/>
          <w:sz w:val="24"/>
          <w:szCs w:val="24"/>
          <w:lang w:eastAsia="zh-CN"/>
        </w:rPr>
        <w:t>Ped Health</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3</w:t>
      </w:r>
      <w:r w:rsidRPr="00AA10DF">
        <w:rPr>
          <w:rFonts w:ascii="Book Antiqua" w:eastAsia="宋体" w:hAnsi="Book Antiqua" w:cs="宋体"/>
          <w:sz w:val="24"/>
          <w:szCs w:val="24"/>
          <w:lang w:eastAsia="zh-CN"/>
        </w:rPr>
        <w:t>: 271-281 [PMID: 20556232 DOI: 10.2217/phe.09.21]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Roberts EA</w:t>
      </w:r>
      <w:r w:rsidRPr="00AA10DF">
        <w:rPr>
          <w:rFonts w:ascii="Book Antiqua" w:eastAsia="宋体" w:hAnsi="Book Antiqua" w:cs="宋体"/>
          <w:sz w:val="24"/>
          <w:szCs w:val="24"/>
          <w:lang w:eastAsia="zh-CN"/>
        </w:rPr>
        <w:t>. Non-alcoholic steatohepatitis in children. </w:t>
      </w:r>
      <w:r w:rsidRPr="00AA10DF">
        <w:rPr>
          <w:rFonts w:ascii="Book Antiqua" w:eastAsia="宋体" w:hAnsi="Book Antiqua" w:cs="宋体"/>
          <w:i/>
          <w:iCs/>
          <w:sz w:val="24"/>
          <w:szCs w:val="24"/>
          <w:lang w:eastAsia="zh-CN"/>
        </w:rPr>
        <w:t>Clin Liver Dis</w:t>
      </w:r>
      <w:r w:rsidRPr="00AA10DF">
        <w:rPr>
          <w:rFonts w:ascii="Book Antiqua" w:eastAsia="宋体" w:hAnsi="Book Antiqua" w:cs="宋体"/>
          <w:sz w:val="24"/>
          <w:szCs w:val="24"/>
          <w:lang w:eastAsia="zh-CN"/>
        </w:rPr>
        <w:t> 2007; </w:t>
      </w:r>
      <w:r w:rsidRPr="00AA10DF">
        <w:rPr>
          <w:rFonts w:ascii="Book Antiqua" w:eastAsia="宋体" w:hAnsi="Book Antiqua" w:cs="宋体"/>
          <w:b/>
          <w:bCs/>
          <w:sz w:val="24"/>
          <w:szCs w:val="24"/>
          <w:lang w:eastAsia="zh-CN"/>
        </w:rPr>
        <w:t>11</w:t>
      </w:r>
      <w:r w:rsidRPr="00AA10DF">
        <w:rPr>
          <w:rFonts w:ascii="Book Antiqua" w:eastAsia="宋体" w:hAnsi="Book Antiqua" w:cs="宋体"/>
          <w:sz w:val="24"/>
          <w:szCs w:val="24"/>
          <w:lang w:eastAsia="zh-CN"/>
        </w:rPr>
        <w:t>: 155-72, x [PMID: 17544977 DOI: 10.1016/j.cld.2007.02.008]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7</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Carter-Kent C</w:t>
      </w:r>
      <w:r w:rsidRPr="00AA10DF">
        <w:rPr>
          <w:rFonts w:ascii="Book Antiqua" w:eastAsia="宋体" w:hAnsi="Book Antiqua" w:cs="宋体"/>
          <w:sz w:val="24"/>
          <w:szCs w:val="24"/>
          <w:lang w:eastAsia="zh-CN"/>
        </w:rPr>
        <w:t>, Yerian LM, Brunt EM, Angulo P, Kohli R, Ling SC, Xanthakos SA, Whitington PF, Charatcharoenwitthaya P, Yap J, Lopez R, McCullough AJ, Feldstein AE. Nonalcoholic steatohepatitis in children: a multicenter clinicopathological study.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50</w:t>
      </w:r>
      <w:r w:rsidRPr="00AA10DF">
        <w:rPr>
          <w:rFonts w:ascii="Book Antiqua" w:eastAsia="宋体" w:hAnsi="Book Antiqua" w:cs="宋体"/>
          <w:sz w:val="24"/>
          <w:szCs w:val="24"/>
          <w:lang w:eastAsia="zh-CN"/>
        </w:rPr>
        <w:t>: 1113-1120 [PMID: 19637190 DOI: 10.1002/hep.23133]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8</w:t>
      </w:r>
      <w:r w:rsidR="001B7FA8" w:rsidRPr="00AA10DF">
        <w:rPr>
          <w:rFonts w:ascii="Book Antiqua" w:eastAsia="宋体" w:hAnsi="Book Antiqua" w:cs="宋体" w:hint="eastAsia"/>
          <w:sz w:val="24"/>
          <w:szCs w:val="24"/>
          <w:lang w:eastAsia="zh-CN"/>
        </w:rPr>
        <w:t>8</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Ozturk Y</w:t>
      </w:r>
      <w:r w:rsidRPr="00AA10DF">
        <w:rPr>
          <w:rFonts w:ascii="Book Antiqua" w:eastAsia="宋体" w:hAnsi="Book Antiqua" w:cs="宋体"/>
          <w:sz w:val="24"/>
          <w:szCs w:val="24"/>
          <w:lang w:eastAsia="zh-CN"/>
        </w:rPr>
        <w:t>, Soylu OB. Fatty liver in childhood. </w:t>
      </w:r>
      <w:r w:rsidRPr="00AA10DF">
        <w:rPr>
          <w:rFonts w:ascii="Book Antiqua" w:eastAsia="宋体" w:hAnsi="Book Antiqua" w:cs="宋体"/>
          <w:i/>
          <w:iCs/>
          <w:sz w:val="24"/>
          <w:szCs w:val="24"/>
          <w:lang w:eastAsia="zh-CN"/>
        </w:rPr>
        <w:t>World J Hepatol</w:t>
      </w:r>
      <w:r w:rsidRPr="00AA10DF">
        <w:rPr>
          <w:rFonts w:ascii="Book Antiqua" w:eastAsia="宋体" w:hAnsi="Book Antiqua" w:cs="宋体"/>
          <w:sz w:val="24"/>
          <w:szCs w:val="24"/>
          <w:lang w:eastAsia="zh-CN"/>
        </w:rPr>
        <w:t> 2014; </w:t>
      </w:r>
      <w:r w:rsidRPr="00AA10DF">
        <w:rPr>
          <w:rFonts w:ascii="Book Antiqua" w:eastAsia="宋体" w:hAnsi="Book Antiqua" w:cs="宋体"/>
          <w:b/>
          <w:bCs/>
          <w:sz w:val="24"/>
          <w:szCs w:val="24"/>
          <w:lang w:eastAsia="zh-CN"/>
        </w:rPr>
        <w:t>6</w:t>
      </w:r>
      <w:r w:rsidRPr="00AA10DF">
        <w:rPr>
          <w:rFonts w:ascii="Book Antiqua" w:eastAsia="宋体" w:hAnsi="Book Antiqua" w:cs="宋体"/>
          <w:sz w:val="24"/>
          <w:szCs w:val="24"/>
          <w:lang w:eastAsia="zh-CN"/>
        </w:rPr>
        <w:t>: 33-40 [PMID: 24653792]</w:t>
      </w:r>
    </w:p>
    <w:p w:rsidR="00ED1E29" w:rsidRPr="00AA10DF" w:rsidRDefault="001B7FA8"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hint="eastAsia"/>
          <w:sz w:val="24"/>
          <w:szCs w:val="24"/>
          <w:lang w:eastAsia="zh-CN"/>
        </w:rPr>
        <w:t>89</w:t>
      </w:r>
      <w:r w:rsidR="00ED1E29" w:rsidRPr="00AA10DF">
        <w:rPr>
          <w:rFonts w:ascii="Book Antiqua" w:eastAsia="宋体" w:hAnsi="Book Antiqua" w:cs="宋体"/>
          <w:sz w:val="24"/>
          <w:szCs w:val="24"/>
          <w:lang w:eastAsia="zh-CN"/>
        </w:rPr>
        <w:t> </w:t>
      </w:r>
      <w:r w:rsidR="00ED1E29" w:rsidRPr="00AA10DF">
        <w:rPr>
          <w:rFonts w:ascii="Book Antiqua" w:eastAsia="宋体" w:hAnsi="Book Antiqua" w:cs="宋体"/>
          <w:b/>
          <w:bCs/>
          <w:sz w:val="24"/>
          <w:szCs w:val="24"/>
          <w:lang w:eastAsia="zh-CN"/>
        </w:rPr>
        <w:t>Schwenger KJ</w:t>
      </w:r>
      <w:r w:rsidR="00ED1E29" w:rsidRPr="00AA10DF">
        <w:rPr>
          <w:rFonts w:ascii="Book Antiqua" w:eastAsia="宋体" w:hAnsi="Book Antiqua" w:cs="宋体"/>
          <w:sz w:val="24"/>
          <w:szCs w:val="24"/>
          <w:lang w:eastAsia="zh-CN"/>
        </w:rPr>
        <w:t>, Allard JP. Clinical approaches to non-alcoholic fatty liver disease. </w:t>
      </w:r>
      <w:r w:rsidR="00ED1E29" w:rsidRPr="00AA10DF">
        <w:rPr>
          <w:rFonts w:ascii="Book Antiqua" w:eastAsia="宋体" w:hAnsi="Book Antiqua" w:cs="宋体"/>
          <w:i/>
          <w:iCs/>
          <w:sz w:val="24"/>
          <w:szCs w:val="24"/>
          <w:lang w:eastAsia="zh-CN"/>
        </w:rPr>
        <w:t>World J Gastroenterol</w:t>
      </w:r>
      <w:r w:rsidR="00ED1E29" w:rsidRPr="00AA10DF">
        <w:rPr>
          <w:rFonts w:ascii="Book Antiqua" w:eastAsia="宋体" w:hAnsi="Book Antiqua" w:cs="宋体"/>
          <w:sz w:val="24"/>
          <w:szCs w:val="24"/>
          <w:lang w:eastAsia="zh-CN"/>
        </w:rPr>
        <w:t> 2014; </w:t>
      </w:r>
      <w:r w:rsidR="00ED1E29" w:rsidRPr="00AA10DF">
        <w:rPr>
          <w:rFonts w:ascii="Book Antiqua" w:eastAsia="宋体" w:hAnsi="Book Antiqua" w:cs="宋体"/>
          <w:b/>
          <w:bCs/>
          <w:sz w:val="24"/>
          <w:szCs w:val="24"/>
          <w:lang w:eastAsia="zh-CN"/>
        </w:rPr>
        <w:t>20</w:t>
      </w:r>
      <w:r w:rsidR="00ED1E29" w:rsidRPr="00AA10DF">
        <w:rPr>
          <w:rFonts w:ascii="Book Antiqua" w:eastAsia="宋体" w:hAnsi="Book Antiqua" w:cs="宋体"/>
          <w:sz w:val="24"/>
          <w:szCs w:val="24"/>
          <w:lang w:eastAsia="zh-CN"/>
        </w:rPr>
        <w:t>: 1712-1723 [PMID: 24587650 DOI: 10.3748/wjg.v20.i7.1712]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0</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Cotler SJ</w:t>
      </w:r>
      <w:r w:rsidRPr="00AA10DF">
        <w:rPr>
          <w:rFonts w:ascii="Book Antiqua" w:eastAsia="宋体" w:hAnsi="Book Antiqua" w:cs="宋体"/>
          <w:sz w:val="24"/>
          <w:szCs w:val="24"/>
          <w:lang w:eastAsia="zh-CN"/>
        </w:rPr>
        <w:t>, Kanji K, Keshavarzian A, Jensen DM, Jakate S. Prevalence and significance of autoantibodies in patients with non-alcoholic steatohepatitis. </w:t>
      </w:r>
      <w:r w:rsidRPr="00AA10DF">
        <w:rPr>
          <w:rFonts w:ascii="Book Antiqua" w:eastAsia="宋体" w:hAnsi="Book Antiqua" w:cs="宋体"/>
          <w:i/>
          <w:iCs/>
          <w:sz w:val="24"/>
          <w:szCs w:val="24"/>
          <w:lang w:eastAsia="zh-CN"/>
        </w:rPr>
        <w:t>J Clin Gastroenterol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38</w:t>
      </w:r>
      <w:r w:rsidRPr="00AA10DF">
        <w:rPr>
          <w:rFonts w:ascii="Book Antiqua" w:eastAsia="宋体" w:hAnsi="Book Antiqua" w:cs="宋体"/>
          <w:sz w:val="24"/>
          <w:szCs w:val="24"/>
          <w:lang w:eastAsia="zh-CN"/>
        </w:rPr>
        <w:t>: 801-804 [PMID: 15365409 DOI: 10.1097/01.mcg.0000139072.38580.a0]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1</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Itai Y</w:t>
      </w:r>
      <w:r w:rsidRPr="00AA10DF">
        <w:rPr>
          <w:rFonts w:ascii="Book Antiqua" w:eastAsia="宋体" w:hAnsi="Book Antiqua" w:cs="宋体"/>
          <w:sz w:val="24"/>
          <w:szCs w:val="24"/>
          <w:lang w:eastAsia="zh-CN"/>
        </w:rPr>
        <w:t>, Saida Y. Pitfalls in liver imaging. </w:t>
      </w:r>
      <w:r w:rsidRPr="00AA10DF">
        <w:rPr>
          <w:rFonts w:ascii="Book Antiqua" w:eastAsia="宋体" w:hAnsi="Book Antiqua" w:cs="宋体"/>
          <w:i/>
          <w:iCs/>
          <w:sz w:val="24"/>
          <w:szCs w:val="24"/>
          <w:lang w:eastAsia="zh-CN"/>
        </w:rPr>
        <w:t>Eur Radiol</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12</w:t>
      </w:r>
      <w:r w:rsidRPr="00AA10DF">
        <w:rPr>
          <w:rFonts w:ascii="Book Antiqua" w:eastAsia="宋体" w:hAnsi="Book Antiqua" w:cs="宋体"/>
          <w:sz w:val="24"/>
          <w:szCs w:val="24"/>
          <w:lang w:eastAsia="zh-CN"/>
        </w:rPr>
        <w:t>: 1162-1174 [PMID: 11976863 DOI: 10.1007/s00330-001-1178-0]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2</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Rinella ME</w:t>
      </w:r>
      <w:r w:rsidRPr="00AA10DF">
        <w:rPr>
          <w:rFonts w:ascii="Book Antiqua" w:eastAsia="宋体" w:hAnsi="Book Antiqua" w:cs="宋体"/>
          <w:sz w:val="24"/>
          <w:szCs w:val="24"/>
          <w:lang w:eastAsia="zh-CN"/>
        </w:rPr>
        <w:t>, McCarthy R, Thakrar K, Finn JP, Rao SM, Koffron AJ, Abecassis M, Blei AT. Dual-echo, chemical shift gradient-echo magnetic resonance imaging to quantify hepatic steatosis: Implications for living liver donation. </w:t>
      </w:r>
      <w:r w:rsidRPr="00AA10DF">
        <w:rPr>
          <w:rFonts w:ascii="Book Antiqua" w:eastAsia="宋体" w:hAnsi="Book Antiqua" w:cs="宋体"/>
          <w:i/>
          <w:iCs/>
          <w:sz w:val="24"/>
          <w:szCs w:val="24"/>
          <w:lang w:eastAsia="zh-CN"/>
        </w:rPr>
        <w:t>Liver Transpl</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9</w:t>
      </w:r>
      <w:r w:rsidRPr="00AA10DF">
        <w:rPr>
          <w:rFonts w:ascii="Book Antiqua" w:eastAsia="宋体" w:hAnsi="Book Antiqua" w:cs="宋体"/>
          <w:sz w:val="24"/>
          <w:szCs w:val="24"/>
          <w:lang w:eastAsia="zh-CN"/>
        </w:rPr>
        <w:t>: 851-856 [PMID: 12884199 DOI: 10.1053/jlts.2003.50153]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3</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Pilleul F</w:t>
      </w:r>
      <w:r w:rsidRPr="00AA10DF">
        <w:rPr>
          <w:rFonts w:ascii="Book Antiqua" w:eastAsia="宋体" w:hAnsi="Book Antiqua" w:cs="宋体"/>
          <w:sz w:val="24"/>
          <w:szCs w:val="24"/>
          <w:lang w:eastAsia="zh-CN"/>
        </w:rPr>
        <w:t>, Chave G, Dumortier J, Scoazec JY, Valette PJ. Fatty infiltration of the liver. Detection and grading using dual T1 gradient echo sequences on clinical MR system. </w:t>
      </w:r>
      <w:r w:rsidRPr="00AA10DF">
        <w:rPr>
          <w:rFonts w:ascii="Book Antiqua" w:eastAsia="宋体" w:hAnsi="Book Antiqua" w:cs="宋体"/>
          <w:i/>
          <w:iCs/>
          <w:sz w:val="24"/>
          <w:szCs w:val="24"/>
          <w:lang w:eastAsia="zh-CN"/>
        </w:rPr>
        <w:t>Gastroenterol Clin Biol</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29</w:t>
      </w:r>
      <w:r w:rsidRPr="00AA10DF">
        <w:rPr>
          <w:rFonts w:ascii="Book Antiqua" w:eastAsia="宋体" w:hAnsi="Book Antiqua" w:cs="宋体"/>
          <w:sz w:val="24"/>
          <w:szCs w:val="24"/>
          <w:lang w:eastAsia="zh-CN"/>
        </w:rPr>
        <w:t>: 1143-1147 [PMID: 16505760 DOI: 10.1016/S0399-8320(05)82179-7]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4</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Lelbach WK</w:t>
      </w:r>
      <w:r w:rsidRPr="00AA10DF">
        <w:rPr>
          <w:rFonts w:ascii="Book Antiqua" w:eastAsia="宋体" w:hAnsi="Book Antiqua" w:cs="宋体"/>
          <w:sz w:val="24"/>
          <w:szCs w:val="24"/>
          <w:lang w:eastAsia="zh-CN"/>
        </w:rPr>
        <w:t>. Epidemiology of alcoholic liver disease. </w:t>
      </w:r>
      <w:r w:rsidRPr="00AA10DF">
        <w:rPr>
          <w:rFonts w:ascii="Book Antiqua" w:eastAsia="宋体" w:hAnsi="Book Antiqua" w:cs="宋体"/>
          <w:i/>
          <w:iCs/>
          <w:sz w:val="24"/>
          <w:szCs w:val="24"/>
          <w:lang w:eastAsia="zh-CN"/>
        </w:rPr>
        <w:t>Prog Liver Dis</w:t>
      </w:r>
      <w:r w:rsidRPr="00AA10DF">
        <w:rPr>
          <w:rFonts w:ascii="Book Antiqua" w:eastAsia="宋体" w:hAnsi="Book Antiqua" w:cs="宋体"/>
          <w:sz w:val="24"/>
          <w:szCs w:val="24"/>
          <w:lang w:eastAsia="zh-CN"/>
        </w:rPr>
        <w:t> 1976; </w:t>
      </w:r>
      <w:r w:rsidRPr="00AA10DF">
        <w:rPr>
          <w:rFonts w:ascii="Book Antiqua" w:eastAsia="宋体" w:hAnsi="Book Antiqua" w:cs="宋体"/>
          <w:b/>
          <w:bCs/>
          <w:sz w:val="24"/>
          <w:szCs w:val="24"/>
          <w:lang w:eastAsia="zh-CN"/>
        </w:rPr>
        <w:t>5</w:t>
      </w:r>
      <w:r w:rsidRPr="00AA10DF">
        <w:rPr>
          <w:rFonts w:ascii="Book Antiqua" w:eastAsia="宋体" w:hAnsi="Book Antiqua" w:cs="宋体"/>
          <w:sz w:val="24"/>
          <w:szCs w:val="24"/>
          <w:lang w:eastAsia="zh-CN"/>
        </w:rPr>
        <w:t>: 494-515 [PMID: 775553]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5</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Kawamori Y</w:t>
      </w:r>
      <w:r w:rsidRPr="00AA10DF">
        <w:rPr>
          <w:rFonts w:ascii="Book Antiqua" w:eastAsia="宋体" w:hAnsi="Book Antiqua" w:cs="宋体"/>
          <w:sz w:val="24"/>
          <w:szCs w:val="24"/>
          <w:lang w:eastAsia="zh-CN"/>
        </w:rPr>
        <w:t>, Matsui O, Takahashi S, Kadoya M, Takashima T, Miyayama S. Focal hepatic fatty infiltration in the posterior edge of the medial segment associated with aberrant gastric venous drainage: CT, US, and MR findings. </w:t>
      </w:r>
      <w:r w:rsidRPr="00AA10DF">
        <w:rPr>
          <w:rFonts w:ascii="Book Antiqua" w:eastAsia="宋体" w:hAnsi="Book Antiqua" w:cs="宋体"/>
          <w:i/>
          <w:iCs/>
          <w:sz w:val="24"/>
          <w:szCs w:val="24"/>
          <w:lang w:eastAsia="zh-CN"/>
        </w:rPr>
        <w:t>J Comput Assist Tomogr</w:t>
      </w:r>
      <w:r w:rsidRPr="00AA10DF">
        <w:rPr>
          <w:rFonts w:ascii="Book Antiqua" w:eastAsia="宋体" w:hAnsi="Book Antiqua" w:cs="宋体"/>
          <w:sz w:val="24"/>
          <w:szCs w:val="24"/>
          <w:lang w:eastAsia="zh-CN"/>
        </w:rPr>
        <w:t> </w:t>
      </w:r>
      <w:r w:rsidR="004C21FC" w:rsidRPr="00AA10DF">
        <w:rPr>
          <w:rFonts w:ascii="Book Antiqua" w:eastAsia="宋体" w:hAnsi="Book Antiqua" w:cs="宋体" w:hint="eastAsia"/>
          <w:sz w:val="24"/>
          <w:szCs w:val="24"/>
          <w:lang w:eastAsia="zh-CN"/>
        </w:rPr>
        <w:t>1996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20</w:t>
      </w:r>
      <w:r w:rsidRPr="00AA10DF">
        <w:rPr>
          <w:rFonts w:ascii="Book Antiqua" w:eastAsia="宋体" w:hAnsi="Book Antiqua" w:cs="宋体"/>
          <w:sz w:val="24"/>
          <w:szCs w:val="24"/>
          <w:lang w:eastAsia="zh-CN"/>
        </w:rPr>
        <w:t>: 356-359 [PMID: 8626889 DOI: 10.1097/00004728-199605000-00004]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Patton HM</w:t>
      </w:r>
      <w:r w:rsidRPr="00AA10DF">
        <w:rPr>
          <w:rFonts w:ascii="Book Antiqua" w:eastAsia="宋体" w:hAnsi="Book Antiqua" w:cs="宋体"/>
          <w:sz w:val="24"/>
          <w:szCs w:val="24"/>
          <w:lang w:eastAsia="zh-CN"/>
        </w:rPr>
        <w:t>, Patel K, Behling C, Bylund D, Blatt LM, Vallée M, Heaton S, Conrad A, Pockros PJ, McHutchison JG. The impact of steatosis on disease progression and early and sustained treatment response in chronic hepatitis C patients. </w:t>
      </w:r>
      <w:r w:rsidRPr="00AA10DF">
        <w:rPr>
          <w:rFonts w:ascii="Book Antiqua" w:eastAsia="宋体" w:hAnsi="Book Antiqua" w:cs="宋体"/>
          <w:i/>
          <w:iCs/>
          <w:sz w:val="24"/>
          <w:szCs w:val="24"/>
          <w:lang w:eastAsia="zh-CN"/>
        </w:rPr>
        <w:t>J Hepatol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40</w:t>
      </w:r>
      <w:r w:rsidRPr="00AA10DF">
        <w:rPr>
          <w:rFonts w:ascii="Book Antiqua" w:eastAsia="宋体" w:hAnsi="Book Antiqua" w:cs="宋体"/>
          <w:sz w:val="24"/>
          <w:szCs w:val="24"/>
          <w:lang w:eastAsia="zh-CN"/>
        </w:rPr>
        <w:t>: 484-490 [PMID: 15123364 DOI: 10.1016/j.jhep.2003.11.004]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7</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Hasegawa T</w:t>
      </w:r>
      <w:r w:rsidRPr="00AA10DF">
        <w:rPr>
          <w:rFonts w:ascii="Book Antiqua" w:eastAsia="宋体" w:hAnsi="Book Antiqua" w:cs="宋体"/>
          <w:sz w:val="24"/>
          <w:szCs w:val="24"/>
          <w:lang w:eastAsia="zh-CN"/>
        </w:rPr>
        <w:t>, Yoneda M, Nakamura K, Makino I, Terano A. Plasma transforming growth factor-beta1 level and efficacy of alpha-tocopherol in patients with non-alcoholic steatohepatitis: a pilot study. </w:t>
      </w:r>
      <w:r w:rsidRPr="00AA10DF">
        <w:rPr>
          <w:rFonts w:ascii="Book Antiqua" w:eastAsia="宋体" w:hAnsi="Book Antiqua" w:cs="宋体"/>
          <w:i/>
          <w:iCs/>
          <w:sz w:val="24"/>
          <w:szCs w:val="24"/>
          <w:lang w:eastAsia="zh-CN"/>
        </w:rPr>
        <w:t>Aliment Pharmacol Ther</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15</w:t>
      </w:r>
      <w:r w:rsidRPr="00AA10DF">
        <w:rPr>
          <w:rFonts w:ascii="Book Antiqua" w:eastAsia="宋体" w:hAnsi="Book Antiqua" w:cs="宋体"/>
          <w:sz w:val="24"/>
          <w:szCs w:val="24"/>
          <w:lang w:eastAsia="zh-CN"/>
        </w:rPr>
        <w:t>: 1667-1672 [PMID: 11564008 DOI: 10.1046/j.1365-2036.2001.01083.x]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9</w:t>
      </w:r>
      <w:r w:rsidR="001B7FA8" w:rsidRPr="00AA10DF">
        <w:rPr>
          <w:rFonts w:ascii="Book Antiqua" w:eastAsia="宋体" w:hAnsi="Book Antiqua" w:cs="宋体" w:hint="eastAsia"/>
          <w:sz w:val="24"/>
          <w:szCs w:val="24"/>
          <w:lang w:eastAsia="zh-CN"/>
        </w:rPr>
        <w:t>8</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Fernandez FG</w:t>
      </w:r>
      <w:r w:rsidRPr="00AA10DF">
        <w:rPr>
          <w:rFonts w:ascii="Book Antiqua" w:eastAsia="宋体" w:hAnsi="Book Antiqua" w:cs="宋体"/>
          <w:sz w:val="24"/>
          <w:szCs w:val="24"/>
          <w:lang w:eastAsia="zh-CN"/>
        </w:rPr>
        <w:t>, Ritter J, Goodwin JW, Linehan DC, Hawkins WG, Strasberg SM. Effect of steatohepatitis associated with irinotecan or oxaliplatin pretreatment on resectability of hepatic colorectal metastases. </w:t>
      </w:r>
      <w:r w:rsidRPr="00AA10DF">
        <w:rPr>
          <w:rFonts w:ascii="Book Antiqua" w:eastAsia="宋体" w:hAnsi="Book Antiqua" w:cs="宋体"/>
          <w:i/>
          <w:iCs/>
          <w:sz w:val="24"/>
          <w:szCs w:val="24"/>
          <w:lang w:eastAsia="zh-CN"/>
        </w:rPr>
        <w:t>J Am Coll Surg</w:t>
      </w:r>
      <w:r w:rsidRPr="00AA10DF">
        <w:rPr>
          <w:rFonts w:ascii="Book Antiqua" w:eastAsia="宋体" w:hAnsi="Book Antiqua" w:cs="宋体"/>
          <w:sz w:val="24"/>
          <w:szCs w:val="24"/>
          <w:lang w:eastAsia="zh-CN"/>
        </w:rPr>
        <w:t> 2005; </w:t>
      </w:r>
      <w:r w:rsidRPr="00AA10DF">
        <w:rPr>
          <w:rFonts w:ascii="Book Antiqua" w:eastAsia="宋体" w:hAnsi="Book Antiqua" w:cs="宋体"/>
          <w:b/>
          <w:bCs/>
          <w:sz w:val="24"/>
          <w:szCs w:val="24"/>
          <w:lang w:eastAsia="zh-CN"/>
        </w:rPr>
        <w:t>200</w:t>
      </w:r>
      <w:r w:rsidRPr="00AA10DF">
        <w:rPr>
          <w:rFonts w:ascii="Book Antiqua" w:eastAsia="宋体" w:hAnsi="Book Antiqua" w:cs="宋体"/>
          <w:sz w:val="24"/>
          <w:szCs w:val="24"/>
          <w:lang w:eastAsia="zh-CN"/>
        </w:rPr>
        <w:t>: 845-853 [PMID: 15922194 DOI: 10.1016/j.jamcollsurg.2005.01.024]</w:t>
      </w:r>
    </w:p>
    <w:p w:rsidR="00ED1E29" w:rsidRPr="00AA10DF" w:rsidRDefault="001B7FA8"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hint="eastAsia"/>
          <w:sz w:val="24"/>
          <w:szCs w:val="24"/>
          <w:lang w:eastAsia="zh-CN"/>
        </w:rPr>
        <w:t>99</w:t>
      </w:r>
      <w:r w:rsidR="00ED1E29" w:rsidRPr="00AA10DF">
        <w:rPr>
          <w:rFonts w:ascii="Book Antiqua" w:eastAsia="宋体" w:hAnsi="Book Antiqua" w:cs="宋体"/>
          <w:sz w:val="24"/>
          <w:szCs w:val="24"/>
          <w:lang w:eastAsia="zh-CN"/>
        </w:rPr>
        <w:t> </w:t>
      </w:r>
      <w:r w:rsidR="00ED1E29" w:rsidRPr="00AA10DF">
        <w:rPr>
          <w:rFonts w:ascii="Book Antiqua" w:eastAsia="宋体" w:hAnsi="Book Antiqua" w:cs="宋体"/>
          <w:b/>
          <w:bCs/>
          <w:sz w:val="24"/>
          <w:szCs w:val="24"/>
          <w:lang w:eastAsia="zh-CN"/>
        </w:rPr>
        <w:t>Brunt EM</w:t>
      </w:r>
      <w:r w:rsidR="00ED1E29" w:rsidRPr="00AA10DF">
        <w:rPr>
          <w:rFonts w:ascii="Book Antiqua" w:eastAsia="宋体" w:hAnsi="Book Antiqua" w:cs="宋体"/>
          <w:sz w:val="24"/>
          <w:szCs w:val="24"/>
          <w:lang w:eastAsia="zh-CN"/>
        </w:rPr>
        <w:t>, Janney CG, Di Bisceglie AM, Neuschwander-Tetri BA, Bacon BR. Nonalcoholic steatohepatitis: a proposal for grading and staging the histological lesions. </w:t>
      </w:r>
      <w:r w:rsidR="00ED1E29" w:rsidRPr="00AA10DF">
        <w:rPr>
          <w:rFonts w:ascii="Book Antiqua" w:eastAsia="宋体" w:hAnsi="Book Antiqua" w:cs="宋体"/>
          <w:i/>
          <w:iCs/>
          <w:sz w:val="24"/>
          <w:szCs w:val="24"/>
          <w:lang w:eastAsia="zh-CN"/>
        </w:rPr>
        <w:t>Am J Gastroenterol</w:t>
      </w:r>
      <w:r w:rsidR="00ED1E29" w:rsidRPr="00AA10DF">
        <w:rPr>
          <w:rFonts w:ascii="Book Antiqua" w:eastAsia="宋体" w:hAnsi="Book Antiqua" w:cs="宋体"/>
          <w:sz w:val="24"/>
          <w:szCs w:val="24"/>
          <w:lang w:eastAsia="zh-CN"/>
        </w:rPr>
        <w:t> 1999; </w:t>
      </w:r>
      <w:r w:rsidR="00ED1E29" w:rsidRPr="00AA10DF">
        <w:rPr>
          <w:rFonts w:ascii="Book Antiqua" w:eastAsia="宋体" w:hAnsi="Book Antiqua" w:cs="宋体"/>
          <w:b/>
          <w:bCs/>
          <w:sz w:val="24"/>
          <w:szCs w:val="24"/>
          <w:lang w:eastAsia="zh-CN"/>
        </w:rPr>
        <w:t>94</w:t>
      </w:r>
      <w:r w:rsidR="00ED1E29" w:rsidRPr="00AA10DF">
        <w:rPr>
          <w:rFonts w:ascii="Book Antiqua" w:eastAsia="宋体" w:hAnsi="Book Antiqua" w:cs="宋体"/>
          <w:sz w:val="24"/>
          <w:szCs w:val="24"/>
          <w:lang w:eastAsia="zh-CN"/>
        </w:rPr>
        <w:t>: 2467-2474 [PMID: 10484010 DOI: 10.1111/j.1572-0241.1999.01377.x]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0</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Niskanen L</w:t>
      </w:r>
      <w:r w:rsidRPr="00AA10DF">
        <w:rPr>
          <w:rFonts w:ascii="Book Antiqua" w:eastAsia="宋体" w:hAnsi="Book Antiqua" w:cs="宋体"/>
          <w:sz w:val="24"/>
          <w:szCs w:val="24"/>
          <w:lang w:eastAsia="zh-CN"/>
        </w:rPr>
        <w:t>, Uusitupa M, Sarlund H, Siitonen O, Paljärvi L, Laakso M. The effects of weight loss on insulin sensitivity, skeletal muscle composition and capillary density in obese non-diabetic subjects. </w:t>
      </w:r>
      <w:r w:rsidRPr="00AA10DF">
        <w:rPr>
          <w:rFonts w:ascii="Book Antiqua" w:eastAsia="宋体" w:hAnsi="Book Antiqua" w:cs="宋体"/>
          <w:i/>
          <w:iCs/>
          <w:sz w:val="24"/>
          <w:szCs w:val="24"/>
          <w:lang w:eastAsia="zh-CN"/>
        </w:rPr>
        <w:t>Int J Obes Relat Metab Disord</w:t>
      </w:r>
      <w:r w:rsidRPr="00AA10DF">
        <w:rPr>
          <w:rFonts w:ascii="Book Antiqua" w:eastAsia="宋体" w:hAnsi="Book Antiqua" w:cs="宋体"/>
          <w:sz w:val="24"/>
          <w:szCs w:val="24"/>
          <w:lang w:eastAsia="zh-CN"/>
        </w:rPr>
        <w:t> 1996; </w:t>
      </w:r>
      <w:r w:rsidRPr="00AA10DF">
        <w:rPr>
          <w:rFonts w:ascii="Book Antiqua" w:eastAsia="宋体" w:hAnsi="Book Antiqua" w:cs="宋体"/>
          <w:b/>
          <w:bCs/>
          <w:sz w:val="24"/>
          <w:szCs w:val="24"/>
          <w:lang w:eastAsia="zh-CN"/>
        </w:rPr>
        <w:t>20</w:t>
      </w:r>
      <w:r w:rsidRPr="00AA10DF">
        <w:rPr>
          <w:rFonts w:ascii="Book Antiqua" w:eastAsia="宋体" w:hAnsi="Book Antiqua" w:cs="宋体"/>
          <w:sz w:val="24"/>
          <w:szCs w:val="24"/>
          <w:lang w:eastAsia="zh-CN"/>
        </w:rPr>
        <w:t>: 154-160 [PMID: 8646252]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1</w:t>
      </w:r>
      <w:r w:rsidRPr="00AA10DF">
        <w:rPr>
          <w:rFonts w:ascii="Book Antiqua" w:eastAsia="宋体" w:hAnsi="Book Antiqua" w:cs="宋体"/>
          <w:sz w:val="24"/>
          <w:szCs w:val="24"/>
          <w:lang w:eastAsia="zh-CN"/>
        </w:rPr>
        <w:t xml:space="preserve"> </w:t>
      </w:r>
      <w:r w:rsidR="004C21FC" w:rsidRPr="00AA10DF">
        <w:rPr>
          <w:rFonts w:ascii="Book Antiqua" w:eastAsia="宋体" w:hAnsi="Book Antiqua" w:cs="宋体"/>
          <w:sz w:val="24"/>
          <w:szCs w:val="24"/>
          <w:lang w:eastAsia="zh-CN"/>
        </w:rPr>
        <w:t>[No authors listed]</w:t>
      </w:r>
      <w:r w:rsidRPr="00AA10DF">
        <w:rPr>
          <w:rFonts w:ascii="Book Antiqua" w:eastAsia="宋体" w:hAnsi="Book Antiqua" w:cs="宋体"/>
          <w:sz w:val="24"/>
          <w:szCs w:val="24"/>
          <w:lang w:eastAsia="zh-CN"/>
        </w:rPr>
        <w:t>. Executive summary of the clinical guidelines on the identification, evaluation, and treatment of overweight and obesity in adults. </w:t>
      </w:r>
      <w:r w:rsidRPr="00AA10DF">
        <w:rPr>
          <w:rFonts w:ascii="Book Antiqua" w:eastAsia="宋体" w:hAnsi="Book Antiqua" w:cs="宋体"/>
          <w:i/>
          <w:iCs/>
          <w:sz w:val="24"/>
          <w:szCs w:val="24"/>
          <w:lang w:eastAsia="zh-CN"/>
        </w:rPr>
        <w:t>Arch Intern Med</w:t>
      </w:r>
      <w:r w:rsidRPr="00AA10DF">
        <w:rPr>
          <w:rFonts w:ascii="Book Antiqua" w:eastAsia="宋体" w:hAnsi="Book Antiqua" w:cs="宋体"/>
          <w:sz w:val="24"/>
          <w:szCs w:val="24"/>
          <w:lang w:eastAsia="zh-CN"/>
        </w:rPr>
        <w:t> 1998; </w:t>
      </w:r>
      <w:r w:rsidRPr="00AA10DF">
        <w:rPr>
          <w:rFonts w:ascii="Book Antiqua" w:eastAsia="宋体" w:hAnsi="Book Antiqua" w:cs="宋体"/>
          <w:b/>
          <w:bCs/>
          <w:sz w:val="24"/>
          <w:szCs w:val="24"/>
          <w:lang w:eastAsia="zh-CN"/>
        </w:rPr>
        <w:t>158</w:t>
      </w:r>
      <w:r w:rsidRPr="00AA10DF">
        <w:rPr>
          <w:rFonts w:ascii="Book Antiqua" w:eastAsia="宋体" w:hAnsi="Book Antiqua" w:cs="宋体"/>
          <w:sz w:val="24"/>
          <w:szCs w:val="24"/>
          <w:lang w:eastAsia="zh-CN"/>
        </w:rPr>
        <w:t>: 1855-1867 [PMID: 9759681]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2</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Luyckx FH</w:t>
      </w:r>
      <w:r w:rsidRPr="00AA10DF">
        <w:rPr>
          <w:rFonts w:ascii="Book Antiqua" w:eastAsia="宋体" w:hAnsi="Book Antiqua" w:cs="宋体"/>
          <w:sz w:val="24"/>
          <w:szCs w:val="24"/>
          <w:lang w:eastAsia="zh-CN"/>
        </w:rPr>
        <w:t>, Desaive C, Thiry A, Dewé W, Scheen AJ, Gielen JE, Lefèbvre PJ. Liver abnormalities in severely obese subjects: effect of drastic weight loss after gastroplasty. </w:t>
      </w:r>
      <w:r w:rsidRPr="00AA10DF">
        <w:rPr>
          <w:rFonts w:ascii="Book Antiqua" w:eastAsia="宋体" w:hAnsi="Book Antiqua" w:cs="宋体"/>
          <w:i/>
          <w:iCs/>
          <w:sz w:val="24"/>
          <w:szCs w:val="24"/>
          <w:lang w:eastAsia="zh-CN"/>
        </w:rPr>
        <w:t>Int J Obes Relat Metab Disord</w:t>
      </w:r>
      <w:r w:rsidRPr="00AA10DF">
        <w:rPr>
          <w:rFonts w:ascii="Book Antiqua" w:eastAsia="宋体" w:hAnsi="Book Antiqua" w:cs="宋体"/>
          <w:sz w:val="24"/>
          <w:szCs w:val="24"/>
          <w:lang w:eastAsia="zh-CN"/>
        </w:rPr>
        <w:t> 1998; </w:t>
      </w:r>
      <w:r w:rsidRPr="00AA10DF">
        <w:rPr>
          <w:rFonts w:ascii="Book Antiqua" w:eastAsia="宋体" w:hAnsi="Book Antiqua" w:cs="宋体"/>
          <w:b/>
          <w:bCs/>
          <w:sz w:val="24"/>
          <w:szCs w:val="24"/>
          <w:lang w:eastAsia="zh-CN"/>
        </w:rPr>
        <w:t>22</w:t>
      </w:r>
      <w:r w:rsidRPr="00AA10DF">
        <w:rPr>
          <w:rFonts w:ascii="Book Antiqua" w:eastAsia="宋体" w:hAnsi="Book Antiqua" w:cs="宋体"/>
          <w:sz w:val="24"/>
          <w:szCs w:val="24"/>
          <w:lang w:eastAsia="zh-CN"/>
        </w:rPr>
        <w:t>: 222-226 [PMID: 9539189 DOI: 10.1038/sj.ijo.0800571]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3</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Luyckx FH</w:t>
      </w:r>
      <w:r w:rsidRPr="00AA10DF">
        <w:rPr>
          <w:rFonts w:ascii="Book Antiqua" w:eastAsia="宋体" w:hAnsi="Book Antiqua" w:cs="宋体"/>
          <w:sz w:val="24"/>
          <w:szCs w:val="24"/>
          <w:lang w:eastAsia="zh-CN"/>
        </w:rPr>
        <w:t>, Scheen AJ, Desaive C, Thiry A, Lefébvre PJ. Parallel reversibility of biological markers of the metabolic syndrome and liver steatosis after gastroplasty-induced weight loss in severe obesity. </w:t>
      </w:r>
      <w:r w:rsidRPr="00AA10DF">
        <w:rPr>
          <w:rFonts w:ascii="Book Antiqua" w:eastAsia="宋体" w:hAnsi="Book Antiqua" w:cs="宋体"/>
          <w:i/>
          <w:iCs/>
          <w:sz w:val="24"/>
          <w:szCs w:val="24"/>
          <w:lang w:eastAsia="zh-CN"/>
        </w:rPr>
        <w:t>J Clin Endocrinol Metab</w:t>
      </w:r>
      <w:r w:rsidRPr="00AA10DF">
        <w:rPr>
          <w:rFonts w:ascii="Book Antiqua" w:eastAsia="宋体" w:hAnsi="Book Antiqua" w:cs="宋体"/>
          <w:sz w:val="24"/>
          <w:szCs w:val="24"/>
          <w:lang w:eastAsia="zh-CN"/>
        </w:rPr>
        <w:t> 1999; </w:t>
      </w:r>
      <w:r w:rsidRPr="00AA10DF">
        <w:rPr>
          <w:rFonts w:ascii="Book Antiqua" w:eastAsia="宋体" w:hAnsi="Book Antiqua" w:cs="宋体"/>
          <w:b/>
          <w:bCs/>
          <w:sz w:val="24"/>
          <w:szCs w:val="24"/>
          <w:lang w:eastAsia="zh-CN"/>
        </w:rPr>
        <w:t>84</w:t>
      </w:r>
      <w:r w:rsidRPr="00AA10DF">
        <w:rPr>
          <w:rFonts w:ascii="Book Antiqua" w:eastAsia="宋体" w:hAnsi="Book Antiqua" w:cs="宋体"/>
          <w:sz w:val="24"/>
          <w:szCs w:val="24"/>
          <w:lang w:eastAsia="zh-CN"/>
        </w:rPr>
        <w:t>: 4293 [PMID: 10566691 DOI: 10.1210/jcem.84.11.6171-4]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4</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Kugelmas M</w:t>
      </w:r>
      <w:r w:rsidRPr="00AA10DF">
        <w:rPr>
          <w:rFonts w:ascii="Book Antiqua" w:eastAsia="宋体" w:hAnsi="Book Antiqua" w:cs="宋体"/>
          <w:sz w:val="24"/>
          <w:szCs w:val="24"/>
          <w:lang w:eastAsia="zh-CN"/>
        </w:rPr>
        <w:t>, Hill DB, Vivian B, Marsano L, McClain CJ. Cytokines and NASH: a pilot study of the effects of lifestyle modification and vitamin E.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38</w:t>
      </w:r>
      <w:r w:rsidRPr="00AA10DF">
        <w:rPr>
          <w:rFonts w:ascii="Book Antiqua" w:eastAsia="宋体" w:hAnsi="Book Antiqua" w:cs="宋体"/>
          <w:sz w:val="24"/>
          <w:szCs w:val="24"/>
          <w:lang w:eastAsia="zh-CN"/>
        </w:rPr>
        <w:t>: 413-419 [PMID: 12883485 DOI: 10.1053/jhep.2003.50316]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5</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Harrison SA</w:t>
      </w:r>
      <w:r w:rsidRPr="00AA10DF">
        <w:rPr>
          <w:rFonts w:ascii="Book Antiqua" w:eastAsia="宋体" w:hAnsi="Book Antiqua" w:cs="宋体"/>
          <w:sz w:val="24"/>
          <w:szCs w:val="24"/>
          <w:lang w:eastAsia="zh-CN"/>
        </w:rPr>
        <w:t>, Torgerson S, Hayashi P, Ward J, Schenker S. Vitamin E and vitamin C treatment improves fibrosis in patients with nonalcoholic steatohepatitis.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98</w:t>
      </w:r>
      <w:r w:rsidRPr="00AA10DF">
        <w:rPr>
          <w:rFonts w:ascii="Book Antiqua" w:eastAsia="宋体" w:hAnsi="Book Antiqua" w:cs="宋体"/>
          <w:sz w:val="24"/>
          <w:szCs w:val="24"/>
          <w:lang w:eastAsia="zh-CN"/>
        </w:rPr>
        <w:t>: 2485-2490 [PMID: 14638353 DOI: 10.1111/j.1572-0241.2003.08699.x]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Sanyal AJ</w:t>
      </w:r>
      <w:r w:rsidRPr="00AA10DF">
        <w:rPr>
          <w:rFonts w:ascii="Book Antiqua" w:eastAsia="宋体" w:hAnsi="Book Antiqua" w:cs="宋体"/>
          <w:sz w:val="24"/>
          <w:szCs w:val="24"/>
          <w:lang w:eastAsia="zh-CN"/>
        </w:rPr>
        <w:t>, Mofrad PS, Contos MJ, Sargeant C, Luketic VA, Sterling RK, Stravitz RT, Shiffman ML, Clore J, Mills AS. A pilot study of vitamin E versus vitamin E and pioglitazone for the treatment of nonalcoholic steatohepatitis. </w:t>
      </w:r>
      <w:r w:rsidRPr="00AA10DF">
        <w:rPr>
          <w:rFonts w:ascii="Book Antiqua" w:eastAsia="宋体" w:hAnsi="Book Antiqua" w:cs="宋体"/>
          <w:i/>
          <w:iCs/>
          <w:sz w:val="24"/>
          <w:szCs w:val="24"/>
          <w:lang w:eastAsia="zh-CN"/>
        </w:rPr>
        <w:t>Clin Gastroenterol Hepatol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2</w:t>
      </w:r>
      <w:r w:rsidRPr="00AA10DF">
        <w:rPr>
          <w:rFonts w:ascii="Book Antiqua" w:eastAsia="宋体" w:hAnsi="Book Antiqua" w:cs="宋体"/>
          <w:sz w:val="24"/>
          <w:szCs w:val="24"/>
          <w:lang w:eastAsia="zh-CN"/>
        </w:rPr>
        <w:t>: 1107-1115 [PMID: 15625656 DOI: 10.1016/S1542-3565(04)00457-4]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10</w:t>
      </w:r>
      <w:r w:rsidR="001B7FA8" w:rsidRPr="00AA10DF">
        <w:rPr>
          <w:rFonts w:ascii="Book Antiqua" w:eastAsia="宋体" w:hAnsi="Book Antiqua" w:cs="宋体" w:hint="eastAsia"/>
          <w:sz w:val="24"/>
          <w:szCs w:val="24"/>
          <w:lang w:eastAsia="zh-CN"/>
        </w:rPr>
        <w:t>7</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Lavine JE</w:t>
      </w:r>
      <w:r w:rsidRPr="00AA10DF">
        <w:rPr>
          <w:rFonts w:ascii="Book Antiqua" w:eastAsia="宋体" w:hAnsi="Book Antiqua" w:cs="宋体"/>
          <w:sz w:val="24"/>
          <w:szCs w:val="24"/>
          <w:lang w:eastAsia="zh-CN"/>
        </w:rPr>
        <w:t>. Vitamin E treatment of nonalcoholic steatohepatitis in children: a pilot study. </w:t>
      </w:r>
      <w:r w:rsidRPr="00AA10DF">
        <w:rPr>
          <w:rFonts w:ascii="Book Antiqua" w:eastAsia="宋体" w:hAnsi="Book Antiqua" w:cs="宋体"/>
          <w:i/>
          <w:iCs/>
          <w:sz w:val="24"/>
          <w:szCs w:val="24"/>
          <w:lang w:eastAsia="zh-CN"/>
        </w:rPr>
        <w:t>J Pediatr</w:t>
      </w:r>
      <w:r w:rsidRPr="00AA10DF">
        <w:rPr>
          <w:rFonts w:ascii="Book Antiqua" w:eastAsia="宋体" w:hAnsi="Book Antiqua" w:cs="宋体"/>
          <w:sz w:val="24"/>
          <w:szCs w:val="24"/>
          <w:lang w:eastAsia="zh-CN"/>
        </w:rPr>
        <w:t> 2000; </w:t>
      </w:r>
      <w:r w:rsidRPr="00AA10DF">
        <w:rPr>
          <w:rFonts w:ascii="Book Antiqua" w:eastAsia="宋体" w:hAnsi="Book Antiqua" w:cs="宋体"/>
          <w:b/>
          <w:bCs/>
          <w:sz w:val="24"/>
          <w:szCs w:val="24"/>
          <w:lang w:eastAsia="zh-CN"/>
        </w:rPr>
        <w:t>136</w:t>
      </w:r>
      <w:r w:rsidRPr="00AA10DF">
        <w:rPr>
          <w:rFonts w:ascii="Book Antiqua" w:eastAsia="宋体" w:hAnsi="Book Antiqua" w:cs="宋体"/>
          <w:sz w:val="24"/>
          <w:szCs w:val="24"/>
          <w:lang w:eastAsia="zh-CN"/>
        </w:rPr>
        <w:t>: 734-738 [PMID: 10839868 DOI: 10.1016/S0022-3476(00)05040-X]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w:t>
      </w:r>
      <w:r w:rsidR="001B7FA8" w:rsidRPr="00AA10DF">
        <w:rPr>
          <w:rFonts w:ascii="Book Antiqua" w:eastAsia="宋体" w:hAnsi="Book Antiqua" w:cs="宋体" w:hint="eastAsia"/>
          <w:sz w:val="24"/>
          <w:szCs w:val="24"/>
          <w:lang w:eastAsia="zh-CN"/>
        </w:rPr>
        <w:t>08</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Basaranoglu M</w:t>
      </w:r>
      <w:r w:rsidRPr="00AA10DF">
        <w:rPr>
          <w:rFonts w:ascii="Book Antiqua" w:eastAsia="宋体" w:hAnsi="Book Antiqua" w:cs="宋体"/>
          <w:sz w:val="24"/>
          <w:szCs w:val="24"/>
          <w:lang w:eastAsia="zh-CN"/>
        </w:rPr>
        <w:t>, Acbay O, Sonsuz A. A controlled trial of gemfibrozil in the treatment of patients with nonalcoholic steatohepatitis. </w:t>
      </w:r>
      <w:r w:rsidRPr="00AA10DF">
        <w:rPr>
          <w:rFonts w:ascii="Book Antiqua" w:eastAsia="宋体" w:hAnsi="Book Antiqua" w:cs="宋体"/>
          <w:i/>
          <w:iCs/>
          <w:sz w:val="24"/>
          <w:szCs w:val="24"/>
          <w:lang w:eastAsia="zh-CN"/>
        </w:rPr>
        <w:t>J Hepatol</w:t>
      </w:r>
      <w:r w:rsidRPr="00AA10DF">
        <w:rPr>
          <w:rFonts w:ascii="Book Antiqua" w:eastAsia="宋体" w:hAnsi="Book Antiqua" w:cs="宋体"/>
          <w:sz w:val="24"/>
          <w:szCs w:val="24"/>
          <w:lang w:eastAsia="zh-CN"/>
        </w:rPr>
        <w:t> 1999; </w:t>
      </w:r>
      <w:r w:rsidRPr="00AA10DF">
        <w:rPr>
          <w:rFonts w:ascii="Book Antiqua" w:eastAsia="宋体" w:hAnsi="Book Antiqua" w:cs="宋体"/>
          <w:b/>
          <w:bCs/>
          <w:sz w:val="24"/>
          <w:szCs w:val="24"/>
          <w:lang w:eastAsia="zh-CN"/>
        </w:rPr>
        <w:t>31</w:t>
      </w:r>
      <w:r w:rsidRPr="00AA10DF">
        <w:rPr>
          <w:rFonts w:ascii="Book Antiqua" w:eastAsia="宋体" w:hAnsi="Book Antiqua" w:cs="宋体"/>
          <w:sz w:val="24"/>
          <w:szCs w:val="24"/>
          <w:lang w:eastAsia="zh-CN"/>
        </w:rPr>
        <w:t>: 384 [PMID: 10453959 DOI: 10.1016/S0168-8278(99)80243-8]</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w:t>
      </w:r>
      <w:r w:rsidR="001B7FA8" w:rsidRPr="00AA10DF">
        <w:rPr>
          <w:rFonts w:ascii="Book Antiqua" w:eastAsia="宋体" w:hAnsi="Book Antiqua" w:cs="宋体" w:hint="eastAsia"/>
          <w:sz w:val="24"/>
          <w:szCs w:val="24"/>
          <w:lang w:eastAsia="zh-CN"/>
        </w:rPr>
        <w:t>09</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Lin HZ</w:t>
      </w:r>
      <w:r w:rsidRPr="00AA10DF">
        <w:rPr>
          <w:rFonts w:ascii="Book Antiqua" w:eastAsia="宋体" w:hAnsi="Book Antiqua" w:cs="宋体"/>
          <w:sz w:val="24"/>
          <w:szCs w:val="24"/>
          <w:lang w:eastAsia="zh-CN"/>
        </w:rPr>
        <w:t>, Yang SQ, Chuckaree C, Kuhajda F, Ronnet G, Diehl AM. Metformin reverses fatty liver disease in obese, leptin-deficient mice. </w:t>
      </w:r>
      <w:r w:rsidRPr="00AA10DF">
        <w:rPr>
          <w:rFonts w:ascii="Book Antiqua" w:eastAsia="宋体" w:hAnsi="Book Antiqua" w:cs="宋体"/>
          <w:i/>
          <w:iCs/>
          <w:sz w:val="24"/>
          <w:szCs w:val="24"/>
          <w:lang w:eastAsia="zh-CN"/>
        </w:rPr>
        <w:t>Nat Med</w:t>
      </w:r>
      <w:r w:rsidRPr="00AA10DF">
        <w:rPr>
          <w:rFonts w:ascii="Book Antiqua" w:eastAsia="宋体" w:hAnsi="Book Antiqua" w:cs="宋体"/>
          <w:sz w:val="24"/>
          <w:szCs w:val="24"/>
          <w:lang w:eastAsia="zh-CN"/>
        </w:rPr>
        <w:t> 2000; </w:t>
      </w:r>
      <w:r w:rsidRPr="00AA10DF">
        <w:rPr>
          <w:rFonts w:ascii="Book Antiqua" w:eastAsia="宋体" w:hAnsi="Book Antiqua" w:cs="宋体"/>
          <w:b/>
          <w:bCs/>
          <w:sz w:val="24"/>
          <w:szCs w:val="24"/>
          <w:lang w:eastAsia="zh-CN"/>
        </w:rPr>
        <w:t>6</w:t>
      </w:r>
      <w:r w:rsidRPr="00AA10DF">
        <w:rPr>
          <w:rFonts w:ascii="Book Antiqua" w:eastAsia="宋体" w:hAnsi="Book Antiqua" w:cs="宋体"/>
          <w:sz w:val="24"/>
          <w:szCs w:val="24"/>
          <w:lang w:eastAsia="zh-CN"/>
        </w:rPr>
        <w:t>: 998-1003 [PMID: 10973319 DOI: 10.1038/79697]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0</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Marchesini G</w:t>
      </w:r>
      <w:r w:rsidRPr="00AA10DF">
        <w:rPr>
          <w:rFonts w:ascii="Book Antiqua" w:eastAsia="宋体" w:hAnsi="Book Antiqua" w:cs="宋体"/>
          <w:sz w:val="24"/>
          <w:szCs w:val="24"/>
          <w:lang w:eastAsia="zh-CN"/>
        </w:rPr>
        <w:t>, Brizi M, Bianchi G, Tomassetti S, Zoli M, Melchionda N. Metformin in non-alcoholic steatohepatitis. </w:t>
      </w:r>
      <w:r w:rsidRPr="00AA10DF">
        <w:rPr>
          <w:rFonts w:ascii="Book Antiqua" w:eastAsia="宋体" w:hAnsi="Book Antiqua" w:cs="宋体"/>
          <w:i/>
          <w:iCs/>
          <w:sz w:val="24"/>
          <w:szCs w:val="24"/>
          <w:lang w:eastAsia="zh-CN"/>
        </w:rPr>
        <w:t>Lancet</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358</w:t>
      </w:r>
      <w:r w:rsidRPr="00AA10DF">
        <w:rPr>
          <w:rFonts w:ascii="Book Antiqua" w:eastAsia="宋体" w:hAnsi="Book Antiqua" w:cs="宋体"/>
          <w:sz w:val="24"/>
          <w:szCs w:val="24"/>
          <w:lang w:eastAsia="zh-CN"/>
        </w:rPr>
        <w:t>: 893-894 [PMID: 11567710 DOI: 10.1016/S0140-6736(01)06042-1]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1</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Nair S</w:t>
      </w:r>
      <w:r w:rsidRPr="00AA10DF">
        <w:rPr>
          <w:rFonts w:ascii="Book Antiqua" w:eastAsia="宋体" w:hAnsi="Book Antiqua" w:cs="宋体"/>
          <w:sz w:val="24"/>
          <w:szCs w:val="24"/>
          <w:lang w:eastAsia="zh-CN"/>
        </w:rPr>
        <w:t>, Diehl AM, Wiseman M, Farr GH, Perrillo RP. Metformin in the treatment of non-alcoholic steatohepatitis: a pilot open label trial. </w:t>
      </w:r>
      <w:r w:rsidRPr="00AA10DF">
        <w:rPr>
          <w:rFonts w:ascii="Book Antiqua" w:eastAsia="宋体" w:hAnsi="Book Antiqua" w:cs="宋体"/>
          <w:i/>
          <w:iCs/>
          <w:sz w:val="24"/>
          <w:szCs w:val="24"/>
          <w:lang w:eastAsia="zh-CN"/>
        </w:rPr>
        <w:t>Aliment Pharmacol Ther</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20</w:t>
      </w:r>
      <w:r w:rsidRPr="00AA10DF">
        <w:rPr>
          <w:rFonts w:ascii="Book Antiqua" w:eastAsia="宋体" w:hAnsi="Book Antiqua" w:cs="宋体"/>
          <w:sz w:val="24"/>
          <w:szCs w:val="24"/>
          <w:lang w:eastAsia="zh-CN"/>
        </w:rPr>
        <w:t>: 23-28 [PMID: 15225167 DOI: 10.1111/j.1365-2036.2004.02025.x]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2</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Ozturk ZA</w:t>
      </w:r>
      <w:r w:rsidRPr="00AA10DF">
        <w:rPr>
          <w:rFonts w:ascii="Book Antiqua" w:eastAsia="宋体" w:hAnsi="Book Antiqua" w:cs="宋体"/>
          <w:sz w:val="24"/>
          <w:szCs w:val="24"/>
          <w:lang w:eastAsia="zh-CN"/>
        </w:rPr>
        <w:t>, Kadayifci A. Insulin sensitizers for the treatment of non-alcoholic fatty liver disease. </w:t>
      </w:r>
      <w:r w:rsidRPr="00AA10DF">
        <w:rPr>
          <w:rFonts w:ascii="Book Antiqua" w:eastAsia="宋体" w:hAnsi="Book Antiqua" w:cs="宋体"/>
          <w:i/>
          <w:iCs/>
          <w:sz w:val="24"/>
          <w:szCs w:val="24"/>
          <w:lang w:eastAsia="zh-CN"/>
        </w:rPr>
        <w:t>World J Hepatol</w:t>
      </w:r>
      <w:r w:rsidRPr="00AA10DF">
        <w:rPr>
          <w:rFonts w:ascii="Book Antiqua" w:eastAsia="宋体" w:hAnsi="Book Antiqua" w:cs="宋体"/>
          <w:sz w:val="24"/>
          <w:szCs w:val="24"/>
          <w:lang w:eastAsia="zh-CN"/>
        </w:rPr>
        <w:t> 2014; </w:t>
      </w:r>
      <w:r w:rsidRPr="00AA10DF">
        <w:rPr>
          <w:rFonts w:ascii="Book Antiqua" w:eastAsia="宋体" w:hAnsi="Book Antiqua" w:cs="宋体"/>
          <w:b/>
          <w:bCs/>
          <w:sz w:val="24"/>
          <w:szCs w:val="24"/>
          <w:lang w:eastAsia="zh-CN"/>
        </w:rPr>
        <w:t>6</w:t>
      </w:r>
      <w:r w:rsidRPr="00AA10DF">
        <w:rPr>
          <w:rFonts w:ascii="Book Antiqua" w:eastAsia="宋体" w:hAnsi="Book Antiqua" w:cs="宋体"/>
          <w:sz w:val="24"/>
          <w:szCs w:val="24"/>
          <w:lang w:eastAsia="zh-CN"/>
        </w:rPr>
        <w:t>: 199-206 [PMID: 24799988 DOI: 10.4254/wjh.v6.i4.199]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3</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Angulo P</w:t>
      </w:r>
      <w:r w:rsidRPr="00AA10DF">
        <w:rPr>
          <w:rFonts w:ascii="Book Antiqua" w:eastAsia="宋体" w:hAnsi="Book Antiqua" w:cs="宋体"/>
          <w:sz w:val="24"/>
          <w:szCs w:val="24"/>
          <w:lang w:eastAsia="zh-CN"/>
        </w:rPr>
        <w:t>. Use of ursodeoxycholic acid in patients with liver disease. </w:t>
      </w:r>
      <w:r w:rsidRPr="00AA10DF">
        <w:rPr>
          <w:rFonts w:ascii="Book Antiqua" w:eastAsia="宋体" w:hAnsi="Book Antiqua" w:cs="宋体"/>
          <w:i/>
          <w:iCs/>
          <w:sz w:val="24"/>
          <w:szCs w:val="24"/>
          <w:lang w:eastAsia="zh-CN"/>
        </w:rPr>
        <w:t>Curr Gastroenterol Rep</w:t>
      </w:r>
      <w:r w:rsidRPr="00AA10DF">
        <w:rPr>
          <w:rFonts w:ascii="Book Antiqua" w:eastAsia="宋体" w:hAnsi="Book Antiqua" w:cs="宋体"/>
          <w:sz w:val="24"/>
          <w:szCs w:val="24"/>
          <w:lang w:eastAsia="zh-CN"/>
        </w:rPr>
        <w:t> 2002; </w:t>
      </w:r>
      <w:r w:rsidRPr="00AA10DF">
        <w:rPr>
          <w:rFonts w:ascii="Book Antiqua" w:eastAsia="宋体" w:hAnsi="Book Antiqua" w:cs="宋体"/>
          <w:b/>
          <w:bCs/>
          <w:sz w:val="24"/>
          <w:szCs w:val="24"/>
          <w:lang w:eastAsia="zh-CN"/>
        </w:rPr>
        <w:t>4</w:t>
      </w:r>
      <w:r w:rsidRPr="00AA10DF">
        <w:rPr>
          <w:rFonts w:ascii="Book Antiqua" w:eastAsia="宋体" w:hAnsi="Book Antiqua" w:cs="宋体"/>
          <w:sz w:val="24"/>
          <w:szCs w:val="24"/>
          <w:lang w:eastAsia="zh-CN"/>
        </w:rPr>
        <w:t>: 37-44 [PMID: 11825540 DOI: 10.1007/s11894-002-0036-9]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4</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Obinata K</w:t>
      </w:r>
      <w:r w:rsidRPr="00AA10DF">
        <w:rPr>
          <w:rFonts w:ascii="Book Antiqua" w:eastAsia="宋体" w:hAnsi="Book Antiqua" w:cs="宋体"/>
          <w:sz w:val="24"/>
          <w:szCs w:val="24"/>
          <w:lang w:eastAsia="zh-CN"/>
        </w:rPr>
        <w:t>, Maruyama T, Hayashi M, Watanabe T, Nittono H. Effect of taurine on the fatty liver of children with simple obesity. </w:t>
      </w:r>
      <w:r w:rsidRPr="00AA10DF">
        <w:rPr>
          <w:rFonts w:ascii="Book Antiqua" w:eastAsia="宋体" w:hAnsi="Book Antiqua" w:cs="宋体"/>
          <w:i/>
          <w:iCs/>
          <w:sz w:val="24"/>
          <w:szCs w:val="24"/>
          <w:lang w:eastAsia="zh-CN"/>
        </w:rPr>
        <w:t>Adv Exp Med Biol</w:t>
      </w:r>
      <w:r w:rsidRPr="00AA10DF">
        <w:rPr>
          <w:rFonts w:ascii="Book Antiqua" w:eastAsia="宋体" w:hAnsi="Book Antiqua" w:cs="宋体"/>
          <w:sz w:val="24"/>
          <w:szCs w:val="24"/>
          <w:lang w:eastAsia="zh-CN"/>
        </w:rPr>
        <w:t> 1996; </w:t>
      </w:r>
      <w:r w:rsidRPr="00AA10DF">
        <w:rPr>
          <w:rFonts w:ascii="Book Antiqua" w:eastAsia="宋体" w:hAnsi="Book Antiqua" w:cs="宋体"/>
          <w:b/>
          <w:bCs/>
          <w:sz w:val="24"/>
          <w:szCs w:val="24"/>
          <w:lang w:eastAsia="zh-CN"/>
        </w:rPr>
        <w:t>403</w:t>
      </w:r>
      <w:r w:rsidRPr="00AA10DF">
        <w:rPr>
          <w:rFonts w:ascii="Book Antiqua" w:eastAsia="宋体" w:hAnsi="Book Antiqua" w:cs="宋体"/>
          <w:sz w:val="24"/>
          <w:szCs w:val="24"/>
          <w:lang w:eastAsia="zh-CN"/>
        </w:rPr>
        <w:t>: 607-613 [PMID: 8915401 DOI: 10.1007/978-1-4899-0182-8_67]</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5</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Abdelmalek MF</w:t>
      </w:r>
      <w:r w:rsidRPr="00AA10DF">
        <w:rPr>
          <w:rFonts w:ascii="Book Antiqua" w:eastAsia="宋体" w:hAnsi="Book Antiqua" w:cs="宋体"/>
          <w:sz w:val="24"/>
          <w:szCs w:val="24"/>
          <w:lang w:eastAsia="zh-CN"/>
        </w:rPr>
        <w:t>, Angulo P, Jorgensen RA, Sylvestre PB, Lindor KD. Betaine, a promising new agent for patients with nonalcoholic steatohepatitis: results of a pilot study.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96</w:t>
      </w:r>
      <w:r w:rsidRPr="00AA10DF">
        <w:rPr>
          <w:rFonts w:ascii="Book Antiqua" w:eastAsia="宋体" w:hAnsi="Book Antiqua" w:cs="宋体"/>
          <w:sz w:val="24"/>
          <w:szCs w:val="24"/>
          <w:lang w:eastAsia="zh-CN"/>
        </w:rPr>
        <w:t>: 2711-2717 [PMID: 11569700 DOI: 10.1111/j.1572-0241.2001.04129.x]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6</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Abdelmalek MF</w:t>
      </w:r>
      <w:r w:rsidRPr="00AA10DF">
        <w:rPr>
          <w:rFonts w:ascii="Book Antiqua" w:eastAsia="宋体" w:hAnsi="Book Antiqua" w:cs="宋体"/>
          <w:sz w:val="24"/>
          <w:szCs w:val="24"/>
          <w:lang w:eastAsia="zh-CN"/>
        </w:rPr>
        <w:t>, Sanderson SO, Angulo P, Soldevila-Pico C, Liu C, Peter J, Keach J, Cave M, Chen T, McClain CJ, Lindor KD. Betaine for nonalcoholic fatty liver disease: results of a randomized placebo-controlled trial.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2009; </w:t>
      </w:r>
      <w:r w:rsidRPr="00AA10DF">
        <w:rPr>
          <w:rFonts w:ascii="Book Antiqua" w:eastAsia="宋体" w:hAnsi="Book Antiqua" w:cs="宋体"/>
          <w:b/>
          <w:bCs/>
          <w:sz w:val="24"/>
          <w:szCs w:val="24"/>
          <w:lang w:eastAsia="zh-CN"/>
        </w:rPr>
        <w:t>50</w:t>
      </w:r>
      <w:r w:rsidRPr="00AA10DF">
        <w:rPr>
          <w:rFonts w:ascii="Book Antiqua" w:eastAsia="宋体" w:hAnsi="Book Antiqua" w:cs="宋体"/>
          <w:sz w:val="24"/>
          <w:szCs w:val="24"/>
          <w:lang w:eastAsia="zh-CN"/>
        </w:rPr>
        <w:t>: 1818-1826 [PMID: 19824078 DOI: 10.1002/hep.23239]</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11</w:t>
      </w:r>
      <w:r w:rsidR="001B7FA8" w:rsidRPr="00AA10DF">
        <w:rPr>
          <w:rFonts w:ascii="Book Antiqua" w:eastAsia="宋体" w:hAnsi="Book Antiqua" w:cs="宋体" w:hint="eastAsia"/>
          <w:sz w:val="24"/>
          <w:szCs w:val="24"/>
          <w:lang w:eastAsia="zh-CN"/>
        </w:rPr>
        <w:t>7</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Adams LA</w:t>
      </w:r>
      <w:r w:rsidRPr="00AA10DF">
        <w:rPr>
          <w:rFonts w:ascii="Book Antiqua" w:eastAsia="宋体" w:hAnsi="Book Antiqua" w:cs="宋体"/>
          <w:sz w:val="24"/>
          <w:szCs w:val="24"/>
          <w:lang w:eastAsia="zh-CN"/>
        </w:rPr>
        <w:t>, Zein CO, Angulo P, Lindor KD. A pilot trial of pentoxifylline in nonalcoholic steatohepatitis. </w:t>
      </w:r>
      <w:r w:rsidRPr="00AA10DF">
        <w:rPr>
          <w:rFonts w:ascii="Book Antiqua" w:eastAsia="宋体" w:hAnsi="Book Antiqua" w:cs="宋体"/>
          <w:i/>
          <w:iCs/>
          <w:sz w:val="24"/>
          <w:szCs w:val="24"/>
          <w:lang w:eastAsia="zh-CN"/>
        </w:rPr>
        <w:t>Am J Gastroenterol</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99</w:t>
      </w:r>
      <w:r w:rsidRPr="00AA10DF">
        <w:rPr>
          <w:rFonts w:ascii="Book Antiqua" w:eastAsia="宋体" w:hAnsi="Book Antiqua" w:cs="宋体"/>
          <w:sz w:val="24"/>
          <w:szCs w:val="24"/>
          <w:lang w:eastAsia="zh-CN"/>
        </w:rPr>
        <w:t>: 2365-2368 [PMID: 15571584 DOI: 10.1111/j.1572-0241.2004.40064.x]</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w:t>
      </w:r>
      <w:r w:rsidR="001B7FA8" w:rsidRPr="00AA10DF">
        <w:rPr>
          <w:rFonts w:ascii="Book Antiqua" w:eastAsia="宋体" w:hAnsi="Book Antiqua" w:cs="宋体" w:hint="eastAsia"/>
          <w:sz w:val="24"/>
          <w:szCs w:val="24"/>
          <w:lang w:eastAsia="zh-CN"/>
        </w:rPr>
        <w:t>18</w:t>
      </w:r>
      <w:r w:rsidRPr="00AA10DF">
        <w:rPr>
          <w:rFonts w:ascii="Book Antiqua" w:eastAsia="宋体" w:hAnsi="Book Antiqua" w:cs="宋体"/>
          <w:sz w:val="24"/>
          <w:szCs w:val="24"/>
          <w:lang w:eastAsia="zh-CN"/>
        </w:rPr>
        <w:t xml:space="preserve"> </w:t>
      </w:r>
      <w:r w:rsidRPr="00AA10DF">
        <w:rPr>
          <w:rFonts w:ascii="Book Antiqua" w:eastAsia="宋体" w:hAnsi="Book Antiqua" w:cs="宋体"/>
          <w:b/>
          <w:sz w:val="24"/>
          <w:szCs w:val="24"/>
          <w:lang w:eastAsia="zh-CN"/>
        </w:rPr>
        <w:t>Satapathy SK</w:t>
      </w:r>
      <w:r w:rsidR="004C21FC" w:rsidRPr="00AA10DF">
        <w:rPr>
          <w:rFonts w:ascii="Book Antiqua" w:eastAsia="宋体" w:hAnsi="Book Antiqua" w:cs="宋体" w:hint="eastAsia"/>
          <w:b/>
          <w:sz w:val="24"/>
          <w:szCs w:val="24"/>
          <w:lang w:eastAsia="zh-CN"/>
        </w:rPr>
        <w:t>.</w:t>
      </w:r>
      <w:r w:rsidR="004C21FC" w:rsidRPr="00AA10DF">
        <w:rPr>
          <w:rFonts w:ascii="Book Antiqua" w:eastAsia="宋体" w:hAnsi="Book Antiqua" w:cs="宋体" w:hint="eastAsia"/>
          <w:sz w:val="24"/>
          <w:szCs w:val="24"/>
          <w:lang w:eastAsia="zh-CN"/>
        </w:rPr>
        <w:t xml:space="preserve"> </w:t>
      </w:r>
      <w:r w:rsidRPr="00AA10DF">
        <w:rPr>
          <w:rFonts w:ascii="Book Antiqua" w:eastAsia="宋体" w:hAnsi="Book Antiqua" w:cs="宋体"/>
          <w:sz w:val="24"/>
          <w:szCs w:val="24"/>
          <w:lang w:eastAsia="zh-CN"/>
        </w:rPr>
        <w:t xml:space="preserve">Beneficial effects of tumor necrosis factor-alpha inhibition by pentoxifylline on clinical, biochemical, and metabolic parameters of patients with nonalcoholic steatohepatitis. </w:t>
      </w:r>
      <w:r w:rsidRPr="00AA10DF">
        <w:rPr>
          <w:rFonts w:ascii="Book Antiqua" w:eastAsia="宋体" w:hAnsi="Book Antiqua" w:cs="宋体"/>
          <w:i/>
          <w:sz w:val="24"/>
          <w:szCs w:val="24"/>
          <w:lang w:eastAsia="zh-CN"/>
        </w:rPr>
        <w:t>Am J Gas</w:t>
      </w:r>
      <w:r w:rsidR="004C21FC" w:rsidRPr="00AA10DF">
        <w:rPr>
          <w:rFonts w:ascii="Book Antiqua" w:eastAsia="宋体" w:hAnsi="Book Antiqua" w:cs="宋体"/>
          <w:i/>
          <w:sz w:val="24"/>
          <w:szCs w:val="24"/>
          <w:lang w:eastAsia="zh-CN"/>
        </w:rPr>
        <w:t>troenterol</w:t>
      </w:r>
      <w:r w:rsidR="004C21FC" w:rsidRPr="00AA10DF">
        <w:rPr>
          <w:rFonts w:ascii="Book Antiqua" w:eastAsia="宋体" w:hAnsi="Book Antiqua" w:cs="宋体"/>
          <w:sz w:val="24"/>
          <w:szCs w:val="24"/>
          <w:lang w:eastAsia="zh-CN"/>
        </w:rPr>
        <w:t xml:space="preserve"> 2004; </w:t>
      </w:r>
      <w:r w:rsidR="004C21FC" w:rsidRPr="00AA10DF">
        <w:rPr>
          <w:rFonts w:ascii="Book Antiqua" w:eastAsia="宋体" w:hAnsi="Book Antiqua" w:cs="宋体"/>
          <w:b/>
          <w:sz w:val="24"/>
          <w:szCs w:val="24"/>
          <w:lang w:eastAsia="zh-CN"/>
        </w:rPr>
        <w:t>99:</w:t>
      </w:r>
      <w:r w:rsidR="004C21FC" w:rsidRPr="00AA10DF">
        <w:rPr>
          <w:rFonts w:ascii="Book Antiqua" w:eastAsia="宋体" w:hAnsi="Book Antiqua" w:cs="宋体"/>
          <w:sz w:val="24"/>
          <w:szCs w:val="24"/>
          <w:lang w:eastAsia="zh-CN"/>
        </w:rPr>
        <w:t xml:space="preserve"> 1946-1952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w:t>
      </w:r>
      <w:r w:rsidR="001B7FA8" w:rsidRPr="00AA10DF">
        <w:rPr>
          <w:rFonts w:ascii="Book Antiqua" w:eastAsia="宋体" w:hAnsi="Book Antiqua" w:cs="宋体" w:hint="eastAsia"/>
          <w:sz w:val="24"/>
          <w:szCs w:val="24"/>
          <w:lang w:eastAsia="zh-CN"/>
        </w:rPr>
        <w:t>19</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Bataller R</w:t>
      </w:r>
      <w:r w:rsidRPr="00AA10DF">
        <w:rPr>
          <w:rFonts w:ascii="Book Antiqua" w:eastAsia="宋体" w:hAnsi="Book Antiqua" w:cs="宋体"/>
          <w:sz w:val="24"/>
          <w:szCs w:val="24"/>
          <w:lang w:eastAsia="zh-CN"/>
        </w:rPr>
        <w:t>, Sancho-Bru P, Ginès P, Lora JM, Al-Garawi A, Solé M, Colmenero J, Nicolás JM, Jiménez W, Weich N, Gutiérrez-Ramos JC, Arroyo V, Rodés J. Activated human hepatic stellate cells express the renin-angiotensin system and synthesize angiotensin II. </w:t>
      </w:r>
      <w:r w:rsidRPr="00AA10DF">
        <w:rPr>
          <w:rFonts w:ascii="Book Antiqua" w:eastAsia="宋体" w:hAnsi="Book Antiqua" w:cs="宋体"/>
          <w:i/>
          <w:iCs/>
          <w:sz w:val="24"/>
          <w:szCs w:val="24"/>
          <w:lang w:eastAsia="zh-CN"/>
        </w:rPr>
        <w:t>Gastroenterology</w:t>
      </w:r>
      <w:r w:rsidRPr="00AA10DF">
        <w:rPr>
          <w:rFonts w:ascii="Book Antiqua" w:eastAsia="宋体" w:hAnsi="Book Antiqua" w:cs="宋体"/>
          <w:sz w:val="24"/>
          <w:szCs w:val="24"/>
          <w:lang w:eastAsia="zh-CN"/>
        </w:rPr>
        <w:t> 2003; </w:t>
      </w:r>
      <w:r w:rsidRPr="00AA10DF">
        <w:rPr>
          <w:rFonts w:ascii="Book Antiqua" w:eastAsia="宋体" w:hAnsi="Book Antiqua" w:cs="宋体"/>
          <w:b/>
          <w:bCs/>
          <w:sz w:val="24"/>
          <w:szCs w:val="24"/>
          <w:lang w:eastAsia="zh-CN"/>
        </w:rPr>
        <w:t>125</w:t>
      </w:r>
      <w:r w:rsidRPr="00AA10DF">
        <w:rPr>
          <w:rFonts w:ascii="Book Antiqua" w:eastAsia="宋体" w:hAnsi="Book Antiqua" w:cs="宋体"/>
          <w:sz w:val="24"/>
          <w:szCs w:val="24"/>
          <w:lang w:eastAsia="zh-CN"/>
        </w:rPr>
        <w:t>: 117-125 [PMID: 12851877 DOI: 10.1016/S0016-5085(03)00695-4]</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0</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Yokohama S</w:t>
      </w:r>
      <w:r w:rsidRPr="00AA10DF">
        <w:rPr>
          <w:rFonts w:ascii="Book Antiqua" w:eastAsia="宋体" w:hAnsi="Book Antiqua" w:cs="宋体"/>
          <w:sz w:val="24"/>
          <w:szCs w:val="24"/>
          <w:lang w:eastAsia="zh-CN"/>
        </w:rPr>
        <w:t>, Yoneda M, Haneda M, Okamoto S, Okada M, Aso K, Hasegawa T, Tokusashi Y, Miyokawa N, Nakamura K. Therapeutic efficacy of an angiotensin II receptor antagonist in patients with nonalcoholic steatohepatitis. </w:t>
      </w:r>
      <w:r w:rsidRPr="00AA10DF">
        <w:rPr>
          <w:rFonts w:ascii="Book Antiqua" w:eastAsia="宋体" w:hAnsi="Book Antiqua" w:cs="宋体"/>
          <w:i/>
          <w:iCs/>
          <w:sz w:val="24"/>
          <w:szCs w:val="24"/>
          <w:lang w:eastAsia="zh-CN"/>
        </w:rPr>
        <w:t>Hepatology</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40</w:t>
      </w:r>
      <w:r w:rsidRPr="00AA10DF">
        <w:rPr>
          <w:rFonts w:ascii="Book Antiqua" w:eastAsia="宋体" w:hAnsi="Book Antiqua" w:cs="宋体"/>
          <w:sz w:val="24"/>
          <w:szCs w:val="24"/>
          <w:lang w:eastAsia="zh-CN"/>
        </w:rPr>
        <w:t>: 1222-1225 [PMID: 15382153 DOI: 10.1002/hep.20420]</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1</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Belfort R</w:t>
      </w:r>
      <w:r w:rsidRPr="00AA10DF">
        <w:rPr>
          <w:rFonts w:ascii="Book Antiqua" w:eastAsia="宋体" w:hAnsi="Book Antiqua" w:cs="宋体"/>
          <w:sz w:val="24"/>
          <w:szCs w:val="24"/>
          <w:lang w:eastAsia="zh-CN"/>
        </w:rPr>
        <w:t>, Harrison SA, Brown K, Darland C, Finch J, Hardies J, Balas B, Gastaldelli A, Tio F, Pulcini J, Berria R, Ma JZ, Dwivedi S, Havranek R, Fincke C, DeFronzo R, Bannayan GA, Schenker S, Cusi K. A placebo-controlled trial of pioglitazone in subjects with nonalcoholic steatohepatitis. </w:t>
      </w:r>
      <w:r w:rsidRPr="00AA10DF">
        <w:rPr>
          <w:rFonts w:ascii="Book Antiqua" w:eastAsia="宋体" w:hAnsi="Book Antiqua" w:cs="宋体"/>
          <w:i/>
          <w:iCs/>
          <w:sz w:val="24"/>
          <w:szCs w:val="24"/>
          <w:lang w:eastAsia="zh-CN"/>
        </w:rPr>
        <w:t>N Engl J Med</w:t>
      </w:r>
      <w:r w:rsidRPr="00AA10DF">
        <w:rPr>
          <w:rFonts w:ascii="Book Antiqua" w:eastAsia="宋体" w:hAnsi="Book Antiqua" w:cs="宋体"/>
          <w:sz w:val="24"/>
          <w:szCs w:val="24"/>
          <w:lang w:eastAsia="zh-CN"/>
        </w:rPr>
        <w:t> 2006; </w:t>
      </w:r>
      <w:r w:rsidRPr="00AA10DF">
        <w:rPr>
          <w:rFonts w:ascii="Book Antiqua" w:eastAsia="宋体" w:hAnsi="Book Antiqua" w:cs="宋体"/>
          <w:b/>
          <w:bCs/>
          <w:sz w:val="24"/>
          <w:szCs w:val="24"/>
          <w:lang w:eastAsia="zh-CN"/>
        </w:rPr>
        <w:t>355</w:t>
      </w:r>
      <w:r w:rsidRPr="00AA10DF">
        <w:rPr>
          <w:rFonts w:ascii="Book Antiqua" w:eastAsia="宋体" w:hAnsi="Book Antiqua" w:cs="宋体"/>
          <w:sz w:val="24"/>
          <w:szCs w:val="24"/>
          <w:lang w:eastAsia="zh-CN"/>
        </w:rPr>
        <w:t>: 2297-2307 [PMID: 17135584 DOI: 10.1056/NEJMoa060326]</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2</w:t>
      </w:r>
      <w:r w:rsidR="004C21FC" w:rsidRPr="00AA10DF">
        <w:rPr>
          <w:rFonts w:ascii="Book Antiqua" w:eastAsia="宋体" w:hAnsi="Book Antiqua" w:cs="Times New Roman"/>
          <w:kern w:val="2"/>
          <w:sz w:val="24"/>
          <w:szCs w:val="24"/>
          <w:lang w:eastAsia="zh-CN"/>
        </w:rPr>
        <w:t xml:space="preserve"> </w:t>
      </w:r>
      <w:r w:rsidR="004C21FC" w:rsidRPr="00AA10DF">
        <w:rPr>
          <w:rFonts w:ascii="Book Antiqua" w:eastAsia="宋体" w:hAnsi="Book Antiqua" w:cs="Times New Roman"/>
          <w:b/>
          <w:kern w:val="2"/>
          <w:sz w:val="24"/>
          <w:szCs w:val="24"/>
          <w:lang w:eastAsia="zh-CN"/>
        </w:rPr>
        <w:t>NIH conference</w:t>
      </w:r>
      <w:r w:rsidRPr="00AA10DF">
        <w:rPr>
          <w:rFonts w:ascii="Book Antiqua" w:eastAsia="宋体" w:hAnsi="Book Antiqua" w:cs="宋体"/>
          <w:b/>
          <w:sz w:val="24"/>
          <w:szCs w:val="24"/>
          <w:lang w:eastAsia="zh-CN"/>
        </w:rPr>
        <w:t>.</w:t>
      </w:r>
      <w:r w:rsidRPr="00AA10DF">
        <w:rPr>
          <w:rFonts w:ascii="Book Antiqua" w:eastAsia="宋体" w:hAnsi="Book Antiqua" w:cs="宋体"/>
          <w:sz w:val="24"/>
          <w:szCs w:val="24"/>
          <w:lang w:eastAsia="zh-CN"/>
        </w:rPr>
        <w:t xml:space="preserve"> NIH conference. Gastrointestinal surgery for severe obesity. Consensus Development Conference Panel. </w:t>
      </w:r>
      <w:r w:rsidRPr="00AA10DF">
        <w:rPr>
          <w:rFonts w:ascii="Book Antiqua" w:eastAsia="宋体" w:hAnsi="Book Antiqua" w:cs="宋体"/>
          <w:i/>
          <w:iCs/>
          <w:sz w:val="24"/>
          <w:szCs w:val="24"/>
          <w:lang w:eastAsia="zh-CN"/>
        </w:rPr>
        <w:t>Ann Intern Med</w:t>
      </w:r>
      <w:r w:rsidRPr="00AA10DF">
        <w:rPr>
          <w:rFonts w:ascii="Book Antiqua" w:eastAsia="宋体" w:hAnsi="Book Antiqua" w:cs="宋体"/>
          <w:sz w:val="24"/>
          <w:szCs w:val="24"/>
          <w:lang w:eastAsia="zh-CN"/>
        </w:rPr>
        <w:t> 1991; </w:t>
      </w:r>
      <w:r w:rsidRPr="00AA10DF">
        <w:rPr>
          <w:rFonts w:ascii="Book Antiqua" w:eastAsia="宋体" w:hAnsi="Book Antiqua" w:cs="宋体"/>
          <w:b/>
          <w:bCs/>
          <w:sz w:val="24"/>
          <w:szCs w:val="24"/>
          <w:lang w:eastAsia="zh-CN"/>
        </w:rPr>
        <w:t>115</w:t>
      </w:r>
      <w:r w:rsidRPr="00AA10DF">
        <w:rPr>
          <w:rFonts w:ascii="Book Antiqua" w:eastAsia="宋体" w:hAnsi="Book Antiqua" w:cs="宋体"/>
          <w:sz w:val="24"/>
          <w:szCs w:val="24"/>
          <w:lang w:eastAsia="zh-CN"/>
        </w:rPr>
        <w:t>: 956-961 [PMID: 1952493]</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3</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Mummadi RR</w:t>
      </w:r>
      <w:r w:rsidRPr="00AA10DF">
        <w:rPr>
          <w:rFonts w:ascii="Book Antiqua" w:eastAsia="宋体" w:hAnsi="Book Antiqua" w:cs="宋体"/>
          <w:sz w:val="24"/>
          <w:szCs w:val="24"/>
          <w:lang w:eastAsia="zh-CN"/>
        </w:rPr>
        <w:t>, Kasturi KS, Chennareddygari S, Sood GK. Effect of bariatric surgery on nonalcoholic fatty liver disease: systematic review and meta-analysis. </w:t>
      </w:r>
      <w:r w:rsidRPr="00AA10DF">
        <w:rPr>
          <w:rFonts w:ascii="Book Antiqua" w:eastAsia="宋体" w:hAnsi="Book Antiqua" w:cs="宋体"/>
          <w:i/>
          <w:iCs/>
          <w:sz w:val="24"/>
          <w:szCs w:val="24"/>
          <w:lang w:eastAsia="zh-CN"/>
        </w:rPr>
        <w:t>Clin Gastroenterol Hepatol</w:t>
      </w:r>
      <w:r w:rsidRPr="00AA10DF">
        <w:rPr>
          <w:rFonts w:ascii="Book Antiqua" w:eastAsia="宋体" w:hAnsi="Book Antiqua" w:cs="宋体"/>
          <w:sz w:val="24"/>
          <w:szCs w:val="24"/>
          <w:lang w:eastAsia="zh-CN"/>
        </w:rPr>
        <w:t> 2008; </w:t>
      </w:r>
      <w:r w:rsidRPr="00AA10DF">
        <w:rPr>
          <w:rFonts w:ascii="Book Antiqua" w:eastAsia="宋体" w:hAnsi="Book Antiqua" w:cs="宋体"/>
          <w:b/>
          <w:bCs/>
          <w:sz w:val="24"/>
          <w:szCs w:val="24"/>
          <w:lang w:eastAsia="zh-CN"/>
        </w:rPr>
        <w:t>6</w:t>
      </w:r>
      <w:r w:rsidRPr="00AA10DF">
        <w:rPr>
          <w:rFonts w:ascii="Book Antiqua" w:eastAsia="宋体" w:hAnsi="Book Antiqua" w:cs="宋体"/>
          <w:sz w:val="24"/>
          <w:szCs w:val="24"/>
          <w:lang w:eastAsia="zh-CN"/>
        </w:rPr>
        <w:t>: 1396-1402 [PMID: 18986848 DOI: 10.1016/j.cgh.2008.08.012]</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4</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Contos MJ</w:t>
      </w:r>
      <w:r w:rsidRPr="00AA10DF">
        <w:rPr>
          <w:rFonts w:ascii="Book Antiqua" w:eastAsia="宋体" w:hAnsi="Book Antiqua" w:cs="宋体"/>
          <w:sz w:val="24"/>
          <w:szCs w:val="24"/>
          <w:lang w:eastAsia="zh-CN"/>
        </w:rPr>
        <w:t>, Cales W, Sterling RK, Luketic VA, Shiffman ML, Mills AS, Fisher RA, Ham J, Sanyal AJ. Development of nonalcoholic fatty liver disease after orthotopic liver transplantation for cryptogenic cirrhosis. </w:t>
      </w:r>
      <w:r w:rsidRPr="00AA10DF">
        <w:rPr>
          <w:rFonts w:ascii="Book Antiqua" w:eastAsia="宋体" w:hAnsi="Book Antiqua" w:cs="宋体"/>
          <w:i/>
          <w:iCs/>
          <w:sz w:val="24"/>
          <w:szCs w:val="24"/>
          <w:lang w:eastAsia="zh-CN"/>
        </w:rPr>
        <w:t>Liver Transpl</w:t>
      </w:r>
      <w:r w:rsidRPr="00AA10DF">
        <w:rPr>
          <w:rFonts w:ascii="Book Antiqua" w:eastAsia="宋体" w:hAnsi="Book Antiqua" w:cs="宋体"/>
          <w:sz w:val="24"/>
          <w:szCs w:val="24"/>
          <w:lang w:eastAsia="zh-CN"/>
        </w:rPr>
        <w:t> 2001; </w:t>
      </w:r>
      <w:r w:rsidRPr="00AA10DF">
        <w:rPr>
          <w:rFonts w:ascii="Book Antiqua" w:eastAsia="宋体" w:hAnsi="Book Antiqua" w:cs="宋体"/>
          <w:b/>
          <w:bCs/>
          <w:sz w:val="24"/>
          <w:szCs w:val="24"/>
          <w:lang w:eastAsia="zh-CN"/>
        </w:rPr>
        <w:t>7</w:t>
      </w:r>
      <w:r w:rsidRPr="00AA10DF">
        <w:rPr>
          <w:rFonts w:ascii="Book Antiqua" w:eastAsia="宋体" w:hAnsi="Book Antiqua" w:cs="宋体"/>
          <w:sz w:val="24"/>
          <w:szCs w:val="24"/>
          <w:lang w:eastAsia="zh-CN"/>
        </w:rPr>
        <w:t>: 363-373 [PMID: 11303298 DOI: 10.1053/jlts.2001.23011]</w:t>
      </w:r>
    </w:p>
    <w:p w:rsidR="00ED1E29" w:rsidRPr="00AA10DF" w:rsidRDefault="00ED1E29" w:rsidP="00ED1E29">
      <w:pPr>
        <w:bidi w:val="0"/>
        <w:spacing w:after="0" w:line="360" w:lineRule="auto"/>
        <w:jc w:val="both"/>
        <w:rPr>
          <w:rFonts w:ascii="Book Antiqua" w:eastAsia="宋体" w:hAnsi="Book Antiqua" w:cs="宋体"/>
          <w:sz w:val="24"/>
          <w:szCs w:val="24"/>
          <w:lang w:eastAsia="zh-CN"/>
        </w:rPr>
      </w:pPr>
      <w:r w:rsidRPr="00AA10DF">
        <w:rPr>
          <w:rFonts w:ascii="Book Antiqua" w:eastAsia="宋体" w:hAnsi="Book Antiqua" w:cs="宋体"/>
          <w:sz w:val="24"/>
          <w:szCs w:val="24"/>
          <w:lang w:eastAsia="zh-CN"/>
        </w:rPr>
        <w:t>12</w:t>
      </w:r>
      <w:r w:rsidR="001B7FA8" w:rsidRPr="00AA10DF">
        <w:rPr>
          <w:rFonts w:ascii="Book Antiqua" w:eastAsia="宋体" w:hAnsi="Book Antiqua" w:cs="宋体" w:hint="eastAsia"/>
          <w:sz w:val="24"/>
          <w:szCs w:val="24"/>
          <w:lang w:eastAsia="zh-CN"/>
        </w:rPr>
        <w:t>5</w:t>
      </w:r>
      <w:r w:rsidRPr="00AA10DF">
        <w:rPr>
          <w:rFonts w:ascii="Book Antiqua" w:eastAsia="宋体" w:hAnsi="Book Antiqua" w:cs="宋体"/>
          <w:sz w:val="24"/>
          <w:szCs w:val="24"/>
          <w:lang w:eastAsia="zh-CN"/>
        </w:rPr>
        <w:t> </w:t>
      </w:r>
      <w:r w:rsidRPr="00AA10DF">
        <w:rPr>
          <w:rFonts w:ascii="Book Antiqua" w:eastAsia="宋体" w:hAnsi="Book Antiqua" w:cs="宋体"/>
          <w:b/>
          <w:bCs/>
          <w:sz w:val="24"/>
          <w:szCs w:val="24"/>
          <w:lang w:eastAsia="zh-CN"/>
        </w:rPr>
        <w:t>Burke A</w:t>
      </w:r>
      <w:r w:rsidRPr="00AA10DF">
        <w:rPr>
          <w:rFonts w:ascii="Book Antiqua" w:eastAsia="宋体" w:hAnsi="Book Antiqua" w:cs="宋体"/>
          <w:sz w:val="24"/>
          <w:szCs w:val="24"/>
          <w:lang w:eastAsia="zh-CN"/>
        </w:rPr>
        <w:t>, Lucey MR. Non-alcoholic fatty liver disease, non-alcoholic steatohepatitis and orthotopic liver transplantation. </w:t>
      </w:r>
      <w:r w:rsidRPr="00AA10DF">
        <w:rPr>
          <w:rFonts w:ascii="Book Antiqua" w:eastAsia="宋体" w:hAnsi="Book Antiqua" w:cs="宋体"/>
          <w:i/>
          <w:iCs/>
          <w:sz w:val="24"/>
          <w:szCs w:val="24"/>
          <w:lang w:eastAsia="zh-CN"/>
        </w:rPr>
        <w:t>Am J Transplant</w:t>
      </w:r>
      <w:r w:rsidRPr="00AA10DF">
        <w:rPr>
          <w:rFonts w:ascii="Book Antiqua" w:eastAsia="宋体" w:hAnsi="Book Antiqua" w:cs="宋体"/>
          <w:sz w:val="24"/>
          <w:szCs w:val="24"/>
          <w:lang w:eastAsia="zh-CN"/>
        </w:rPr>
        <w:t> 2004; </w:t>
      </w:r>
      <w:r w:rsidRPr="00AA10DF">
        <w:rPr>
          <w:rFonts w:ascii="Book Antiqua" w:eastAsia="宋体" w:hAnsi="Book Antiqua" w:cs="宋体"/>
          <w:b/>
          <w:bCs/>
          <w:sz w:val="24"/>
          <w:szCs w:val="24"/>
          <w:lang w:eastAsia="zh-CN"/>
        </w:rPr>
        <w:t>4</w:t>
      </w:r>
      <w:r w:rsidRPr="00AA10DF">
        <w:rPr>
          <w:rFonts w:ascii="Book Antiqua" w:eastAsia="宋体" w:hAnsi="Book Antiqua" w:cs="宋体"/>
          <w:sz w:val="24"/>
          <w:szCs w:val="24"/>
          <w:lang w:eastAsia="zh-CN"/>
        </w:rPr>
        <w:t>: 686-693 [PMID: 15084161 DOI: 10.1111/j.1600-6143.2004.00432.x]</w:t>
      </w:r>
    </w:p>
    <w:p w:rsidR="00ED1E29" w:rsidRPr="00AA10DF" w:rsidRDefault="00ED1E29" w:rsidP="003E27CB">
      <w:pPr>
        <w:widowControl w:val="0"/>
        <w:bidi w:val="0"/>
        <w:spacing w:after="0" w:line="360" w:lineRule="auto"/>
        <w:jc w:val="right"/>
        <w:rPr>
          <w:rFonts w:ascii="Book Antiqua" w:eastAsia="宋体" w:hAnsi="Book Antiqua" w:cs="Times New Roman"/>
          <w:b/>
          <w:kern w:val="2"/>
          <w:sz w:val="24"/>
          <w:szCs w:val="24"/>
          <w:lang w:eastAsia="zh-CN"/>
        </w:rPr>
      </w:pPr>
    </w:p>
    <w:p w:rsidR="003E27CB" w:rsidRPr="00AA10DF" w:rsidRDefault="003E27CB" w:rsidP="00584922">
      <w:pPr>
        <w:wordWrap w:val="0"/>
        <w:ind w:left="520" w:hangingChars="200" w:hanging="520"/>
        <w:rPr>
          <w:rFonts w:ascii="Book Antiqua" w:eastAsia="宋体" w:hAnsi="Book Antiqua" w:cs="宋体"/>
          <w:sz w:val="24"/>
          <w:szCs w:val="24"/>
          <w:lang w:eastAsia="zh-CN"/>
        </w:rPr>
      </w:pPr>
      <w:r w:rsidRPr="00AA10DF">
        <w:rPr>
          <w:rFonts w:ascii="Book Antiqua" w:hAnsi="Book Antiqua"/>
          <w:b/>
          <w:sz w:val="24"/>
          <w:szCs w:val="24"/>
        </w:rPr>
        <w:t>P-Reviewer:</w:t>
      </w:r>
      <w:r w:rsidRPr="00AA10DF">
        <w:rPr>
          <w:rFonts w:ascii="Book Antiqua" w:hAnsi="Book Antiqua" w:hint="eastAsia"/>
          <w:b/>
          <w:sz w:val="24"/>
          <w:szCs w:val="24"/>
        </w:rPr>
        <w:t xml:space="preserve"> </w:t>
      </w:r>
      <w:r w:rsidRPr="00AA10DF">
        <w:rPr>
          <w:rFonts w:ascii="Book Antiqua" w:eastAsia="宋体" w:hAnsi="Book Antiqua" w:cs="宋体"/>
          <w:sz w:val="24"/>
          <w:szCs w:val="24"/>
          <w:lang w:eastAsia="zh-CN"/>
        </w:rPr>
        <w:t>Ahmed M</w:t>
      </w:r>
      <w:r w:rsidRPr="00AA10DF">
        <w:rPr>
          <w:rFonts w:ascii="Book Antiqua" w:eastAsia="宋体" w:hAnsi="Book Antiqua" w:cs="宋体" w:hint="eastAsia"/>
          <w:sz w:val="24"/>
          <w:szCs w:val="24"/>
          <w:lang w:eastAsia="zh-CN"/>
        </w:rPr>
        <w:t xml:space="preserve">, </w:t>
      </w:r>
      <w:r w:rsidRPr="00AA10DF">
        <w:rPr>
          <w:rFonts w:ascii="Book Antiqua" w:eastAsia="宋体" w:hAnsi="Book Antiqua" w:cs="宋体"/>
          <w:sz w:val="24"/>
          <w:szCs w:val="24"/>
          <w:lang w:eastAsia="zh-CN"/>
        </w:rPr>
        <w:t>Liang J</w:t>
      </w:r>
      <w:r w:rsidRPr="00AA10DF">
        <w:rPr>
          <w:rFonts w:ascii="Book Antiqua" w:eastAsia="宋体" w:hAnsi="Book Antiqua" w:cs="宋体" w:hint="eastAsia"/>
          <w:sz w:val="24"/>
          <w:szCs w:val="24"/>
          <w:lang w:eastAsia="zh-CN"/>
        </w:rPr>
        <w:t xml:space="preserve">, </w:t>
      </w:r>
      <w:r w:rsidRPr="00AA10DF">
        <w:rPr>
          <w:rFonts w:ascii="Book Antiqua" w:eastAsia="宋体" w:hAnsi="Book Antiqua" w:cs="宋体"/>
          <w:sz w:val="24"/>
          <w:szCs w:val="24"/>
          <w:lang w:eastAsia="zh-CN"/>
        </w:rPr>
        <w:t>Mascitelli L</w:t>
      </w:r>
      <w:r w:rsidRPr="00AA10DF">
        <w:rPr>
          <w:rFonts w:ascii="Book Antiqua" w:eastAsia="宋体" w:hAnsi="Book Antiqua" w:cs="宋体" w:hint="eastAsia"/>
          <w:sz w:val="24"/>
          <w:szCs w:val="24"/>
          <w:lang w:eastAsia="zh-CN"/>
        </w:rPr>
        <w:t xml:space="preserve">, </w:t>
      </w:r>
      <w:r w:rsidRPr="00AA10DF">
        <w:rPr>
          <w:rFonts w:ascii="Book Antiqua" w:eastAsia="宋体" w:hAnsi="Book Antiqua" w:cs="宋体"/>
          <w:sz w:val="24"/>
          <w:szCs w:val="24"/>
          <w:lang w:eastAsia="zh-CN"/>
        </w:rPr>
        <w:t>Marzuillo</w:t>
      </w:r>
      <w:r w:rsidRPr="00AA10DF">
        <w:rPr>
          <w:rFonts w:ascii="Book Antiqua" w:eastAsia="宋体" w:hAnsi="Book Antiqua" w:cs="宋体" w:hint="eastAsia"/>
          <w:sz w:val="24"/>
          <w:szCs w:val="24"/>
          <w:lang w:eastAsia="zh-CN"/>
        </w:rPr>
        <w:t xml:space="preserve"> P, </w:t>
      </w:r>
      <w:r w:rsidRPr="00AA10DF">
        <w:rPr>
          <w:rFonts w:ascii="Book Antiqua" w:eastAsia="宋体" w:hAnsi="Book Antiqua" w:cs="宋体"/>
          <w:sz w:val="24"/>
          <w:szCs w:val="24"/>
          <w:lang w:eastAsia="zh-CN"/>
        </w:rPr>
        <w:t>Sutti</w:t>
      </w:r>
      <w:r w:rsidRPr="00AA10DF">
        <w:rPr>
          <w:rFonts w:ascii="Book Antiqua" w:eastAsia="宋体" w:hAnsi="Book Antiqua" w:cs="宋体" w:hint="eastAsia"/>
          <w:sz w:val="24"/>
          <w:szCs w:val="24"/>
          <w:lang w:eastAsia="zh-CN"/>
        </w:rPr>
        <w:t xml:space="preserve"> S</w:t>
      </w:r>
    </w:p>
    <w:p w:rsidR="003E27CB" w:rsidRPr="00AA10DF" w:rsidRDefault="003E27CB" w:rsidP="00584922">
      <w:pPr>
        <w:wordWrap w:val="0"/>
        <w:ind w:left="520" w:hangingChars="200" w:hanging="520"/>
        <w:rPr>
          <w:rFonts w:ascii="Book Antiqua" w:hAnsi="Book Antiqua"/>
          <w:sz w:val="24"/>
          <w:szCs w:val="24"/>
        </w:rPr>
      </w:pPr>
      <w:r w:rsidRPr="00AA10DF">
        <w:rPr>
          <w:rFonts w:ascii="Book Antiqua" w:hAnsi="Book Antiqua" w:hint="eastAsia"/>
          <w:b/>
          <w:sz w:val="24"/>
          <w:szCs w:val="24"/>
        </w:rPr>
        <w:t xml:space="preserve"> </w:t>
      </w:r>
      <w:r w:rsidRPr="00AA10DF">
        <w:rPr>
          <w:rFonts w:ascii="Book Antiqua" w:hAnsi="Book Antiqua"/>
          <w:b/>
          <w:sz w:val="24"/>
          <w:szCs w:val="24"/>
        </w:rPr>
        <w:t>S-Editor:</w:t>
      </w:r>
      <w:r w:rsidRPr="00AA10DF">
        <w:rPr>
          <w:rFonts w:ascii="Book Antiqua" w:hAnsi="Book Antiqua" w:hint="eastAsia"/>
          <w:sz w:val="24"/>
          <w:szCs w:val="24"/>
        </w:rPr>
        <w:t xml:space="preserve"> </w:t>
      </w:r>
      <w:r w:rsidRPr="00AA10DF">
        <w:rPr>
          <w:rFonts w:ascii="Book Antiqua" w:hAnsi="Book Antiqua" w:hint="eastAsia"/>
          <w:sz w:val="24"/>
          <w:szCs w:val="24"/>
          <w:lang w:eastAsia="zh-CN"/>
        </w:rPr>
        <w:t>Song XX</w:t>
      </w:r>
      <w:r w:rsidRPr="00AA10DF">
        <w:rPr>
          <w:rFonts w:ascii="Book Antiqua" w:hAnsi="Book Antiqua" w:hint="eastAsia"/>
          <w:sz w:val="24"/>
          <w:szCs w:val="24"/>
        </w:rPr>
        <w:t xml:space="preserve"> </w:t>
      </w:r>
      <w:r w:rsidRPr="00AA10DF">
        <w:rPr>
          <w:rFonts w:ascii="Book Antiqua" w:hAnsi="Book Antiqua"/>
          <w:b/>
          <w:sz w:val="24"/>
          <w:szCs w:val="24"/>
        </w:rPr>
        <w:t>L</w:t>
      </w:r>
      <w:r w:rsidRPr="00AA10DF">
        <w:rPr>
          <w:rFonts w:ascii="Book Antiqua" w:hAnsi="Book Antiqua" w:hint="eastAsia"/>
          <w:b/>
          <w:sz w:val="24"/>
          <w:szCs w:val="24"/>
        </w:rPr>
        <w:t>-</w:t>
      </w:r>
      <w:r w:rsidRPr="00AA10DF">
        <w:rPr>
          <w:rFonts w:ascii="Book Antiqua" w:hAnsi="Book Antiqua"/>
          <w:b/>
          <w:sz w:val="24"/>
          <w:szCs w:val="24"/>
        </w:rPr>
        <w:t>Editor:</w:t>
      </w:r>
      <w:r w:rsidRPr="00AA10DF">
        <w:rPr>
          <w:rFonts w:ascii="Book Antiqua" w:hAnsi="Book Antiqua" w:hint="eastAsia"/>
          <w:sz w:val="24"/>
          <w:szCs w:val="24"/>
        </w:rPr>
        <w:t xml:space="preserve">  </w:t>
      </w:r>
      <w:r w:rsidRPr="00AA10DF">
        <w:rPr>
          <w:rFonts w:ascii="Book Antiqua" w:hAnsi="Book Antiqua"/>
          <w:sz w:val="24"/>
          <w:szCs w:val="24"/>
        </w:rPr>
        <w:t xml:space="preserve"> </w:t>
      </w:r>
      <w:r w:rsidRPr="00AA10DF">
        <w:rPr>
          <w:rFonts w:ascii="Book Antiqua" w:hAnsi="Book Antiqua"/>
          <w:b/>
          <w:sz w:val="24"/>
          <w:szCs w:val="24"/>
        </w:rPr>
        <w:t>E</w:t>
      </w:r>
      <w:r w:rsidRPr="00AA10DF">
        <w:rPr>
          <w:rFonts w:ascii="Book Antiqua" w:hAnsi="Book Antiqua" w:hint="eastAsia"/>
          <w:b/>
          <w:sz w:val="24"/>
          <w:szCs w:val="24"/>
        </w:rPr>
        <w:t>-</w:t>
      </w:r>
      <w:r w:rsidRPr="00AA10DF">
        <w:rPr>
          <w:rFonts w:ascii="Book Antiqua" w:hAnsi="Book Antiqua"/>
          <w:b/>
          <w:sz w:val="24"/>
          <w:szCs w:val="24"/>
        </w:rPr>
        <w:t>Editor:</w:t>
      </w:r>
    </w:p>
    <w:p w:rsidR="003E27CB" w:rsidRPr="00AA10DF" w:rsidRDefault="003E27CB" w:rsidP="003E27CB">
      <w:pPr>
        <w:widowControl w:val="0"/>
        <w:bidi w:val="0"/>
        <w:spacing w:after="0" w:line="360" w:lineRule="auto"/>
        <w:jc w:val="right"/>
        <w:rPr>
          <w:rFonts w:ascii="Book Antiqua" w:eastAsia="宋体" w:hAnsi="Book Antiqua" w:cs="Times New Roman"/>
          <w:b/>
          <w:kern w:val="2"/>
          <w:sz w:val="24"/>
          <w:szCs w:val="24"/>
          <w:lang w:eastAsia="zh-CN"/>
        </w:rPr>
      </w:pPr>
    </w:p>
    <w:p w:rsidR="00D13E7F" w:rsidRPr="00AA10DF" w:rsidRDefault="00D13E7F"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noProof/>
          <w:sz w:val="24"/>
          <w:szCs w:val="24"/>
        </w:rPr>
        <w:drawing>
          <wp:inline distT="0" distB="0" distL="0" distR="0" wp14:anchorId="087EB049" wp14:editId="7F3D9B7C">
            <wp:extent cx="508635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662" cy="3099031"/>
                    </a:xfrm>
                    <a:prstGeom prst="rect">
                      <a:avLst/>
                    </a:prstGeom>
                    <a:noFill/>
                    <a:ln>
                      <a:noFill/>
                    </a:ln>
                  </pic:spPr>
                </pic:pic>
              </a:graphicData>
            </a:graphic>
          </wp:inline>
        </w:drawing>
      </w:r>
    </w:p>
    <w:p w:rsidR="00ED1E29" w:rsidRPr="00AA10DF" w:rsidRDefault="00ED1E29" w:rsidP="00ED1E29">
      <w:pPr>
        <w:bidi w:val="0"/>
        <w:spacing w:after="0" w:line="360" w:lineRule="auto"/>
        <w:jc w:val="both"/>
        <w:rPr>
          <w:rFonts w:ascii="Book Antiqua" w:hAnsi="Book Antiqua"/>
          <w:sz w:val="24"/>
          <w:szCs w:val="24"/>
        </w:rPr>
      </w:pPr>
      <w:r w:rsidRPr="00AA10DF">
        <w:rPr>
          <w:rFonts w:ascii="Book Antiqua" w:eastAsia="宋体" w:hAnsi="Book Antiqua" w:cs="Times New Roman"/>
          <w:b/>
          <w:kern w:val="2"/>
          <w:sz w:val="24"/>
          <w:szCs w:val="24"/>
          <w:lang w:eastAsia="zh-CN"/>
        </w:rPr>
        <w:t>Figure 1 Natural history of nonalcoholic fatty liver disease</w:t>
      </w:r>
      <w:r w:rsidRPr="00AA10DF">
        <w:rPr>
          <w:rFonts w:ascii="Book Antiqua" w:eastAsia="宋体" w:hAnsi="Book Antiqua" w:cs="Times New Roman" w:hint="eastAsia"/>
          <w:b/>
          <w:kern w:val="2"/>
          <w:sz w:val="24"/>
          <w:szCs w:val="24"/>
          <w:lang w:eastAsia="zh-CN"/>
        </w:rPr>
        <w:t>.</w:t>
      </w:r>
      <w:r w:rsidRPr="00AA10DF">
        <w:rPr>
          <w:rFonts w:ascii="Book Antiqua" w:eastAsia="宋体" w:hAnsi="Book Antiqua" w:cs="Times New Roman"/>
          <w:b/>
          <w:kern w:val="2"/>
          <w:sz w:val="24"/>
          <w:szCs w:val="24"/>
          <w:lang w:eastAsia="zh-CN"/>
        </w:rPr>
        <w:t xml:space="preserve"> </w:t>
      </w:r>
      <w:r w:rsidRPr="00AA10DF">
        <w:rPr>
          <w:rFonts w:ascii="Book Antiqua" w:hAnsi="Book Antiqua"/>
          <w:sz w:val="24"/>
          <w:szCs w:val="24"/>
        </w:rPr>
        <w:t xml:space="preserve">Data adapted from </w:t>
      </w:r>
      <w:r w:rsidRPr="00AA10DF">
        <w:rPr>
          <w:rFonts w:ascii="Book Antiqua" w:eastAsia="宋体" w:hAnsi="Book Antiqua" w:cs="Times New Roman"/>
          <w:kern w:val="2"/>
          <w:sz w:val="24"/>
          <w:szCs w:val="24"/>
          <w:lang w:eastAsia="zh-CN"/>
        </w:rPr>
        <w:t>Hsu and Kao</w:t>
      </w:r>
      <w:r w:rsidRPr="00AA10DF">
        <w:rPr>
          <w:rFonts w:ascii="Book Antiqua" w:eastAsia="宋体" w:hAnsi="Book Antiqua" w:cs="Times New Roman"/>
          <w:kern w:val="2"/>
          <w:sz w:val="24"/>
          <w:szCs w:val="24"/>
          <w:vertAlign w:val="superscript"/>
          <w:lang w:eastAsia="zh-CN"/>
        </w:rPr>
        <w:t>[59]</w:t>
      </w:r>
      <w:r w:rsidRPr="00AA10DF">
        <w:rPr>
          <w:rFonts w:ascii="Book Antiqua" w:hAnsi="Book Antiqua"/>
          <w:i/>
          <w:sz w:val="24"/>
          <w:szCs w:val="24"/>
        </w:rPr>
        <w:t>.</w:t>
      </w:r>
      <w:r w:rsidRPr="00AA10DF">
        <w:rPr>
          <w:rFonts w:ascii="Book Antiqua" w:eastAsia="宋体" w:hAnsi="Book Antiqua" w:cs="Times New Roman"/>
          <w:b/>
          <w:kern w:val="2"/>
          <w:sz w:val="24"/>
          <w:szCs w:val="24"/>
          <w:lang w:eastAsia="zh-CN"/>
        </w:rPr>
        <w:t xml:space="preserve"> </w:t>
      </w:r>
      <w:r w:rsidRPr="00AA10DF">
        <w:rPr>
          <w:rFonts w:ascii="Book Antiqua" w:eastAsia="宋体" w:hAnsi="Book Antiqua" w:cs="Times New Roman"/>
          <w:kern w:val="2"/>
          <w:sz w:val="24"/>
          <w:szCs w:val="24"/>
          <w:lang w:eastAsia="zh-CN"/>
        </w:rPr>
        <w:t>NAFLD</w:t>
      </w:r>
      <w:r w:rsidRPr="00AA10DF">
        <w:rPr>
          <w:rFonts w:ascii="Book Antiqua" w:eastAsia="宋体" w:hAnsi="Book Antiqua" w:cs="Times New Roman" w:hint="eastAsia"/>
          <w:kern w:val="2"/>
          <w:sz w:val="24"/>
          <w:szCs w:val="24"/>
          <w:lang w:eastAsia="zh-CN"/>
        </w:rPr>
        <w:t>:</w:t>
      </w:r>
      <w:r w:rsidRPr="00AA10DF">
        <w:rPr>
          <w:rFonts w:ascii="Book Antiqua" w:eastAsia="宋体" w:hAnsi="Book Antiqua" w:cs="Times New Roman"/>
          <w:kern w:val="2"/>
          <w:sz w:val="24"/>
          <w:szCs w:val="24"/>
          <w:lang w:eastAsia="zh-CN"/>
        </w:rPr>
        <w:t xml:space="preserve"> Nonalcoholic fatty liver disease</w:t>
      </w:r>
      <w:r w:rsidRPr="00AA10DF">
        <w:rPr>
          <w:rFonts w:ascii="Book Antiqua" w:eastAsia="宋体" w:hAnsi="Book Antiqua" w:cs="Times New Roman" w:hint="eastAsia"/>
          <w:kern w:val="2"/>
          <w:sz w:val="24"/>
          <w:szCs w:val="24"/>
          <w:lang w:eastAsia="zh-CN"/>
        </w:rPr>
        <w:t>.</w:t>
      </w:r>
    </w:p>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p w:rsidR="00257E90" w:rsidRPr="00AA10DF" w:rsidRDefault="00257E90" w:rsidP="002569DD">
      <w:pPr>
        <w:bidi w:val="0"/>
        <w:spacing w:after="0" w:line="360" w:lineRule="auto"/>
        <w:jc w:val="both"/>
        <w:rPr>
          <w:rFonts w:ascii="Book Antiqua" w:hAnsi="Book Antiqua" w:cstheme="majorBidi"/>
          <w:sz w:val="24"/>
          <w:szCs w:val="24"/>
          <w:rtl/>
        </w:rPr>
      </w:pPr>
      <w:r w:rsidRPr="00AA10DF">
        <w:rPr>
          <w:rFonts w:ascii="Book Antiqua" w:hAnsi="Book Antiqua" w:cstheme="majorBidi"/>
          <w:noProof/>
          <w:sz w:val="24"/>
          <w:szCs w:val="24"/>
          <w:rtl/>
        </w:rPr>
        <w:drawing>
          <wp:inline distT="0" distB="0" distL="0" distR="0" wp14:anchorId="0695146D" wp14:editId="203D5565">
            <wp:extent cx="2413000" cy="160970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207" cy="1611181"/>
                    </a:xfrm>
                    <a:prstGeom prst="rect">
                      <a:avLst/>
                    </a:prstGeom>
                    <a:noFill/>
                    <a:ln>
                      <a:noFill/>
                    </a:ln>
                  </pic:spPr>
                </pic:pic>
              </a:graphicData>
            </a:graphic>
          </wp:inline>
        </w:drawing>
      </w:r>
    </w:p>
    <w:p w:rsidR="00ED1E29" w:rsidRPr="00AA10DF" w:rsidRDefault="00ED1E29" w:rsidP="00ED1E29">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2 Axial unenhanced CT scan reveals diffuse liver steatosis</w:t>
      </w:r>
      <w:r w:rsidRPr="00AA10DF">
        <w:rPr>
          <w:rFonts w:ascii="Book Antiqua" w:hAnsi="Book Antiqua" w:hint="eastAsia"/>
          <w:sz w:val="24"/>
          <w:szCs w:val="24"/>
          <w:lang w:eastAsia="zh-CN"/>
        </w:rPr>
        <w:t xml:space="preserve">. </w:t>
      </w:r>
      <w:r w:rsidRPr="00AA10DF">
        <w:rPr>
          <w:rFonts w:ascii="Book Antiqua" w:hAnsi="Book Antiqua"/>
          <w:sz w:val="24"/>
          <w:szCs w:val="24"/>
        </w:rPr>
        <w:t xml:space="preserve">Data adapted from </w:t>
      </w:r>
      <w:r w:rsidRPr="00AA10DF">
        <w:rPr>
          <w:rFonts w:ascii="Book Antiqua" w:eastAsia="宋体" w:hAnsi="Book Antiqua" w:cs="Times New Roman"/>
          <w:kern w:val="2"/>
          <w:sz w:val="24"/>
          <w:szCs w:val="24"/>
          <w:lang w:eastAsia="zh-CN"/>
        </w:rPr>
        <w:t>Charatcharoenwitthaya and Lindor</w:t>
      </w:r>
      <w:r w:rsidRPr="00AA10DF">
        <w:rPr>
          <w:rFonts w:ascii="Book Antiqua" w:eastAsia="宋体" w:hAnsi="Book Antiqua" w:cs="Times New Roman"/>
          <w:kern w:val="2"/>
          <w:sz w:val="24"/>
          <w:szCs w:val="24"/>
          <w:vertAlign w:val="superscript"/>
          <w:lang w:eastAsia="zh-CN"/>
        </w:rPr>
        <w:t>[76]</w:t>
      </w:r>
      <w:r w:rsidRPr="00AA10DF">
        <w:rPr>
          <w:rFonts w:ascii="Book Antiqua" w:hAnsi="Book Antiqua"/>
          <w:i/>
          <w:sz w:val="24"/>
          <w:szCs w:val="24"/>
        </w:rPr>
        <w:t>.</w:t>
      </w:r>
    </w:p>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p w:rsidR="00E21D73" w:rsidRPr="00AA10DF" w:rsidRDefault="00E21D73" w:rsidP="002569DD">
      <w:pPr>
        <w:bidi w:val="0"/>
        <w:spacing w:after="0" w:line="360" w:lineRule="auto"/>
        <w:jc w:val="both"/>
        <w:rPr>
          <w:rFonts w:ascii="Book Antiqua" w:eastAsia="宋体" w:hAnsi="Book Antiqua" w:cs="Times New Roman"/>
          <w:b/>
          <w:kern w:val="2"/>
          <w:sz w:val="24"/>
          <w:szCs w:val="24"/>
          <w:lang w:eastAsia="zh-CN"/>
        </w:rPr>
      </w:pPr>
    </w:p>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p w:rsidR="00B62FBF" w:rsidRPr="00AA10DF" w:rsidRDefault="00B62FBF" w:rsidP="002569DD">
      <w:pPr>
        <w:bidi w:val="0"/>
        <w:spacing w:after="0" w:line="360" w:lineRule="auto"/>
        <w:jc w:val="both"/>
        <w:rPr>
          <w:rFonts w:ascii="Book Antiqua" w:hAnsi="Book Antiqua" w:cstheme="majorBidi"/>
          <w:sz w:val="24"/>
          <w:szCs w:val="24"/>
        </w:rPr>
      </w:pPr>
      <w:r w:rsidRPr="00AA10DF">
        <w:rPr>
          <w:rFonts w:ascii="Book Antiqua" w:hAnsi="Book Antiqua" w:cstheme="majorBidi"/>
          <w:noProof/>
          <w:sz w:val="24"/>
          <w:szCs w:val="24"/>
        </w:rPr>
        <w:drawing>
          <wp:inline distT="0" distB="0" distL="0" distR="0" wp14:anchorId="44EF4596" wp14:editId="2A4D542D">
            <wp:extent cx="2418291" cy="14922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4528" cy="1496099"/>
                    </a:xfrm>
                    <a:prstGeom prst="rect">
                      <a:avLst/>
                    </a:prstGeom>
                    <a:noFill/>
                    <a:ln>
                      <a:noFill/>
                    </a:ln>
                  </pic:spPr>
                </pic:pic>
              </a:graphicData>
            </a:graphic>
          </wp:inline>
        </w:drawing>
      </w:r>
    </w:p>
    <w:p w:rsidR="00ED1E29" w:rsidRPr="00AA10DF" w:rsidRDefault="00ED1E29" w:rsidP="00ED1E29">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3 Axial enhanced CT scan reveals diffuse liver steatosis</w:t>
      </w:r>
      <w:r w:rsidR="00AA10DF" w:rsidRPr="00AA10DF">
        <w:rPr>
          <w:rFonts w:ascii="Book Antiqua" w:hAnsi="Book Antiqua" w:hint="eastAsia"/>
          <w:sz w:val="24"/>
          <w:szCs w:val="24"/>
          <w:lang w:eastAsia="zh-CN"/>
        </w:rPr>
        <w:t xml:space="preserve">. </w:t>
      </w:r>
      <w:r w:rsidRPr="00AA10DF">
        <w:rPr>
          <w:rFonts w:ascii="Book Antiqua" w:hAnsi="Book Antiqua"/>
          <w:sz w:val="24"/>
          <w:szCs w:val="24"/>
        </w:rPr>
        <w:t xml:space="preserve">Data adapted from </w:t>
      </w:r>
      <w:r w:rsidRPr="00AA10DF">
        <w:rPr>
          <w:rFonts w:ascii="Book Antiqua" w:eastAsia="宋体" w:hAnsi="Book Antiqua" w:cs="Times New Roman"/>
          <w:kern w:val="2"/>
          <w:sz w:val="24"/>
          <w:szCs w:val="24"/>
          <w:lang w:eastAsia="zh-CN"/>
        </w:rPr>
        <w:t xml:space="preserve">Rofsky </w:t>
      </w:r>
      <w:r w:rsidRPr="00AA10DF">
        <w:rPr>
          <w:rFonts w:ascii="Book Antiqua" w:eastAsia="宋体" w:hAnsi="Book Antiqua" w:cs="Times New Roman"/>
          <w:i/>
          <w:kern w:val="2"/>
          <w:sz w:val="24"/>
          <w:szCs w:val="24"/>
          <w:lang w:eastAsia="zh-CN"/>
        </w:rPr>
        <w:t>et</w:t>
      </w:r>
      <w:r w:rsidR="00AA10DF"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[7</w:t>
      </w:r>
      <w:r w:rsidR="00AA10DF" w:rsidRPr="00AA10DF">
        <w:rPr>
          <w:rFonts w:ascii="Book Antiqua" w:eastAsia="宋体" w:hAnsi="Book Antiqua" w:cs="Times New Roman" w:hint="eastAsia"/>
          <w:kern w:val="2"/>
          <w:sz w:val="24"/>
          <w:szCs w:val="24"/>
          <w:vertAlign w:val="superscript"/>
          <w:lang w:eastAsia="zh-CN"/>
        </w:rPr>
        <w:t>5</w:t>
      </w:r>
      <w:r w:rsidRPr="00AA10DF">
        <w:rPr>
          <w:rFonts w:ascii="Book Antiqua" w:eastAsia="宋体" w:hAnsi="Book Antiqua" w:cs="Times New Roman"/>
          <w:kern w:val="2"/>
          <w:sz w:val="24"/>
          <w:szCs w:val="24"/>
          <w:vertAlign w:val="superscript"/>
          <w:lang w:eastAsia="zh-CN"/>
        </w:rPr>
        <w:t>]</w:t>
      </w:r>
      <w:r w:rsidRPr="00AA10DF">
        <w:rPr>
          <w:rFonts w:ascii="Book Antiqua" w:hAnsi="Book Antiqua"/>
          <w:i/>
          <w:sz w:val="24"/>
          <w:szCs w:val="24"/>
        </w:rPr>
        <w:t>.</w:t>
      </w:r>
    </w:p>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p w:rsidR="00B20CDB" w:rsidRPr="00AA10DF" w:rsidRDefault="00AA10DF" w:rsidP="002569DD">
      <w:pPr>
        <w:autoSpaceDE w:val="0"/>
        <w:autoSpaceDN w:val="0"/>
        <w:bidi w:val="0"/>
        <w:adjustRightInd w:val="0"/>
        <w:spacing w:after="0" w:line="360" w:lineRule="auto"/>
        <w:jc w:val="both"/>
        <w:rPr>
          <w:rFonts w:ascii="Book Antiqua" w:eastAsia="宋体" w:hAnsi="Book Antiqua" w:cs="Times New Roman"/>
          <w:kern w:val="2"/>
          <w:sz w:val="24"/>
          <w:szCs w:val="24"/>
          <w:lang w:eastAsia="zh-CN"/>
        </w:rPr>
      </w:pPr>
      <w:r w:rsidRPr="00AA10DF">
        <w:rPr>
          <w:rFonts w:ascii="Book Antiqua" w:hAnsi="Book Antiqua" w:cstheme="majorBidi"/>
          <w:b/>
          <w:bCs/>
          <w:noProof/>
          <w:sz w:val="24"/>
          <w:szCs w:val="24"/>
        </w:rPr>
        <w:drawing>
          <wp:inline distT="0" distB="0" distL="0" distR="0" wp14:anchorId="6170B39F" wp14:editId="3BA7BB45">
            <wp:extent cx="2322919" cy="153670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448" cy="1540358"/>
                    </a:xfrm>
                    <a:prstGeom prst="rect">
                      <a:avLst/>
                    </a:prstGeom>
                    <a:noFill/>
                    <a:ln>
                      <a:noFill/>
                    </a:ln>
                  </pic:spPr>
                </pic:pic>
              </a:graphicData>
            </a:graphic>
          </wp:inline>
        </w:drawing>
      </w:r>
    </w:p>
    <w:p w:rsidR="00B20CDB" w:rsidRPr="00AA10DF" w:rsidRDefault="00B20CDB" w:rsidP="002569DD">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4</w:t>
      </w:r>
      <w:r w:rsidR="00B12AD8" w:rsidRPr="00AA10DF">
        <w:rPr>
          <w:rFonts w:ascii="Book Antiqua" w:eastAsia="宋体" w:hAnsi="Book Antiqua" w:cs="Times New Roman"/>
          <w:b/>
          <w:kern w:val="2"/>
          <w:sz w:val="24"/>
          <w:szCs w:val="24"/>
          <w:lang w:eastAsia="zh-CN"/>
        </w:rPr>
        <w:t xml:space="preserve"> </w:t>
      </w:r>
      <w:r w:rsidRPr="00AA10DF">
        <w:rPr>
          <w:rFonts w:ascii="Book Antiqua" w:eastAsia="宋体" w:hAnsi="Book Antiqua" w:cs="Times New Roman"/>
          <w:b/>
          <w:kern w:val="2"/>
          <w:sz w:val="24"/>
          <w:szCs w:val="24"/>
          <w:lang w:eastAsia="zh-CN"/>
        </w:rPr>
        <w:t>Imaging of fatty liver by T1-weighted magnetic resonance image demonstrating a bright liver</w:t>
      </w:r>
      <w:r w:rsidR="00AA10DF" w:rsidRPr="00AA10DF">
        <w:rPr>
          <w:rFonts w:ascii="Book Antiqua" w:eastAsia="宋体" w:hAnsi="Book Antiqua" w:cs="Times New Roman" w:hint="eastAsia"/>
          <w:b/>
          <w:kern w:val="2"/>
          <w:sz w:val="24"/>
          <w:szCs w:val="24"/>
          <w:lang w:eastAsia="zh-CN"/>
        </w:rPr>
        <w:t>.</w:t>
      </w:r>
      <w:r w:rsidRPr="00AA10DF">
        <w:rPr>
          <w:rFonts w:ascii="Book Antiqua" w:eastAsia="宋体" w:hAnsi="Book Antiqua" w:cs="Times New Roman"/>
          <w:b/>
          <w:kern w:val="2"/>
          <w:sz w:val="24"/>
          <w:szCs w:val="24"/>
          <w:lang w:eastAsia="zh-CN"/>
        </w:rPr>
        <w:t xml:space="preserve"> </w:t>
      </w:r>
      <w:r w:rsidRPr="00AA10DF">
        <w:rPr>
          <w:rFonts w:ascii="Book Antiqua" w:hAnsi="Book Antiqua"/>
          <w:sz w:val="24"/>
          <w:szCs w:val="24"/>
        </w:rPr>
        <w:t>Data adapted from</w:t>
      </w:r>
      <w:r w:rsidRPr="00AA10DF">
        <w:rPr>
          <w:rFonts w:ascii="Book Antiqua" w:eastAsia="宋体" w:hAnsi="Book Antiqua" w:cs="Times New Roman"/>
          <w:kern w:val="2"/>
          <w:sz w:val="24"/>
          <w:szCs w:val="24"/>
          <w:lang w:eastAsia="zh-CN"/>
        </w:rPr>
        <w:t xml:space="preserve"> Mazhar </w:t>
      </w:r>
      <w:r w:rsidRPr="00AA10DF">
        <w:rPr>
          <w:rFonts w:ascii="Book Antiqua" w:eastAsia="宋体" w:hAnsi="Book Antiqua" w:cs="Times New Roman"/>
          <w:i/>
          <w:kern w:val="2"/>
          <w:sz w:val="24"/>
          <w:szCs w:val="24"/>
          <w:lang w:eastAsia="zh-CN"/>
        </w:rPr>
        <w:t>et</w:t>
      </w:r>
      <w:r w:rsidR="00AA10DF"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w:t>
      </w:r>
      <w:r w:rsidR="00892B56" w:rsidRPr="00AA10DF">
        <w:rPr>
          <w:rFonts w:ascii="Book Antiqua" w:eastAsia="宋体" w:hAnsi="Book Antiqua" w:cs="Times New Roman"/>
          <w:kern w:val="2"/>
          <w:sz w:val="24"/>
          <w:szCs w:val="24"/>
          <w:vertAlign w:val="superscript"/>
          <w:lang w:eastAsia="zh-CN"/>
        </w:rPr>
        <w:t>74</w:t>
      </w:r>
      <w:r w:rsidRPr="00AA10DF">
        <w:rPr>
          <w:rFonts w:ascii="Book Antiqua" w:eastAsia="宋体" w:hAnsi="Book Antiqua" w:cs="Times New Roman"/>
          <w:kern w:val="2"/>
          <w:sz w:val="24"/>
          <w:szCs w:val="24"/>
          <w:vertAlign w:val="superscript"/>
          <w:lang w:eastAsia="zh-CN"/>
        </w:rPr>
        <w:t>]</w:t>
      </w:r>
      <w:r w:rsidRPr="00AA10DF">
        <w:rPr>
          <w:rFonts w:ascii="Book Antiqua" w:hAnsi="Book Antiqua"/>
          <w:i/>
          <w:sz w:val="24"/>
          <w:szCs w:val="24"/>
        </w:rPr>
        <w:t>.</w:t>
      </w:r>
    </w:p>
    <w:p w:rsidR="00B62FBF" w:rsidRPr="00AA10DF" w:rsidRDefault="00B62FBF" w:rsidP="002569DD">
      <w:pPr>
        <w:widowControl w:val="0"/>
        <w:bidi w:val="0"/>
        <w:spacing w:after="0" w:line="360" w:lineRule="auto"/>
        <w:jc w:val="both"/>
        <w:rPr>
          <w:rFonts w:ascii="Book Antiqua" w:eastAsia="宋体" w:hAnsi="Book Antiqua" w:cs="Times New Roman"/>
          <w:kern w:val="2"/>
          <w:sz w:val="24"/>
          <w:szCs w:val="24"/>
          <w:lang w:eastAsia="zh-CN"/>
        </w:rPr>
      </w:pPr>
    </w:p>
    <w:p w:rsidR="00B065DD" w:rsidRPr="00AA10DF" w:rsidRDefault="00B065DD" w:rsidP="002569DD">
      <w:pPr>
        <w:autoSpaceDE w:val="0"/>
        <w:autoSpaceDN w:val="0"/>
        <w:bidi w:val="0"/>
        <w:adjustRightInd w:val="0"/>
        <w:spacing w:after="0" w:line="360" w:lineRule="auto"/>
        <w:jc w:val="both"/>
        <w:rPr>
          <w:rFonts w:ascii="Book Antiqua" w:hAnsi="Book Antiqua" w:cstheme="majorBidi"/>
          <w:sz w:val="24"/>
          <w:szCs w:val="24"/>
        </w:rPr>
      </w:pPr>
      <w:r w:rsidRPr="00AA10DF">
        <w:rPr>
          <w:rFonts w:ascii="Book Antiqua" w:hAnsi="Book Antiqua" w:cstheme="majorBidi"/>
          <w:noProof/>
          <w:sz w:val="24"/>
          <w:szCs w:val="24"/>
        </w:rPr>
        <w:drawing>
          <wp:inline distT="0" distB="0" distL="0" distR="0" wp14:anchorId="1E3E047E" wp14:editId="4C3F2546">
            <wp:extent cx="1930400" cy="13734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097" cy="1373945"/>
                    </a:xfrm>
                    <a:prstGeom prst="rect">
                      <a:avLst/>
                    </a:prstGeom>
                    <a:noFill/>
                    <a:ln>
                      <a:noFill/>
                    </a:ln>
                  </pic:spPr>
                </pic:pic>
              </a:graphicData>
            </a:graphic>
          </wp:inline>
        </w:drawing>
      </w:r>
    </w:p>
    <w:p w:rsidR="00AA10DF" w:rsidRPr="00AA10DF" w:rsidRDefault="00AA10DF" w:rsidP="00AA10DF">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5 Sagittal ultrasound image of the liver shows diffuse liver steatosis</w:t>
      </w:r>
      <w:r w:rsidRPr="00AA10DF">
        <w:rPr>
          <w:rFonts w:ascii="Book Antiqua" w:eastAsia="宋体" w:hAnsi="Book Antiqua" w:cs="Times New Roman" w:hint="eastAsia"/>
          <w:b/>
          <w:kern w:val="2"/>
          <w:sz w:val="24"/>
          <w:szCs w:val="24"/>
          <w:lang w:eastAsia="zh-CN"/>
        </w:rPr>
        <w:t>.</w:t>
      </w:r>
      <w:r w:rsidRPr="00AA10DF">
        <w:rPr>
          <w:rFonts w:ascii="Book Antiqua" w:hAnsi="Book Antiqua"/>
          <w:sz w:val="24"/>
          <w:szCs w:val="24"/>
        </w:rPr>
        <w:t xml:space="preserve"> Data adapted from</w:t>
      </w:r>
      <w:r w:rsidRPr="00AA10DF">
        <w:rPr>
          <w:rFonts w:ascii="Book Antiqua" w:eastAsia="宋体" w:hAnsi="Book Antiqua" w:cs="Times New Roman"/>
          <w:kern w:val="2"/>
          <w:sz w:val="24"/>
          <w:szCs w:val="24"/>
          <w:lang w:eastAsia="zh-CN"/>
        </w:rPr>
        <w:t xml:space="preserve"> Yokoo </w:t>
      </w:r>
      <w:r w:rsidRPr="00AA10DF">
        <w:rPr>
          <w:rFonts w:ascii="Book Antiqua" w:eastAsia="宋体" w:hAnsi="Book Antiqua" w:cs="Times New Roman"/>
          <w:i/>
          <w:kern w:val="2"/>
          <w:sz w:val="24"/>
          <w:szCs w:val="24"/>
          <w:lang w:eastAsia="zh-CN"/>
        </w:rPr>
        <w:t>et</w:t>
      </w:r>
      <w:r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w:t>
      </w:r>
      <w:r w:rsidRPr="00AA10DF">
        <w:rPr>
          <w:rFonts w:ascii="Book Antiqua" w:eastAsia="宋体" w:hAnsi="Book Antiqua" w:cs="Times New Roman" w:hint="eastAsia"/>
          <w:kern w:val="2"/>
          <w:sz w:val="24"/>
          <w:szCs w:val="24"/>
          <w:vertAlign w:val="superscript"/>
          <w:lang w:eastAsia="zh-CN"/>
        </w:rPr>
        <w:t>79</w:t>
      </w:r>
      <w:r w:rsidRPr="00AA10DF">
        <w:rPr>
          <w:rFonts w:ascii="Book Antiqua" w:eastAsia="宋体" w:hAnsi="Book Antiqua" w:cs="Times New Roman"/>
          <w:kern w:val="2"/>
          <w:sz w:val="24"/>
          <w:szCs w:val="24"/>
          <w:vertAlign w:val="superscript"/>
          <w:lang w:eastAsia="zh-CN"/>
        </w:rPr>
        <w:t>]</w:t>
      </w:r>
      <w:r w:rsidRPr="00AA10DF">
        <w:rPr>
          <w:rFonts w:ascii="Book Antiqua" w:hAnsi="Book Antiqua"/>
          <w:i/>
          <w:sz w:val="24"/>
          <w:szCs w:val="24"/>
        </w:rPr>
        <w:t>.</w:t>
      </w:r>
    </w:p>
    <w:p w:rsidR="0094100E" w:rsidRPr="00AA10DF" w:rsidRDefault="0094100E" w:rsidP="002569DD">
      <w:pPr>
        <w:widowControl w:val="0"/>
        <w:bidi w:val="0"/>
        <w:spacing w:after="0" w:line="360" w:lineRule="auto"/>
        <w:jc w:val="both"/>
        <w:rPr>
          <w:rFonts w:ascii="Book Antiqua" w:eastAsia="宋体" w:hAnsi="Book Antiqua" w:cs="Times New Roman"/>
          <w:kern w:val="2"/>
          <w:sz w:val="24"/>
          <w:szCs w:val="24"/>
          <w:lang w:eastAsia="zh-CN"/>
        </w:rPr>
      </w:pPr>
    </w:p>
    <w:p w:rsidR="00DD3E16" w:rsidRPr="00AA10DF" w:rsidRDefault="00DD3E16" w:rsidP="002569DD">
      <w:pPr>
        <w:pStyle w:val="Default"/>
        <w:spacing w:line="360" w:lineRule="auto"/>
        <w:jc w:val="both"/>
        <w:rPr>
          <w:rFonts w:ascii="Book Antiqua" w:hAnsi="Book Antiqua" w:cstheme="majorBidi"/>
          <w:color w:val="auto"/>
        </w:rPr>
      </w:pPr>
      <w:r w:rsidRPr="00AA10DF">
        <w:rPr>
          <w:rFonts w:ascii="Book Antiqua" w:hAnsi="Book Antiqua" w:cstheme="majorBidi"/>
          <w:b/>
          <w:bCs/>
          <w:noProof/>
          <w:color w:val="auto"/>
        </w:rPr>
        <w:drawing>
          <wp:inline distT="0" distB="0" distL="0" distR="0" wp14:anchorId="4AE8138D" wp14:editId="4442DB8B">
            <wp:extent cx="1855840" cy="118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318" cy="1187116"/>
                    </a:xfrm>
                    <a:prstGeom prst="rect">
                      <a:avLst/>
                    </a:prstGeom>
                    <a:noFill/>
                    <a:ln>
                      <a:noFill/>
                    </a:ln>
                  </pic:spPr>
                </pic:pic>
              </a:graphicData>
            </a:graphic>
          </wp:inline>
        </w:drawing>
      </w:r>
    </w:p>
    <w:p w:rsidR="00AA10DF" w:rsidRPr="00AA10DF" w:rsidRDefault="00AA10DF" w:rsidP="00AA10DF">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6 Histologic features of simple steatosis (fatty liver)</w:t>
      </w:r>
      <w:r w:rsidRPr="00AA10DF">
        <w:rPr>
          <w:rFonts w:ascii="Book Antiqua" w:eastAsia="宋体" w:hAnsi="Book Antiqua" w:cs="Times New Roman" w:hint="eastAsia"/>
          <w:b/>
          <w:kern w:val="2"/>
          <w:sz w:val="24"/>
          <w:szCs w:val="24"/>
          <w:lang w:eastAsia="zh-CN"/>
        </w:rPr>
        <w:t>.</w:t>
      </w:r>
      <w:r w:rsidRPr="00AA10DF">
        <w:rPr>
          <w:rFonts w:ascii="Book Antiqua" w:hAnsi="Book Antiqua"/>
          <w:sz w:val="24"/>
          <w:szCs w:val="24"/>
        </w:rPr>
        <w:t xml:space="preserve"> Data adapted from</w:t>
      </w:r>
      <w:r w:rsidRPr="00AA10DF">
        <w:rPr>
          <w:rFonts w:ascii="Book Antiqua" w:eastAsia="宋体" w:hAnsi="Book Antiqua" w:cs="Times New Roman"/>
          <w:kern w:val="2"/>
          <w:sz w:val="24"/>
          <w:szCs w:val="24"/>
          <w:lang w:eastAsia="zh-CN"/>
        </w:rPr>
        <w:t xml:space="preserve"> Feldman</w:t>
      </w:r>
      <w:r w:rsidRPr="00AA10DF">
        <w:rPr>
          <w:rFonts w:ascii="Book Antiqua" w:eastAsia="宋体" w:hAnsi="Book Antiqua" w:cs="Times New Roman"/>
          <w:i/>
          <w:kern w:val="2"/>
          <w:sz w:val="24"/>
          <w:szCs w:val="24"/>
          <w:lang w:eastAsia="zh-CN"/>
        </w:rPr>
        <w:t xml:space="preserve"> et</w:t>
      </w:r>
      <w:r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[69]</w:t>
      </w:r>
      <w:r w:rsidRPr="00AA10DF">
        <w:rPr>
          <w:rFonts w:ascii="Book Antiqua" w:hAnsi="Book Antiqua"/>
          <w:i/>
          <w:sz w:val="24"/>
          <w:szCs w:val="24"/>
        </w:rPr>
        <w:t>.</w:t>
      </w:r>
    </w:p>
    <w:p w:rsidR="007339BA" w:rsidRPr="00AA10DF" w:rsidRDefault="007339BA" w:rsidP="002569DD">
      <w:pPr>
        <w:widowControl w:val="0"/>
        <w:bidi w:val="0"/>
        <w:spacing w:after="0" w:line="360" w:lineRule="auto"/>
        <w:jc w:val="both"/>
        <w:rPr>
          <w:rFonts w:ascii="Book Antiqua" w:eastAsia="宋体" w:hAnsi="Book Antiqua" w:cs="Times New Roman"/>
          <w:kern w:val="2"/>
          <w:sz w:val="24"/>
          <w:szCs w:val="24"/>
          <w:lang w:eastAsia="zh-CN"/>
        </w:rPr>
      </w:pPr>
    </w:p>
    <w:p w:rsidR="007339BA" w:rsidRPr="00AA10DF" w:rsidRDefault="007339BA" w:rsidP="002569DD">
      <w:pPr>
        <w:pStyle w:val="Default"/>
        <w:spacing w:line="360" w:lineRule="auto"/>
        <w:jc w:val="both"/>
        <w:rPr>
          <w:rFonts w:ascii="Book Antiqua" w:hAnsi="Book Antiqua" w:cstheme="majorBidi"/>
          <w:color w:val="auto"/>
        </w:rPr>
      </w:pPr>
      <w:r w:rsidRPr="00AA10DF">
        <w:rPr>
          <w:rFonts w:ascii="Book Antiqua" w:hAnsi="Book Antiqua" w:cstheme="majorBidi"/>
          <w:noProof/>
          <w:color w:val="auto"/>
        </w:rPr>
        <w:drawing>
          <wp:inline distT="0" distB="0" distL="0" distR="0" wp14:anchorId="4279B0ED" wp14:editId="518557C0">
            <wp:extent cx="1905000" cy="12870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442" cy="1288741"/>
                    </a:xfrm>
                    <a:prstGeom prst="rect">
                      <a:avLst/>
                    </a:prstGeom>
                    <a:noFill/>
                    <a:ln>
                      <a:noFill/>
                    </a:ln>
                  </pic:spPr>
                </pic:pic>
              </a:graphicData>
            </a:graphic>
          </wp:inline>
        </w:drawing>
      </w:r>
    </w:p>
    <w:p w:rsidR="00AA10DF" w:rsidRPr="00AA10DF" w:rsidRDefault="00AA10DF" w:rsidP="00AA10DF">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7</w:t>
      </w:r>
      <w:r w:rsidRPr="00AA10DF">
        <w:rPr>
          <w:rFonts w:ascii="Book Antiqua" w:eastAsia="宋体" w:hAnsi="Book Antiqua" w:cs="Times New Roman"/>
          <w:kern w:val="2"/>
          <w:sz w:val="24"/>
          <w:szCs w:val="24"/>
          <w:lang w:eastAsia="zh-CN"/>
        </w:rPr>
        <w:t xml:space="preserve"> </w:t>
      </w:r>
      <w:r w:rsidRPr="00AA10DF">
        <w:rPr>
          <w:rFonts w:ascii="Book Antiqua" w:eastAsia="宋体" w:hAnsi="Book Antiqua" w:cs="Times New Roman"/>
          <w:b/>
          <w:kern w:val="2"/>
          <w:sz w:val="24"/>
          <w:szCs w:val="24"/>
          <w:lang w:eastAsia="zh-CN"/>
        </w:rPr>
        <w:t>Histologic features of nonalcoholic steatohepatitis</w:t>
      </w:r>
      <w:r w:rsidRPr="00AA10DF">
        <w:rPr>
          <w:rFonts w:ascii="Book Antiqua" w:hAnsi="Book Antiqua" w:hint="eastAsia"/>
          <w:sz w:val="24"/>
          <w:szCs w:val="24"/>
          <w:lang w:eastAsia="zh-CN"/>
        </w:rPr>
        <w:t xml:space="preserve">. </w:t>
      </w:r>
      <w:r w:rsidRPr="00AA10DF">
        <w:rPr>
          <w:rFonts w:ascii="Book Antiqua" w:hAnsi="Book Antiqua"/>
          <w:sz w:val="24"/>
          <w:szCs w:val="24"/>
        </w:rPr>
        <w:t>Data adapted from</w:t>
      </w:r>
      <w:r w:rsidRPr="00AA10DF">
        <w:rPr>
          <w:rFonts w:ascii="Book Antiqua" w:eastAsia="宋体" w:hAnsi="Book Antiqua" w:cs="Times New Roman"/>
          <w:kern w:val="2"/>
          <w:sz w:val="24"/>
          <w:szCs w:val="24"/>
          <w:lang w:eastAsia="zh-CN"/>
        </w:rPr>
        <w:t xml:space="preserve"> Cortez-Pinto</w:t>
      </w:r>
      <w:r w:rsidRPr="00AA10DF">
        <w:rPr>
          <w:rFonts w:ascii="Book Antiqua" w:eastAsia="宋体" w:hAnsi="Book Antiqua" w:cs="Times New Roman"/>
          <w:i/>
          <w:kern w:val="2"/>
          <w:sz w:val="24"/>
          <w:szCs w:val="24"/>
          <w:lang w:eastAsia="zh-CN"/>
        </w:rPr>
        <w:t xml:space="preserve"> et</w:t>
      </w:r>
      <w:r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[8</w:t>
      </w:r>
      <w:r w:rsidRPr="00AA10DF">
        <w:rPr>
          <w:rFonts w:ascii="Book Antiqua" w:eastAsia="宋体" w:hAnsi="Book Antiqua" w:cs="Times New Roman" w:hint="eastAsia"/>
          <w:kern w:val="2"/>
          <w:sz w:val="24"/>
          <w:szCs w:val="24"/>
          <w:vertAlign w:val="superscript"/>
          <w:lang w:eastAsia="zh-CN"/>
        </w:rPr>
        <w:t>3</w:t>
      </w:r>
      <w:r w:rsidRPr="00AA10DF">
        <w:rPr>
          <w:rFonts w:ascii="Book Antiqua" w:eastAsia="宋体" w:hAnsi="Book Antiqua" w:cs="Times New Roman"/>
          <w:kern w:val="2"/>
          <w:sz w:val="24"/>
          <w:szCs w:val="24"/>
          <w:vertAlign w:val="superscript"/>
          <w:lang w:eastAsia="zh-CN"/>
        </w:rPr>
        <w:t>]</w:t>
      </w:r>
      <w:r w:rsidRPr="00AA10DF">
        <w:rPr>
          <w:rFonts w:ascii="Book Antiqua" w:hAnsi="Book Antiqua"/>
          <w:i/>
          <w:sz w:val="24"/>
          <w:szCs w:val="24"/>
        </w:rPr>
        <w:t>.</w:t>
      </w:r>
    </w:p>
    <w:p w:rsidR="007339BA" w:rsidRPr="00AA10DF" w:rsidRDefault="007339BA" w:rsidP="002569DD">
      <w:pPr>
        <w:pStyle w:val="Default"/>
        <w:spacing w:line="360" w:lineRule="auto"/>
        <w:jc w:val="both"/>
        <w:rPr>
          <w:rFonts w:ascii="Book Antiqua" w:hAnsi="Book Antiqua" w:cstheme="majorBidi"/>
          <w:color w:val="auto"/>
        </w:rPr>
      </w:pPr>
    </w:p>
    <w:p w:rsidR="00E52CBC" w:rsidRPr="00AA10DF" w:rsidRDefault="00E52CBC" w:rsidP="002569DD">
      <w:pPr>
        <w:widowControl w:val="0"/>
        <w:bidi w:val="0"/>
        <w:spacing w:after="0" w:line="360" w:lineRule="auto"/>
        <w:jc w:val="both"/>
        <w:rPr>
          <w:rFonts w:ascii="Book Antiqua" w:eastAsia="宋体" w:hAnsi="Book Antiqua" w:cs="Times New Roman"/>
          <w:kern w:val="2"/>
          <w:sz w:val="24"/>
          <w:szCs w:val="24"/>
          <w:lang w:eastAsia="zh-CN"/>
        </w:rPr>
      </w:pPr>
    </w:p>
    <w:p w:rsidR="00FA1EEB" w:rsidRPr="00AA10DF" w:rsidRDefault="00FA1EEB" w:rsidP="002569DD">
      <w:pPr>
        <w:pStyle w:val="Pa11"/>
        <w:spacing w:line="360" w:lineRule="auto"/>
        <w:jc w:val="both"/>
        <w:rPr>
          <w:rFonts w:ascii="Book Antiqua" w:hAnsi="Book Antiqua" w:cstheme="majorBidi"/>
          <w:b/>
          <w:bCs/>
        </w:rPr>
      </w:pPr>
      <w:r w:rsidRPr="00AA10DF">
        <w:rPr>
          <w:rFonts w:ascii="Book Antiqua" w:hAnsi="Book Antiqua" w:cstheme="majorBidi"/>
          <w:b/>
          <w:bCs/>
          <w:noProof/>
        </w:rPr>
        <w:drawing>
          <wp:inline distT="0" distB="0" distL="0" distR="0" wp14:anchorId="7F07E5A3" wp14:editId="6D0188FC">
            <wp:extent cx="2514600" cy="25770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6494" cy="2578980"/>
                    </a:xfrm>
                    <a:prstGeom prst="rect">
                      <a:avLst/>
                    </a:prstGeom>
                    <a:noFill/>
                    <a:ln>
                      <a:noFill/>
                    </a:ln>
                  </pic:spPr>
                </pic:pic>
              </a:graphicData>
            </a:graphic>
          </wp:inline>
        </w:drawing>
      </w:r>
    </w:p>
    <w:p w:rsidR="00AA10DF" w:rsidRPr="00AA10DF" w:rsidRDefault="00AA10DF" w:rsidP="00AA10DF">
      <w:pPr>
        <w:bidi w:val="0"/>
        <w:spacing w:after="0" w:line="360" w:lineRule="auto"/>
        <w:jc w:val="both"/>
        <w:rPr>
          <w:rFonts w:ascii="Book Antiqua" w:hAnsi="Book Antiqua"/>
          <w:sz w:val="24"/>
          <w:szCs w:val="24"/>
          <w:lang w:eastAsia="zh-CN"/>
        </w:rPr>
      </w:pPr>
      <w:r w:rsidRPr="00AA10DF">
        <w:rPr>
          <w:rFonts w:ascii="Book Antiqua" w:eastAsia="宋体" w:hAnsi="Book Antiqua" w:cs="Times New Roman"/>
          <w:b/>
          <w:kern w:val="2"/>
          <w:sz w:val="24"/>
          <w:szCs w:val="24"/>
          <w:lang w:eastAsia="zh-CN"/>
        </w:rPr>
        <w:t>Figure 8</w:t>
      </w:r>
      <w:r w:rsidRPr="00AA10DF">
        <w:rPr>
          <w:rFonts w:ascii="Book Antiqua" w:eastAsia="宋体" w:hAnsi="Book Antiqua" w:cs="Times New Roman"/>
          <w:kern w:val="2"/>
          <w:sz w:val="24"/>
          <w:szCs w:val="24"/>
          <w:lang w:eastAsia="zh-CN"/>
        </w:rPr>
        <w:t xml:space="preserve"> </w:t>
      </w:r>
      <w:r w:rsidRPr="00AA10DF">
        <w:rPr>
          <w:rFonts w:ascii="Book Antiqua" w:eastAsia="宋体" w:hAnsi="Book Antiqua" w:cs="Times New Roman"/>
          <w:b/>
          <w:kern w:val="2"/>
          <w:sz w:val="24"/>
          <w:szCs w:val="24"/>
          <w:lang w:eastAsia="zh-CN"/>
        </w:rPr>
        <w:t>Diagnostic approach to patients with suspected nonalcoholic fatty liver disease</w:t>
      </w:r>
      <w:r w:rsidRPr="00AA10DF">
        <w:rPr>
          <w:rFonts w:ascii="Book Antiqua" w:eastAsia="宋体" w:hAnsi="Book Antiqua" w:cs="Times New Roman" w:hint="eastAsia"/>
          <w:b/>
          <w:kern w:val="2"/>
          <w:sz w:val="24"/>
          <w:szCs w:val="24"/>
          <w:lang w:eastAsia="zh-CN"/>
        </w:rPr>
        <w:t xml:space="preserve">. </w:t>
      </w:r>
      <w:r w:rsidRPr="00AA10DF">
        <w:rPr>
          <w:rFonts w:ascii="Book Antiqua" w:hAnsi="Book Antiqua"/>
          <w:sz w:val="24"/>
          <w:szCs w:val="24"/>
        </w:rPr>
        <w:t>Data adapted from</w:t>
      </w:r>
      <w:r w:rsidRPr="00AA10DF">
        <w:rPr>
          <w:rFonts w:ascii="Book Antiqua" w:eastAsia="宋体" w:hAnsi="Book Antiqua" w:cs="Times New Roman"/>
          <w:kern w:val="2"/>
          <w:sz w:val="24"/>
          <w:szCs w:val="24"/>
          <w:lang w:eastAsia="zh-CN"/>
        </w:rPr>
        <w:t xml:space="preserve"> Feldman </w:t>
      </w:r>
      <w:r w:rsidRPr="00AA10DF">
        <w:rPr>
          <w:rFonts w:ascii="Book Antiqua" w:eastAsia="宋体" w:hAnsi="Book Antiqua" w:cs="Times New Roman"/>
          <w:i/>
          <w:kern w:val="2"/>
          <w:sz w:val="24"/>
          <w:szCs w:val="24"/>
          <w:lang w:eastAsia="zh-CN"/>
        </w:rPr>
        <w:t>et</w:t>
      </w:r>
      <w:r w:rsidRPr="00AA10DF">
        <w:rPr>
          <w:rFonts w:ascii="Book Antiqua" w:eastAsia="宋体" w:hAnsi="Book Antiqua" w:cs="Times New Roman" w:hint="eastAsia"/>
          <w:i/>
          <w:kern w:val="2"/>
          <w:sz w:val="24"/>
          <w:szCs w:val="24"/>
          <w:lang w:eastAsia="zh-CN"/>
        </w:rPr>
        <w:t xml:space="preserve"> </w:t>
      </w:r>
      <w:r w:rsidRPr="00AA10DF">
        <w:rPr>
          <w:rFonts w:ascii="Book Antiqua" w:eastAsia="宋体" w:hAnsi="Book Antiqua" w:cs="Times New Roman"/>
          <w:i/>
          <w:kern w:val="2"/>
          <w:sz w:val="24"/>
          <w:szCs w:val="24"/>
          <w:lang w:eastAsia="zh-CN"/>
        </w:rPr>
        <w:t>al</w:t>
      </w:r>
      <w:r w:rsidRPr="00AA10DF">
        <w:rPr>
          <w:rFonts w:ascii="Book Antiqua" w:eastAsia="宋体" w:hAnsi="Book Antiqua" w:cs="Times New Roman"/>
          <w:kern w:val="2"/>
          <w:sz w:val="24"/>
          <w:szCs w:val="24"/>
          <w:vertAlign w:val="superscript"/>
          <w:lang w:eastAsia="zh-CN"/>
        </w:rPr>
        <w:t>[69]</w:t>
      </w:r>
      <w:r w:rsidRPr="00AA10DF">
        <w:rPr>
          <w:rFonts w:ascii="Book Antiqua" w:hAnsi="Book Antiqua"/>
          <w:i/>
          <w:sz w:val="24"/>
          <w:szCs w:val="24"/>
        </w:rPr>
        <w:t>.</w:t>
      </w:r>
    </w:p>
    <w:p w:rsidR="00A4353A" w:rsidRPr="00AA10DF" w:rsidRDefault="00A4353A" w:rsidP="002569DD">
      <w:pPr>
        <w:widowControl w:val="0"/>
        <w:bidi w:val="0"/>
        <w:spacing w:after="0" w:line="360" w:lineRule="auto"/>
        <w:jc w:val="both"/>
        <w:rPr>
          <w:rFonts w:ascii="Book Antiqua" w:eastAsia="宋体" w:hAnsi="Book Antiqua" w:cs="Times New Roman"/>
          <w:kern w:val="2"/>
          <w:sz w:val="24"/>
          <w:szCs w:val="24"/>
          <w:lang w:eastAsia="zh-CN"/>
        </w:rPr>
      </w:pPr>
    </w:p>
    <w:p w:rsidR="00920AC0" w:rsidRPr="00AA10DF" w:rsidRDefault="00AA10DF" w:rsidP="002569DD">
      <w:pPr>
        <w:widowControl w:val="0"/>
        <w:bidi w:val="0"/>
        <w:spacing w:after="0" w:line="360" w:lineRule="auto"/>
        <w:jc w:val="both"/>
        <w:rPr>
          <w:rFonts w:ascii="Book Antiqua" w:eastAsia="宋体" w:hAnsi="Book Antiqua" w:cs="Times New Roman"/>
          <w:kern w:val="2"/>
          <w:sz w:val="24"/>
          <w:szCs w:val="24"/>
          <w:lang w:eastAsia="zh-CN"/>
        </w:rPr>
      </w:pPr>
      <w:r w:rsidRPr="00AA10DF">
        <w:rPr>
          <w:rFonts w:ascii="Book Antiqua" w:eastAsia="宋体" w:hAnsi="Book Antiqua" w:cs="Times New Roman"/>
          <w:b/>
          <w:kern w:val="2"/>
          <w:sz w:val="24"/>
          <w:szCs w:val="24"/>
          <w:lang w:eastAsia="zh-CN"/>
        </w:rPr>
        <w:t>Table 1</w:t>
      </w:r>
      <w:r w:rsidR="00920AC0" w:rsidRPr="00AA10DF">
        <w:rPr>
          <w:rFonts w:ascii="Book Antiqua" w:eastAsia="宋体" w:hAnsi="Book Antiqua" w:cs="Times New Roman"/>
          <w:b/>
          <w:kern w:val="2"/>
          <w:sz w:val="24"/>
          <w:szCs w:val="24"/>
          <w:lang w:eastAsia="zh-CN"/>
        </w:rPr>
        <w:t xml:space="preserve"> Causes of </w:t>
      </w:r>
      <w:r w:rsidRPr="00AA10DF">
        <w:rPr>
          <w:rFonts w:ascii="Book Antiqua" w:eastAsia="宋体" w:hAnsi="Book Antiqua" w:cs="Times New Roman"/>
          <w:b/>
          <w:kern w:val="2"/>
          <w:sz w:val="24"/>
          <w:szCs w:val="24"/>
          <w:lang w:eastAsia="zh-CN"/>
        </w:rPr>
        <w:t>nonalcoholic fatty liver disea</w:t>
      </w:r>
      <w:r w:rsidR="00920AC0" w:rsidRPr="00AA10DF">
        <w:rPr>
          <w:rFonts w:ascii="Book Antiqua" w:eastAsia="宋体" w:hAnsi="Book Antiqua" w:cs="Times New Roman"/>
          <w:b/>
          <w:kern w:val="2"/>
          <w:sz w:val="24"/>
          <w:szCs w:val="24"/>
          <w:lang w:eastAsia="zh-CN"/>
        </w:rPr>
        <w:t>se</w:t>
      </w:r>
      <w:r w:rsidR="00920AC0" w:rsidRPr="00AA10DF">
        <w:rPr>
          <w:rFonts w:ascii="Book Antiqua" w:eastAsia="宋体" w:hAnsi="Book Antiqua" w:cs="Times New Roman"/>
          <w:b/>
          <w:bCs/>
          <w:kern w:val="2"/>
          <w:sz w:val="24"/>
          <w:szCs w:val="24"/>
          <w:vertAlign w:val="superscript"/>
          <w:lang w:eastAsia="zh-CN"/>
        </w:rPr>
        <w:t>[</w:t>
      </w:r>
      <w:r w:rsidR="00892B56" w:rsidRPr="00AA10DF">
        <w:rPr>
          <w:rFonts w:ascii="Book Antiqua" w:eastAsia="宋体" w:hAnsi="Book Antiqua" w:cs="Times New Roman"/>
          <w:b/>
          <w:bCs/>
          <w:kern w:val="2"/>
          <w:sz w:val="24"/>
          <w:szCs w:val="24"/>
          <w:vertAlign w:val="superscript"/>
          <w:lang w:eastAsia="zh-CN"/>
        </w:rPr>
        <w:t>6</w:t>
      </w:r>
      <w:r w:rsidR="00920AC0" w:rsidRPr="00AA10DF">
        <w:rPr>
          <w:rFonts w:ascii="Book Antiqua" w:eastAsia="宋体" w:hAnsi="Book Antiqua" w:cs="Times New Roman"/>
          <w:b/>
          <w:bCs/>
          <w:kern w:val="2"/>
          <w:sz w:val="24"/>
          <w:szCs w:val="24"/>
          <w:vertAlign w:val="superscript"/>
          <w:lang w:eastAsia="zh-CN"/>
        </w:rPr>
        <w:t>9]</w:t>
      </w:r>
    </w:p>
    <w:tbl>
      <w:tblPr>
        <w:tblStyle w:val="LightShading-Accent3"/>
        <w:tblW w:w="0" w:type="auto"/>
        <w:tblBorders>
          <w:top w:val="single" w:sz="4" w:space="0" w:color="auto"/>
          <w:bottom w:val="single" w:sz="4" w:space="0" w:color="auto"/>
        </w:tblBorders>
        <w:tblLook w:val="04A0" w:firstRow="1" w:lastRow="0" w:firstColumn="1" w:lastColumn="0" w:noHBand="0" w:noVBand="1"/>
      </w:tblPr>
      <w:tblGrid>
        <w:gridCol w:w="8472"/>
      </w:tblGrid>
      <w:tr w:rsidR="00EA1AA0" w:rsidRPr="00AA10DF" w:rsidTr="00EA1AA0">
        <w:trPr>
          <w:cnfStyle w:val="100000000000" w:firstRow="1" w:lastRow="0" w:firstColumn="0" w:lastColumn="0" w:oddVBand="0" w:evenVBand="0" w:oddHBand="0"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8472"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Acquired </w:t>
            </w:r>
            <w:r w:rsidR="00EA1AA0" w:rsidRPr="00AA10DF">
              <w:rPr>
                <w:rFonts w:ascii="Book Antiqua" w:hAnsi="Book Antiqua" w:cstheme="majorBidi"/>
              </w:rPr>
              <w:t>metabolic d</w:t>
            </w:r>
            <w:r w:rsidRPr="00AA10DF">
              <w:rPr>
                <w:rFonts w:ascii="Book Antiqua" w:hAnsi="Book Antiqua" w:cstheme="majorBidi"/>
              </w:rPr>
              <w:t>isorders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Diabetes mellitus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Dyslipidemia</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Kwashiorkor and marasmus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Obesity</w:t>
            </w:r>
          </w:p>
          <w:p w:rsidR="00920AC0" w:rsidRPr="00AA10DF" w:rsidRDefault="00920AC0" w:rsidP="002569DD">
            <w:pPr>
              <w:pStyle w:val="Pa10"/>
              <w:spacing w:line="360" w:lineRule="auto"/>
              <w:jc w:val="both"/>
              <w:rPr>
                <w:rFonts w:ascii="Book Antiqua" w:hAnsi="Book Antiqua" w:cstheme="majorBidi"/>
                <w:b w:val="0"/>
                <w:bCs w:val="0"/>
              </w:rPr>
            </w:pPr>
            <w:r w:rsidRPr="00AA10DF">
              <w:rPr>
                <w:rFonts w:ascii="Book Antiqua" w:hAnsi="Book Antiqua" w:cstheme="majorBidi"/>
                <w:b w:val="0"/>
                <w:bCs w:val="0"/>
              </w:rPr>
              <w:t>Starvation</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Cytotoxic and </w:t>
            </w:r>
            <w:r w:rsidR="00EA1AA0" w:rsidRPr="00AA10DF">
              <w:rPr>
                <w:rFonts w:ascii="Book Antiqua" w:hAnsi="Book Antiqua" w:cstheme="majorBidi"/>
              </w:rPr>
              <w:t>cytostatic dru</w:t>
            </w:r>
            <w:r w:rsidRPr="00AA10DF">
              <w:rPr>
                <w:rFonts w:ascii="Book Antiqua" w:hAnsi="Book Antiqua" w:cstheme="majorBidi"/>
              </w:rPr>
              <w:t>gs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L-Asparaginase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Azacitidine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Azaserine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Bleomycin</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Methotrexate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Puromycin</w:t>
            </w:r>
          </w:p>
          <w:p w:rsidR="00920AC0" w:rsidRPr="00AA10DF" w:rsidRDefault="00920AC0" w:rsidP="002569DD">
            <w:pPr>
              <w:pStyle w:val="Pa10"/>
              <w:spacing w:line="360" w:lineRule="auto"/>
              <w:jc w:val="both"/>
              <w:rPr>
                <w:rFonts w:ascii="Book Antiqua" w:hAnsi="Book Antiqua" w:cstheme="majorBidi"/>
                <w:b w:val="0"/>
                <w:bCs w:val="0"/>
              </w:rPr>
            </w:pPr>
            <w:r w:rsidRPr="00AA10DF">
              <w:rPr>
                <w:rFonts w:ascii="Book Antiqua" w:hAnsi="Book Antiqua" w:cstheme="majorBidi"/>
                <w:b w:val="0"/>
                <w:bCs w:val="0"/>
              </w:rPr>
              <w:t>Tetracycline</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Other </w:t>
            </w:r>
            <w:r w:rsidR="00EA1AA0" w:rsidRPr="00AA10DF">
              <w:rPr>
                <w:rFonts w:ascii="Book Antiqua" w:hAnsi="Book Antiqua" w:cstheme="majorBidi"/>
              </w:rPr>
              <w:t>drugs and to</w:t>
            </w:r>
            <w:r w:rsidRPr="00AA10DF">
              <w:rPr>
                <w:rFonts w:ascii="Book Antiqua" w:hAnsi="Book Antiqua" w:cstheme="majorBidi"/>
              </w:rPr>
              <w:t>xins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Amiodarone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4,4´-diethylaminoethoxyhexestrol</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Dichlorethylene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Ethionine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Ethyl bromide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Estrogens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Glucocorticoids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Highly active antiretroviral therapy</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Hydrazine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Hypoglycin</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Orotate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Perhexilene maleate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Safrole</w:t>
            </w:r>
          </w:p>
          <w:p w:rsidR="00920AC0" w:rsidRPr="00AA10DF" w:rsidRDefault="00920AC0" w:rsidP="002569DD">
            <w:pPr>
              <w:pStyle w:val="Pa10"/>
              <w:spacing w:line="360" w:lineRule="auto"/>
              <w:jc w:val="both"/>
              <w:rPr>
                <w:rFonts w:ascii="Book Antiqua" w:hAnsi="Book Antiqua" w:cstheme="majorBidi"/>
              </w:rPr>
            </w:pPr>
            <w:r w:rsidRPr="00AA10DF">
              <w:rPr>
                <w:rFonts w:ascii="Book Antiqua" w:hAnsi="Book Antiqua" w:cstheme="majorBidi"/>
                <w:b w:val="0"/>
                <w:bCs w:val="0"/>
              </w:rPr>
              <w:t>Tamoxifen</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Metals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Antimony</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Barium salts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Chromates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Phosphorus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Rare earths of low atomic number</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Thallium compounds</w:t>
            </w:r>
          </w:p>
          <w:p w:rsidR="00920AC0" w:rsidRPr="00AA10DF" w:rsidRDefault="00920AC0" w:rsidP="002569DD">
            <w:pPr>
              <w:pStyle w:val="Pa10"/>
              <w:spacing w:line="360" w:lineRule="auto"/>
              <w:jc w:val="both"/>
              <w:rPr>
                <w:rFonts w:ascii="Book Antiqua" w:hAnsi="Book Antiqua" w:cstheme="majorBidi"/>
                <w:b w:val="0"/>
                <w:bCs w:val="0"/>
              </w:rPr>
            </w:pPr>
            <w:r w:rsidRPr="00AA10DF">
              <w:rPr>
                <w:rFonts w:ascii="Book Antiqua" w:hAnsi="Book Antiqua" w:cstheme="majorBidi"/>
                <w:b w:val="0"/>
                <w:bCs w:val="0"/>
              </w:rPr>
              <w:t>Uranium compounds</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Inborn </w:t>
            </w:r>
            <w:r w:rsidR="00EA1AA0" w:rsidRPr="00AA10DF">
              <w:rPr>
                <w:rFonts w:ascii="Book Antiqua" w:hAnsi="Book Antiqua" w:cstheme="majorBidi"/>
              </w:rPr>
              <w:t>errors of met</w:t>
            </w:r>
            <w:r w:rsidRPr="00AA10DF">
              <w:rPr>
                <w:rFonts w:ascii="Book Antiqua" w:hAnsi="Book Antiqua" w:cstheme="majorBidi"/>
              </w:rPr>
              <w:t>abolism</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Abetalipoproteinemia</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Familial hepatosteatosis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Galactosemia</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Glycogen storage disease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Hereditary fructose intolerance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Homocystinuria</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Systemic carnitine deficiency</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Tyrosinemia</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Weber-Christian syndrome</w:t>
            </w:r>
          </w:p>
          <w:p w:rsidR="00920AC0" w:rsidRPr="00AA10DF" w:rsidRDefault="00920AC0" w:rsidP="002569DD">
            <w:pPr>
              <w:pStyle w:val="Pa10"/>
              <w:spacing w:line="360" w:lineRule="auto"/>
              <w:jc w:val="both"/>
              <w:rPr>
                <w:rFonts w:ascii="Book Antiqua" w:hAnsi="Book Antiqua" w:cstheme="majorBidi"/>
                <w:b w:val="0"/>
                <w:bCs w:val="0"/>
              </w:rPr>
            </w:pPr>
            <w:r w:rsidRPr="00AA10DF">
              <w:rPr>
                <w:rFonts w:ascii="Book Antiqua" w:hAnsi="Book Antiqua" w:cstheme="majorBidi"/>
                <w:b w:val="0"/>
                <w:bCs w:val="0"/>
              </w:rPr>
              <w:t>Wilson disease</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Surgical </w:t>
            </w:r>
            <w:r w:rsidR="00EA1AA0" w:rsidRPr="00AA10DF">
              <w:rPr>
                <w:rFonts w:ascii="Book Antiqua" w:hAnsi="Book Antiqua" w:cstheme="majorBidi"/>
              </w:rPr>
              <w:t>p</w:t>
            </w:r>
            <w:r w:rsidRPr="00AA10DF">
              <w:rPr>
                <w:rFonts w:ascii="Book Antiqua" w:hAnsi="Book Antiqua" w:cstheme="majorBidi"/>
              </w:rPr>
              <w:t>rocedures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Biliopancreatic diversion</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Extensive small bowel resection</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Gastric bypass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Jejunoileal bypass</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rPr>
              <w:t xml:space="preserve">Miscellaneous </w:t>
            </w:r>
            <w:r w:rsidR="00EA1AA0" w:rsidRPr="00AA10DF">
              <w:rPr>
                <w:rFonts w:ascii="Book Antiqua" w:hAnsi="Book Antiqua" w:cstheme="majorBidi"/>
              </w:rPr>
              <w:t>c</w:t>
            </w:r>
            <w:r w:rsidRPr="00AA10DF">
              <w:rPr>
                <w:rFonts w:ascii="Book Antiqua" w:hAnsi="Book Antiqua" w:cstheme="majorBidi"/>
              </w:rPr>
              <w:t>onditions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Industrial exposure to petrochemicals</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Inflammatory bowel disease</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Partial lipodystrophy</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Jejunal diverticulosis with bacterial overgrowth</w:t>
            </w:r>
          </w:p>
          <w:p w:rsidR="00920AC0" w:rsidRPr="00AA10DF" w:rsidRDefault="00920AC0" w:rsidP="002569DD">
            <w:pPr>
              <w:pStyle w:val="Pa15"/>
              <w:spacing w:line="360" w:lineRule="auto"/>
              <w:jc w:val="both"/>
              <w:rPr>
                <w:rFonts w:ascii="Book Antiqua" w:hAnsi="Book Antiqua" w:cstheme="majorBidi"/>
                <w:b w:val="0"/>
                <w:bCs w:val="0"/>
              </w:rPr>
            </w:pPr>
            <w:r w:rsidRPr="00AA10DF">
              <w:rPr>
                <w:rFonts w:ascii="Book Antiqua" w:hAnsi="Book Antiqua" w:cstheme="majorBidi"/>
                <w:b w:val="0"/>
                <w:bCs w:val="0"/>
              </w:rPr>
              <w:t>Severe anemia</w:t>
            </w:r>
          </w:p>
          <w:p w:rsidR="00920AC0" w:rsidRPr="00AA10DF" w:rsidRDefault="00920AC0" w:rsidP="002569DD">
            <w:pPr>
              <w:pStyle w:val="Pa15"/>
              <w:spacing w:line="360" w:lineRule="auto"/>
              <w:jc w:val="both"/>
              <w:rPr>
                <w:rFonts w:ascii="Book Antiqua" w:hAnsi="Book Antiqua" w:cstheme="majorBidi"/>
              </w:rPr>
            </w:pPr>
            <w:r w:rsidRPr="00AA10DF">
              <w:rPr>
                <w:rFonts w:ascii="Book Antiqua" w:hAnsi="Book Antiqua" w:cstheme="majorBidi"/>
                <w:b w:val="0"/>
                <w:bCs w:val="0"/>
              </w:rPr>
              <w:t>Total parenteral nutrition</w:t>
            </w:r>
          </w:p>
        </w:tc>
      </w:tr>
    </w:tbl>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rtl/>
          <w:lang w:eastAsia="zh-CN"/>
        </w:rPr>
      </w:pPr>
    </w:p>
    <w:p w:rsidR="0094100E" w:rsidRPr="00AA10DF" w:rsidRDefault="00EA1AA0" w:rsidP="002569DD">
      <w:pPr>
        <w:bidi w:val="0"/>
        <w:spacing w:after="0" w:line="360" w:lineRule="auto"/>
        <w:jc w:val="both"/>
        <w:rPr>
          <w:rFonts w:ascii="Book Antiqua" w:eastAsia="宋体" w:hAnsi="Book Antiqua" w:cs="Times New Roman"/>
          <w:b/>
          <w:kern w:val="2"/>
          <w:sz w:val="24"/>
          <w:szCs w:val="24"/>
          <w:lang w:eastAsia="zh-CN"/>
        </w:rPr>
      </w:pPr>
      <w:r>
        <w:rPr>
          <w:rFonts w:ascii="Book Antiqua" w:eastAsia="宋体" w:hAnsi="Book Antiqua" w:cs="Times New Roman"/>
          <w:b/>
          <w:kern w:val="2"/>
          <w:sz w:val="24"/>
          <w:szCs w:val="24"/>
          <w:lang w:eastAsia="zh-CN"/>
        </w:rPr>
        <w:t>Table 2</w:t>
      </w:r>
      <w:r w:rsidR="0094100E" w:rsidRPr="00AA10DF">
        <w:rPr>
          <w:rFonts w:ascii="Book Antiqua" w:eastAsia="宋体" w:hAnsi="Book Antiqua" w:cs="Times New Roman"/>
          <w:b/>
          <w:kern w:val="2"/>
          <w:sz w:val="24"/>
          <w:szCs w:val="24"/>
          <w:lang w:eastAsia="zh-CN"/>
        </w:rPr>
        <w:t xml:space="preserve"> Brunt </w:t>
      </w:r>
      <w:r w:rsidRPr="00AA10DF">
        <w:rPr>
          <w:rFonts w:ascii="Book Antiqua" w:eastAsia="宋体" w:hAnsi="Book Antiqua" w:cs="Times New Roman"/>
          <w:b/>
          <w:kern w:val="2"/>
          <w:sz w:val="24"/>
          <w:szCs w:val="24"/>
          <w:lang w:eastAsia="zh-CN"/>
        </w:rPr>
        <w:t>schema for grading nonalcoholic st</w:t>
      </w:r>
      <w:r w:rsidR="0094100E" w:rsidRPr="00AA10DF">
        <w:rPr>
          <w:rFonts w:ascii="Book Antiqua" w:eastAsia="宋体" w:hAnsi="Book Antiqua" w:cs="Times New Roman"/>
          <w:b/>
          <w:kern w:val="2"/>
          <w:sz w:val="24"/>
          <w:szCs w:val="24"/>
          <w:lang w:eastAsia="zh-CN"/>
        </w:rPr>
        <w:t>eatohepatitis</w:t>
      </w:r>
      <w:r w:rsidR="006D13BE" w:rsidRPr="00AA10DF">
        <w:rPr>
          <w:rFonts w:ascii="Book Antiqua" w:eastAsia="宋体" w:hAnsi="Book Antiqua" w:cs="Times New Roman"/>
          <w:b/>
          <w:bCs/>
          <w:kern w:val="2"/>
          <w:sz w:val="24"/>
          <w:szCs w:val="24"/>
          <w:vertAlign w:val="superscript"/>
          <w:lang w:eastAsia="zh-CN"/>
        </w:rPr>
        <w:t>[</w:t>
      </w:r>
      <w:r>
        <w:rPr>
          <w:rFonts w:ascii="Book Antiqua" w:eastAsia="宋体" w:hAnsi="Book Antiqua" w:cs="Times New Roman" w:hint="eastAsia"/>
          <w:b/>
          <w:bCs/>
          <w:kern w:val="2"/>
          <w:sz w:val="24"/>
          <w:szCs w:val="24"/>
          <w:vertAlign w:val="superscript"/>
          <w:lang w:eastAsia="zh-CN"/>
        </w:rPr>
        <w:t>99</w:t>
      </w:r>
      <w:r w:rsidR="006D13BE" w:rsidRPr="00AA10DF">
        <w:rPr>
          <w:rFonts w:ascii="Book Antiqua" w:eastAsia="宋体" w:hAnsi="Book Antiqua" w:cs="Times New Roman"/>
          <w:b/>
          <w:bCs/>
          <w:kern w:val="2"/>
          <w:sz w:val="24"/>
          <w:szCs w:val="24"/>
          <w:vertAlign w:val="superscript"/>
          <w:lang w:eastAsia="zh-CN"/>
        </w:rPr>
        <w:t>]</w:t>
      </w:r>
    </w:p>
    <w:tbl>
      <w:tblPr>
        <w:tblStyle w:val="TableGrid"/>
        <w:tblW w:w="0" w:type="auto"/>
        <w:tblLook w:val="05E0" w:firstRow="1" w:lastRow="1" w:firstColumn="1" w:lastColumn="1" w:noHBand="0" w:noVBand="1"/>
      </w:tblPr>
      <w:tblGrid>
        <w:gridCol w:w="1668"/>
        <w:gridCol w:w="2126"/>
        <w:gridCol w:w="2597"/>
        <w:gridCol w:w="2131"/>
      </w:tblGrid>
      <w:tr w:rsidR="00EA1AA0" w:rsidRPr="00AA10DF" w:rsidTr="00EA1AA0">
        <w:tc>
          <w:tcPr>
            <w:tcW w:w="1668"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p>
        </w:tc>
        <w:tc>
          <w:tcPr>
            <w:tcW w:w="2126"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Mild (Grade 1)</w:t>
            </w:r>
          </w:p>
        </w:tc>
        <w:tc>
          <w:tcPr>
            <w:tcW w:w="2597"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Moderate (Grade 2)</w:t>
            </w:r>
          </w:p>
        </w:tc>
        <w:tc>
          <w:tcPr>
            <w:tcW w:w="213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Severe (Grade 3)</w:t>
            </w:r>
          </w:p>
        </w:tc>
      </w:tr>
      <w:tr w:rsidR="00EA1AA0" w:rsidRPr="00AA10DF" w:rsidTr="00EA1AA0">
        <w:tc>
          <w:tcPr>
            <w:tcW w:w="1668"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Steatosis</w:t>
            </w:r>
          </w:p>
        </w:tc>
        <w:tc>
          <w:tcPr>
            <w:tcW w:w="2126"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Predominantly macrovesicular; involves</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&lt;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33%–66% of the lobules</w:t>
            </w:r>
          </w:p>
        </w:tc>
        <w:tc>
          <w:tcPr>
            <w:tcW w:w="2597"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Any degree and usually mixed macrovesicular</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and microvesicular</w:t>
            </w:r>
          </w:p>
        </w:tc>
        <w:tc>
          <w:tcPr>
            <w:tcW w:w="2131"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Typically &gt;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66% (panacinar); commonly</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mixed steatosis</w:t>
            </w:r>
          </w:p>
        </w:tc>
      </w:tr>
      <w:tr w:rsidR="00EA1AA0" w:rsidRPr="00AA10DF" w:rsidTr="00EA1AA0">
        <w:tc>
          <w:tcPr>
            <w:tcW w:w="1668"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Ballooning</w:t>
            </w:r>
          </w:p>
        </w:tc>
        <w:tc>
          <w:tcPr>
            <w:tcW w:w="2126"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Occasionally observed; zone 3 hepatocytes</w:t>
            </w:r>
          </w:p>
        </w:tc>
        <w:tc>
          <w:tcPr>
            <w:tcW w:w="2597"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Obvious and present in zone 3</w:t>
            </w:r>
          </w:p>
        </w:tc>
        <w:tc>
          <w:tcPr>
            <w:tcW w:w="213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Predominantly zone 3; marked</w:t>
            </w:r>
          </w:p>
        </w:tc>
      </w:tr>
      <w:tr w:rsidR="00EA1AA0" w:rsidRPr="00AA10DF" w:rsidTr="00EA1AA0">
        <w:tc>
          <w:tcPr>
            <w:tcW w:w="1668"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Lobular inflammation</w:t>
            </w:r>
          </w:p>
        </w:tc>
        <w:tc>
          <w:tcPr>
            <w:tcW w:w="2126"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Scattered and mild acute (polymorphs)</w:t>
            </w:r>
          </w:p>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inflammation and occasional chronic</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inflammation (mononuclear cells)</w:t>
            </w:r>
          </w:p>
        </w:tc>
        <w:tc>
          <w:tcPr>
            <w:tcW w:w="2597"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Polymorphs may be noted associated with</w:t>
            </w:r>
          </w:p>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ballooned hepatocytes, pericellular fibrosis; mild</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chronic inflammation may be seen</w:t>
            </w:r>
          </w:p>
        </w:tc>
        <w:tc>
          <w:tcPr>
            <w:tcW w:w="2131" w:type="dxa"/>
            <w:shd w:val="clear" w:color="auto" w:fill="auto"/>
          </w:tcPr>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Scattered acute and chronic</w:t>
            </w:r>
          </w:p>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inflammation; polymorphs may appear</w:t>
            </w:r>
          </w:p>
          <w:p w:rsidR="0094100E" w:rsidRPr="00AA10DF" w:rsidRDefault="0094100E" w:rsidP="002569DD">
            <w:pPr>
              <w:autoSpaceDE w:val="0"/>
              <w:autoSpaceDN w:val="0"/>
              <w:bidi w:val="0"/>
              <w:adjustRightInd w:val="0"/>
              <w:spacing w:line="360" w:lineRule="auto"/>
              <w:jc w:val="both"/>
              <w:rPr>
                <w:rFonts w:ascii="Book Antiqua" w:hAnsi="Book Antiqua" w:cstheme="majorBidi"/>
                <w:sz w:val="24"/>
                <w:szCs w:val="24"/>
              </w:rPr>
            </w:pPr>
            <w:r w:rsidRPr="00AA10DF">
              <w:rPr>
                <w:rFonts w:ascii="Book Antiqua" w:hAnsi="Book Antiqua" w:cstheme="majorBidi"/>
                <w:sz w:val="24"/>
                <w:szCs w:val="24"/>
              </w:rPr>
              <w:t>concentrated in zone 3 areas of</w:t>
            </w:r>
          </w:p>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ballooning and perisinusoidal fibrosis</w:t>
            </w:r>
          </w:p>
        </w:tc>
      </w:tr>
      <w:tr w:rsidR="00EA1AA0" w:rsidRPr="00AA10DF" w:rsidTr="00EA1AA0">
        <w:tc>
          <w:tcPr>
            <w:tcW w:w="1668"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Portal inflammation</w:t>
            </w:r>
          </w:p>
        </w:tc>
        <w:tc>
          <w:tcPr>
            <w:tcW w:w="2126"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None or mild</w:t>
            </w:r>
          </w:p>
        </w:tc>
        <w:tc>
          <w:tcPr>
            <w:tcW w:w="2597"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Mild to moderate</w:t>
            </w:r>
          </w:p>
        </w:tc>
        <w:tc>
          <w:tcPr>
            <w:tcW w:w="213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Mild or moderate</w:t>
            </w:r>
          </w:p>
        </w:tc>
      </w:tr>
    </w:tbl>
    <w:p w:rsidR="006D13BE" w:rsidRPr="00AA10DF" w:rsidRDefault="006D13BE" w:rsidP="002569DD">
      <w:pPr>
        <w:bidi w:val="0"/>
        <w:spacing w:after="0" w:line="360" w:lineRule="auto"/>
        <w:jc w:val="both"/>
        <w:rPr>
          <w:rFonts w:ascii="Book Antiqua" w:hAnsi="Book Antiqua" w:cstheme="majorBidi"/>
          <w:sz w:val="24"/>
          <w:szCs w:val="24"/>
          <w:lang w:eastAsia="zh-CN"/>
        </w:rPr>
      </w:pPr>
    </w:p>
    <w:p w:rsidR="0094100E" w:rsidRPr="00EA1AA0" w:rsidRDefault="0094100E" w:rsidP="002569DD">
      <w:pPr>
        <w:bidi w:val="0"/>
        <w:spacing w:after="0" w:line="360" w:lineRule="auto"/>
        <w:jc w:val="both"/>
        <w:rPr>
          <w:rFonts w:ascii="Book Antiqua" w:hAnsi="Book Antiqua" w:cstheme="majorBidi"/>
          <w:b/>
          <w:sz w:val="24"/>
          <w:szCs w:val="24"/>
        </w:rPr>
      </w:pPr>
      <w:r w:rsidRPr="00EA1AA0">
        <w:rPr>
          <w:rFonts w:ascii="Book Antiqua" w:eastAsia="宋体" w:hAnsi="Book Antiqua" w:cs="Times New Roman"/>
          <w:b/>
          <w:kern w:val="2"/>
          <w:sz w:val="24"/>
          <w:szCs w:val="24"/>
          <w:lang w:eastAsia="zh-CN"/>
        </w:rPr>
        <w:t>Table 3</w:t>
      </w:r>
      <w:r w:rsidR="00EA1AA0" w:rsidRPr="00EA1AA0">
        <w:rPr>
          <w:rFonts w:ascii="Book Antiqua" w:hAnsi="Book Antiqua" w:cstheme="majorBidi"/>
          <w:b/>
          <w:sz w:val="24"/>
          <w:szCs w:val="24"/>
        </w:rPr>
        <w:t xml:space="preserve"> Non-alcoholic fatty liver disease</w:t>
      </w:r>
      <w:r w:rsidR="00EA1AA0" w:rsidRPr="00EA1AA0">
        <w:rPr>
          <w:rFonts w:ascii="Book Antiqua" w:eastAsia="宋体" w:hAnsi="Book Antiqua" w:cs="Times New Roman"/>
          <w:b/>
          <w:kern w:val="2"/>
          <w:sz w:val="24"/>
          <w:szCs w:val="24"/>
          <w:lang w:eastAsia="zh-CN"/>
        </w:rPr>
        <w:t xml:space="preserve"> </w:t>
      </w:r>
      <w:r w:rsidRPr="00EA1AA0">
        <w:rPr>
          <w:rFonts w:ascii="Book Antiqua" w:eastAsia="宋体" w:hAnsi="Book Antiqua" w:cs="Times New Roman"/>
          <w:b/>
          <w:kern w:val="2"/>
          <w:sz w:val="24"/>
          <w:szCs w:val="24"/>
          <w:lang w:eastAsia="zh-CN"/>
        </w:rPr>
        <w:t>Activity Score</w:t>
      </w:r>
      <w:r w:rsidR="006D13BE" w:rsidRPr="00EA1AA0">
        <w:rPr>
          <w:rFonts w:ascii="Book Antiqua" w:eastAsia="宋体" w:hAnsi="Book Antiqua" w:cs="Times New Roman"/>
          <w:b/>
          <w:bCs/>
          <w:kern w:val="2"/>
          <w:sz w:val="24"/>
          <w:szCs w:val="24"/>
          <w:vertAlign w:val="superscript"/>
          <w:lang w:eastAsia="zh-CN"/>
        </w:rPr>
        <w:t>[9]</w:t>
      </w:r>
    </w:p>
    <w:tbl>
      <w:tblPr>
        <w:tblStyle w:val="TableGrid"/>
        <w:tblW w:w="0" w:type="auto"/>
        <w:tblLook w:val="04A0" w:firstRow="1" w:lastRow="0" w:firstColumn="1" w:lastColumn="0" w:noHBand="0" w:noVBand="1"/>
      </w:tblPr>
      <w:tblGrid>
        <w:gridCol w:w="4261"/>
        <w:gridCol w:w="4261"/>
      </w:tblGrid>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Steatosis</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Score</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&lt;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5%</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0</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5%–33%</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1</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&gt;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33%–66%</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2</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&gt;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66%</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3</w:t>
            </w:r>
          </w:p>
        </w:tc>
      </w:tr>
      <w:tr w:rsidR="00EA1AA0" w:rsidRPr="00AA10DF" w:rsidTr="00EA1AA0">
        <w:tc>
          <w:tcPr>
            <w:tcW w:w="8522" w:type="dxa"/>
            <w:gridSpan w:val="2"/>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 xml:space="preserve">Lobular inflammation </w:t>
            </w:r>
            <w:r w:rsidRPr="00AA10DF">
              <w:rPr>
                <w:rFonts w:ascii="Book Antiqua" w:hAnsi="Book Antiqua" w:cstheme="majorBidi"/>
                <w:sz w:val="24"/>
                <w:szCs w:val="24"/>
              </w:rPr>
              <w:t>(counted in 20</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 fields)</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&lt;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2 foci</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1</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2–4 foci</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2</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&gt;</w:t>
            </w:r>
            <w:r w:rsidR="00EA1AA0">
              <w:rPr>
                <w:rFonts w:ascii="Book Antiqua" w:hAnsi="Book Antiqua" w:cstheme="majorBidi" w:hint="eastAsia"/>
                <w:sz w:val="24"/>
                <w:szCs w:val="24"/>
                <w:lang w:eastAsia="zh-CN"/>
              </w:rPr>
              <w:t xml:space="preserve"> </w:t>
            </w:r>
            <w:r w:rsidRPr="00AA10DF">
              <w:rPr>
                <w:rFonts w:ascii="Book Antiqua" w:hAnsi="Book Antiqua" w:cstheme="majorBidi"/>
                <w:sz w:val="24"/>
                <w:szCs w:val="24"/>
              </w:rPr>
              <w:t>4 foci</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3</w:t>
            </w:r>
          </w:p>
        </w:tc>
      </w:tr>
      <w:tr w:rsidR="00EA1AA0" w:rsidRPr="00AA10DF" w:rsidTr="00EA1AA0">
        <w:tc>
          <w:tcPr>
            <w:tcW w:w="8522" w:type="dxa"/>
            <w:gridSpan w:val="2"/>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b/>
                <w:bCs/>
                <w:sz w:val="24"/>
                <w:szCs w:val="24"/>
              </w:rPr>
              <w:t>Ballooning</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Few</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1</w:t>
            </w:r>
          </w:p>
        </w:tc>
      </w:tr>
      <w:tr w:rsidR="00EA1AA0" w:rsidRPr="00AA10DF" w:rsidTr="00EA1AA0">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Many</w:t>
            </w:r>
          </w:p>
        </w:tc>
        <w:tc>
          <w:tcPr>
            <w:tcW w:w="4261" w:type="dxa"/>
            <w:shd w:val="clear" w:color="auto" w:fill="auto"/>
          </w:tcPr>
          <w:p w:rsidR="0094100E" w:rsidRPr="00AA10DF" w:rsidRDefault="0094100E" w:rsidP="002569DD">
            <w:pPr>
              <w:bidi w:val="0"/>
              <w:spacing w:line="360" w:lineRule="auto"/>
              <w:jc w:val="both"/>
              <w:rPr>
                <w:rFonts w:ascii="Book Antiqua" w:hAnsi="Book Antiqua" w:cstheme="majorBidi"/>
                <w:sz w:val="24"/>
                <w:szCs w:val="24"/>
              </w:rPr>
            </w:pPr>
            <w:r w:rsidRPr="00AA10DF">
              <w:rPr>
                <w:rFonts w:ascii="Book Antiqua" w:hAnsi="Book Antiqua" w:cstheme="majorBidi"/>
                <w:sz w:val="24"/>
                <w:szCs w:val="24"/>
              </w:rPr>
              <w:t>2</w:t>
            </w:r>
          </w:p>
        </w:tc>
      </w:tr>
    </w:tbl>
    <w:p w:rsidR="00920AC0" w:rsidRPr="00AA10DF" w:rsidRDefault="00920AC0" w:rsidP="002569DD">
      <w:pPr>
        <w:widowControl w:val="0"/>
        <w:bidi w:val="0"/>
        <w:spacing w:after="0" w:line="360" w:lineRule="auto"/>
        <w:jc w:val="both"/>
        <w:rPr>
          <w:rFonts w:ascii="Book Antiqua" w:eastAsia="宋体" w:hAnsi="Book Antiqua" w:cs="Times New Roman"/>
          <w:kern w:val="2"/>
          <w:sz w:val="24"/>
          <w:szCs w:val="24"/>
          <w:lang w:eastAsia="zh-CN"/>
        </w:rPr>
      </w:pPr>
    </w:p>
    <w:sectPr w:rsidR="00920AC0" w:rsidRPr="00AA10DF" w:rsidSect="001004BC">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FC" w:rsidRDefault="006E0BFC" w:rsidP="00141118">
      <w:pPr>
        <w:spacing w:after="0" w:line="240" w:lineRule="auto"/>
      </w:pPr>
      <w:r>
        <w:separator/>
      </w:r>
    </w:p>
  </w:endnote>
  <w:endnote w:type="continuationSeparator" w:id="0">
    <w:p w:rsidR="006E0BFC" w:rsidRDefault="006E0BFC" w:rsidP="0014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calaSansLF-Bold">
    <w:altName w:val="Arial"/>
    <w:panose1 w:val="00000000000000000000"/>
    <w:charset w:val="00"/>
    <w:family w:val="swiss"/>
    <w:notTrueType/>
    <w:pitch w:val="default"/>
    <w:sig w:usb0="00000003" w:usb1="00000000" w:usb2="0000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Minion-Regular">
    <w:altName w:val="Minion-Regular"/>
    <w:panose1 w:val="00000000000000000000"/>
    <w:charset w:val="00"/>
    <w:family w:val="roman"/>
    <w:notTrueType/>
    <w:pitch w:val="default"/>
    <w:sig w:usb0="00000003" w:usb1="00000000" w:usb2="00000000" w:usb3="00000000" w:csb0="00000001" w:csb1="00000000"/>
  </w:font>
  <w:font w:name="LegacySans-Ultra">
    <w:altName w:val="Arial"/>
    <w:panose1 w:val="00000000000000000000"/>
    <w:charset w:val="00"/>
    <w:family w:val="swiss"/>
    <w:notTrueType/>
    <w:pitch w:val="default"/>
    <w:sig w:usb0="00000003" w:usb1="00000000" w:usb2="00000000" w:usb3="00000000" w:csb0="00000001" w:csb1="00000000"/>
  </w:font>
  <w:font w:name="Frutiger-Bold">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wCenMT-Bold">
    <w:altName w:val="Arial"/>
    <w:panose1 w:val="00000000000000000000"/>
    <w:charset w:val="00"/>
    <w:family w:val="swiss"/>
    <w:notTrueType/>
    <w:pitch w:val="default"/>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SMP13">
    <w:altName w:val="Times New Roman"/>
    <w:panose1 w:val="00000000000000000000"/>
    <w:charset w:val="00"/>
    <w:family w:val="roman"/>
    <w:notTrueType/>
    <w:pitch w:val="default"/>
    <w:sig w:usb0="00000003" w:usb1="00000000" w:usb2="00000000" w:usb3="00000000" w:csb0="00000001" w:csb1="00000000"/>
  </w:font>
  <w:font w:name="AdvTT2acb703b">
    <w:altName w:val="Times New Roman"/>
    <w:panose1 w:val="00000000000000000000"/>
    <w:charset w:val="00"/>
    <w:family w:val="roman"/>
    <w:notTrueType/>
    <w:pitch w:val="default"/>
    <w:sig w:usb0="00000003" w:usb1="00000000" w:usb2="00000000" w:usb3="00000000" w:csb0="00000001" w:csb1="00000000"/>
  </w:font>
  <w:font w:name="Minio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40658"/>
      <w:docPartObj>
        <w:docPartGallery w:val="Page Numbers (Bottom of Page)"/>
        <w:docPartUnique/>
      </w:docPartObj>
    </w:sdtPr>
    <w:sdtEndPr/>
    <w:sdtContent>
      <w:p w:rsidR="00ED1E29" w:rsidRDefault="00ED1E29" w:rsidP="00141118">
        <w:pPr>
          <w:pStyle w:val="Footer"/>
          <w:bidi w:val="0"/>
          <w:jc w:val="center"/>
        </w:pPr>
        <w:r>
          <w:fldChar w:fldCharType="begin"/>
        </w:r>
        <w:r>
          <w:instrText xml:space="preserve"> PAGE   \* MERGEFORMAT </w:instrText>
        </w:r>
        <w:r>
          <w:fldChar w:fldCharType="separate"/>
        </w:r>
        <w:r w:rsidR="00584922">
          <w:rPr>
            <w:noProof/>
          </w:rPr>
          <w:t>1</w:t>
        </w:r>
        <w:r>
          <w:rPr>
            <w:noProof/>
          </w:rPr>
          <w:fldChar w:fldCharType="end"/>
        </w:r>
      </w:p>
    </w:sdtContent>
  </w:sdt>
  <w:p w:rsidR="00ED1E29" w:rsidRDefault="00ED1E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FC" w:rsidRDefault="006E0BFC" w:rsidP="00141118">
      <w:pPr>
        <w:spacing w:after="0" w:line="240" w:lineRule="auto"/>
      </w:pPr>
      <w:r>
        <w:separator/>
      </w:r>
    </w:p>
  </w:footnote>
  <w:footnote w:type="continuationSeparator" w:id="0">
    <w:p w:rsidR="006E0BFC" w:rsidRDefault="006E0BFC" w:rsidP="00141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39"/>
    <w:rsid w:val="000025FA"/>
    <w:rsid w:val="0001428D"/>
    <w:rsid w:val="00016D0A"/>
    <w:rsid w:val="000225CA"/>
    <w:rsid w:val="0002796A"/>
    <w:rsid w:val="00071745"/>
    <w:rsid w:val="000738C1"/>
    <w:rsid w:val="000A5206"/>
    <w:rsid w:val="000A61BC"/>
    <w:rsid w:val="000D3594"/>
    <w:rsid w:val="000D3D76"/>
    <w:rsid w:val="000F5D33"/>
    <w:rsid w:val="000F73CB"/>
    <w:rsid w:val="001004BC"/>
    <w:rsid w:val="00124330"/>
    <w:rsid w:val="00127049"/>
    <w:rsid w:val="001373B2"/>
    <w:rsid w:val="00140BB0"/>
    <w:rsid w:val="00141118"/>
    <w:rsid w:val="001417EC"/>
    <w:rsid w:val="00141997"/>
    <w:rsid w:val="00147BA4"/>
    <w:rsid w:val="001740A3"/>
    <w:rsid w:val="001911F2"/>
    <w:rsid w:val="001A366C"/>
    <w:rsid w:val="001A49A9"/>
    <w:rsid w:val="001A58A8"/>
    <w:rsid w:val="001B3F42"/>
    <w:rsid w:val="001B7FA8"/>
    <w:rsid w:val="001C54A0"/>
    <w:rsid w:val="001D5E48"/>
    <w:rsid w:val="001F0C1F"/>
    <w:rsid w:val="001F5090"/>
    <w:rsid w:val="002108BC"/>
    <w:rsid w:val="002111CF"/>
    <w:rsid w:val="002224C5"/>
    <w:rsid w:val="00227285"/>
    <w:rsid w:val="00230B4E"/>
    <w:rsid w:val="00246AD6"/>
    <w:rsid w:val="002525D6"/>
    <w:rsid w:val="00255EBF"/>
    <w:rsid w:val="002569DD"/>
    <w:rsid w:val="00257E90"/>
    <w:rsid w:val="00262859"/>
    <w:rsid w:val="002677E2"/>
    <w:rsid w:val="002A628A"/>
    <w:rsid w:val="002B0692"/>
    <w:rsid w:val="002B1AED"/>
    <w:rsid w:val="002C30E6"/>
    <w:rsid w:val="002C5901"/>
    <w:rsid w:val="002D6AB4"/>
    <w:rsid w:val="002E0588"/>
    <w:rsid w:val="002F5FB7"/>
    <w:rsid w:val="00312C35"/>
    <w:rsid w:val="00317343"/>
    <w:rsid w:val="00332CDA"/>
    <w:rsid w:val="00345481"/>
    <w:rsid w:val="00347CDA"/>
    <w:rsid w:val="00371852"/>
    <w:rsid w:val="00376D5E"/>
    <w:rsid w:val="00382ADF"/>
    <w:rsid w:val="00383D63"/>
    <w:rsid w:val="003C7DE9"/>
    <w:rsid w:val="003D6847"/>
    <w:rsid w:val="003E27CB"/>
    <w:rsid w:val="0041045A"/>
    <w:rsid w:val="00424DC2"/>
    <w:rsid w:val="0045516A"/>
    <w:rsid w:val="00460A23"/>
    <w:rsid w:val="004628A9"/>
    <w:rsid w:val="00474F6C"/>
    <w:rsid w:val="00491654"/>
    <w:rsid w:val="004B7E49"/>
    <w:rsid w:val="004C21FC"/>
    <w:rsid w:val="004C45BA"/>
    <w:rsid w:val="004E26E5"/>
    <w:rsid w:val="004F09D8"/>
    <w:rsid w:val="004F30DA"/>
    <w:rsid w:val="004F6A65"/>
    <w:rsid w:val="00503444"/>
    <w:rsid w:val="00507D68"/>
    <w:rsid w:val="00520309"/>
    <w:rsid w:val="00527755"/>
    <w:rsid w:val="00552E77"/>
    <w:rsid w:val="00570221"/>
    <w:rsid w:val="005706F7"/>
    <w:rsid w:val="005773B9"/>
    <w:rsid w:val="00583D2B"/>
    <w:rsid w:val="00584922"/>
    <w:rsid w:val="00591C49"/>
    <w:rsid w:val="00594D3F"/>
    <w:rsid w:val="00597136"/>
    <w:rsid w:val="005D47B2"/>
    <w:rsid w:val="00606208"/>
    <w:rsid w:val="0061739D"/>
    <w:rsid w:val="0062593E"/>
    <w:rsid w:val="00640B74"/>
    <w:rsid w:val="00642185"/>
    <w:rsid w:val="00643297"/>
    <w:rsid w:val="00646DD9"/>
    <w:rsid w:val="00660514"/>
    <w:rsid w:val="0067227C"/>
    <w:rsid w:val="00694406"/>
    <w:rsid w:val="006A55A3"/>
    <w:rsid w:val="006B0953"/>
    <w:rsid w:val="006B38E8"/>
    <w:rsid w:val="006D13BE"/>
    <w:rsid w:val="006E0BFC"/>
    <w:rsid w:val="006F1B9D"/>
    <w:rsid w:val="00700D00"/>
    <w:rsid w:val="00702841"/>
    <w:rsid w:val="0070758F"/>
    <w:rsid w:val="00714782"/>
    <w:rsid w:val="00721015"/>
    <w:rsid w:val="0072274E"/>
    <w:rsid w:val="007339BA"/>
    <w:rsid w:val="007425BD"/>
    <w:rsid w:val="0077195A"/>
    <w:rsid w:val="00793A1B"/>
    <w:rsid w:val="007D5492"/>
    <w:rsid w:val="007E0F67"/>
    <w:rsid w:val="007E2F42"/>
    <w:rsid w:val="007F16DB"/>
    <w:rsid w:val="007F43A8"/>
    <w:rsid w:val="00803B5F"/>
    <w:rsid w:val="00817A0E"/>
    <w:rsid w:val="0082047A"/>
    <w:rsid w:val="00845328"/>
    <w:rsid w:val="008469C3"/>
    <w:rsid w:val="00847F14"/>
    <w:rsid w:val="00854F24"/>
    <w:rsid w:val="00873238"/>
    <w:rsid w:val="00873780"/>
    <w:rsid w:val="00892B56"/>
    <w:rsid w:val="008A364E"/>
    <w:rsid w:val="008A7715"/>
    <w:rsid w:val="008B29B4"/>
    <w:rsid w:val="008E1388"/>
    <w:rsid w:val="008E160D"/>
    <w:rsid w:val="008E25A3"/>
    <w:rsid w:val="008E69DD"/>
    <w:rsid w:val="008F0E14"/>
    <w:rsid w:val="008F20A3"/>
    <w:rsid w:val="008F29B3"/>
    <w:rsid w:val="008F7335"/>
    <w:rsid w:val="008F7B3A"/>
    <w:rsid w:val="009071BD"/>
    <w:rsid w:val="0091060E"/>
    <w:rsid w:val="00910A4E"/>
    <w:rsid w:val="00920AC0"/>
    <w:rsid w:val="00930D9B"/>
    <w:rsid w:val="0093636E"/>
    <w:rsid w:val="0094100E"/>
    <w:rsid w:val="0094174F"/>
    <w:rsid w:val="009518A5"/>
    <w:rsid w:val="00952110"/>
    <w:rsid w:val="0096388B"/>
    <w:rsid w:val="009817D8"/>
    <w:rsid w:val="009912CD"/>
    <w:rsid w:val="00995305"/>
    <w:rsid w:val="009965BE"/>
    <w:rsid w:val="009A3E89"/>
    <w:rsid w:val="009C0A9E"/>
    <w:rsid w:val="009E53C9"/>
    <w:rsid w:val="00A1509A"/>
    <w:rsid w:val="00A3101E"/>
    <w:rsid w:val="00A4353A"/>
    <w:rsid w:val="00A559A3"/>
    <w:rsid w:val="00A71477"/>
    <w:rsid w:val="00A7275E"/>
    <w:rsid w:val="00A74FBE"/>
    <w:rsid w:val="00AA10DF"/>
    <w:rsid w:val="00AA2AE5"/>
    <w:rsid w:val="00AC6F17"/>
    <w:rsid w:val="00AF080A"/>
    <w:rsid w:val="00AF4B96"/>
    <w:rsid w:val="00B02E34"/>
    <w:rsid w:val="00B065DD"/>
    <w:rsid w:val="00B079C4"/>
    <w:rsid w:val="00B100E9"/>
    <w:rsid w:val="00B11A71"/>
    <w:rsid w:val="00B12AD8"/>
    <w:rsid w:val="00B20CDB"/>
    <w:rsid w:val="00B22FC2"/>
    <w:rsid w:val="00B25738"/>
    <w:rsid w:val="00B4069E"/>
    <w:rsid w:val="00B6175D"/>
    <w:rsid w:val="00B62FBF"/>
    <w:rsid w:val="00B86640"/>
    <w:rsid w:val="00BA6FE2"/>
    <w:rsid w:val="00BA71B2"/>
    <w:rsid w:val="00BA7989"/>
    <w:rsid w:val="00BC0B5B"/>
    <w:rsid w:val="00BC65EA"/>
    <w:rsid w:val="00BD269A"/>
    <w:rsid w:val="00C02954"/>
    <w:rsid w:val="00C02A53"/>
    <w:rsid w:val="00C02F9C"/>
    <w:rsid w:val="00C073DF"/>
    <w:rsid w:val="00C277D3"/>
    <w:rsid w:val="00C35936"/>
    <w:rsid w:val="00C45676"/>
    <w:rsid w:val="00C63225"/>
    <w:rsid w:val="00C63338"/>
    <w:rsid w:val="00C656A6"/>
    <w:rsid w:val="00C70233"/>
    <w:rsid w:val="00C75FB3"/>
    <w:rsid w:val="00C84078"/>
    <w:rsid w:val="00C92F39"/>
    <w:rsid w:val="00C96B10"/>
    <w:rsid w:val="00CB13CD"/>
    <w:rsid w:val="00CF5272"/>
    <w:rsid w:val="00D13E7F"/>
    <w:rsid w:val="00D16957"/>
    <w:rsid w:val="00D21882"/>
    <w:rsid w:val="00D23422"/>
    <w:rsid w:val="00D30D5F"/>
    <w:rsid w:val="00D40FDD"/>
    <w:rsid w:val="00D44725"/>
    <w:rsid w:val="00D452EF"/>
    <w:rsid w:val="00D46E66"/>
    <w:rsid w:val="00D4712E"/>
    <w:rsid w:val="00D525BC"/>
    <w:rsid w:val="00D80F5E"/>
    <w:rsid w:val="00DA4313"/>
    <w:rsid w:val="00DB490F"/>
    <w:rsid w:val="00DC7A73"/>
    <w:rsid w:val="00DD3E16"/>
    <w:rsid w:val="00DD5191"/>
    <w:rsid w:val="00DF36F8"/>
    <w:rsid w:val="00E21D73"/>
    <w:rsid w:val="00E4665F"/>
    <w:rsid w:val="00E52CBC"/>
    <w:rsid w:val="00E54976"/>
    <w:rsid w:val="00E54AFB"/>
    <w:rsid w:val="00E56ABC"/>
    <w:rsid w:val="00E60F79"/>
    <w:rsid w:val="00E627D2"/>
    <w:rsid w:val="00E675AD"/>
    <w:rsid w:val="00E80851"/>
    <w:rsid w:val="00E91863"/>
    <w:rsid w:val="00E94860"/>
    <w:rsid w:val="00E95850"/>
    <w:rsid w:val="00EA1AA0"/>
    <w:rsid w:val="00EC30BD"/>
    <w:rsid w:val="00ED0359"/>
    <w:rsid w:val="00ED1E29"/>
    <w:rsid w:val="00ED79EC"/>
    <w:rsid w:val="00EE5FA6"/>
    <w:rsid w:val="00F10C27"/>
    <w:rsid w:val="00F1161C"/>
    <w:rsid w:val="00F21EC7"/>
    <w:rsid w:val="00F407A5"/>
    <w:rsid w:val="00F473E5"/>
    <w:rsid w:val="00F50FE2"/>
    <w:rsid w:val="00F5368D"/>
    <w:rsid w:val="00F53990"/>
    <w:rsid w:val="00F70B68"/>
    <w:rsid w:val="00F718D2"/>
    <w:rsid w:val="00F858AB"/>
    <w:rsid w:val="00FA1EEB"/>
    <w:rsid w:val="00FB2C8A"/>
    <w:rsid w:val="00FC5FE7"/>
    <w:rsid w:val="00FD54CE"/>
    <w:rsid w:val="00FD79BF"/>
    <w:rsid w:val="00FE4293"/>
    <w:rsid w:val="00FF4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73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5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5272"/>
    <w:pPr>
      <w:autoSpaceDE w:val="0"/>
      <w:autoSpaceDN w:val="0"/>
      <w:adjustRightInd w:val="0"/>
      <w:spacing w:after="0" w:line="240" w:lineRule="auto"/>
    </w:pPr>
    <w:rPr>
      <w:rFonts w:ascii="ScalaSansLF-Bold" w:hAnsi="ScalaSansLF-Bold" w:cs="ScalaSansLF-Bold"/>
      <w:color w:val="000000"/>
      <w:sz w:val="24"/>
      <w:szCs w:val="24"/>
    </w:rPr>
  </w:style>
  <w:style w:type="character" w:customStyle="1" w:styleId="Heading1Char">
    <w:name w:val="Heading 1 Char"/>
    <w:basedOn w:val="DefaultParagraphFont"/>
    <w:link w:val="Heading1"/>
    <w:uiPriority w:val="9"/>
    <w:rsid w:val="00873780"/>
    <w:rPr>
      <w:rFonts w:asciiTheme="majorHAnsi" w:eastAsiaTheme="majorEastAsia" w:hAnsiTheme="majorHAnsi" w:cstheme="majorBidi"/>
      <w:b/>
      <w:bCs/>
      <w:color w:val="365F91" w:themeColor="accent1" w:themeShade="BF"/>
      <w:sz w:val="28"/>
      <w:szCs w:val="28"/>
    </w:rPr>
  </w:style>
  <w:style w:type="paragraph" w:customStyle="1" w:styleId="Pa10">
    <w:name w:val="Pa10"/>
    <w:basedOn w:val="Default"/>
    <w:next w:val="Default"/>
    <w:uiPriority w:val="99"/>
    <w:rsid w:val="00873780"/>
    <w:pPr>
      <w:spacing w:line="181" w:lineRule="atLeast"/>
    </w:pPr>
    <w:rPr>
      <w:rFonts w:ascii="Melior" w:hAnsi="Melior" w:cstheme="minorBidi"/>
      <w:color w:val="auto"/>
    </w:rPr>
  </w:style>
  <w:style w:type="paragraph" w:customStyle="1" w:styleId="Pa15">
    <w:name w:val="Pa15"/>
    <w:basedOn w:val="Default"/>
    <w:next w:val="Default"/>
    <w:uiPriority w:val="99"/>
    <w:rsid w:val="00873780"/>
    <w:pPr>
      <w:spacing w:line="161" w:lineRule="atLeast"/>
    </w:pPr>
    <w:rPr>
      <w:rFonts w:cstheme="minorBidi"/>
      <w:color w:val="auto"/>
    </w:rPr>
  </w:style>
  <w:style w:type="table" w:styleId="LightShading-Accent3">
    <w:name w:val="Light Shading Accent 3"/>
    <w:basedOn w:val="TableNormal"/>
    <w:uiPriority w:val="60"/>
    <w:rsid w:val="0087378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7">
    <w:name w:val="Pa7"/>
    <w:basedOn w:val="Normal"/>
    <w:next w:val="Normal"/>
    <w:uiPriority w:val="99"/>
    <w:rsid w:val="002B1AED"/>
    <w:pPr>
      <w:autoSpaceDE w:val="0"/>
      <w:autoSpaceDN w:val="0"/>
      <w:bidi w:val="0"/>
      <w:adjustRightInd w:val="0"/>
      <w:spacing w:after="0" w:line="181" w:lineRule="atLeast"/>
    </w:pPr>
    <w:rPr>
      <w:rFonts w:ascii="ScalaSansLF-Bold" w:hAnsi="ScalaSansLF-Bold"/>
      <w:sz w:val="24"/>
      <w:szCs w:val="24"/>
    </w:rPr>
  </w:style>
  <w:style w:type="character" w:customStyle="1" w:styleId="A3">
    <w:name w:val="A3"/>
    <w:uiPriority w:val="99"/>
    <w:rsid w:val="002B1AED"/>
    <w:rPr>
      <w:rFonts w:ascii="Melior" w:hAnsi="Melior" w:cs="Melior"/>
      <w:color w:val="000000"/>
      <w:sz w:val="10"/>
      <w:szCs w:val="10"/>
    </w:rPr>
  </w:style>
  <w:style w:type="paragraph" w:customStyle="1" w:styleId="Pa30">
    <w:name w:val="Pa30"/>
    <w:basedOn w:val="Normal"/>
    <w:next w:val="Normal"/>
    <w:uiPriority w:val="99"/>
    <w:rsid w:val="002B1AED"/>
    <w:pPr>
      <w:autoSpaceDE w:val="0"/>
      <w:autoSpaceDN w:val="0"/>
      <w:bidi w:val="0"/>
      <w:adjustRightInd w:val="0"/>
      <w:spacing w:after="0" w:line="151" w:lineRule="atLeast"/>
    </w:pPr>
    <w:rPr>
      <w:rFonts w:ascii="Melior" w:hAnsi="Melior"/>
      <w:sz w:val="24"/>
      <w:szCs w:val="24"/>
    </w:rPr>
  </w:style>
  <w:style w:type="paragraph" w:styleId="BalloonText">
    <w:name w:val="Balloon Text"/>
    <w:basedOn w:val="Normal"/>
    <w:link w:val="BalloonTextChar"/>
    <w:uiPriority w:val="99"/>
    <w:semiHidden/>
    <w:unhideWhenUsed/>
    <w:rsid w:val="002B1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ED"/>
    <w:rPr>
      <w:rFonts w:ascii="Tahoma" w:hAnsi="Tahoma" w:cs="Tahoma"/>
      <w:sz w:val="16"/>
      <w:szCs w:val="16"/>
    </w:rPr>
  </w:style>
  <w:style w:type="paragraph" w:styleId="Header">
    <w:name w:val="header"/>
    <w:basedOn w:val="Normal"/>
    <w:link w:val="HeaderChar"/>
    <w:uiPriority w:val="99"/>
    <w:unhideWhenUsed/>
    <w:rsid w:val="00141118"/>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1118"/>
  </w:style>
  <w:style w:type="paragraph" w:styleId="Footer">
    <w:name w:val="footer"/>
    <w:basedOn w:val="Normal"/>
    <w:link w:val="FooterChar"/>
    <w:uiPriority w:val="99"/>
    <w:unhideWhenUsed/>
    <w:rsid w:val="001411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118"/>
  </w:style>
  <w:style w:type="paragraph" w:customStyle="1" w:styleId="Pa35">
    <w:name w:val="Pa35"/>
    <w:basedOn w:val="Normal"/>
    <w:next w:val="Normal"/>
    <w:uiPriority w:val="99"/>
    <w:rsid w:val="00503444"/>
    <w:pPr>
      <w:autoSpaceDE w:val="0"/>
      <w:autoSpaceDN w:val="0"/>
      <w:bidi w:val="0"/>
      <w:adjustRightInd w:val="0"/>
      <w:spacing w:after="0" w:line="361" w:lineRule="atLeast"/>
    </w:pPr>
    <w:rPr>
      <w:rFonts w:ascii="Frutiger-Black" w:hAnsi="Frutiger-Black"/>
      <w:sz w:val="24"/>
      <w:szCs w:val="24"/>
    </w:rPr>
  </w:style>
  <w:style w:type="paragraph" w:customStyle="1" w:styleId="Pa16">
    <w:name w:val="Pa16"/>
    <w:basedOn w:val="Normal"/>
    <w:next w:val="Normal"/>
    <w:uiPriority w:val="99"/>
    <w:rsid w:val="00503444"/>
    <w:pPr>
      <w:autoSpaceDE w:val="0"/>
      <w:autoSpaceDN w:val="0"/>
      <w:bidi w:val="0"/>
      <w:adjustRightInd w:val="0"/>
      <w:spacing w:after="0" w:line="201" w:lineRule="atLeast"/>
    </w:pPr>
    <w:rPr>
      <w:rFonts w:ascii="Frutiger-Black" w:hAnsi="Frutiger-Black"/>
      <w:sz w:val="24"/>
      <w:szCs w:val="24"/>
    </w:rPr>
  </w:style>
  <w:style w:type="character" w:customStyle="1" w:styleId="A9">
    <w:name w:val="A9"/>
    <w:uiPriority w:val="99"/>
    <w:rsid w:val="00503444"/>
    <w:rPr>
      <w:rFonts w:cs="Melior"/>
      <w:color w:val="000000"/>
      <w:sz w:val="10"/>
      <w:szCs w:val="10"/>
    </w:rPr>
  </w:style>
  <w:style w:type="paragraph" w:customStyle="1" w:styleId="Pa11">
    <w:name w:val="Pa11"/>
    <w:basedOn w:val="Default"/>
    <w:next w:val="Default"/>
    <w:uiPriority w:val="99"/>
    <w:rsid w:val="00503444"/>
    <w:pPr>
      <w:spacing w:line="201" w:lineRule="atLeast"/>
    </w:pPr>
    <w:rPr>
      <w:rFonts w:ascii="Melior" w:hAnsi="Melior" w:cstheme="minorBidi"/>
      <w:color w:val="auto"/>
    </w:rPr>
  </w:style>
  <w:style w:type="paragraph" w:customStyle="1" w:styleId="Pa5">
    <w:name w:val="Pa5"/>
    <w:basedOn w:val="Default"/>
    <w:next w:val="Default"/>
    <w:uiPriority w:val="99"/>
    <w:rsid w:val="00503444"/>
    <w:pPr>
      <w:spacing w:line="201" w:lineRule="atLeast"/>
    </w:pPr>
    <w:rPr>
      <w:rFonts w:ascii="Garamond-Book" w:hAnsi="Garamond-Book" w:cstheme="minorBidi"/>
      <w:color w:val="auto"/>
    </w:rPr>
  </w:style>
  <w:style w:type="paragraph" w:customStyle="1" w:styleId="Pa6">
    <w:name w:val="Pa6"/>
    <w:basedOn w:val="Default"/>
    <w:next w:val="Default"/>
    <w:uiPriority w:val="99"/>
    <w:rsid w:val="00503444"/>
    <w:pPr>
      <w:spacing w:line="201" w:lineRule="atLeast"/>
    </w:pPr>
    <w:rPr>
      <w:rFonts w:ascii="Garamond-Book" w:hAnsi="Garamond-Book" w:cstheme="minorBidi"/>
      <w:color w:val="auto"/>
    </w:rPr>
  </w:style>
  <w:style w:type="paragraph" w:styleId="ListParagraph">
    <w:name w:val="List Paragraph"/>
    <w:basedOn w:val="Normal"/>
    <w:uiPriority w:val="34"/>
    <w:qFormat/>
    <w:rsid w:val="00503444"/>
    <w:pPr>
      <w:ind w:left="720"/>
      <w:contextualSpacing/>
    </w:pPr>
  </w:style>
  <w:style w:type="character" w:customStyle="1" w:styleId="A14">
    <w:name w:val="A14"/>
    <w:uiPriority w:val="99"/>
    <w:rsid w:val="009965BE"/>
    <w:rPr>
      <w:rFonts w:ascii="Garamond-Book" w:hAnsi="Garamond-Book" w:cs="Garamond-Book"/>
      <w:color w:val="000000"/>
      <w:sz w:val="12"/>
      <w:szCs w:val="12"/>
    </w:rPr>
  </w:style>
  <w:style w:type="paragraph" w:customStyle="1" w:styleId="Pa28">
    <w:name w:val="Pa28"/>
    <w:basedOn w:val="Normal"/>
    <w:next w:val="Normal"/>
    <w:uiPriority w:val="99"/>
    <w:rsid w:val="009965BE"/>
    <w:pPr>
      <w:autoSpaceDE w:val="0"/>
      <w:autoSpaceDN w:val="0"/>
      <w:bidi w:val="0"/>
      <w:adjustRightInd w:val="0"/>
      <w:spacing w:after="0" w:line="161" w:lineRule="atLeast"/>
    </w:pPr>
    <w:rPr>
      <w:rFonts w:ascii="Garamond-Book" w:hAnsi="Garamond-Book"/>
      <w:sz w:val="24"/>
      <w:szCs w:val="24"/>
    </w:rPr>
  </w:style>
  <w:style w:type="table" w:styleId="TableGrid">
    <w:name w:val="Table Grid"/>
    <w:basedOn w:val="TableNormal"/>
    <w:uiPriority w:val="59"/>
    <w:rsid w:val="00672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2525D6"/>
    <w:rPr>
      <w:rFonts w:ascii="Minion-Regular" w:hAnsi="Minion-Regular" w:cs="Minion-Regular"/>
      <w:color w:val="000000"/>
      <w:sz w:val="12"/>
      <w:szCs w:val="12"/>
    </w:rPr>
  </w:style>
  <w:style w:type="paragraph" w:customStyle="1" w:styleId="Pa8">
    <w:name w:val="Pa8"/>
    <w:basedOn w:val="Normal"/>
    <w:next w:val="Normal"/>
    <w:uiPriority w:val="99"/>
    <w:rsid w:val="002525D6"/>
    <w:pPr>
      <w:autoSpaceDE w:val="0"/>
      <w:autoSpaceDN w:val="0"/>
      <w:bidi w:val="0"/>
      <w:adjustRightInd w:val="0"/>
      <w:spacing w:after="0" w:line="241" w:lineRule="atLeast"/>
    </w:pPr>
    <w:rPr>
      <w:rFonts w:ascii="LegacySans-Ultra" w:hAnsi="LegacySans-Ultra"/>
      <w:sz w:val="24"/>
      <w:szCs w:val="24"/>
    </w:rPr>
  </w:style>
  <w:style w:type="character" w:customStyle="1" w:styleId="A6">
    <w:name w:val="A6"/>
    <w:uiPriority w:val="99"/>
    <w:rsid w:val="002525D6"/>
    <w:rPr>
      <w:rFonts w:ascii="Garamond-Book" w:hAnsi="Garamond-Book" w:cs="Garamond-Book"/>
      <w:color w:val="000000"/>
      <w:sz w:val="12"/>
      <w:szCs w:val="12"/>
    </w:rPr>
  </w:style>
  <w:style w:type="character" w:customStyle="1" w:styleId="Heading2Char">
    <w:name w:val="Heading 2 Char"/>
    <w:basedOn w:val="DefaultParagraphFont"/>
    <w:link w:val="Heading2"/>
    <w:uiPriority w:val="9"/>
    <w:rsid w:val="002E058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147BA4"/>
    <w:pPr>
      <w:tabs>
        <w:tab w:val="left" w:pos="5246"/>
        <w:tab w:val="left" w:pos="5632"/>
      </w:tabs>
      <w:spacing w:after="0" w:line="240" w:lineRule="auto"/>
      <w:jc w:val="right"/>
    </w:pPr>
    <w:rPr>
      <w:rFonts w:ascii="Times New Roman" w:eastAsia="Times New Roman" w:hAnsi="Times New Roman" w:cs="Times New Roman"/>
      <w:sz w:val="24"/>
      <w:szCs w:val="24"/>
      <w:lang w:eastAsia="ar-SA" w:bidi="ar-EG"/>
    </w:rPr>
  </w:style>
  <w:style w:type="character" w:customStyle="1" w:styleId="BodyText2Char">
    <w:name w:val="Body Text 2 Char"/>
    <w:basedOn w:val="DefaultParagraphFont"/>
    <w:link w:val="BodyText2"/>
    <w:rsid w:val="00147BA4"/>
    <w:rPr>
      <w:rFonts w:ascii="Times New Roman" w:eastAsia="Times New Roman" w:hAnsi="Times New Roman" w:cs="Times New Roman"/>
      <w:sz w:val="24"/>
      <w:szCs w:val="24"/>
      <w:lang w:eastAsia="ar-SA" w:bidi="ar-EG"/>
    </w:rPr>
  </w:style>
  <w:style w:type="paragraph" w:styleId="BodyText">
    <w:name w:val="Body Text"/>
    <w:basedOn w:val="Normal"/>
    <w:link w:val="BodyTextChar"/>
    <w:rsid w:val="00147BA4"/>
    <w:pPr>
      <w:spacing w:after="120" w:line="240" w:lineRule="auto"/>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147BA4"/>
    <w:rPr>
      <w:rFonts w:ascii="Times New Roman" w:eastAsia="Times New Roman" w:hAnsi="Times New Roman" w:cs="Times New Roman"/>
      <w:sz w:val="24"/>
      <w:szCs w:val="24"/>
      <w:lang w:bidi="ar-EG"/>
    </w:rPr>
  </w:style>
  <w:style w:type="character" w:styleId="Hyperlink">
    <w:name w:val="Hyperlink"/>
    <w:rsid w:val="00147BA4"/>
    <w:rPr>
      <w:color w:val="0000FF"/>
      <w:u w:val="single"/>
    </w:rPr>
  </w:style>
  <w:style w:type="paragraph" w:customStyle="1" w:styleId="Pa44">
    <w:name w:val="Pa44"/>
    <w:basedOn w:val="Default"/>
    <w:next w:val="Default"/>
    <w:uiPriority w:val="99"/>
    <w:rsid w:val="00B4069E"/>
    <w:pPr>
      <w:spacing w:line="241" w:lineRule="atLeast"/>
    </w:pPr>
    <w:rPr>
      <w:rFonts w:ascii="Frutiger-Bold" w:hAnsi="Frutiger-Bold" w:cstheme="minorBidi"/>
      <w:color w:val="auto"/>
    </w:rPr>
  </w:style>
  <w:style w:type="paragraph" w:customStyle="1" w:styleId="Pa22">
    <w:name w:val="Pa22"/>
    <w:basedOn w:val="Default"/>
    <w:next w:val="Default"/>
    <w:uiPriority w:val="99"/>
    <w:rsid w:val="00B4069E"/>
    <w:pPr>
      <w:spacing w:line="201" w:lineRule="atLeast"/>
    </w:pPr>
    <w:rPr>
      <w:rFonts w:ascii="Frutiger-Bold" w:hAnsi="Frutiger-Bold" w:cstheme="minorBidi"/>
      <w:color w:val="auto"/>
    </w:rPr>
  </w:style>
  <w:style w:type="character" w:customStyle="1" w:styleId="hit">
    <w:name w:val="hit"/>
    <w:basedOn w:val="DefaultParagraphFont"/>
    <w:rsid w:val="007D5492"/>
    <w:rPr>
      <w:sz w:val="24"/>
      <w:szCs w:val="24"/>
      <w:bdr w:val="none" w:sz="0" w:space="0" w:color="auto" w:frame="1"/>
      <w:shd w:val="clear" w:color="auto" w:fill="FFFFDD"/>
      <w:vertAlign w:val="baseline"/>
    </w:rPr>
  </w:style>
  <w:style w:type="character" w:customStyle="1" w:styleId="articletypelabel3">
    <w:name w:val="articletypelabel3"/>
    <w:basedOn w:val="DefaultParagraphFont"/>
    <w:rsid w:val="007D5492"/>
    <w:rPr>
      <w:color w:val="5C5C5C"/>
      <w:sz w:val="22"/>
      <w:szCs w:val="22"/>
    </w:rPr>
  </w:style>
  <w:style w:type="paragraph" w:styleId="NormalWeb">
    <w:name w:val="Normal (Web)"/>
    <w:basedOn w:val="Normal"/>
    <w:uiPriority w:val="99"/>
    <w:unhideWhenUsed/>
    <w:rsid w:val="00B079C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B079C4"/>
  </w:style>
  <w:style w:type="character" w:customStyle="1" w:styleId="highlight2">
    <w:name w:val="highlight2"/>
    <w:basedOn w:val="DefaultParagraphFont"/>
    <w:rsid w:val="00B079C4"/>
  </w:style>
  <w:style w:type="character" w:customStyle="1" w:styleId="apple-converted-space">
    <w:name w:val="apple-converted-space"/>
    <w:basedOn w:val="DefaultParagraphFont"/>
    <w:rsid w:val="004F30DA"/>
  </w:style>
  <w:style w:type="character" w:styleId="Emphasis">
    <w:name w:val="Emphasis"/>
    <w:basedOn w:val="DefaultParagraphFont"/>
    <w:qFormat/>
    <w:rsid w:val="0096388B"/>
    <w:rPr>
      <w:i/>
      <w:iCs/>
    </w:rPr>
  </w:style>
  <w:style w:type="paragraph" w:styleId="CommentText">
    <w:name w:val="annotation text"/>
    <w:basedOn w:val="Normal"/>
    <w:link w:val="CommentTextChar"/>
    <w:unhideWhenUsed/>
    <w:rsid w:val="0096388B"/>
    <w:pPr>
      <w:bidi w:val="0"/>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96388B"/>
    <w:rPr>
      <w:rFonts w:ascii="Times New Roman" w:eastAsia="宋体" w:hAnsi="Times New Roman" w:cs="Times New Roman"/>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73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5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5272"/>
    <w:pPr>
      <w:autoSpaceDE w:val="0"/>
      <w:autoSpaceDN w:val="0"/>
      <w:adjustRightInd w:val="0"/>
      <w:spacing w:after="0" w:line="240" w:lineRule="auto"/>
    </w:pPr>
    <w:rPr>
      <w:rFonts w:ascii="ScalaSansLF-Bold" w:hAnsi="ScalaSansLF-Bold" w:cs="ScalaSansLF-Bold"/>
      <w:color w:val="000000"/>
      <w:sz w:val="24"/>
      <w:szCs w:val="24"/>
    </w:rPr>
  </w:style>
  <w:style w:type="character" w:customStyle="1" w:styleId="Heading1Char">
    <w:name w:val="Heading 1 Char"/>
    <w:basedOn w:val="DefaultParagraphFont"/>
    <w:link w:val="Heading1"/>
    <w:uiPriority w:val="9"/>
    <w:rsid w:val="00873780"/>
    <w:rPr>
      <w:rFonts w:asciiTheme="majorHAnsi" w:eastAsiaTheme="majorEastAsia" w:hAnsiTheme="majorHAnsi" w:cstheme="majorBidi"/>
      <w:b/>
      <w:bCs/>
      <w:color w:val="365F91" w:themeColor="accent1" w:themeShade="BF"/>
      <w:sz w:val="28"/>
      <w:szCs w:val="28"/>
    </w:rPr>
  </w:style>
  <w:style w:type="paragraph" w:customStyle="1" w:styleId="Pa10">
    <w:name w:val="Pa10"/>
    <w:basedOn w:val="Default"/>
    <w:next w:val="Default"/>
    <w:uiPriority w:val="99"/>
    <w:rsid w:val="00873780"/>
    <w:pPr>
      <w:spacing w:line="181" w:lineRule="atLeast"/>
    </w:pPr>
    <w:rPr>
      <w:rFonts w:ascii="Melior" w:hAnsi="Melior" w:cstheme="minorBidi"/>
      <w:color w:val="auto"/>
    </w:rPr>
  </w:style>
  <w:style w:type="paragraph" w:customStyle="1" w:styleId="Pa15">
    <w:name w:val="Pa15"/>
    <w:basedOn w:val="Default"/>
    <w:next w:val="Default"/>
    <w:uiPriority w:val="99"/>
    <w:rsid w:val="00873780"/>
    <w:pPr>
      <w:spacing w:line="161" w:lineRule="atLeast"/>
    </w:pPr>
    <w:rPr>
      <w:rFonts w:cstheme="minorBidi"/>
      <w:color w:val="auto"/>
    </w:rPr>
  </w:style>
  <w:style w:type="table" w:styleId="LightShading-Accent3">
    <w:name w:val="Light Shading Accent 3"/>
    <w:basedOn w:val="TableNormal"/>
    <w:uiPriority w:val="60"/>
    <w:rsid w:val="0087378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7">
    <w:name w:val="Pa7"/>
    <w:basedOn w:val="Normal"/>
    <w:next w:val="Normal"/>
    <w:uiPriority w:val="99"/>
    <w:rsid w:val="002B1AED"/>
    <w:pPr>
      <w:autoSpaceDE w:val="0"/>
      <w:autoSpaceDN w:val="0"/>
      <w:bidi w:val="0"/>
      <w:adjustRightInd w:val="0"/>
      <w:spacing w:after="0" w:line="181" w:lineRule="atLeast"/>
    </w:pPr>
    <w:rPr>
      <w:rFonts w:ascii="ScalaSansLF-Bold" w:hAnsi="ScalaSansLF-Bold"/>
      <w:sz w:val="24"/>
      <w:szCs w:val="24"/>
    </w:rPr>
  </w:style>
  <w:style w:type="character" w:customStyle="1" w:styleId="A3">
    <w:name w:val="A3"/>
    <w:uiPriority w:val="99"/>
    <w:rsid w:val="002B1AED"/>
    <w:rPr>
      <w:rFonts w:ascii="Melior" w:hAnsi="Melior" w:cs="Melior"/>
      <w:color w:val="000000"/>
      <w:sz w:val="10"/>
      <w:szCs w:val="10"/>
    </w:rPr>
  </w:style>
  <w:style w:type="paragraph" w:customStyle="1" w:styleId="Pa30">
    <w:name w:val="Pa30"/>
    <w:basedOn w:val="Normal"/>
    <w:next w:val="Normal"/>
    <w:uiPriority w:val="99"/>
    <w:rsid w:val="002B1AED"/>
    <w:pPr>
      <w:autoSpaceDE w:val="0"/>
      <w:autoSpaceDN w:val="0"/>
      <w:bidi w:val="0"/>
      <w:adjustRightInd w:val="0"/>
      <w:spacing w:after="0" w:line="151" w:lineRule="atLeast"/>
    </w:pPr>
    <w:rPr>
      <w:rFonts w:ascii="Melior" w:hAnsi="Melior"/>
      <w:sz w:val="24"/>
      <w:szCs w:val="24"/>
    </w:rPr>
  </w:style>
  <w:style w:type="paragraph" w:styleId="BalloonText">
    <w:name w:val="Balloon Text"/>
    <w:basedOn w:val="Normal"/>
    <w:link w:val="BalloonTextChar"/>
    <w:uiPriority w:val="99"/>
    <w:semiHidden/>
    <w:unhideWhenUsed/>
    <w:rsid w:val="002B1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ED"/>
    <w:rPr>
      <w:rFonts w:ascii="Tahoma" w:hAnsi="Tahoma" w:cs="Tahoma"/>
      <w:sz w:val="16"/>
      <w:szCs w:val="16"/>
    </w:rPr>
  </w:style>
  <w:style w:type="paragraph" w:styleId="Header">
    <w:name w:val="header"/>
    <w:basedOn w:val="Normal"/>
    <w:link w:val="HeaderChar"/>
    <w:uiPriority w:val="99"/>
    <w:unhideWhenUsed/>
    <w:rsid w:val="00141118"/>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1118"/>
  </w:style>
  <w:style w:type="paragraph" w:styleId="Footer">
    <w:name w:val="footer"/>
    <w:basedOn w:val="Normal"/>
    <w:link w:val="FooterChar"/>
    <w:uiPriority w:val="99"/>
    <w:unhideWhenUsed/>
    <w:rsid w:val="001411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118"/>
  </w:style>
  <w:style w:type="paragraph" w:customStyle="1" w:styleId="Pa35">
    <w:name w:val="Pa35"/>
    <w:basedOn w:val="Normal"/>
    <w:next w:val="Normal"/>
    <w:uiPriority w:val="99"/>
    <w:rsid w:val="00503444"/>
    <w:pPr>
      <w:autoSpaceDE w:val="0"/>
      <w:autoSpaceDN w:val="0"/>
      <w:bidi w:val="0"/>
      <w:adjustRightInd w:val="0"/>
      <w:spacing w:after="0" w:line="361" w:lineRule="atLeast"/>
    </w:pPr>
    <w:rPr>
      <w:rFonts w:ascii="Frutiger-Black" w:hAnsi="Frutiger-Black"/>
      <w:sz w:val="24"/>
      <w:szCs w:val="24"/>
    </w:rPr>
  </w:style>
  <w:style w:type="paragraph" w:customStyle="1" w:styleId="Pa16">
    <w:name w:val="Pa16"/>
    <w:basedOn w:val="Normal"/>
    <w:next w:val="Normal"/>
    <w:uiPriority w:val="99"/>
    <w:rsid w:val="00503444"/>
    <w:pPr>
      <w:autoSpaceDE w:val="0"/>
      <w:autoSpaceDN w:val="0"/>
      <w:bidi w:val="0"/>
      <w:adjustRightInd w:val="0"/>
      <w:spacing w:after="0" w:line="201" w:lineRule="atLeast"/>
    </w:pPr>
    <w:rPr>
      <w:rFonts w:ascii="Frutiger-Black" w:hAnsi="Frutiger-Black"/>
      <w:sz w:val="24"/>
      <w:szCs w:val="24"/>
    </w:rPr>
  </w:style>
  <w:style w:type="character" w:customStyle="1" w:styleId="A9">
    <w:name w:val="A9"/>
    <w:uiPriority w:val="99"/>
    <w:rsid w:val="00503444"/>
    <w:rPr>
      <w:rFonts w:cs="Melior"/>
      <w:color w:val="000000"/>
      <w:sz w:val="10"/>
      <w:szCs w:val="10"/>
    </w:rPr>
  </w:style>
  <w:style w:type="paragraph" w:customStyle="1" w:styleId="Pa11">
    <w:name w:val="Pa11"/>
    <w:basedOn w:val="Default"/>
    <w:next w:val="Default"/>
    <w:uiPriority w:val="99"/>
    <w:rsid w:val="00503444"/>
    <w:pPr>
      <w:spacing w:line="201" w:lineRule="atLeast"/>
    </w:pPr>
    <w:rPr>
      <w:rFonts w:ascii="Melior" w:hAnsi="Melior" w:cstheme="minorBidi"/>
      <w:color w:val="auto"/>
    </w:rPr>
  </w:style>
  <w:style w:type="paragraph" w:customStyle="1" w:styleId="Pa5">
    <w:name w:val="Pa5"/>
    <w:basedOn w:val="Default"/>
    <w:next w:val="Default"/>
    <w:uiPriority w:val="99"/>
    <w:rsid w:val="00503444"/>
    <w:pPr>
      <w:spacing w:line="201" w:lineRule="atLeast"/>
    </w:pPr>
    <w:rPr>
      <w:rFonts w:ascii="Garamond-Book" w:hAnsi="Garamond-Book" w:cstheme="minorBidi"/>
      <w:color w:val="auto"/>
    </w:rPr>
  </w:style>
  <w:style w:type="paragraph" w:customStyle="1" w:styleId="Pa6">
    <w:name w:val="Pa6"/>
    <w:basedOn w:val="Default"/>
    <w:next w:val="Default"/>
    <w:uiPriority w:val="99"/>
    <w:rsid w:val="00503444"/>
    <w:pPr>
      <w:spacing w:line="201" w:lineRule="atLeast"/>
    </w:pPr>
    <w:rPr>
      <w:rFonts w:ascii="Garamond-Book" w:hAnsi="Garamond-Book" w:cstheme="minorBidi"/>
      <w:color w:val="auto"/>
    </w:rPr>
  </w:style>
  <w:style w:type="paragraph" w:styleId="ListParagraph">
    <w:name w:val="List Paragraph"/>
    <w:basedOn w:val="Normal"/>
    <w:uiPriority w:val="34"/>
    <w:qFormat/>
    <w:rsid w:val="00503444"/>
    <w:pPr>
      <w:ind w:left="720"/>
      <w:contextualSpacing/>
    </w:pPr>
  </w:style>
  <w:style w:type="character" w:customStyle="1" w:styleId="A14">
    <w:name w:val="A14"/>
    <w:uiPriority w:val="99"/>
    <w:rsid w:val="009965BE"/>
    <w:rPr>
      <w:rFonts w:ascii="Garamond-Book" w:hAnsi="Garamond-Book" w:cs="Garamond-Book"/>
      <w:color w:val="000000"/>
      <w:sz w:val="12"/>
      <w:szCs w:val="12"/>
    </w:rPr>
  </w:style>
  <w:style w:type="paragraph" w:customStyle="1" w:styleId="Pa28">
    <w:name w:val="Pa28"/>
    <w:basedOn w:val="Normal"/>
    <w:next w:val="Normal"/>
    <w:uiPriority w:val="99"/>
    <w:rsid w:val="009965BE"/>
    <w:pPr>
      <w:autoSpaceDE w:val="0"/>
      <w:autoSpaceDN w:val="0"/>
      <w:bidi w:val="0"/>
      <w:adjustRightInd w:val="0"/>
      <w:spacing w:after="0" w:line="161" w:lineRule="atLeast"/>
    </w:pPr>
    <w:rPr>
      <w:rFonts w:ascii="Garamond-Book" w:hAnsi="Garamond-Book"/>
      <w:sz w:val="24"/>
      <w:szCs w:val="24"/>
    </w:rPr>
  </w:style>
  <w:style w:type="table" w:styleId="TableGrid">
    <w:name w:val="Table Grid"/>
    <w:basedOn w:val="TableNormal"/>
    <w:uiPriority w:val="59"/>
    <w:rsid w:val="00672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2525D6"/>
    <w:rPr>
      <w:rFonts w:ascii="Minion-Regular" w:hAnsi="Minion-Regular" w:cs="Minion-Regular"/>
      <w:color w:val="000000"/>
      <w:sz w:val="12"/>
      <w:szCs w:val="12"/>
    </w:rPr>
  </w:style>
  <w:style w:type="paragraph" w:customStyle="1" w:styleId="Pa8">
    <w:name w:val="Pa8"/>
    <w:basedOn w:val="Normal"/>
    <w:next w:val="Normal"/>
    <w:uiPriority w:val="99"/>
    <w:rsid w:val="002525D6"/>
    <w:pPr>
      <w:autoSpaceDE w:val="0"/>
      <w:autoSpaceDN w:val="0"/>
      <w:bidi w:val="0"/>
      <w:adjustRightInd w:val="0"/>
      <w:spacing w:after="0" w:line="241" w:lineRule="atLeast"/>
    </w:pPr>
    <w:rPr>
      <w:rFonts w:ascii="LegacySans-Ultra" w:hAnsi="LegacySans-Ultra"/>
      <w:sz w:val="24"/>
      <w:szCs w:val="24"/>
    </w:rPr>
  </w:style>
  <w:style w:type="character" w:customStyle="1" w:styleId="A6">
    <w:name w:val="A6"/>
    <w:uiPriority w:val="99"/>
    <w:rsid w:val="002525D6"/>
    <w:rPr>
      <w:rFonts w:ascii="Garamond-Book" w:hAnsi="Garamond-Book" w:cs="Garamond-Book"/>
      <w:color w:val="000000"/>
      <w:sz w:val="12"/>
      <w:szCs w:val="12"/>
    </w:rPr>
  </w:style>
  <w:style w:type="character" w:customStyle="1" w:styleId="Heading2Char">
    <w:name w:val="Heading 2 Char"/>
    <w:basedOn w:val="DefaultParagraphFont"/>
    <w:link w:val="Heading2"/>
    <w:uiPriority w:val="9"/>
    <w:rsid w:val="002E058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147BA4"/>
    <w:pPr>
      <w:tabs>
        <w:tab w:val="left" w:pos="5246"/>
        <w:tab w:val="left" w:pos="5632"/>
      </w:tabs>
      <w:spacing w:after="0" w:line="240" w:lineRule="auto"/>
      <w:jc w:val="right"/>
    </w:pPr>
    <w:rPr>
      <w:rFonts w:ascii="Times New Roman" w:eastAsia="Times New Roman" w:hAnsi="Times New Roman" w:cs="Times New Roman"/>
      <w:sz w:val="24"/>
      <w:szCs w:val="24"/>
      <w:lang w:eastAsia="ar-SA" w:bidi="ar-EG"/>
    </w:rPr>
  </w:style>
  <w:style w:type="character" w:customStyle="1" w:styleId="BodyText2Char">
    <w:name w:val="Body Text 2 Char"/>
    <w:basedOn w:val="DefaultParagraphFont"/>
    <w:link w:val="BodyText2"/>
    <w:rsid w:val="00147BA4"/>
    <w:rPr>
      <w:rFonts w:ascii="Times New Roman" w:eastAsia="Times New Roman" w:hAnsi="Times New Roman" w:cs="Times New Roman"/>
      <w:sz w:val="24"/>
      <w:szCs w:val="24"/>
      <w:lang w:eastAsia="ar-SA" w:bidi="ar-EG"/>
    </w:rPr>
  </w:style>
  <w:style w:type="paragraph" w:styleId="BodyText">
    <w:name w:val="Body Text"/>
    <w:basedOn w:val="Normal"/>
    <w:link w:val="BodyTextChar"/>
    <w:rsid w:val="00147BA4"/>
    <w:pPr>
      <w:spacing w:after="120" w:line="240" w:lineRule="auto"/>
    </w:pPr>
    <w:rPr>
      <w:rFonts w:ascii="Times New Roman" w:eastAsia="Times New Roman" w:hAnsi="Times New Roman" w:cs="Times New Roman"/>
      <w:sz w:val="24"/>
      <w:szCs w:val="24"/>
      <w:lang w:bidi="ar-EG"/>
    </w:rPr>
  </w:style>
  <w:style w:type="character" w:customStyle="1" w:styleId="BodyTextChar">
    <w:name w:val="Body Text Char"/>
    <w:basedOn w:val="DefaultParagraphFont"/>
    <w:link w:val="BodyText"/>
    <w:rsid w:val="00147BA4"/>
    <w:rPr>
      <w:rFonts w:ascii="Times New Roman" w:eastAsia="Times New Roman" w:hAnsi="Times New Roman" w:cs="Times New Roman"/>
      <w:sz w:val="24"/>
      <w:szCs w:val="24"/>
      <w:lang w:bidi="ar-EG"/>
    </w:rPr>
  </w:style>
  <w:style w:type="character" w:styleId="Hyperlink">
    <w:name w:val="Hyperlink"/>
    <w:rsid w:val="00147BA4"/>
    <w:rPr>
      <w:color w:val="0000FF"/>
      <w:u w:val="single"/>
    </w:rPr>
  </w:style>
  <w:style w:type="paragraph" w:customStyle="1" w:styleId="Pa44">
    <w:name w:val="Pa44"/>
    <w:basedOn w:val="Default"/>
    <w:next w:val="Default"/>
    <w:uiPriority w:val="99"/>
    <w:rsid w:val="00B4069E"/>
    <w:pPr>
      <w:spacing w:line="241" w:lineRule="atLeast"/>
    </w:pPr>
    <w:rPr>
      <w:rFonts w:ascii="Frutiger-Bold" w:hAnsi="Frutiger-Bold" w:cstheme="minorBidi"/>
      <w:color w:val="auto"/>
    </w:rPr>
  </w:style>
  <w:style w:type="paragraph" w:customStyle="1" w:styleId="Pa22">
    <w:name w:val="Pa22"/>
    <w:basedOn w:val="Default"/>
    <w:next w:val="Default"/>
    <w:uiPriority w:val="99"/>
    <w:rsid w:val="00B4069E"/>
    <w:pPr>
      <w:spacing w:line="201" w:lineRule="atLeast"/>
    </w:pPr>
    <w:rPr>
      <w:rFonts w:ascii="Frutiger-Bold" w:hAnsi="Frutiger-Bold" w:cstheme="minorBidi"/>
      <w:color w:val="auto"/>
    </w:rPr>
  </w:style>
  <w:style w:type="character" w:customStyle="1" w:styleId="hit">
    <w:name w:val="hit"/>
    <w:basedOn w:val="DefaultParagraphFont"/>
    <w:rsid w:val="007D5492"/>
    <w:rPr>
      <w:sz w:val="24"/>
      <w:szCs w:val="24"/>
      <w:bdr w:val="none" w:sz="0" w:space="0" w:color="auto" w:frame="1"/>
      <w:shd w:val="clear" w:color="auto" w:fill="FFFFDD"/>
      <w:vertAlign w:val="baseline"/>
    </w:rPr>
  </w:style>
  <w:style w:type="character" w:customStyle="1" w:styleId="articletypelabel3">
    <w:name w:val="articletypelabel3"/>
    <w:basedOn w:val="DefaultParagraphFont"/>
    <w:rsid w:val="007D5492"/>
    <w:rPr>
      <w:color w:val="5C5C5C"/>
      <w:sz w:val="22"/>
      <w:szCs w:val="22"/>
    </w:rPr>
  </w:style>
  <w:style w:type="paragraph" w:styleId="NormalWeb">
    <w:name w:val="Normal (Web)"/>
    <w:basedOn w:val="Normal"/>
    <w:uiPriority w:val="99"/>
    <w:unhideWhenUsed/>
    <w:rsid w:val="00B079C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B079C4"/>
  </w:style>
  <w:style w:type="character" w:customStyle="1" w:styleId="highlight2">
    <w:name w:val="highlight2"/>
    <w:basedOn w:val="DefaultParagraphFont"/>
    <w:rsid w:val="00B079C4"/>
  </w:style>
  <w:style w:type="character" w:customStyle="1" w:styleId="apple-converted-space">
    <w:name w:val="apple-converted-space"/>
    <w:basedOn w:val="DefaultParagraphFont"/>
    <w:rsid w:val="004F30DA"/>
  </w:style>
  <w:style w:type="character" w:styleId="Emphasis">
    <w:name w:val="Emphasis"/>
    <w:basedOn w:val="DefaultParagraphFont"/>
    <w:qFormat/>
    <w:rsid w:val="0096388B"/>
    <w:rPr>
      <w:i/>
      <w:iCs/>
    </w:rPr>
  </w:style>
  <w:style w:type="paragraph" w:styleId="CommentText">
    <w:name w:val="annotation text"/>
    <w:basedOn w:val="Normal"/>
    <w:link w:val="CommentTextChar"/>
    <w:unhideWhenUsed/>
    <w:rsid w:val="0096388B"/>
    <w:pPr>
      <w:bidi w:val="0"/>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96388B"/>
    <w:rPr>
      <w:rFonts w:ascii="Times New Roman" w:eastAsia="宋体"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770710">
      <w:bodyDiv w:val="1"/>
      <w:marLeft w:val="0"/>
      <w:marRight w:val="0"/>
      <w:marTop w:val="0"/>
      <w:marBottom w:val="0"/>
      <w:divBdr>
        <w:top w:val="none" w:sz="0" w:space="0" w:color="auto"/>
        <w:left w:val="none" w:sz="0" w:space="0" w:color="auto"/>
        <w:bottom w:val="none" w:sz="0" w:space="0" w:color="auto"/>
        <w:right w:val="none" w:sz="0" w:space="0" w:color="auto"/>
      </w:divBdr>
      <w:divsChild>
        <w:div w:id="760680129">
          <w:marLeft w:val="0"/>
          <w:marRight w:val="0"/>
          <w:marTop w:val="0"/>
          <w:marBottom w:val="0"/>
          <w:divBdr>
            <w:top w:val="none" w:sz="0" w:space="0" w:color="auto"/>
            <w:left w:val="none" w:sz="0" w:space="0" w:color="auto"/>
            <w:bottom w:val="none" w:sz="0" w:space="0" w:color="auto"/>
            <w:right w:val="none" w:sz="0" w:space="0" w:color="auto"/>
          </w:divBdr>
        </w:div>
        <w:div w:id="238105405">
          <w:marLeft w:val="0"/>
          <w:marRight w:val="0"/>
          <w:marTop w:val="0"/>
          <w:marBottom w:val="0"/>
          <w:divBdr>
            <w:top w:val="none" w:sz="0" w:space="0" w:color="auto"/>
            <w:left w:val="none" w:sz="0" w:space="0" w:color="auto"/>
            <w:bottom w:val="none" w:sz="0" w:space="0" w:color="auto"/>
            <w:right w:val="none" w:sz="0" w:space="0" w:color="auto"/>
          </w:divBdr>
        </w:div>
        <w:div w:id="901792146">
          <w:marLeft w:val="0"/>
          <w:marRight w:val="0"/>
          <w:marTop w:val="0"/>
          <w:marBottom w:val="0"/>
          <w:divBdr>
            <w:top w:val="none" w:sz="0" w:space="0" w:color="auto"/>
            <w:left w:val="none" w:sz="0" w:space="0" w:color="auto"/>
            <w:bottom w:val="none" w:sz="0" w:space="0" w:color="auto"/>
            <w:right w:val="none" w:sz="0" w:space="0" w:color="auto"/>
          </w:divBdr>
        </w:div>
        <w:div w:id="680157298">
          <w:marLeft w:val="0"/>
          <w:marRight w:val="0"/>
          <w:marTop w:val="0"/>
          <w:marBottom w:val="0"/>
          <w:divBdr>
            <w:top w:val="none" w:sz="0" w:space="0" w:color="auto"/>
            <w:left w:val="none" w:sz="0" w:space="0" w:color="auto"/>
            <w:bottom w:val="none" w:sz="0" w:space="0" w:color="auto"/>
            <w:right w:val="none" w:sz="0" w:space="0" w:color="auto"/>
          </w:divBdr>
        </w:div>
        <w:div w:id="430511633">
          <w:marLeft w:val="0"/>
          <w:marRight w:val="0"/>
          <w:marTop w:val="0"/>
          <w:marBottom w:val="0"/>
          <w:divBdr>
            <w:top w:val="none" w:sz="0" w:space="0" w:color="auto"/>
            <w:left w:val="none" w:sz="0" w:space="0" w:color="auto"/>
            <w:bottom w:val="none" w:sz="0" w:space="0" w:color="auto"/>
            <w:right w:val="none" w:sz="0" w:space="0" w:color="auto"/>
          </w:divBdr>
        </w:div>
        <w:div w:id="725645442">
          <w:marLeft w:val="0"/>
          <w:marRight w:val="0"/>
          <w:marTop w:val="0"/>
          <w:marBottom w:val="0"/>
          <w:divBdr>
            <w:top w:val="none" w:sz="0" w:space="0" w:color="auto"/>
            <w:left w:val="none" w:sz="0" w:space="0" w:color="auto"/>
            <w:bottom w:val="none" w:sz="0" w:space="0" w:color="auto"/>
            <w:right w:val="none" w:sz="0" w:space="0" w:color="auto"/>
          </w:divBdr>
        </w:div>
        <w:div w:id="1091125120">
          <w:marLeft w:val="0"/>
          <w:marRight w:val="0"/>
          <w:marTop w:val="0"/>
          <w:marBottom w:val="0"/>
          <w:divBdr>
            <w:top w:val="none" w:sz="0" w:space="0" w:color="auto"/>
            <w:left w:val="none" w:sz="0" w:space="0" w:color="auto"/>
            <w:bottom w:val="none" w:sz="0" w:space="0" w:color="auto"/>
            <w:right w:val="none" w:sz="0" w:space="0" w:color="auto"/>
          </w:divBdr>
        </w:div>
        <w:div w:id="863708968">
          <w:marLeft w:val="0"/>
          <w:marRight w:val="0"/>
          <w:marTop w:val="0"/>
          <w:marBottom w:val="0"/>
          <w:divBdr>
            <w:top w:val="none" w:sz="0" w:space="0" w:color="auto"/>
            <w:left w:val="none" w:sz="0" w:space="0" w:color="auto"/>
            <w:bottom w:val="none" w:sz="0" w:space="0" w:color="auto"/>
            <w:right w:val="none" w:sz="0" w:space="0" w:color="auto"/>
          </w:divBdr>
        </w:div>
        <w:div w:id="708795078">
          <w:marLeft w:val="0"/>
          <w:marRight w:val="0"/>
          <w:marTop w:val="0"/>
          <w:marBottom w:val="0"/>
          <w:divBdr>
            <w:top w:val="none" w:sz="0" w:space="0" w:color="auto"/>
            <w:left w:val="none" w:sz="0" w:space="0" w:color="auto"/>
            <w:bottom w:val="none" w:sz="0" w:space="0" w:color="auto"/>
            <w:right w:val="none" w:sz="0" w:space="0" w:color="auto"/>
          </w:divBdr>
        </w:div>
        <w:div w:id="2075198698">
          <w:marLeft w:val="0"/>
          <w:marRight w:val="0"/>
          <w:marTop w:val="0"/>
          <w:marBottom w:val="0"/>
          <w:divBdr>
            <w:top w:val="none" w:sz="0" w:space="0" w:color="auto"/>
            <w:left w:val="none" w:sz="0" w:space="0" w:color="auto"/>
            <w:bottom w:val="none" w:sz="0" w:space="0" w:color="auto"/>
            <w:right w:val="none" w:sz="0" w:space="0" w:color="auto"/>
          </w:divBdr>
        </w:div>
        <w:div w:id="236866031">
          <w:marLeft w:val="0"/>
          <w:marRight w:val="0"/>
          <w:marTop w:val="0"/>
          <w:marBottom w:val="0"/>
          <w:divBdr>
            <w:top w:val="none" w:sz="0" w:space="0" w:color="auto"/>
            <w:left w:val="none" w:sz="0" w:space="0" w:color="auto"/>
            <w:bottom w:val="none" w:sz="0" w:space="0" w:color="auto"/>
            <w:right w:val="none" w:sz="0" w:space="0" w:color="auto"/>
          </w:divBdr>
        </w:div>
        <w:div w:id="1694379371">
          <w:marLeft w:val="0"/>
          <w:marRight w:val="0"/>
          <w:marTop w:val="0"/>
          <w:marBottom w:val="0"/>
          <w:divBdr>
            <w:top w:val="none" w:sz="0" w:space="0" w:color="auto"/>
            <w:left w:val="none" w:sz="0" w:space="0" w:color="auto"/>
            <w:bottom w:val="none" w:sz="0" w:space="0" w:color="auto"/>
            <w:right w:val="none" w:sz="0" w:space="0" w:color="auto"/>
          </w:divBdr>
        </w:div>
        <w:div w:id="1784812222">
          <w:marLeft w:val="0"/>
          <w:marRight w:val="0"/>
          <w:marTop w:val="0"/>
          <w:marBottom w:val="0"/>
          <w:divBdr>
            <w:top w:val="none" w:sz="0" w:space="0" w:color="auto"/>
            <w:left w:val="none" w:sz="0" w:space="0" w:color="auto"/>
            <w:bottom w:val="none" w:sz="0" w:space="0" w:color="auto"/>
            <w:right w:val="none" w:sz="0" w:space="0" w:color="auto"/>
          </w:divBdr>
        </w:div>
        <w:div w:id="43331712">
          <w:marLeft w:val="0"/>
          <w:marRight w:val="0"/>
          <w:marTop w:val="0"/>
          <w:marBottom w:val="0"/>
          <w:divBdr>
            <w:top w:val="none" w:sz="0" w:space="0" w:color="auto"/>
            <w:left w:val="none" w:sz="0" w:space="0" w:color="auto"/>
            <w:bottom w:val="none" w:sz="0" w:space="0" w:color="auto"/>
            <w:right w:val="none" w:sz="0" w:space="0" w:color="auto"/>
          </w:divBdr>
        </w:div>
        <w:div w:id="861629317">
          <w:marLeft w:val="0"/>
          <w:marRight w:val="0"/>
          <w:marTop w:val="0"/>
          <w:marBottom w:val="0"/>
          <w:divBdr>
            <w:top w:val="none" w:sz="0" w:space="0" w:color="auto"/>
            <w:left w:val="none" w:sz="0" w:space="0" w:color="auto"/>
            <w:bottom w:val="none" w:sz="0" w:space="0" w:color="auto"/>
            <w:right w:val="none" w:sz="0" w:space="0" w:color="auto"/>
          </w:divBdr>
        </w:div>
        <w:div w:id="1849521150">
          <w:marLeft w:val="0"/>
          <w:marRight w:val="0"/>
          <w:marTop w:val="0"/>
          <w:marBottom w:val="0"/>
          <w:divBdr>
            <w:top w:val="none" w:sz="0" w:space="0" w:color="auto"/>
            <w:left w:val="none" w:sz="0" w:space="0" w:color="auto"/>
            <w:bottom w:val="none" w:sz="0" w:space="0" w:color="auto"/>
            <w:right w:val="none" w:sz="0" w:space="0" w:color="auto"/>
          </w:divBdr>
        </w:div>
        <w:div w:id="2073891880">
          <w:marLeft w:val="0"/>
          <w:marRight w:val="0"/>
          <w:marTop w:val="0"/>
          <w:marBottom w:val="0"/>
          <w:divBdr>
            <w:top w:val="none" w:sz="0" w:space="0" w:color="auto"/>
            <w:left w:val="none" w:sz="0" w:space="0" w:color="auto"/>
            <w:bottom w:val="none" w:sz="0" w:space="0" w:color="auto"/>
            <w:right w:val="none" w:sz="0" w:space="0" w:color="auto"/>
          </w:divBdr>
        </w:div>
        <w:div w:id="1202400485">
          <w:marLeft w:val="0"/>
          <w:marRight w:val="0"/>
          <w:marTop w:val="0"/>
          <w:marBottom w:val="0"/>
          <w:divBdr>
            <w:top w:val="none" w:sz="0" w:space="0" w:color="auto"/>
            <w:left w:val="none" w:sz="0" w:space="0" w:color="auto"/>
            <w:bottom w:val="none" w:sz="0" w:space="0" w:color="auto"/>
            <w:right w:val="none" w:sz="0" w:space="0" w:color="auto"/>
          </w:divBdr>
        </w:div>
        <w:div w:id="1719478414">
          <w:marLeft w:val="0"/>
          <w:marRight w:val="0"/>
          <w:marTop w:val="0"/>
          <w:marBottom w:val="0"/>
          <w:divBdr>
            <w:top w:val="none" w:sz="0" w:space="0" w:color="auto"/>
            <w:left w:val="none" w:sz="0" w:space="0" w:color="auto"/>
            <w:bottom w:val="none" w:sz="0" w:space="0" w:color="auto"/>
            <w:right w:val="none" w:sz="0" w:space="0" w:color="auto"/>
          </w:divBdr>
        </w:div>
        <w:div w:id="1480883668">
          <w:marLeft w:val="0"/>
          <w:marRight w:val="0"/>
          <w:marTop w:val="0"/>
          <w:marBottom w:val="0"/>
          <w:divBdr>
            <w:top w:val="none" w:sz="0" w:space="0" w:color="auto"/>
            <w:left w:val="none" w:sz="0" w:space="0" w:color="auto"/>
            <w:bottom w:val="none" w:sz="0" w:space="0" w:color="auto"/>
            <w:right w:val="none" w:sz="0" w:space="0" w:color="auto"/>
          </w:divBdr>
        </w:div>
        <w:div w:id="1294023935">
          <w:marLeft w:val="0"/>
          <w:marRight w:val="0"/>
          <w:marTop w:val="0"/>
          <w:marBottom w:val="0"/>
          <w:divBdr>
            <w:top w:val="none" w:sz="0" w:space="0" w:color="auto"/>
            <w:left w:val="none" w:sz="0" w:space="0" w:color="auto"/>
            <w:bottom w:val="none" w:sz="0" w:space="0" w:color="auto"/>
            <w:right w:val="none" w:sz="0" w:space="0" w:color="auto"/>
          </w:divBdr>
        </w:div>
        <w:div w:id="244187860">
          <w:marLeft w:val="0"/>
          <w:marRight w:val="0"/>
          <w:marTop w:val="0"/>
          <w:marBottom w:val="0"/>
          <w:divBdr>
            <w:top w:val="none" w:sz="0" w:space="0" w:color="auto"/>
            <w:left w:val="none" w:sz="0" w:space="0" w:color="auto"/>
            <w:bottom w:val="none" w:sz="0" w:space="0" w:color="auto"/>
            <w:right w:val="none" w:sz="0" w:space="0" w:color="auto"/>
          </w:divBdr>
        </w:div>
        <w:div w:id="2124764048">
          <w:marLeft w:val="0"/>
          <w:marRight w:val="0"/>
          <w:marTop w:val="0"/>
          <w:marBottom w:val="0"/>
          <w:divBdr>
            <w:top w:val="none" w:sz="0" w:space="0" w:color="auto"/>
            <w:left w:val="none" w:sz="0" w:space="0" w:color="auto"/>
            <w:bottom w:val="none" w:sz="0" w:space="0" w:color="auto"/>
            <w:right w:val="none" w:sz="0" w:space="0" w:color="auto"/>
          </w:divBdr>
        </w:div>
        <w:div w:id="1403722283">
          <w:marLeft w:val="0"/>
          <w:marRight w:val="0"/>
          <w:marTop w:val="0"/>
          <w:marBottom w:val="0"/>
          <w:divBdr>
            <w:top w:val="none" w:sz="0" w:space="0" w:color="auto"/>
            <w:left w:val="none" w:sz="0" w:space="0" w:color="auto"/>
            <w:bottom w:val="none" w:sz="0" w:space="0" w:color="auto"/>
            <w:right w:val="none" w:sz="0" w:space="0" w:color="auto"/>
          </w:divBdr>
        </w:div>
        <w:div w:id="1983804040">
          <w:marLeft w:val="0"/>
          <w:marRight w:val="0"/>
          <w:marTop w:val="0"/>
          <w:marBottom w:val="0"/>
          <w:divBdr>
            <w:top w:val="none" w:sz="0" w:space="0" w:color="auto"/>
            <w:left w:val="none" w:sz="0" w:space="0" w:color="auto"/>
            <w:bottom w:val="none" w:sz="0" w:space="0" w:color="auto"/>
            <w:right w:val="none" w:sz="0" w:space="0" w:color="auto"/>
          </w:divBdr>
        </w:div>
        <w:div w:id="20710150">
          <w:marLeft w:val="0"/>
          <w:marRight w:val="0"/>
          <w:marTop w:val="0"/>
          <w:marBottom w:val="0"/>
          <w:divBdr>
            <w:top w:val="none" w:sz="0" w:space="0" w:color="auto"/>
            <w:left w:val="none" w:sz="0" w:space="0" w:color="auto"/>
            <w:bottom w:val="none" w:sz="0" w:space="0" w:color="auto"/>
            <w:right w:val="none" w:sz="0" w:space="0" w:color="auto"/>
          </w:divBdr>
        </w:div>
        <w:div w:id="131407269">
          <w:marLeft w:val="0"/>
          <w:marRight w:val="0"/>
          <w:marTop w:val="0"/>
          <w:marBottom w:val="0"/>
          <w:divBdr>
            <w:top w:val="none" w:sz="0" w:space="0" w:color="auto"/>
            <w:left w:val="none" w:sz="0" w:space="0" w:color="auto"/>
            <w:bottom w:val="none" w:sz="0" w:space="0" w:color="auto"/>
            <w:right w:val="none" w:sz="0" w:space="0" w:color="auto"/>
          </w:divBdr>
        </w:div>
        <w:div w:id="1713001190">
          <w:marLeft w:val="0"/>
          <w:marRight w:val="0"/>
          <w:marTop w:val="0"/>
          <w:marBottom w:val="0"/>
          <w:divBdr>
            <w:top w:val="none" w:sz="0" w:space="0" w:color="auto"/>
            <w:left w:val="none" w:sz="0" w:space="0" w:color="auto"/>
            <w:bottom w:val="none" w:sz="0" w:space="0" w:color="auto"/>
            <w:right w:val="none" w:sz="0" w:space="0" w:color="auto"/>
          </w:divBdr>
        </w:div>
        <w:div w:id="1740860719">
          <w:marLeft w:val="0"/>
          <w:marRight w:val="0"/>
          <w:marTop w:val="0"/>
          <w:marBottom w:val="0"/>
          <w:divBdr>
            <w:top w:val="none" w:sz="0" w:space="0" w:color="auto"/>
            <w:left w:val="none" w:sz="0" w:space="0" w:color="auto"/>
            <w:bottom w:val="none" w:sz="0" w:space="0" w:color="auto"/>
            <w:right w:val="none" w:sz="0" w:space="0" w:color="auto"/>
          </w:divBdr>
        </w:div>
        <w:div w:id="1517501724">
          <w:marLeft w:val="0"/>
          <w:marRight w:val="0"/>
          <w:marTop w:val="0"/>
          <w:marBottom w:val="0"/>
          <w:divBdr>
            <w:top w:val="none" w:sz="0" w:space="0" w:color="auto"/>
            <w:left w:val="none" w:sz="0" w:space="0" w:color="auto"/>
            <w:bottom w:val="none" w:sz="0" w:space="0" w:color="auto"/>
            <w:right w:val="none" w:sz="0" w:space="0" w:color="auto"/>
          </w:divBdr>
        </w:div>
        <w:div w:id="27998668">
          <w:marLeft w:val="0"/>
          <w:marRight w:val="0"/>
          <w:marTop w:val="0"/>
          <w:marBottom w:val="0"/>
          <w:divBdr>
            <w:top w:val="none" w:sz="0" w:space="0" w:color="auto"/>
            <w:left w:val="none" w:sz="0" w:space="0" w:color="auto"/>
            <w:bottom w:val="none" w:sz="0" w:space="0" w:color="auto"/>
            <w:right w:val="none" w:sz="0" w:space="0" w:color="auto"/>
          </w:divBdr>
        </w:div>
        <w:div w:id="1684627626">
          <w:marLeft w:val="0"/>
          <w:marRight w:val="0"/>
          <w:marTop w:val="0"/>
          <w:marBottom w:val="0"/>
          <w:divBdr>
            <w:top w:val="none" w:sz="0" w:space="0" w:color="auto"/>
            <w:left w:val="none" w:sz="0" w:space="0" w:color="auto"/>
            <w:bottom w:val="none" w:sz="0" w:space="0" w:color="auto"/>
            <w:right w:val="none" w:sz="0" w:space="0" w:color="auto"/>
          </w:divBdr>
        </w:div>
        <w:div w:id="1958876978">
          <w:marLeft w:val="0"/>
          <w:marRight w:val="0"/>
          <w:marTop w:val="0"/>
          <w:marBottom w:val="0"/>
          <w:divBdr>
            <w:top w:val="none" w:sz="0" w:space="0" w:color="auto"/>
            <w:left w:val="none" w:sz="0" w:space="0" w:color="auto"/>
            <w:bottom w:val="none" w:sz="0" w:space="0" w:color="auto"/>
            <w:right w:val="none" w:sz="0" w:space="0" w:color="auto"/>
          </w:divBdr>
        </w:div>
        <w:div w:id="1735008177">
          <w:marLeft w:val="0"/>
          <w:marRight w:val="0"/>
          <w:marTop w:val="0"/>
          <w:marBottom w:val="0"/>
          <w:divBdr>
            <w:top w:val="none" w:sz="0" w:space="0" w:color="auto"/>
            <w:left w:val="none" w:sz="0" w:space="0" w:color="auto"/>
            <w:bottom w:val="none" w:sz="0" w:space="0" w:color="auto"/>
            <w:right w:val="none" w:sz="0" w:space="0" w:color="auto"/>
          </w:divBdr>
        </w:div>
        <w:div w:id="1502743446">
          <w:marLeft w:val="0"/>
          <w:marRight w:val="0"/>
          <w:marTop w:val="0"/>
          <w:marBottom w:val="0"/>
          <w:divBdr>
            <w:top w:val="none" w:sz="0" w:space="0" w:color="auto"/>
            <w:left w:val="none" w:sz="0" w:space="0" w:color="auto"/>
            <w:bottom w:val="none" w:sz="0" w:space="0" w:color="auto"/>
            <w:right w:val="none" w:sz="0" w:space="0" w:color="auto"/>
          </w:divBdr>
        </w:div>
        <w:div w:id="330569741">
          <w:marLeft w:val="0"/>
          <w:marRight w:val="0"/>
          <w:marTop w:val="0"/>
          <w:marBottom w:val="0"/>
          <w:divBdr>
            <w:top w:val="none" w:sz="0" w:space="0" w:color="auto"/>
            <w:left w:val="none" w:sz="0" w:space="0" w:color="auto"/>
            <w:bottom w:val="none" w:sz="0" w:space="0" w:color="auto"/>
            <w:right w:val="none" w:sz="0" w:space="0" w:color="auto"/>
          </w:divBdr>
        </w:div>
        <w:div w:id="793911408">
          <w:marLeft w:val="0"/>
          <w:marRight w:val="0"/>
          <w:marTop w:val="0"/>
          <w:marBottom w:val="0"/>
          <w:divBdr>
            <w:top w:val="none" w:sz="0" w:space="0" w:color="auto"/>
            <w:left w:val="none" w:sz="0" w:space="0" w:color="auto"/>
            <w:bottom w:val="none" w:sz="0" w:space="0" w:color="auto"/>
            <w:right w:val="none" w:sz="0" w:space="0" w:color="auto"/>
          </w:divBdr>
        </w:div>
        <w:div w:id="1925337188">
          <w:marLeft w:val="0"/>
          <w:marRight w:val="0"/>
          <w:marTop w:val="0"/>
          <w:marBottom w:val="0"/>
          <w:divBdr>
            <w:top w:val="none" w:sz="0" w:space="0" w:color="auto"/>
            <w:left w:val="none" w:sz="0" w:space="0" w:color="auto"/>
            <w:bottom w:val="none" w:sz="0" w:space="0" w:color="auto"/>
            <w:right w:val="none" w:sz="0" w:space="0" w:color="auto"/>
          </w:divBdr>
        </w:div>
        <w:div w:id="954211547">
          <w:marLeft w:val="0"/>
          <w:marRight w:val="0"/>
          <w:marTop w:val="0"/>
          <w:marBottom w:val="0"/>
          <w:divBdr>
            <w:top w:val="none" w:sz="0" w:space="0" w:color="auto"/>
            <w:left w:val="none" w:sz="0" w:space="0" w:color="auto"/>
            <w:bottom w:val="none" w:sz="0" w:space="0" w:color="auto"/>
            <w:right w:val="none" w:sz="0" w:space="0" w:color="auto"/>
          </w:divBdr>
        </w:div>
        <w:div w:id="432633789">
          <w:marLeft w:val="0"/>
          <w:marRight w:val="0"/>
          <w:marTop w:val="0"/>
          <w:marBottom w:val="0"/>
          <w:divBdr>
            <w:top w:val="none" w:sz="0" w:space="0" w:color="auto"/>
            <w:left w:val="none" w:sz="0" w:space="0" w:color="auto"/>
            <w:bottom w:val="none" w:sz="0" w:space="0" w:color="auto"/>
            <w:right w:val="none" w:sz="0" w:space="0" w:color="auto"/>
          </w:divBdr>
        </w:div>
        <w:div w:id="849442552">
          <w:marLeft w:val="0"/>
          <w:marRight w:val="0"/>
          <w:marTop w:val="0"/>
          <w:marBottom w:val="0"/>
          <w:divBdr>
            <w:top w:val="none" w:sz="0" w:space="0" w:color="auto"/>
            <w:left w:val="none" w:sz="0" w:space="0" w:color="auto"/>
            <w:bottom w:val="none" w:sz="0" w:space="0" w:color="auto"/>
            <w:right w:val="none" w:sz="0" w:space="0" w:color="auto"/>
          </w:divBdr>
        </w:div>
        <w:div w:id="767775493">
          <w:marLeft w:val="0"/>
          <w:marRight w:val="0"/>
          <w:marTop w:val="0"/>
          <w:marBottom w:val="0"/>
          <w:divBdr>
            <w:top w:val="none" w:sz="0" w:space="0" w:color="auto"/>
            <w:left w:val="none" w:sz="0" w:space="0" w:color="auto"/>
            <w:bottom w:val="none" w:sz="0" w:space="0" w:color="auto"/>
            <w:right w:val="none" w:sz="0" w:space="0" w:color="auto"/>
          </w:divBdr>
        </w:div>
        <w:div w:id="364134448">
          <w:marLeft w:val="0"/>
          <w:marRight w:val="0"/>
          <w:marTop w:val="0"/>
          <w:marBottom w:val="0"/>
          <w:divBdr>
            <w:top w:val="none" w:sz="0" w:space="0" w:color="auto"/>
            <w:left w:val="none" w:sz="0" w:space="0" w:color="auto"/>
            <w:bottom w:val="none" w:sz="0" w:space="0" w:color="auto"/>
            <w:right w:val="none" w:sz="0" w:space="0" w:color="auto"/>
          </w:divBdr>
        </w:div>
        <w:div w:id="306133018">
          <w:marLeft w:val="0"/>
          <w:marRight w:val="0"/>
          <w:marTop w:val="0"/>
          <w:marBottom w:val="0"/>
          <w:divBdr>
            <w:top w:val="none" w:sz="0" w:space="0" w:color="auto"/>
            <w:left w:val="none" w:sz="0" w:space="0" w:color="auto"/>
            <w:bottom w:val="none" w:sz="0" w:space="0" w:color="auto"/>
            <w:right w:val="none" w:sz="0" w:space="0" w:color="auto"/>
          </w:divBdr>
        </w:div>
        <w:div w:id="1699426040">
          <w:marLeft w:val="0"/>
          <w:marRight w:val="0"/>
          <w:marTop w:val="0"/>
          <w:marBottom w:val="0"/>
          <w:divBdr>
            <w:top w:val="none" w:sz="0" w:space="0" w:color="auto"/>
            <w:left w:val="none" w:sz="0" w:space="0" w:color="auto"/>
            <w:bottom w:val="none" w:sz="0" w:space="0" w:color="auto"/>
            <w:right w:val="none" w:sz="0" w:space="0" w:color="auto"/>
          </w:divBdr>
        </w:div>
        <w:div w:id="1861577485">
          <w:marLeft w:val="0"/>
          <w:marRight w:val="0"/>
          <w:marTop w:val="0"/>
          <w:marBottom w:val="0"/>
          <w:divBdr>
            <w:top w:val="none" w:sz="0" w:space="0" w:color="auto"/>
            <w:left w:val="none" w:sz="0" w:space="0" w:color="auto"/>
            <w:bottom w:val="none" w:sz="0" w:space="0" w:color="auto"/>
            <w:right w:val="none" w:sz="0" w:space="0" w:color="auto"/>
          </w:divBdr>
        </w:div>
        <w:div w:id="1836917949">
          <w:marLeft w:val="0"/>
          <w:marRight w:val="0"/>
          <w:marTop w:val="0"/>
          <w:marBottom w:val="0"/>
          <w:divBdr>
            <w:top w:val="none" w:sz="0" w:space="0" w:color="auto"/>
            <w:left w:val="none" w:sz="0" w:space="0" w:color="auto"/>
            <w:bottom w:val="none" w:sz="0" w:space="0" w:color="auto"/>
            <w:right w:val="none" w:sz="0" w:space="0" w:color="auto"/>
          </w:divBdr>
        </w:div>
        <w:div w:id="2085443489">
          <w:marLeft w:val="0"/>
          <w:marRight w:val="0"/>
          <w:marTop w:val="0"/>
          <w:marBottom w:val="0"/>
          <w:divBdr>
            <w:top w:val="none" w:sz="0" w:space="0" w:color="auto"/>
            <w:left w:val="none" w:sz="0" w:space="0" w:color="auto"/>
            <w:bottom w:val="none" w:sz="0" w:space="0" w:color="auto"/>
            <w:right w:val="none" w:sz="0" w:space="0" w:color="auto"/>
          </w:divBdr>
        </w:div>
        <w:div w:id="1374305509">
          <w:marLeft w:val="0"/>
          <w:marRight w:val="0"/>
          <w:marTop w:val="0"/>
          <w:marBottom w:val="0"/>
          <w:divBdr>
            <w:top w:val="none" w:sz="0" w:space="0" w:color="auto"/>
            <w:left w:val="none" w:sz="0" w:space="0" w:color="auto"/>
            <w:bottom w:val="none" w:sz="0" w:space="0" w:color="auto"/>
            <w:right w:val="none" w:sz="0" w:space="0" w:color="auto"/>
          </w:divBdr>
        </w:div>
        <w:div w:id="833565921">
          <w:marLeft w:val="0"/>
          <w:marRight w:val="0"/>
          <w:marTop w:val="0"/>
          <w:marBottom w:val="0"/>
          <w:divBdr>
            <w:top w:val="none" w:sz="0" w:space="0" w:color="auto"/>
            <w:left w:val="none" w:sz="0" w:space="0" w:color="auto"/>
            <w:bottom w:val="none" w:sz="0" w:space="0" w:color="auto"/>
            <w:right w:val="none" w:sz="0" w:space="0" w:color="auto"/>
          </w:divBdr>
        </w:div>
        <w:div w:id="721513817">
          <w:marLeft w:val="0"/>
          <w:marRight w:val="0"/>
          <w:marTop w:val="0"/>
          <w:marBottom w:val="0"/>
          <w:divBdr>
            <w:top w:val="none" w:sz="0" w:space="0" w:color="auto"/>
            <w:left w:val="none" w:sz="0" w:space="0" w:color="auto"/>
            <w:bottom w:val="none" w:sz="0" w:space="0" w:color="auto"/>
            <w:right w:val="none" w:sz="0" w:space="0" w:color="auto"/>
          </w:divBdr>
        </w:div>
        <w:div w:id="244195362">
          <w:marLeft w:val="0"/>
          <w:marRight w:val="0"/>
          <w:marTop w:val="0"/>
          <w:marBottom w:val="0"/>
          <w:divBdr>
            <w:top w:val="none" w:sz="0" w:space="0" w:color="auto"/>
            <w:left w:val="none" w:sz="0" w:space="0" w:color="auto"/>
            <w:bottom w:val="none" w:sz="0" w:space="0" w:color="auto"/>
            <w:right w:val="none" w:sz="0" w:space="0" w:color="auto"/>
          </w:divBdr>
        </w:div>
        <w:div w:id="1381977228">
          <w:marLeft w:val="0"/>
          <w:marRight w:val="0"/>
          <w:marTop w:val="0"/>
          <w:marBottom w:val="0"/>
          <w:divBdr>
            <w:top w:val="none" w:sz="0" w:space="0" w:color="auto"/>
            <w:left w:val="none" w:sz="0" w:space="0" w:color="auto"/>
            <w:bottom w:val="none" w:sz="0" w:space="0" w:color="auto"/>
            <w:right w:val="none" w:sz="0" w:space="0" w:color="auto"/>
          </w:divBdr>
        </w:div>
        <w:div w:id="815949743">
          <w:marLeft w:val="0"/>
          <w:marRight w:val="0"/>
          <w:marTop w:val="0"/>
          <w:marBottom w:val="0"/>
          <w:divBdr>
            <w:top w:val="none" w:sz="0" w:space="0" w:color="auto"/>
            <w:left w:val="none" w:sz="0" w:space="0" w:color="auto"/>
            <w:bottom w:val="none" w:sz="0" w:space="0" w:color="auto"/>
            <w:right w:val="none" w:sz="0" w:space="0" w:color="auto"/>
          </w:divBdr>
        </w:div>
        <w:div w:id="1330212567">
          <w:marLeft w:val="0"/>
          <w:marRight w:val="0"/>
          <w:marTop w:val="0"/>
          <w:marBottom w:val="0"/>
          <w:divBdr>
            <w:top w:val="none" w:sz="0" w:space="0" w:color="auto"/>
            <w:left w:val="none" w:sz="0" w:space="0" w:color="auto"/>
            <w:bottom w:val="none" w:sz="0" w:space="0" w:color="auto"/>
            <w:right w:val="none" w:sz="0" w:space="0" w:color="auto"/>
          </w:divBdr>
        </w:div>
        <w:div w:id="1260135729">
          <w:marLeft w:val="0"/>
          <w:marRight w:val="0"/>
          <w:marTop w:val="0"/>
          <w:marBottom w:val="0"/>
          <w:divBdr>
            <w:top w:val="none" w:sz="0" w:space="0" w:color="auto"/>
            <w:left w:val="none" w:sz="0" w:space="0" w:color="auto"/>
            <w:bottom w:val="none" w:sz="0" w:space="0" w:color="auto"/>
            <w:right w:val="none" w:sz="0" w:space="0" w:color="auto"/>
          </w:divBdr>
        </w:div>
        <w:div w:id="1267735099">
          <w:marLeft w:val="0"/>
          <w:marRight w:val="0"/>
          <w:marTop w:val="0"/>
          <w:marBottom w:val="0"/>
          <w:divBdr>
            <w:top w:val="none" w:sz="0" w:space="0" w:color="auto"/>
            <w:left w:val="none" w:sz="0" w:space="0" w:color="auto"/>
            <w:bottom w:val="none" w:sz="0" w:space="0" w:color="auto"/>
            <w:right w:val="none" w:sz="0" w:space="0" w:color="auto"/>
          </w:divBdr>
        </w:div>
        <w:div w:id="1366059234">
          <w:marLeft w:val="0"/>
          <w:marRight w:val="0"/>
          <w:marTop w:val="0"/>
          <w:marBottom w:val="0"/>
          <w:divBdr>
            <w:top w:val="none" w:sz="0" w:space="0" w:color="auto"/>
            <w:left w:val="none" w:sz="0" w:space="0" w:color="auto"/>
            <w:bottom w:val="none" w:sz="0" w:space="0" w:color="auto"/>
            <w:right w:val="none" w:sz="0" w:space="0" w:color="auto"/>
          </w:divBdr>
        </w:div>
        <w:div w:id="1487894143">
          <w:marLeft w:val="0"/>
          <w:marRight w:val="0"/>
          <w:marTop w:val="0"/>
          <w:marBottom w:val="0"/>
          <w:divBdr>
            <w:top w:val="none" w:sz="0" w:space="0" w:color="auto"/>
            <w:left w:val="none" w:sz="0" w:space="0" w:color="auto"/>
            <w:bottom w:val="none" w:sz="0" w:space="0" w:color="auto"/>
            <w:right w:val="none" w:sz="0" w:space="0" w:color="auto"/>
          </w:divBdr>
        </w:div>
        <w:div w:id="314771757">
          <w:marLeft w:val="0"/>
          <w:marRight w:val="0"/>
          <w:marTop w:val="0"/>
          <w:marBottom w:val="0"/>
          <w:divBdr>
            <w:top w:val="none" w:sz="0" w:space="0" w:color="auto"/>
            <w:left w:val="none" w:sz="0" w:space="0" w:color="auto"/>
            <w:bottom w:val="none" w:sz="0" w:space="0" w:color="auto"/>
            <w:right w:val="none" w:sz="0" w:space="0" w:color="auto"/>
          </w:divBdr>
        </w:div>
        <w:div w:id="51537914">
          <w:marLeft w:val="0"/>
          <w:marRight w:val="0"/>
          <w:marTop w:val="0"/>
          <w:marBottom w:val="0"/>
          <w:divBdr>
            <w:top w:val="none" w:sz="0" w:space="0" w:color="auto"/>
            <w:left w:val="none" w:sz="0" w:space="0" w:color="auto"/>
            <w:bottom w:val="none" w:sz="0" w:space="0" w:color="auto"/>
            <w:right w:val="none" w:sz="0" w:space="0" w:color="auto"/>
          </w:divBdr>
        </w:div>
        <w:div w:id="43218455">
          <w:marLeft w:val="0"/>
          <w:marRight w:val="0"/>
          <w:marTop w:val="0"/>
          <w:marBottom w:val="0"/>
          <w:divBdr>
            <w:top w:val="none" w:sz="0" w:space="0" w:color="auto"/>
            <w:left w:val="none" w:sz="0" w:space="0" w:color="auto"/>
            <w:bottom w:val="none" w:sz="0" w:space="0" w:color="auto"/>
            <w:right w:val="none" w:sz="0" w:space="0" w:color="auto"/>
          </w:divBdr>
        </w:div>
        <w:div w:id="1783376411">
          <w:marLeft w:val="0"/>
          <w:marRight w:val="0"/>
          <w:marTop w:val="0"/>
          <w:marBottom w:val="0"/>
          <w:divBdr>
            <w:top w:val="none" w:sz="0" w:space="0" w:color="auto"/>
            <w:left w:val="none" w:sz="0" w:space="0" w:color="auto"/>
            <w:bottom w:val="none" w:sz="0" w:space="0" w:color="auto"/>
            <w:right w:val="none" w:sz="0" w:space="0" w:color="auto"/>
          </w:divBdr>
        </w:div>
        <w:div w:id="1933397151">
          <w:marLeft w:val="0"/>
          <w:marRight w:val="0"/>
          <w:marTop w:val="0"/>
          <w:marBottom w:val="0"/>
          <w:divBdr>
            <w:top w:val="none" w:sz="0" w:space="0" w:color="auto"/>
            <w:left w:val="none" w:sz="0" w:space="0" w:color="auto"/>
            <w:bottom w:val="none" w:sz="0" w:space="0" w:color="auto"/>
            <w:right w:val="none" w:sz="0" w:space="0" w:color="auto"/>
          </w:divBdr>
        </w:div>
        <w:div w:id="2071730213">
          <w:marLeft w:val="0"/>
          <w:marRight w:val="0"/>
          <w:marTop w:val="0"/>
          <w:marBottom w:val="0"/>
          <w:divBdr>
            <w:top w:val="none" w:sz="0" w:space="0" w:color="auto"/>
            <w:left w:val="none" w:sz="0" w:space="0" w:color="auto"/>
            <w:bottom w:val="none" w:sz="0" w:space="0" w:color="auto"/>
            <w:right w:val="none" w:sz="0" w:space="0" w:color="auto"/>
          </w:divBdr>
        </w:div>
        <w:div w:id="1329095151">
          <w:marLeft w:val="0"/>
          <w:marRight w:val="0"/>
          <w:marTop w:val="0"/>
          <w:marBottom w:val="0"/>
          <w:divBdr>
            <w:top w:val="none" w:sz="0" w:space="0" w:color="auto"/>
            <w:left w:val="none" w:sz="0" w:space="0" w:color="auto"/>
            <w:bottom w:val="none" w:sz="0" w:space="0" w:color="auto"/>
            <w:right w:val="none" w:sz="0" w:space="0" w:color="auto"/>
          </w:divBdr>
        </w:div>
        <w:div w:id="1081952462">
          <w:marLeft w:val="0"/>
          <w:marRight w:val="0"/>
          <w:marTop w:val="0"/>
          <w:marBottom w:val="0"/>
          <w:divBdr>
            <w:top w:val="none" w:sz="0" w:space="0" w:color="auto"/>
            <w:left w:val="none" w:sz="0" w:space="0" w:color="auto"/>
            <w:bottom w:val="none" w:sz="0" w:space="0" w:color="auto"/>
            <w:right w:val="none" w:sz="0" w:space="0" w:color="auto"/>
          </w:divBdr>
        </w:div>
        <w:div w:id="540289496">
          <w:marLeft w:val="0"/>
          <w:marRight w:val="0"/>
          <w:marTop w:val="0"/>
          <w:marBottom w:val="0"/>
          <w:divBdr>
            <w:top w:val="none" w:sz="0" w:space="0" w:color="auto"/>
            <w:left w:val="none" w:sz="0" w:space="0" w:color="auto"/>
            <w:bottom w:val="none" w:sz="0" w:space="0" w:color="auto"/>
            <w:right w:val="none" w:sz="0" w:space="0" w:color="auto"/>
          </w:divBdr>
        </w:div>
        <w:div w:id="1522426926">
          <w:marLeft w:val="0"/>
          <w:marRight w:val="0"/>
          <w:marTop w:val="0"/>
          <w:marBottom w:val="0"/>
          <w:divBdr>
            <w:top w:val="none" w:sz="0" w:space="0" w:color="auto"/>
            <w:left w:val="none" w:sz="0" w:space="0" w:color="auto"/>
            <w:bottom w:val="none" w:sz="0" w:space="0" w:color="auto"/>
            <w:right w:val="none" w:sz="0" w:space="0" w:color="auto"/>
          </w:divBdr>
        </w:div>
        <w:div w:id="1434715084">
          <w:marLeft w:val="0"/>
          <w:marRight w:val="0"/>
          <w:marTop w:val="0"/>
          <w:marBottom w:val="0"/>
          <w:divBdr>
            <w:top w:val="none" w:sz="0" w:space="0" w:color="auto"/>
            <w:left w:val="none" w:sz="0" w:space="0" w:color="auto"/>
            <w:bottom w:val="none" w:sz="0" w:space="0" w:color="auto"/>
            <w:right w:val="none" w:sz="0" w:space="0" w:color="auto"/>
          </w:divBdr>
        </w:div>
        <w:div w:id="674306115">
          <w:marLeft w:val="0"/>
          <w:marRight w:val="0"/>
          <w:marTop w:val="0"/>
          <w:marBottom w:val="0"/>
          <w:divBdr>
            <w:top w:val="none" w:sz="0" w:space="0" w:color="auto"/>
            <w:left w:val="none" w:sz="0" w:space="0" w:color="auto"/>
            <w:bottom w:val="none" w:sz="0" w:space="0" w:color="auto"/>
            <w:right w:val="none" w:sz="0" w:space="0" w:color="auto"/>
          </w:divBdr>
        </w:div>
        <w:div w:id="1351952200">
          <w:marLeft w:val="0"/>
          <w:marRight w:val="0"/>
          <w:marTop w:val="0"/>
          <w:marBottom w:val="0"/>
          <w:divBdr>
            <w:top w:val="none" w:sz="0" w:space="0" w:color="auto"/>
            <w:left w:val="none" w:sz="0" w:space="0" w:color="auto"/>
            <w:bottom w:val="none" w:sz="0" w:space="0" w:color="auto"/>
            <w:right w:val="none" w:sz="0" w:space="0" w:color="auto"/>
          </w:divBdr>
        </w:div>
        <w:div w:id="1999337830">
          <w:marLeft w:val="0"/>
          <w:marRight w:val="0"/>
          <w:marTop w:val="0"/>
          <w:marBottom w:val="0"/>
          <w:divBdr>
            <w:top w:val="none" w:sz="0" w:space="0" w:color="auto"/>
            <w:left w:val="none" w:sz="0" w:space="0" w:color="auto"/>
            <w:bottom w:val="none" w:sz="0" w:space="0" w:color="auto"/>
            <w:right w:val="none" w:sz="0" w:space="0" w:color="auto"/>
          </w:divBdr>
        </w:div>
        <w:div w:id="1981112917">
          <w:marLeft w:val="0"/>
          <w:marRight w:val="0"/>
          <w:marTop w:val="0"/>
          <w:marBottom w:val="0"/>
          <w:divBdr>
            <w:top w:val="none" w:sz="0" w:space="0" w:color="auto"/>
            <w:left w:val="none" w:sz="0" w:space="0" w:color="auto"/>
            <w:bottom w:val="none" w:sz="0" w:space="0" w:color="auto"/>
            <w:right w:val="none" w:sz="0" w:space="0" w:color="auto"/>
          </w:divBdr>
        </w:div>
        <w:div w:id="173308421">
          <w:marLeft w:val="0"/>
          <w:marRight w:val="0"/>
          <w:marTop w:val="0"/>
          <w:marBottom w:val="0"/>
          <w:divBdr>
            <w:top w:val="none" w:sz="0" w:space="0" w:color="auto"/>
            <w:left w:val="none" w:sz="0" w:space="0" w:color="auto"/>
            <w:bottom w:val="none" w:sz="0" w:space="0" w:color="auto"/>
            <w:right w:val="none" w:sz="0" w:space="0" w:color="auto"/>
          </w:divBdr>
        </w:div>
        <w:div w:id="1277903079">
          <w:marLeft w:val="0"/>
          <w:marRight w:val="0"/>
          <w:marTop w:val="0"/>
          <w:marBottom w:val="0"/>
          <w:divBdr>
            <w:top w:val="none" w:sz="0" w:space="0" w:color="auto"/>
            <w:left w:val="none" w:sz="0" w:space="0" w:color="auto"/>
            <w:bottom w:val="none" w:sz="0" w:space="0" w:color="auto"/>
            <w:right w:val="none" w:sz="0" w:space="0" w:color="auto"/>
          </w:divBdr>
        </w:div>
        <w:div w:id="121772099">
          <w:marLeft w:val="0"/>
          <w:marRight w:val="0"/>
          <w:marTop w:val="0"/>
          <w:marBottom w:val="0"/>
          <w:divBdr>
            <w:top w:val="none" w:sz="0" w:space="0" w:color="auto"/>
            <w:left w:val="none" w:sz="0" w:space="0" w:color="auto"/>
            <w:bottom w:val="none" w:sz="0" w:space="0" w:color="auto"/>
            <w:right w:val="none" w:sz="0" w:space="0" w:color="auto"/>
          </w:divBdr>
        </w:div>
        <w:div w:id="1345787455">
          <w:marLeft w:val="0"/>
          <w:marRight w:val="0"/>
          <w:marTop w:val="0"/>
          <w:marBottom w:val="0"/>
          <w:divBdr>
            <w:top w:val="none" w:sz="0" w:space="0" w:color="auto"/>
            <w:left w:val="none" w:sz="0" w:space="0" w:color="auto"/>
            <w:bottom w:val="none" w:sz="0" w:space="0" w:color="auto"/>
            <w:right w:val="none" w:sz="0" w:space="0" w:color="auto"/>
          </w:divBdr>
        </w:div>
        <w:div w:id="1983268000">
          <w:marLeft w:val="0"/>
          <w:marRight w:val="0"/>
          <w:marTop w:val="0"/>
          <w:marBottom w:val="0"/>
          <w:divBdr>
            <w:top w:val="none" w:sz="0" w:space="0" w:color="auto"/>
            <w:left w:val="none" w:sz="0" w:space="0" w:color="auto"/>
            <w:bottom w:val="none" w:sz="0" w:space="0" w:color="auto"/>
            <w:right w:val="none" w:sz="0" w:space="0" w:color="auto"/>
          </w:divBdr>
        </w:div>
        <w:div w:id="1502162441">
          <w:marLeft w:val="0"/>
          <w:marRight w:val="0"/>
          <w:marTop w:val="0"/>
          <w:marBottom w:val="0"/>
          <w:divBdr>
            <w:top w:val="none" w:sz="0" w:space="0" w:color="auto"/>
            <w:left w:val="none" w:sz="0" w:space="0" w:color="auto"/>
            <w:bottom w:val="none" w:sz="0" w:space="0" w:color="auto"/>
            <w:right w:val="none" w:sz="0" w:space="0" w:color="auto"/>
          </w:divBdr>
        </w:div>
        <w:div w:id="842092164">
          <w:marLeft w:val="0"/>
          <w:marRight w:val="0"/>
          <w:marTop w:val="0"/>
          <w:marBottom w:val="0"/>
          <w:divBdr>
            <w:top w:val="none" w:sz="0" w:space="0" w:color="auto"/>
            <w:left w:val="none" w:sz="0" w:space="0" w:color="auto"/>
            <w:bottom w:val="none" w:sz="0" w:space="0" w:color="auto"/>
            <w:right w:val="none" w:sz="0" w:space="0" w:color="auto"/>
          </w:divBdr>
        </w:div>
        <w:div w:id="794100393">
          <w:marLeft w:val="0"/>
          <w:marRight w:val="0"/>
          <w:marTop w:val="0"/>
          <w:marBottom w:val="0"/>
          <w:divBdr>
            <w:top w:val="none" w:sz="0" w:space="0" w:color="auto"/>
            <w:left w:val="none" w:sz="0" w:space="0" w:color="auto"/>
            <w:bottom w:val="none" w:sz="0" w:space="0" w:color="auto"/>
            <w:right w:val="none" w:sz="0" w:space="0" w:color="auto"/>
          </w:divBdr>
        </w:div>
        <w:div w:id="105583573">
          <w:marLeft w:val="0"/>
          <w:marRight w:val="0"/>
          <w:marTop w:val="0"/>
          <w:marBottom w:val="0"/>
          <w:divBdr>
            <w:top w:val="none" w:sz="0" w:space="0" w:color="auto"/>
            <w:left w:val="none" w:sz="0" w:space="0" w:color="auto"/>
            <w:bottom w:val="none" w:sz="0" w:space="0" w:color="auto"/>
            <w:right w:val="none" w:sz="0" w:space="0" w:color="auto"/>
          </w:divBdr>
        </w:div>
        <w:div w:id="1920168410">
          <w:marLeft w:val="0"/>
          <w:marRight w:val="0"/>
          <w:marTop w:val="0"/>
          <w:marBottom w:val="0"/>
          <w:divBdr>
            <w:top w:val="none" w:sz="0" w:space="0" w:color="auto"/>
            <w:left w:val="none" w:sz="0" w:space="0" w:color="auto"/>
            <w:bottom w:val="none" w:sz="0" w:space="0" w:color="auto"/>
            <w:right w:val="none" w:sz="0" w:space="0" w:color="auto"/>
          </w:divBdr>
        </w:div>
        <w:div w:id="1685282130">
          <w:marLeft w:val="0"/>
          <w:marRight w:val="0"/>
          <w:marTop w:val="0"/>
          <w:marBottom w:val="0"/>
          <w:divBdr>
            <w:top w:val="none" w:sz="0" w:space="0" w:color="auto"/>
            <w:left w:val="none" w:sz="0" w:space="0" w:color="auto"/>
            <w:bottom w:val="none" w:sz="0" w:space="0" w:color="auto"/>
            <w:right w:val="none" w:sz="0" w:space="0" w:color="auto"/>
          </w:divBdr>
        </w:div>
        <w:div w:id="645551849">
          <w:marLeft w:val="0"/>
          <w:marRight w:val="0"/>
          <w:marTop w:val="0"/>
          <w:marBottom w:val="0"/>
          <w:divBdr>
            <w:top w:val="none" w:sz="0" w:space="0" w:color="auto"/>
            <w:left w:val="none" w:sz="0" w:space="0" w:color="auto"/>
            <w:bottom w:val="none" w:sz="0" w:space="0" w:color="auto"/>
            <w:right w:val="none" w:sz="0" w:space="0" w:color="auto"/>
          </w:divBdr>
        </w:div>
        <w:div w:id="1328826891">
          <w:marLeft w:val="0"/>
          <w:marRight w:val="0"/>
          <w:marTop w:val="0"/>
          <w:marBottom w:val="0"/>
          <w:divBdr>
            <w:top w:val="none" w:sz="0" w:space="0" w:color="auto"/>
            <w:left w:val="none" w:sz="0" w:space="0" w:color="auto"/>
            <w:bottom w:val="none" w:sz="0" w:space="0" w:color="auto"/>
            <w:right w:val="none" w:sz="0" w:space="0" w:color="auto"/>
          </w:divBdr>
        </w:div>
        <w:div w:id="746615469">
          <w:marLeft w:val="0"/>
          <w:marRight w:val="0"/>
          <w:marTop w:val="0"/>
          <w:marBottom w:val="0"/>
          <w:divBdr>
            <w:top w:val="none" w:sz="0" w:space="0" w:color="auto"/>
            <w:left w:val="none" w:sz="0" w:space="0" w:color="auto"/>
            <w:bottom w:val="none" w:sz="0" w:space="0" w:color="auto"/>
            <w:right w:val="none" w:sz="0" w:space="0" w:color="auto"/>
          </w:divBdr>
        </w:div>
        <w:div w:id="1942372613">
          <w:marLeft w:val="0"/>
          <w:marRight w:val="0"/>
          <w:marTop w:val="0"/>
          <w:marBottom w:val="0"/>
          <w:divBdr>
            <w:top w:val="none" w:sz="0" w:space="0" w:color="auto"/>
            <w:left w:val="none" w:sz="0" w:space="0" w:color="auto"/>
            <w:bottom w:val="none" w:sz="0" w:space="0" w:color="auto"/>
            <w:right w:val="none" w:sz="0" w:space="0" w:color="auto"/>
          </w:divBdr>
        </w:div>
        <w:div w:id="1987734131">
          <w:marLeft w:val="0"/>
          <w:marRight w:val="0"/>
          <w:marTop w:val="0"/>
          <w:marBottom w:val="0"/>
          <w:divBdr>
            <w:top w:val="none" w:sz="0" w:space="0" w:color="auto"/>
            <w:left w:val="none" w:sz="0" w:space="0" w:color="auto"/>
            <w:bottom w:val="none" w:sz="0" w:space="0" w:color="auto"/>
            <w:right w:val="none" w:sz="0" w:space="0" w:color="auto"/>
          </w:divBdr>
        </w:div>
        <w:div w:id="1470323669">
          <w:marLeft w:val="0"/>
          <w:marRight w:val="0"/>
          <w:marTop w:val="0"/>
          <w:marBottom w:val="0"/>
          <w:divBdr>
            <w:top w:val="none" w:sz="0" w:space="0" w:color="auto"/>
            <w:left w:val="none" w:sz="0" w:space="0" w:color="auto"/>
            <w:bottom w:val="none" w:sz="0" w:space="0" w:color="auto"/>
            <w:right w:val="none" w:sz="0" w:space="0" w:color="auto"/>
          </w:divBdr>
        </w:div>
        <w:div w:id="357240970">
          <w:marLeft w:val="0"/>
          <w:marRight w:val="0"/>
          <w:marTop w:val="0"/>
          <w:marBottom w:val="0"/>
          <w:divBdr>
            <w:top w:val="none" w:sz="0" w:space="0" w:color="auto"/>
            <w:left w:val="none" w:sz="0" w:space="0" w:color="auto"/>
            <w:bottom w:val="none" w:sz="0" w:space="0" w:color="auto"/>
            <w:right w:val="none" w:sz="0" w:space="0" w:color="auto"/>
          </w:divBdr>
        </w:div>
        <w:div w:id="2072532879">
          <w:marLeft w:val="0"/>
          <w:marRight w:val="0"/>
          <w:marTop w:val="0"/>
          <w:marBottom w:val="0"/>
          <w:divBdr>
            <w:top w:val="none" w:sz="0" w:space="0" w:color="auto"/>
            <w:left w:val="none" w:sz="0" w:space="0" w:color="auto"/>
            <w:bottom w:val="none" w:sz="0" w:space="0" w:color="auto"/>
            <w:right w:val="none" w:sz="0" w:space="0" w:color="auto"/>
          </w:divBdr>
        </w:div>
        <w:div w:id="1028138428">
          <w:marLeft w:val="0"/>
          <w:marRight w:val="0"/>
          <w:marTop w:val="0"/>
          <w:marBottom w:val="0"/>
          <w:divBdr>
            <w:top w:val="none" w:sz="0" w:space="0" w:color="auto"/>
            <w:left w:val="none" w:sz="0" w:space="0" w:color="auto"/>
            <w:bottom w:val="none" w:sz="0" w:space="0" w:color="auto"/>
            <w:right w:val="none" w:sz="0" w:space="0" w:color="auto"/>
          </w:divBdr>
        </w:div>
        <w:div w:id="728265309">
          <w:marLeft w:val="0"/>
          <w:marRight w:val="0"/>
          <w:marTop w:val="0"/>
          <w:marBottom w:val="0"/>
          <w:divBdr>
            <w:top w:val="none" w:sz="0" w:space="0" w:color="auto"/>
            <w:left w:val="none" w:sz="0" w:space="0" w:color="auto"/>
            <w:bottom w:val="none" w:sz="0" w:space="0" w:color="auto"/>
            <w:right w:val="none" w:sz="0" w:space="0" w:color="auto"/>
          </w:divBdr>
        </w:div>
        <w:div w:id="315765755">
          <w:marLeft w:val="0"/>
          <w:marRight w:val="0"/>
          <w:marTop w:val="0"/>
          <w:marBottom w:val="0"/>
          <w:divBdr>
            <w:top w:val="none" w:sz="0" w:space="0" w:color="auto"/>
            <w:left w:val="none" w:sz="0" w:space="0" w:color="auto"/>
            <w:bottom w:val="none" w:sz="0" w:space="0" w:color="auto"/>
            <w:right w:val="none" w:sz="0" w:space="0" w:color="auto"/>
          </w:divBdr>
        </w:div>
        <w:div w:id="1128089756">
          <w:marLeft w:val="0"/>
          <w:marRight w:val="0"/>
          <w:marTop w:val="0"/>
          <w:marBottom w:val="0"/>
          <w:divBdr>
            <w:top w:val="none" w:sz="0" w:space="0" w:color="auto"/>
            <w:left w:val="none" w:sz="0" w:space="0" w:color="auto"/>
            <w:bottom w:val="none" w:sz="0" w:space="0" w:color="auto"/>
            <w:right w:val="none" w:sz="0" w:space="0" w:color="auto"/>
          </w:divBdr>
        </w:div>
        <w:div w:id="325910553">
          <w:marLeft w:val="0"/>
          <w:marRight w:val="0"/>
          <w:marTop w:val="0"/>
          <w:marBottom w:val="0"/>
          <w:divBdr>
            <w:top w:val="none" w:sz="0" w:space="0" w:color="auto"/>
            <w:left w:val="none" w:sz="0" w:space="0" w:color="auto"/>
            <w:bottom w:val="none" w:sz="0" w:space="0" w:color="auto"/>
            <w:right w:val="none" w:sz="0" w:space="0" w:color="auto"/>
          </w:divBdr>
        </w:div>
        <w:div w:id="1364407480">
          <w:marLeft w:val="0"/>
          <w:marRight w:val="0"/>
          <w:marTop w:val="0"/>
          <w:marBottom w:val="0"/>
          <w:divBdr>
            <w:top w:val="none" w:sz="0" w:space="0" w:color="auto"/>
            <w:left w:val="none" w:sz="0" w:space="0" w:color="auto"/>
            <w:bottom w:val="none" w:sz="0" w:space="0" w:color="auto"/>
            <w:right w:val="none" w:sz="0" w:space="0" w:color="auto"/>
          </w:divBdr>
        </w:div>
        <w:div w:id="225995840">
          <w:marLeft w:val="0"/>
          <w:marRight w:val="0"/>
          <w:marTop w:val="0"/>
          <w:marBottom w:val="0"/>
          <w:divBdr>
            <w:top w:val="none" w:sz="0" w:space="0" w:color="auto"/>
            <w:left w:val="none" w:sz="0" w:space="0" w:color="auto"/>
            <w:bottom w:val="none" w:sz="0" w:space="0" w:color="auto"/>
            <w:right w:val="none" w:sz="0" w:space="0" w:color="auto"/>
          </w:divBdr>
        </w:div>
        <w:div w:id="187958657">
          <w:marLeft w:val="0"/>
          <w:marRight w:val="0"/>
          <w:marTop w:val="0"/>
          <w:marBottom w:val="0"/>
          <w:divBdr>
            <w:top w:val="none" w:sz="0" w:space="0" w:color="auto"/>
            <w:left w:val="none" w:sz="0" w:space="0" w:color="auto"/>
            <w:bottom w:val="none" w:sz="0" w:space="0" w:color="auto"/>
            <w:right w:val="none" w:sz="0" w:space="0" w:color="auto"/>
          </w:divBdr>
        </w:div>
        <w:div w:id="531460037">
          <w:marLeft w:val="0"/>
          <w:marRight w:val="0"/>
          <w:marTop w:val="0"/>
          <w:marBottom w:val="0"/>
          <w:divBdr>
            <w:top w:val="none" w:sz="0" w:space="0" w:color="auto"/>
            <w:left w:val="none" w:sz="0" w:space="0" w:color="auto"/>
            <w:bottom w:val="none" w:sz="0" w:space="0" w:color="auto"/>
            <w:right w:val="none" w:sz="0" w:space="0" w:color="auto"/>
          </w:divBdr>
        </w:div>
        <w:div w:id="321936055">
          <w:marLeft w:val="0"/>
          <w:marRight w:val="0"/>
          <w:marTop w:val="0"/>
          <w:marBottom w:val="0"/>
          <w:divBdr>
            <w:top w:val="none" w:sz="0" w:space="0" w:color="auto"/>
            <w:left w:val="none" w:sz="0" w:space="0" w:color="auto"/>
            <w:bottom w:val="none" w:sz="0" w:space="0" w:color="auto"/>
            <w:right w:val="none" w:sz="0" w:space="0" w:color="auto"/>
          </w:divBdr>
        </w:div>
        <w:div w:id="1273325644">
          <w:marLeft w:val="0"/>
          <w:marRight w:val="0"/>
          <w:marTop w:val="0"/>
          <w:marBottom w:val="0"/>
          <w:divBdr>
            <w:top w:val="none" w:sz="0" w:space="0" w:color="auto"/>
            <w:left w:val="none" w:sz="0" w:space="0" w:color="auto"/>
            <w:bottom w:val="none" w:sz="0" w:space="0" w:color="auto"/>
            <w:right w:val="none" w:sz="0" w:space="0" w:color="auto"/>
          </w:divBdr>
        </w:div>
        <w:div w:id="1080559454">
          <w:marLeft w:val="0"/>
          <w:marRight w:val="0"/>
          <w:marTop w:val="0"/>
          <w:marBottom w:val="0"/>
          <w:divBdr>
            <w:top w:val="none" w:sz="0" w:space="0" w:color="auto"/>
            <w:left w:val="none" w:sz="0" w:space="0" w:color="auto"/>
            <w:bottom w:val="none" w:sz="0" w:space="0" w:color="auto"/>
            <w:right w:val="none" w:sz="0" w:space="0" w:color="auto"/>
          </w:divBdr>
        </w:div>
        <w:div w:id="715546450">
          <w:marLeft w:val="0"/>
          <w:marRight w:val="0"/>
          <w:marTop w:val="0"/>
          <w:marBottom w:val="0"/>
          <w:divBdr>
            <w:top w:val="none" w:sz="0" w:space="0" w:color="auto"/>
            <w:left w:val="none" w:sz="0" w:space="0" w:color="auto"/>
            <w:bottom w:val="none" w:sz="0" w:space="0" w:color="auto"/>
            <w:right w:val="none" w:sz="0" w:space="0" w:color="auto"/>
          </w:divBdr>
        </w:div>
        <w:div w:id="1971662721">
          <w:marLeft w:val="0"/>
          <w:marRight w:val="0"/>
          <w:marTop w:val="0"/>
          <w:marBottom w:val="0"/>
          <w:divBdr>
            <w:top w:val="none" w:sz="0" w:space="0" w:color="auto"/>
            <w:left w:val="none" w:sz="0" w:space="0" w:color="auto"/>
            <w:bottom w:val="none" w:sz="0" w:space="0" w:color="auto"/>
            <w:right w:val="none" w:sz="0" w:space="0" w:color="auto"/>
          </w:divBdr>
        </w:div>
        <w:div w:id="1959142158">
          <w:marLeft w:val="0"/>
          <w:marRight w:val="0"/>
          <w:marTop w:val="0"/>
          <w:marBottom w:val="0"/>
          <w:divBdr>
            <w:top w:val="none" w:sz="0" w:space="0" w:color="auto"/>
            <w:left w:val="none" w:sz="0" w:space="0" w:color="auto"/>
            <w:bottom w:val="none" w:sz="0" w:space="0" w:color="auto"/>
            <w:right w:val="none" w:sz="0" w:space="0" w:color="auto"/>
          </w:divBdr>
        </w:div>
        <w:div w:id="1760756719">
          <w:marLeft w:val="0"/>
          <w:marRight w:val="0"/>
          <w:marTop w:val="0"/>
          <w:marBottom w:val="0"/>
          <w:divBdr>
            <w:top w:val="none" w:sz="0" w:space="0" w:color="auto"/>
            <w:left w:val="none" w:sz="0" w:space="0" w:color="auto"/>
            <w:bottom w:val="none" w:sz="0" w:space="0" w:color="auto"/>
            <w:right w:val="none" w:sz="0" w:space="0" w:color="auto"/>
          </w:divBdr>
        </w:div>
        <w:div w:id="1689525863">
          <w:marLeft w:val="0"/>
          <w:marRight w:val="0"/>
          <w:marTop w:val="0"/>
          <w:marBottom w:val="0"/>
          <w:divBdr>
            <w:top w:val="none" w:sz="0" w:space="0" w:color="auto"/>
            <w:left w:val="none" w:sz="0" w:space="0" w:color="auto"/>
            <w:bottom w:val="none" w:sz="0" w:space="0" w:color="auto"/>
            <w:right w:val="none" w:sz="0" w:space="0" w:color="auto"/>
          </w:divBdr>
        </w:div>
        <w:div w:id="1901597554">
          <w:marLeft w:val="0"/>
          <w:marRight w:val="0"/>
          <w:marTop w:val="0"/>
          <w:marBottom w:val="0"/>
          <w:divBdr>
            <w:top w:val="none" w:sz="0" w:space="0" w:color="auto"/>
            <w:left w:val="none" w:sz="0" w:space="0" w:color="auto"/>
            <w:bottom w:val="none" w:sz="0" w:space="0" w:color="auto"/>
            <w:right w:val="none" w:sz="0" w:space="0" w:color="auto"/>
          </w:divBdr>
        </w:div>
        <w:div w:id="2101102811">
          <w:marLeft w:val="0"/>
          <w:marRight w:val="0"/>
          <w:marTop w:val="0"/>
          <w:marBottom w:val="0"/>
          <w:divBdr>
            <w:top w:val="none" w:sz="0" w:space="0" w:color="auto"/>
            <w:left w:val="none" w:sz="0" w:space="0" w:color="auto"/>
            <w:bottom w:val="none" w:sz="0" w:space="0" w:color="auto"/>
            <w:right w:val="none" w:sz="0" w:space="0" w:color="auto"/>
          </w:divBdr>
        </w:div>
        <w:div w:id="491677131">
          <w:marLeft w:val="0"/>
          <w:marRight w:val="0"/>
          <w:marTop w:val="0"/>
          <w:marBottom w:val="0"/>
          <w:divBdr>
            <w:top w:val="none" w:sz="0" w:space="0" w:color="auto"/>
            <w:left w:val="none" w:sz="0" w:space="0" w:color="auto"/>
            <w:bottom w:val="none" w:sz="0" w:space="0" w:color="auto"/>
            <w:right w:val="none" w:sz="0" w:space="0" w:color="auto"/>
          </w:divBdr>
        </w:div>
        <w:div w:id="1106078715">
          <w:marLeft w:val="0"/>
          <w:marRight w:val="0"/>
          <w:marTop w:val="0"/>
          <w:marBottom w:val="0"/>
          <w:divBdr>
            <w:top w:val="none" w:sz="0" w:space="0" w:color="auto"/>
            <w:left w:val="none" w:sz="0" w:space="0" w:color="auto"/>
            <w:bottom w:val="none" w:sz="0" w:space="0" w:color="auto"/>
            <w:right w:val="none" w:sz="0" w:space="0" w:color="auto"/>
          </w:divBdr>
        </w:div>
        <w:div w:id="521742711">
          <w:marLeft w:val="0"/>
          <w:marRight w:val="0"/>
          <w:marTop w:val="0"/>
          <w:marBottom w:val="0"/>
          <w:divBdr>
            <w:top w:val="none" w:sz="0" w:space="0" w:color="auto"/>
            <w:left w:val="none" w:sz="0" w:space="0" w:color="auto"/>
            <w:bottom w:val="none" w:sz="0" w:space="0" w:color="auto"/>
            <w:right w:val="none" w:sz="0" w:space="0" w:color="auto"/>
          </w:divBdr>
        </w:div>
        <w:div w:id="1192493931">
          <w:marLeft w:val="0"/>
          <w:marRight w:val="0"/>
          <w:marTop w:val="0"/>
          <w:marBottom w:val="0"/>
          <w:divBdr>
            <w:top w:val="none" w:sz="0" w:space="0" w:color="auto"/>
            <w:left w:val="none" w:sz="0" w:space="0" w:color="auto"/>
            <w:bottom w:val="none" w:sz="0" w:space="0" w:color="auto"/>
            <w:right w:val="none" w:sz="0" w:space="0" w:color="auto"/>
          </w:divBdr>
        </w:div>
        <w:div w:id="411008357">
          <w:marLeft w:val="0"/>
          <w:marRight w:val="0"/>
          <w:marTop w:val="0"/>
          <w:marBottom w:val="0"/>
          <w:divBdr>
            <w:top w:val="none" w:sz="0" w:space="0" w:color="auto"/>
            <w:left w:val="none" w:sz="0" w:space="0" w:color="auto"/>
            <w:bottom w:val="none" w:sz="0" w:space="0" w:color="auto"/>
            <w:right w:val="none" w:sz="0" w:space="0" w:color="auto"/>
          </w:divBdr>
        </w:div>
        <w:div w:id="743646896">
          <w:marLeft w:val="0"/>
          <w:marRight w:val="0"/>
          <w:marTop w:val="0"/>
          <w:marBottom w:val="0"/>
          <w:divBdr>
            <w:top w:val="none" w:sz="0" w:space="0" w:color="auto"/>
            <w:left w:val="none" w:sz="0" w:space="0" w:color="auto"/>
            <w:bottom w:val="none" w:sz="0" w:space="0" w:color="auto"/>
            <w:right w:val="none" w:sz="0" w:space="0" w:color="auto"/>
          </w:divBdr>
        </w:div>
        <w:div w:id="821699890">
          <w:marLeft w:val="0"/>
          <w:marRight w:val="0"/>
          <w:marTop w:val="0"/>
          <w:marBottom w:val="0"/>
          <w:divBdr>
            <w:top w:val="none" w:sz="0" w:space="0" w:color="auto"/>
            <w:left w:val="none" w:sz="0" w:space="0" w:color="auto"/>
            <w:bottom w:val="none" w:sz="0" w:space="0" w:color="auto"/>
            <w:right w:val="none" w:sz="0" w:space="0" w:color="auto"/>
          </w:divBdr>
        </w:div>
        <w:div w:id="230432314">
          <w:marLeft w:val="0"/>
          <w:marRight w:val="0"/>
          <w:marTop w:val="0"/>
          <w:marBottom w:val="0"/>
          <w:divBdr>
            <w:top w:val="none" w:sz="0" w:space="0" w:color="auto"/>
            <w:left w:val="none" w:sz="0" w:space="0" w:color="auto"/>
            <w:bottom w:val="none" w:sz="0" w:space="0" w:color="auto"/>
            <w:right w:val="none" w:sz="0" w:space="0" w:color="auto"/>
          </w:divBdr>
        </w:div>
        <w:div w:id="372273186">
          <w:marLeft w:val="0"/>
          <w:marRight w:val="0"/>
          <w:marTop w:val="0"/>
          <w:marBottom w:val="0"/>
          <w:divBdr>
            <w:top w:val="none" w:sz="0" w:space="0" w:color="auto"/>
            <w:left w:val="none" w:sz="0" w:space="0" w:color="auto"/>
            <w:bottom w:val="none" w:sz="0" w:space="0" w:color="auto"/>
            <w:right w:val="none" w:sz="0" w:space="0" w:color="auto"/>
          </w:divBdr>
        </w:div>
        <w:div w:id="1916475169">
          <w:marLeft w:val="0"/>
          <w:marRight w:val="0"/>
          <w:marTop w:val="0"/>
          <w:marBottom w:val="0"/>
          <w:divBdr>
            <w:top w:val="none" w:sz="0" w:space="0" w:color="auto"/>
            <w:left w:val="none" w:sz="0" w:space="0" w:color="auto"/>
            <w:bottom w:val="none" w:sz="0" w:space="0" w:color="auto"/>
            <w:right w:val="none" w:sz="0" w:space="0" w:color="auto"/>
          </w:divBdr>
        </w:div>
        <w:div w:id="1565992526">
          <w:marLeft w:val="0"/>
          <w:marRight w:val="0"/>
          <w:marTop w:val="0"/>
          <w:marBottom w:val="0"/>
          <w:divBdr>
            <w:top w:val="none" w:sz="0" w:space="0" w:color="auto"/>
            <w:left w:val="none" w:sz="0" w:space="0" w:color="auto"/>
            <w:bottom w:val="none" w:sz="0" w:space="0" w:color="auto"/>
            <w:right w:val="none" w:sz="0" w:space="0" w:color="auto"/>
          </w:divBdr>
        </w:div>
        <w:div w:id="307127703">
          <w:marLeft w:val="0"/>
          <w:marRight w:val="0"/>
          <w:marTop w:val="0"/>
          <w:marBottom w:val="0"/>
          <w:divBdr>
            <w:top w:val="none" w:sz="0" w:space="0" w:color="auto"/>
            <w:left w:val="none" w:sz="0" w:space="0" w:color="auto"/>
            <w:bottom w:val="none" w:sz="0" w:space="0" w:color="auto"/>
            <w:right w:val="none" w:sz="0" w:space="0" w:color="auto"/>
          </w:divBdr>
        </w:div>
        <w:div w:id="1900051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C5F0-6042-844A-AA73-16654F92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9892</Words>
  <Characters>56388</Characters>
  <Application>Microsoft Macintosh Word</Application>
  <DocSecurity>0</DocSecurity>
  <Lines>469</Lines>
  <Paragraphs>132</Paragraphs>
  <ScaleCrop>false</ScaleCrop>
  <HeadingPairs>
    <vt:vector size="4" baseType="variant">
      <vt:variant>
        <vt:lpstr>Title</vt:lpstr>
      </vt:variant>
      <vt:variant>
        <vt:i4>1</vt:i4>
      </vt:variant>
      <vt:variant>
        <vt:lpstr>标题</vt:lpstr>
      </vt:variant>
      <vt:variant>
        <vt:i4>16</vt:i4>
      </vt:variant>
    </vt:vector>
  </HeadingPairs>
  <TitlesOfParts>
    <vt:vector size="17" baseType="lpstr">
      <vt:lpstr/>
      <vt:lpstr>Shehab M Abd El-Kader, Eman M Salah El-Den Ashmawy</vt:lpstr>
      <vt:lpstr/>
      <vt:lpstr>Shehab M Abd El-Kader, Department of Physical Therapy for Cardiopulmonary Disord</vt:lpstr>
      <vt:lpstr/>
      <vt:lpstr>Eman M Salah El-Den Ashmawy, Department of Physical Therapy, Faculty of Applied </vt:lpstr>
      <vt:lpstr/>
      <vt:lpstr>Author contributions: Abd El-Kader SM and El-Den Ashmawy EMS solely contributed </vt:lpstr>
      <vt:lpstr/>
      <vt:lpstr>Received: May 20, 2014</vt:lpstr>
      <vt:lpstr>Peer-review started: May 20, 2014</vt:lpstr>
      <vt:lpstr>First decision: July 27, 2014</vt:lpstr>
      <vt:lpstr>Revised: November 26, 2014</vt:lpstr>
      <vt:lpstr>Accepted:</vt:lpstr>
      <vt:lpstr>Article in press:</vt:lpstr>
      <vt:lpstr>Published online:</vt:lpstr>
      <vt:lpstr/>
    </vt:vector>
  </TitlesOfParts>
  <Company/>
  <LinksUpToDate>false</LinksUpToDate>
  <CharactersWithSpaces>66148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 MA</cp:lastModifiedBy>
  <cp:revision>2</cp:revision>
  <dcterms:created xsi:type="dcterms:W3CDTF">2015-01-16T19:05:00Z</dcterms:created>
  <dcterms:modified xsi:type="dcterms:W3CDTF">2015-01-16T19:05:00Z</dcterms:modified>
</cp:coreProperties>
</file>