
<file path=[Content_Types].xml><?xml version="1.0" encoding="utf-8"?>
<Types xmlns="http://schemas.openxmlformats.org/package/2006/content-types">
  <Default Extension="bin" ContentType="application/vnd.ms-word.attachedToolbar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4E69" w:rsidRPr="006A3D6F" w:rsidRDefault="00604E69" w:rsidP="00DD64FE">
      <w:pPr>
        <w:spacing w:line="360" w:lineRule="auto"/>
        <w:rPr>
          <w:rFonts w:ascii="Book Antiqua" w:hAnsi="Book Antiqua"/>
          <w:b/>
          <w:sz w:val="24"/>
        </w:rPr>
      </w:pPr>
      <w:r w:rsidRPr="006A3D6F">
        <w:rPr>
          <w:rFonts w:ascii="Book Antiqua" w:hAnsi="Book Antiqua"/>
          <w:b/>
          <w:sz w:val="24"/>
        </w:rPr>
        <w:t>Name of journal: World Journal of Clinical Cases</w:t>
      </w:r>
    </w:p>
    <w:p w:rsidR="00604E69" w:rsidRPr="006A3D6F" w:rsidRDefault="00604E69" w:rsidP="00DD64FE">
      <w:pPr>
        <w:spacing w:line="360" w:lineRule="auto"/>
        <w:rPr>
          <w:rFonts w:ascii="Book Antiqua" w:hAnsi="Book Antiqua"/>
          <w:b/>
          <w:sz w:val="24"/>
        </w:rPr>
      </w:pPr>
      <w:r w:rsidRPr="006A3D6F">
        <w:rPr>
          <w:rFonts w:ascii="Book Antiqua" w:hAnsi="Book Antiqua"/>
          <w:b/>
          <w:sz w:val="24"/>
        </w:rPr>
        <w:t>ESPS Manuscript NO: 11487</w:t>
      </w:r>
    </w:p>
    <w:p w:rsidR="00604E69" w:rsidRPr="006A3D6F" w:rsidRDefault="00604E69" w:rsidP="00E11391">
      <w:pPr>
        <w:pStyle w:val="a3"/>
        <w:spacing w:before="0" w:beforeAutospacing="0" w:after="0" w:afterAutospacing="0" w:line="360" w:lineRule="auto"/>
        <w:jc w:val="both"/>
        <w:rPr>
          <w:rFonts w:ascii="Book Antiqua" w:eastAsia="宋体" w:hAnsi="Book Antiqua"/>
          <w:b/>
        </w:rPr>
      </w:pPr>
      <w:r w:rsidRPr="006A3D6F">
        <w:rPr>
          <w:rFonts w:ascii="Book Antiqua" w:hAnsi="Book Antiqua"/>
          <w:b/>
        </w:rPr>
        <w:t xml:space="preserve">Columns: </w:t>
      </w:r>
      <w:r w:rsidRPr="006A3D6F">
        <w:rPr>
          <w:rFonts w:ascii="Book Antiqua" w:eastAsia="宋体" w:hAnsi="Book Antiqua"/>
          <w:b/>
        </w:rPr>
        <w:t>Case report</w:t>
      </w:r>
    </w:p>
    <w:p w:rsidR="00604E69" w:rsidRPr="006A3D6F" w:rsidRDefault="00604E69" w:rsidP="00DD64FE">
      <w:pPr>
        <w:snapToGrid w:val="0"/>
        <w:spacing w:line="360" w:lineRule="auto"/>
        <w:ind w:right="480"/>
        <w:rPr>
          <w:rFonts w:ascii="Book Antiqua" w:hAnsi="Book Antiqua"/>
          <w:b/>
          <w:sz w:val="24"/>
        </w:rPr>
      </w:pPr>
    </w:p>
    <w:p w:rsidR="00604E69" w:rsidRPr="006A3D6F" w:rsidRDefault="00604E69" w:rsidP="00691EF4">
      <w:pPr>
        <w:spacing w:line="360" w:lineRule="auto"/>
        <w:rPr>
          <w:rFonts w:ascii="Book Antiqua" w:hAnsi="Book Antiqua"/>
          <w:b/>
          <w:sz w:val="24"/>
        </w:rPr>
      </w:pPr>
      <w:r w:rsidRPr="006A3D6F">
        <w:rPr>
          <w:rFonts w:ascii="Book Antiqua" w:hAnsi="Book Antiqua"/>
          <w:b/>
          <w:sz w:val="24"/>
        </w:rPr>
        <w:t>Haemostatic management for aortic valve replacement in a patient with advanced liver disease</w:t>
      </w:r>
    </w:p>
    <w:p w:rsidR="00604E69" w:rsidRPr="006A3D6F" w:rsidRDefault="00604E69" w:rsidP="00691EF4">
      <w:pPr>
        <w:spacing w:line="360" w:lineRule="auto"/>
        <w:outlineLvl w:val="0"/>
        <w:rPr>
          <w:rFonts w:ascii="Book Antiqua" w:hAnsi="Book Antiqua"/>
          <w:sz w:val="24"/>
        </w:rPr>
      </w:pPr>
    </w:p>
    <w:p w:rsidR="00604E69" w:rsidRPr="006A3D6F" w:rsidRDefault="00604E69" w:rsidP="0073506D">
      <w:pPr>
        <w:spacing w:line="360" w:lineRule="auto"/>
        <w:rPr>
          <w:rFonts w:ascii="Book Antiqua" w:hAnsi="Book Antiqua"/>
          <w:sz w:val="24"/>
        </w:rPr>
      </w:pPr>
      <w:r w:rsidRPr="006A3D6F">
        <w:rPr>
          <w:rFonts w:ascii="Book Antiqua" w:hAnsi="Book Antiqua"/>
          <w:sz w:val="24"/>
        </w:rPr>
        <w:t>Wein</w:t>
      </w:r>
      <w:r>
        <w:rPr>
          <w:rFonts w:ascii="Book Antiqua" w:hAnsi="Book Antiqua"/>
          <w:sz w:val="24"/>
        </w:rPr>
        <w:t>berg</w:t>
      </w:r>
      <w:r w:rsidRPr="006A3D6F">
        <w:rPr>
          <w:rFonts w:ascii="Book Antiqua" w:hAnsi="Book Antiqua"/>
          <w:sz w:val="24"/>
        </w:rPr>
        <w:t xml:space="preserve"> L </w:t>
      </w:r>
      <w:r w:rsidRPr="006A3D6F">
        <w:rPr>
          <w:rFonts w:ascii="Book Antiqua" w:hAnsi="Book Antiqua"/>
          <w:i/>
          <w:sz w:val="24"/>
        </w:rPr>
        <w:t>et al.</w:t>
      </w:r>
      <w:r w:rsidRPr="006A3D6F">
        <w:rPr>
          <w:rFonts w:ascii="Book Antiqua" w:hAnsi="Book Antiqua"/>
          <w:sz w:val="24"/>
        </w:rPr>
        <w:t xml:space="preserve"> Cardiac surgery and advanced liver disease</w:t>
      </w:r>
    </w:p>
    <w:p w:rsidR="00604E69" w:rsidRPr="006A3D6F" w:rsidRDefault="00604E69" w:rsidP="0073506D">
      <w:pPr>
        <w:spacing w:line="360" w:lineRule="auto"/>
        <w:rPr>
          <w:rFonts w:ascii="Book Antiqua" w:hAnsi="Book Antiqua" w:cs="Arial Unicode MS"/>
          <w:b/>
          <w:sz w:val="24"/>
        </w:rPr>
      </w:pPr>
    </w:p>
    <w:p w:rsidR="00604E69" w:rsidRPr="006A3D6F" w:rsidRDefault="00604E69" w:rsidP="00691EF4">
      <w:pPr>
        <w:spacing w:line="360" w:lineRule="auto"/>
        <w:outlineLvl w:val="0"/>
        <w:rPr>
          <w:rFonts w:ascii="Book Antiqua" w:hAnsi="Book Antiqua"/>
          <w:sz w:val="24"/>
        </w:rPr>
      </w:pPr>
      <w:r w:rsidRPr="006A3D6F">
        <w:rPr>
          <w:rFonts w:ascii="Book Antiqua" w:hAnsi="Book Antiqua"/>
          <w:sz w:val="24"/>
        </w:rPr>
        <w:t>Laurence Weinberg, Irene Kearsey, Clarrisa Tjoakarfa, George Matalanis, Saun Galvin, Scott Carson, Rinaldo Bellomo, Larry McNicol, Peter McCall</w:t>
      </w:r>
    </w:p>
    <w:p w:rsidR="00604E69" w:rsidRPr="006A3D6F" w:rsidRDefault="00604E69" w:rsidP="00691EF4">
      <w:pPr>
        <w:spacing w:line="360" w:lineRule="auto"/>
        <w:rPr>
          <w:rFonts w:ascii="Book Antiqua" w:hAnsi="Book Antiqua"/>
          <w:b/>
          <w:sz w:val="24"/>
        </w:rPr>
      </w:pPr>
    </w:p>
    <w:p w:rsidR="00604E69" w:rsidRPr="006A3D6F" w:rsidRDefault="00604E69" w:rsidP="00B42808">
      <w:pPr>
        <w:spacing w:line="360" w:lineRule="auto"/>
        <w:outlineLvl w:val="0"/>
        <w:rPr>
          <w:rFonts w:ascii="Book Antiqua" w:hAnsi="Book Antiqua"/>
          <w:sz w:val="24"/>
        </w:rPr>
      </w:pPr>
      <w:r w:rsidRPr="006A3D6F">
        <w:rPr>
          <w:rFonts w:ascii="Book Antiqua" w:hAnsi="Book Antiqua"/>
          <w:b/>
          <w:sz w:val="24"/>
        </w:rPr>
        <w:t>Laurence Weinberg, Irene Kearsey, Clarrisa Tjoakarfa, Larry McNicol, Peter McCall,</w:t>
      </w:r>
      <w:r w:rsidRPr="006A3D6F">
        <w:rPr>
          <w:rFonts w:ascii="Book Antiqua" w:hAnsi="Book Antiqua"/>
          <w:sz w:val="24"/>
        </w:rPr>
        <w:t xml:space="preserve"> Department of Anaesthesia, Austin</w:t>
      </w:r>
      <w:r>
        <w:rPr>
          <w:rFonts w:ascii="Book Antiqua" w:hAnsi="Book Antiqua"/>
          <w:sz w:val="24"/>
        </w:rPr>
        <w:t xml:space="preserve"> Hospital, Melbourne, Victoria </w:t>
      </w:r>
      <w:r w:rsidRPr="006A3D6F">
        <w:rPr>
          <w:rFonts w:ascii="Book Antiqua" w:hAnsi="Book Antiqua"/>
          <w:sz w:val="24"/>
        </w:rPr>
        <w:t xml:space="preserve">3084, Australia </w:t>
      </w:r>
    </w:p>
    <w:p w:rsidR="00604E69" w:rsidRPr="006A3D6F" w:rsidRDefault="00604E69" w:rsidP="00691EF4">
      <w:pPr>
        <w:spacing w:line="360" w:lineRule="auto"/>
        <w:rPr>
          <w:rFonts w:ascii="Book Antiqua" w:hAnsi="Book Antiqua"/>
          <w:b/>
          <w:sz w:val="24"/>
        </w:rPr>
      </w:pPr>
    </w:p>
    <w:p w:rsidR="00604E69" w:rsidRPr="006A3D6F" w:rsidRDefault="00604E69" w:rsidP="00B42808">
      <w:pPr>
        <w:spacing w:line="360" w:lineRule="auto"/>
        <w:outlineLvl w:val="0"/>
        <w:rPr>
          <w:rFonts w:ascii="Book Antiqua" w:hAnsi="Book Antiqua"/>
          <w:sz w:val="24"/>
        </w:rPr>
      </w:pPr>
      <w:r w:rsidRPr="006A3D6F">
        <w:rPr>
          <w:rFonts w:ascii="Book Antiqua" w:hAnsi="Book Antiqua"/>
          <w:b/>
          <w:sz w:val="24"/>
        </w:rPr>
        <w:t>George Matalanis, Saun Galvin, Scott Carson,</w:t>
      </w:r>
      <w:r w:rsidRPr="006A3D6F">
        <w:rPr>
          <w:rFonts w:ascii="Book Antiqua" w:hAnsi="Book Antiqua"/>
          <w:sz w:val="24"/>
        </w:rPr>
        <w:t xml:space="preserve"> Department of Cardiac Surgery, Austin Hospital, Melbourne, Victoria</w:t>
      </w:r>
      <w:r>
        <w:rPr>
          <w:rFonts w:ascii="Book Antiqua" w:hAnsi="Book Antiqua"/>
          <w:sz w:val="24"/>
        </w:rPr>
        <w:t xml:space="preserve"> </w:t>
      </w:r>
      <w:r w:rsidRPr="006A3D6F">
        <w:rPr>
          <w:rFonts w:ascii="Book Antiqua" w:hAnsi="Book Antiqua"/>
          <w:sz w:val="24"/>
        </w:rPr>
        <w:t>3084, Australia</w:t>
      </w:r>
    </w:p>
    <w:p w:rsidR="00604E69" w:rsidRPr="006A3D6F" w:rsidRDefault="00604E69" w:rsidP="00691EF4">
      <w:pPr>
        <w:spacing w:line="360" w:lineRule="auto"/>
        <w:rPr>
          <w:rFonts w:ascii="Book Antiqua" w:hAnsi="Book Antiqua"/>
          <w:b/>
          <w:sz w:val="24"/>
        </w:rPr>
      </w:pPr>
    </w:p>
    <w:p w:rsidR="00604E69" w:rsidRPr="006A3D6F" w:rsidRDefault="00604E69" w:rsidP="00691EF4">
      <w:pPr>
        <w:spacing w:line="360" w:lineRule="auto"/>
        <w:outlineLvl w:val="0"/>
        <w:rPr>
          <w:rFonts w:ascii="Book Antiqua" w:hAnsi="Book Antiqua"/>
          <w:b/>
          <w:sz w:val="24"/>
          <w:vertAlign w:val="superscript"/>
        </w:rPr>
      </w:pPr>
      <w:r w:rsidRPr="006A3D6F">
        <w:rPr>
          <w:rFonts w:ascii="Book Antiqua" w:hAnsi="Book Antiqua"/>
          <w:b/>
          <w:sz w:val="24"/>
        </w:rPr>
        <w:t>Rinaldo Bellomo</w:t>
      </w:r>
      <w:r w:rsidRPr="006A3D6F">
        <w:rPr>
          <w:rFonts w:ascii="Book Antiqua" w:hAnsi="Book Antiqua"/>
          <w:sz w:val="24"/>
        </w:rPr>
        <w:t xml:space="preserve">, Department of Intensive Care, </w:t>
      </w:r>
      <w:smartTag w:uri="urn:schemas-microsoft-com:office:smarttags" w:element="PlaceName">
        <w:r w:rsidRPr="006A3D6F">
          <w:rPr>
            <w:rFonts w:ascii="Book Antiqua" w:hAnsi="Book Antiqua"/>
            <w:sz w:val="24"/>
          </w:rPr>
          <w:t>Austin</w:t>
        </w:r>
      </w:smartTag>
      <w:r w:rsidRPr="006A3D6F">
        <w:rPr>
          <w:rFonts w:ascii="Book Antiqua" w:hAnsi="Book Antiqua"/>
          <w:sz w:val="24"/>
        </w:rPr>
        <w:t xml:space="preserve"> </w:t>
      </w:r>
      <w:smartTag w:uri="urn:schemas-microsoft-com:office:smarttags" w:element="PlaceName">
        <w:r w:rsidRPr="006A3D6F">
          <w:rPr>
            <w:rFonts w:ascii="Book Antiqua" w:hAnsi="Book Antiqua"/>
            <w:sz w:val="24"/>
          </w:rPr>
          <w:t>Hospital</w:t>
        </w:r>
      </w:smartTag>
      <w:r w:rsidRPr="006A3D6F">
        <w:rPr>
          <w:rFonts w:ascii="Book Antiqua" w:hAnsi="Book Antiqua"/>
          <w:sz w:val="24"/>
        </w:rPr>
        <w:t xml:space="preserve">, </w:t>
      </w:r>
      <w:smartTag w:uri="urn:schemas-microsoft-com:office:smarttags" w:element="City">
        <w:r w:rsidRPr="006A3D6F">
          <w:rPr>
            <w:rFonts w:ascii="Book Antiqua" w:hAnsi="Book Antiqua"/>
            <w:sz w:val="24"/>
          </w:rPr>
          <w:t>Melbourne</w:t>
        </w:r>
      </w:smartTag>
      <w:r w:rsidRPr="006A3D6F">
        <w:rPr>
          <w:rFonts w:ascii="Book Antiqua" w:hAnsi="Book Antiqua"/>
          <w:sz w:val="24"/>
        </w:rPr>
        <w:t xml:space="preserve">, </w:t>
      </w:r>
      <w:smartTag w:uri="urn:schemas-microsoft-com:office:smarttags" w:element="State">
        <w:r w:rsidRPr="006A3D6F">
          <w:rPr>
            <w:rFonts w:ascii="Book Antiqua" w:hAnsi="Book Antiqua"/>
            <w:sz w:val="24"/>
          </w:rPr>
          <w:t>Victoria</w:t>
        </w:r>
      </w:smartTag>
      <w:r>
        <w:rPr>
          <w:rFonts w:ascii="Book Antiqua" w:hAnsi="Book Antiqua"/>
          <w:sz w:val="24"/>
        </w:rPr>
        <w:t xml:space="preserve"> </w:t>
      </w:r>
      <w:r w:rsidRPr="006A3D6F">
        <w:rPr>
          <w:rFonts w:ascii="Book Antiqua" w:hAnsi="Book Antiqua"/>
          <w:sz w:val="24"/>
        </w:rPr>
        <w:t xml:space="preserve">3084, </w:t>
      </w:r>
      <w:smartTag w:uri="urn:schemas-microsoft-com:office:smarttags" w:element="country-region">
        <w:smartTag w:uri="urn:schemas-microsoft-com:office:smarttags" w:element="place">
          <w:r w:rsidRPr="006A3D6F">
            <w:rPr>
              <w:rFonts w:ascii="Book Antiqua" w:hAnsi="Book Antiqua"/>
              <w:sz w:val="24"/>
            </w:rPr>
            <w:t>Australia</w:t>
          </w:r>
        </w:smartTag>
      </w:smartTag>
    </w:p>
    <w:p w:rsidR="00604E69" w:rsidRPr="006A3D6F" w:rsidRDefault="00604E69" w:rsidP="00691EF4">
      <w:pPr>
        <w:spacing w:line="360" w:lineRule="auto"/>
        <w:rPr>
          <w:rFonts w:ascii="Book Antiqua" w:hAnsi="Book Antiqua"/>
          <w:b/>
          <w:sz w:val="24"/>
        </w:rPr>
      </w:pPr>
    </w:p>
    <w:p w:rsidR="00604E69" w:rsidRPr="006A3D6F" w:rsidRDefault="00604E69" w:rsidP="00E92F5E">
      <w:pPr>
        <w:spacing w:line="360" w:lineRule="auto"/>
        <w:outlineLvl w:val="0"/>
        <w:rPr>
          <w:rFonts w:ascii="Book Antiqua" w:hAnsi="Book Antiqua"/>
          <w:sz w:val="24"/>
        </w:rPr>
      </w:pPr>
      <w:r w:rsidRPr="006A3D6F">
        <w:rPr>
          <w:rFonts w:ascii="Book Antiqua" w:hAnsi="Book Antiqua"/>
          <w:b/>
          <w:sz w:val="24"/>
        </w:rPr>
        <w:t>Author contributions:</w:t>
      </w:r>
      <w:r w:rsidRPr="006A3D6F">
        <w:rPr>
          <w:rFonts w:ascii="Book Antiqua" w:hAnsi="Book Antiqua"/>
          <w:sz w:val="24"/>
        </w:rPr>
        <w:t xml:space="preserve"> Weinberg </w:t>
      </w:r>
      <w:r>
        <w:rPr>
          <w:rFonts w:ascii="Book Antiqua" w:hAnsi="Book Antiqua"/>
          <w:sz w:val="24"/>
        </w:rPr>
        <w:t xml:space="preserve">L </w:t>
      </w:r>
      <w:r w:rsidRPr="006A3D6F">
        <w:rPr>
          <w:rFonts w:ascii="Book Antiqua" w:hAnsi="Book Antiqua"/>
          <w:sz w:val="24"/>
        </w:rPr>
        <w:t xml:space="preserve">and McCall </w:t>
      </w:r>
      <w:r>
        <w:rPr>
          <w:rFonts w:ascii="Book Antiqua" w:hAnsi="Book Antiqua"/>
          <w:sz w:val="24"/>
        </w:rPr>
        <w:t xml:space="preserve">P </w:t>
      </w:r>
      <w:r w:rsidRPr="006A3D6F">
        <w:rPr>
          <w:rFonts w:ascii="Book Antiqua" w:hAnsi="Book Antiqua"/>
          <w:sz w:val="24"/>
        </w:rPr>
        <w:t>were the principle anaesthetists who managed the case</w:t>
      </w:r>
      <w:r w:rsidR="00EB3DB4">
        <w:rPr>
          <w:rFonts w:ascii="Book Antiqua" w:hAnsi="Book Antiqua" w:hint="eastAsia"/>
          <w:sz w:val="24"/>
        </w:rPr>
        <w:t>;</w:t>
      </w:r>
      <w:r w:rsidRPr="006A3D6F">
        <w:rPr>
          <w:rFonts w:ascii="Book Antiqua" w:hAnsi="Book Antiqua"/>
          <w:sz w:val="24"/>
        </w:rPr>
        <w:t xml:space="preserve"> Both were responsible for the planning and writing of the case report; Kearsey</w:t>
      </w:r>
      <w:r>
        <w:rPr>
          <w:rFonts w:ascii="Book Antiqua" w:hAnsi="Book Antiqua"/>
          <w:sz w:val="24"/>
        </w:rPr>
        <w:t xml:space="preserve">  I</w:t>
      </w:r>
      <w:r w:rsidRPr="006A3D6F">
        <w:rPr>
          <w:rFonts w:ascii="Book Antiqua" w:hAnsi="Book Antiqua"/>
          <w:sz w:val="24"/>
        </w:rPr>
        <w:t xml:space="preserve">, Tjoakarfa </w:t>
      </w:r>
      <w:r>
        <w:rPr>
          <w:rFonts w:ascii="Book Antiqua" w:hAnsi="Book Antiqua"/>
          <w:sz w:val="24"/>
        </w:rPr>
        <w:t>C</w:t>
      </w:r>
      <w:r w:rsidRPr="006A3D6F">
        <w:rPr>
          <w:rFonts w:ascii="Book Antiqua" w:hAnsi="Book Antiqua"/>
          <w:sz w:val="24"/>
        </w:rPr>
        <w:t xml:space="preserve">were responsible for all the data collection, collation of pictures and the writing of the case report; Matalanis </w:t>
      </w:r>
      <w:r>
        <w:rPr>
          <w:rFonts w:ascii="Book Antiqua" w:hAnsi="Book Antiqua"/>
          <w:sz w:val="24"/>
        </w:rPr>
        <w:t xml:space="preserve">G </w:t>
      </w:r>
      <w:r w:rsidRPr="006A3D6F">
        <w:rPr>
          <w:rFonts w:ascii="Book Antiqua" w:hAnsi="Book Antiqua"/>
          <w:sz w:val="24"/>
        </w:rPr>
        <w:t xml:space="preserve">and Galvin </w:t>
      </w:r>
      <w:r>
        <w:rPr>
          <w:rFonts w:ascii="Book Antiqua" w:hAnsi="Book Antiqua"/>
          <w:sz w:val="24"/>
        </w:rPr>
        <w:t xml:space="preserve">S </w:t>
      </w:r>
      <w:r w:rsidRPr="006A3D6F">
        <w:rPr>
          <w:rFonts w:ascii="Book Antiqua" w:hAnsi="Book Antiqua"/>
          <w:sz w:val="24"/>
        </w:rPr>
        <w:t>were the cardiac surgeons that performed the operation and were responsible for the writing of the case report; Carson</w:t>
      </w:r>
      <w:r>
        <w:rPr>
          <w:rFonts w:ascii="Book Antiqua" w:hAnsi="Book Antiqua"/>
          <w:sz w:val="24"/>
        </w:rPr>
        <w:t xml:space="preserve"> S</w:t>
      </w:r>
      <w:r w:rsidRPr="006A3D6F">
        <w:rPr>
          <w:rFonts w:ascii="Book Antiqua" w:hAnsi="Book Antiqua"/>
          <w:sz w:val="24"/>
        </w:rPr>
        <w:t xml:space="preserve"> was the clinical perfusionist that managed the case and was responsible for the writing of the case report; McNicol </w:t>
      </w:r>
      <w:r>
        <w:rPr>
          <w:rFonts w:ascii="Book Antiqua" w:hAnsi="Book Antiqua"/>
          <w:sz w:val="24"/>
        </w:rPr>
        <w:t xml:space="preserve">L </w:t>
      </w:r>
      <w:r w:rsidRPr="006A3D6F">
        <w:rPr>
          <w:rFonts w:ascii="Book Antiqua" w:hAnsi="Book Antiqua"/>
          <w:sz w:val="24"/>
        </w:rPr>
        <w:t xml:space="preserve">and Bellomo </w:t>
      </w:r>
      <w:r>
        <w:rPr>
          <w:rFonts w:ascii="Book Antiqua" w:hAnsi="Book Antiqua"/>
          <w:sz w:val="24"/>
        </w:rPr>
        <w:t xml:space="preserve">R </w:t>
      </w:r>
      <w:r w:rsidRPr="006A3D6F">
        <w:rPr>
          <w:rFonts w:ascii="Book Antiqua" w:hAnsi="Book Antiqua"/>
          <w:sz w:val="24"/>
        </w:rPr>
        <w:t xml:space="preserve">were responsible for the co-management of the patient in the preoperative and postoperative </w:t>
      </w:r>
      <w:r w:rsidRPr="006A3D6F">
        <w:rPr>
          <w:rFonts w:ascii="Book Antiqua" w:hAnsi="Book Antiqua"/>
          <w:sz w:val="24"/>
        </w:rPr>
        <w:lastRenderedPageBreak/>
        <w:t xml:space="preserve">period and were responsible for the writing of the manuscript. </w:t>
      </w:r>
    </w:p>
    <w:p w:rsidR="00604E69" w:rsidRPr="006A3D6F" w:rsidRDefault="00604E69" w:rsidP="00691EF4">
      <w:pPr>
        <w:spacing w:line="360" w:lineRule="auto"/>
        <w:rPr>
          <w:rFonts w:ascii="Book Antiqua" w:hAnsi="Book Antiqua"/>
          <w:b/>
          <w:sz w:val="24"/>
        </w:rPr>
      </w:pPr>
    </w:p>
    <w:p w:rsidR="00604E69" w:rsidRPr="006A3D6F" w:rsidRDefault="00604E69" w:rsidP="00691EF4">
      <w:pPr>
        <w:tabs>
          <w:tab w:val="left" w:pos="3510"/>
        </w:tabs>
        <w:spacing w:line="360" w:lineRule="auto"/>
        <w:rPr>
          <w:rFonts w:ascii="Book Antiqua" w:hAnsi="Book Antiqua"/>
          <w:b/>
          <w:sz w:val="24"/>
        </w:rPr>
      </w:pPr>
      <w:r w:rsidRPr="006A3D6F">
        <w:rPr>
          <w:rFonts w:ascii="Book Antiqua" w:hAnsi="Book Antiqua"/>
          <w:b/>
          <w:sz w:val="24"/>
        </w:rPr>
        <w:t xml:space="preserve">Supported by </w:t>
      </w:r>
      <w:r w:rsidRPr="006A3D6F">
        <w:rPr>
          <w:rFonts w:ascii="Book Antiqua" w:hAnsi="Book Antiqua"/>
          <w:sz w:val="24"/>
        </w:rPr>
        <w:t xml:space="preserve">Department of Anaesthesia Research Fund, Department of Anaesthesia, </w:t>
      </w:r>
      <w:smartTag w:uri="urn:schemas-microsoft-com:office:smarttags" w:element="PlaceName">
        <w:r w:rsidRPr="006A3D6F">
          <w:rPr>
            <w:rFonts w:ascii="Book Antiqua" w:hAnsi="Book Antiqua"/>
            <w:sz w:val="24"/>
          </w:rPr>
          <w:t>Austin</w:t>
        </w:r>
      </w:smartTag>
      <w:r w:rsidRPr="006A3D6F">
        <w:rPr>
          <w:rFonts w:ascii="Book Antiqua" w:hAnsi="Book Antiqua"/>
          <w:sz w:val="24"/>
        </w:rPr>
        <w:t xml:space="preserve"> </w:t>
      </w:r>
      <w:smartTag w:uri="urn:schemas-microsoft-com:office:smarttags" w:element="PlaceName">
        <w:r w:rsidRPr="006A3D6F">
          <w:rPr>
            <w:rFonts w:ascii="Book Antiqua" w:hAnsi="Book Antiqua"/>
            <w:sz w:val="24"/>
          </w:rPr>
          <w:t>Hospital</w:t>
        </w:r>
      </w:smartTag>
      <w:r w:rsidRPr="006A3D6F">
        <w:rPr>
          <w:rFonts w:ascii="Book Antiqua" w:hAnsi="Book Antiqua"/>
          <w:sz w:val="24"/>
        </w:rPr>
        <w:t xml:space="preserve">, </w:t>
      </w:r>
      <w:smartTag w:uri="urn:schemas-microsoft-com:office:smarttags" w:element="City">
        <w:r w:rsidRPr="006A3D6F">
          <w:rPr>
            <w:rFonts w:ascii="Book Antiqua" w:hAnsi="Book Antiqua"/>
            <w:sz w:val="24"/>
          </w:rPr>
          <w:t>Melbourne</w:t>
        </w:r>
      </w:smartTag>
      <w:r w:rsidRPr="006A3D6F">
        <w:rPr>
          <w:rFonts w:ascii="Book Antiqua" w:hAnsi="Book Antiqua"/>
          <w:sz w:val="24"/>
        </w:rPr>
        <w:t xml:space="preserve">, </w:t>
      </w:r>
      <w:smartTag w:uri="urn:schemas-microsoft-com:office:smarttags" w:element="State">
        <w:r w:rsidRPr="006A3D6F">
          <w:rPr>
            <w:rFonts w:ascii="Book Antiqua" w:hAnsi="Book Antiqua"/>
            <w:sz w:val="24"/>
          </w:rPr>
          <w:t>Victoria</w:t>
        </w:r>
      </w:smartTag>
      <w:r>
        <w:rPr>
          <w:rFonts w:ascii="Book Antiqua" w:hAnsi="Book Antiqua"/>
          <w:sz w:val="24"/>
        </w:rPr>
        <w:t xml:space="preserve"> </w:t>
      </w:r>
      <w:r w:rsidRPr="006A3D6F">
        <w:rPr>
          <w:rFonts w:ascii="Book Antiqua" w:hAnsi="Book Antiqua"/>
          <w:sz w:val="24"/>
        </w:rPr>
        <w:t xml:space="preserve">3084, </w:t>
      </w:r>
      <w:smartTag w:uri="urn:schemas-microsoft-com:office:smarttags" w:element="country-region">
        <w:smartTag w:uri="urn:schemas-microsoft-com:office:smarttags" w:element="place">
          <w:r w:rsidRPr="006A3D6F">
            <w:rPr>
              <w:rFonts w:ascii="Book Antiqua" w:hAnsi="Book Antiqua"/>
              <w:sz w:val="24"/>
            </w:rPr>
            <w:t>Australia</w:t>
          </w:r>
        </w:smartTag>
      </w:smartTag>
    </w:p>
    <w:p w:rsidR="00604E69" w:rsidRPr="006A3D6F" w:rsidRDefault="00604E69" w:rsidP="00691EF4">
      <w:pPr>
        <w:spacing w:line="360" w:lineRule="auto"/>
        <w:rPr>
          <w:rFonts w:ascii="Book Antiqua" w:hAnsi="Book Antiqua"/>
          <w:sz w:val="24"/>
        </w:rPr>
      </w:pPr>
    </w:p>
    <w:p w:rsidR="00604E69" w:rsidRPr="006A3D6F" w:rsidRDefault="00604E69" w:rsidP="00522595">
      <w:pPr>
        <w:spacing w:line="360" w:lineRule="auto"/>
        <w:rPr>
          <w:rFonts w:ascii="Book Antiqua" w:hAnsi="Book Antiqua"/>
          <w:sz w:val="24"/>
        </w:rPr>
      </w:pPr>
      <w:r w:rsidRPr="006A3D6F">
        <w:rPr>
          <w:rFonts w:ascii="Book Antiqua" w:hAnsi="Book Antiqua"/>
          <w:b/>
          <w:sz w:val="24"/>
        </w:rPr>
        <w:t xml:space="preserve">Correspondence to: Laurence Weinberg, </w:t>
      </w:r>
      <w:r w:rsidRPr="00283F04">
        <w:rPr>
          <w:rFonts w:ascii="Book Antiqua" w:hAnsi="Book Antiqua"/>
          <w:b/>
          <w:sz w:val="24"/>
        </w:rPr>
        <w:t>MBBCH, BSc, MRCP, DipCritCareECho, FANZCA</w:t>
      </w:r>
      <w:r w:rsidRPr="006A3D6F">
        <w:rPr>
          <w:rFonts w:ascii="Book Antiqua" w:hAnsi="Book Antiqua"/>
          <w:sz w:val="24"/>
        </w:rPr>
        <w:t xml:space="preserve">, Department of Anaesthesia Research Fund, Department of Anaesthesia, Austin Hospital, </w:t>
      </w:r>
      <w:r w:rsidRPr="00546D5A">
        <w:rPr>
          <w:rFonts w:ascii="Book Antiqua" w:hAnsi="Book Antiqua"/>
          <w:sz w:val="24"/>
        </w:rPr>
        <w:t>145 Studley Rd,</w:t>
      </w:r>
      <w:r>
        <w:rPr>
          <w:rFonts w:ascii="Book Antiqua" w:hAnsi="Book Antiqua"/>
          <w:sz w:val="24"/>
        </w:rPr>
        <w:t xml:space="preserve"> </w:t>
      </w:r>
      <w:r w:rsidRPr="006A3D6F">
        <w:rPr>
          <w:rFonts w:ascii="Book Antiqua" w:hAnsi="Book Antiqua"/>
          <w:sz w:val="24"/>
        </w:rPr>
        <w:t>Melbour</w:t>
      </w:r>
      <w:r>
        <w:rPr>
          <w:rFonts w:ascii="Book Antiqua" w:hAnsi="Book Antiqua"/>
          <w:sz w:val="24"/>
        </w:rPr>
        <w:t>ne, Victoria 3084, Australia. l</w:t>
      </w:r>
      <w:r w:rsidRPr="006A3D6F">
        <w:rPr>
          <w:rFonts w:ascii="Book Antiqua" w:hAnsi="Book Antiqua"/>
          <w:sz w:val="24"/>
        </w:rPr>
        <w:t>aurence.</w:t>
      </w:r>
      <w:r w:rsidR="00EB3DB4">
        <w:rPr>
          <w:rFonts w:ascii="Book Antiqua" w:hAnsi="Book Antiqua" w:hint="eastAsia"/>
          <w:sz w:val="24"/>
        </w:rPr>
        <w:t>w</w:t>
      </w:r>
      <w:r w:rsidRPr="006A3D6F">
        <w:rPr>
          <w:rFonts w:ascii="Book Antiqua" w:hAnsi="Book Antiqua"/>
          <w:sz w:val="24"/>
        </w:rPr>
        <w:t>einberg@austin.org.au</w:t>
      </w:r>
    </w:p>
    <w:p w:rsidR="00EB3DB4" w:rsidRDefault="00EB3DB4" w:rsidP="00E11391">
      <w:pPr>
        <w:spacing w:line="360" w:lineRule="auto"/>
        <w:rPr>
          <w:rFonts w:ascii="Book Antiqua" w:hAnsi="Book Antiqua"/>
          <w:b/>
          <w:sz w:val="24"/>
        </w:rPr>
      </w:pPr>
    </w:p>
    <w:p w:rsidR="00604E69" w:rsidRPr="006A3D6F" w:rsidRDefault="00604E69" w:rsidP="00E11391">
      <w:pPr>
        <w:spacing w:line="360" w:lineRule="auto"/>
        <w:rPr>
          <w:rFonts w:ascii="Book Antiqua" w:hAnsi="Book Antiqua"/>
          <w:sz w:val="24"/>
        </w:rPr>
      </w:pPr>
      <w:r w:rsidRPr="006A3D6F">
        <w:rPr>
          <w:rFonts w:ascii="Book Antiqua" w:hAnsi="Book Antiqua"/>
          <w:b/>
          <w:sz w:val="24"/>
        </w:rPr>
        <w:t>Telephone:</w:t>
      </w:r>
      <w:r w:rsidRPr="006A3D6F">
        <w:rPr>
          <w:rFonts w:ascii="Book Antiqua" w:hAnsi="Book Antiqua"/>
          <w:sz w:val="24"/>
        </w:rPr>
        <w:t xml:space="preserve"> +61-3-94965000           </w:t>
      </w:r>
      <w:r w:rsidRPr="006A3D6F">
        <w:rPr>
          <w:rFonts w:ascii="Book Antiqua" w:hAnsi="Book Antiqua"/>
          <w:b/>
          <w:sz w:val="24"/>
        </w:rPr>
        <w:t>Fax:</w:t>
      </w:r>
      <w:r w:rsidRPr="006A3D6F">
        <w:rPr>
          <w:rFonts w:ascii="Book Antiqua" w:hAnsi="Book Antiqua"/>
          <w:sz w:val="24"/>
        </w:rPr>
        <w:t xml:space="preserve"> +61-3-94965000           </w:t>
      </w:r>
    </w:p>
    <w:p w:rsidR="00604E69" w:rsidRPr="006A3D6F" w:rsidRDefault="00604E69" w:rsidP="00691EF4">
      <w:pPr>
        <w:snapToGrid w:val="0"/>
        <w:spacing w:line="360" w:lineRule="auto"/>
        <w:rPr>
          <w:rFonts w:ascii="Book Antiqua" w:hAnsi="Book Antiqua"/>
          <w:sz w:val="24"/>
        </w:rPr>
      </w:pPr>
    </w:p>
    <w:p w:rsidR="00604E69" w:rsidRPr="006A3D6F" w:rsidRDefault="00604E69" w:rsidP="00CB61EF">
      <w:pPr>
        <w:spacing w:line="360" w:lineRule="auto"/>
        <w:rPr>
          <w:rFonts w:ascii="Book Antiqua" w:hAnsi="Book Antiqua"/>
          <w:sz w:val="24"/>
        </w:rPr>
      </w:pPr>
      <w:bookmarkStart w:id="0" w:name="OLE_LINK4"/>
      <w:bookmarkStart w:id="1" w:name="OLE_LINK5"/>
      <w:r w:rsidRPr="006A3D6F">
        <w:rPr>
          <w:rFonts w:ascii="Book Antiqua" w:hAnsi="Book Antiqua"/>
          <w:b/>
          <w:sz w:val="24"/>
        </w:rPr>
        <w:t>Received:</w:t>
      </w:r>
      <w:r w:rsidRPr="006A3D6F">
        <w:rPr>
          <w:rFonts w:ascii="Book Antiqua" w:hAnsi="Book Antiqua"/>
          <w:sz w:val="24"/>
        </w:rPr>
        <w:t xml:space="preserve"> May 2</w:t>
      </w:r>
      <w:r>
        <w:rPr>
          <w:rFonts w:ascii="Book Antiqua" w:hAnsi="Book Antiqua"/>
          <w:sz w:val="24"/>
        </w:rPr>
        <w:t>3</w:t>
      </w:r>
      <w:r w:rsidRPr="006A3D6F">
        <w:rPr>
          <w:rFonts w:ascii="Book Antiqua" w:hAnsi="Book Antiqua"/>
          <w:sz w:val="24"/>
        </w:rPr>
        <w:t xml:space="preserve">, 2014 </w:t>
      </w:r>
      <w:r w:rsidRPr="006A3D6F">
        <w:rPr>
          <w:rFonts w:ascii="Book Antiqua" w:hAnsi="Book Antiqua"/>
          <w:b/>
          <w:sz w:val="24"/>
        </w:rPr>
        <w:t xml:space="preserve">       </w:t>
      </w:r>
      <w:r w:rsidRPr="006A3D6F">
        <w:rPr>
          <w:rFonts w:ascii="Book Antiqua" w:hAnsi="Book Antiqua"/>
          <w:sz w:val="24"/>
        </w:rPr>
        <w:t xml:space="preserve"> </w:t>
      </w:r>
      <w:r w:rsidRPr="006A3D6F">
        <w:rPr>
          <w:rFonts w:ascii="Book Antiqua" w:hAnsi="Book Antiqua"/>
          <w:b/>
          <w:sz w:val="24"/>
        </w:rPr>
        <w:t xml:space="preserve">Revised: </w:t>
      </w:r>
      <w:r w:rsidRPr="00546D5A">
        <w:rPr>
          <w:rFonts w:ascii="Book Antiqua" w:hAnsi="Book Antiqua"/>
          <w:sz w:val="24"/>
        </w:rPr>
        <w:t>June 26, 2014</w:t>
      </w:r>
    </w:p>
    <w:p w:rsidR="00E9223A" w:rsidRDefault="00604E69" w:rsidP="00E9223A">
      <w:pPr>
        <w:rPr>
          <w:rFonts w:ascii="Book Antiqua" w:hAnsi="Book Antiqua"/>
          <w:color w:val="000000"/>
          <w:sz w:val="24"/>
        </w:rPr>
      </w:pPr>
      <w:r w:rsidRPr="006A3D6F">
        <w:rPr>
          <w:rFonts w:ascii="Book Antiqua" w:hAnsi="Book Antiqua"/>
          <w:b/>
          <w:sz w:val="24"/>
        </w:rPr>
        <w:t xml:space="preserve">Accepted: </w:t>
      </w:r>
      <w:bookmarkStart w:id="2" w:name="OLE_LINK1"/>
      <w:bookmarkStart w:id="3" w:name="OLE_LINK2"/>
      <w:bookmarkStart w:id="4" w:name="OLE_LINK3"/>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bookmarkStart w:id="30" w:name="OLE_LINK44"/>
      <w:bookmarkStart w:id="31" w:name="OLE_LINK45"/>
      <w:bookmarkStart w:id="32" w:name="OLE_LINK46"/>
      <w:bookmarkStart w:id="33" w:name="OLE_LINK47"/>
      <w:bookmarkStart w:id="34" w:name="OLE_LINK52"/>
      <w:bookmarkStart w:id="35" w:name="OLE_LINK43"/>
      <w:bookmarkStart w:id="36" w:name="OLE_LINK57"/>
      <w:bookmarkStart w:id="37" w:name="OLE_LINK58"/>
      <w:bookmarkStart w:id="38" w:name="OLE_LINK8"/>
      <w:bookmarkStart w:id="39" w:name="OLE_LINK62"/>
      <w:bookmarkStart w:id="40" w:name="OLE_LINK66"/>
      <w:bookmarkStart w:id="41" w:name="OLE_LINK68"/>
      <w:bookmarkStart w:id="42" w:name="OLE_LINK69"/>
      <w:bookmarkStart w:id="43" w:name="OLE_LINK71"/>
      <w:bookmarkStart w:id="44" w:name="OLE_LINK74"/>
      <w:bookmarkStart w:id="45" w:name="OLE_LINK77"/>
      <w:bookmarkStart w:id="46" w:name="OLE_LINK78"/>
      <w:bookmarkStart w:id="47" w:name="OLE_LINK72"/>
      <w:bookmarkStart w:id="48" w:name="OLE_LINK73"/>
      <w:bookmarkStart w:id="49" w:name="OLE_LINK79"/>
      <w:bookmarkStart w:id="50" w:name="OLE_LINK81"/>
      <w:bookmarkStart w:id="51" w:name="OLE_LINK86"/>
      <w:bookmarkStart w:id="52" w:name="OLE_LINK87"/>
      <w:bookmarkStart w:id="53" w:name="OLE_LINK88"/>
      <w:r w:rsidR="00E9223A">
        <w:rPr>
          <w:rFonts w:ascii="Book Antiqua" w:hAnsi="Book Antiqua"/>
          <w:color w:val="000000"/>
          <w:sz w:val="24"/>
        </w:rPr>
        <w:t>July 25, 2014</w:t>
      </w:r>
      <w:bookmarkEnd w:id="52"/>
      <w:bookmarkEnd w:id="53"/>
    </w:p>
    <w:p w:rsidR="00604E69" w:rsidRPr="006A3D6F" w:rsidRDefault="00604E69" w:rsidP="00CB61EF">
      <w:pPr>
        <w:spacing w:line="360" w:lineRule="auto"/>
        <w:rPr>
          <w:rFonts w:ascii="Book Antiqua" w:hAnsi="Book Antiqua"/>
          <w:sz w:val="24"/>
        </w:rPr>
      </w:pPr>
      <w:bookmarkStart w:id="54" w:name="_GoBack"/>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4"/>
    </w:p>
    <w:p w:rsidR="00604E69" w:rsidRPr="006A3D6F" w:rsidRDefault="00604E69" w:rsidP="00CB61EF">
      <w:pPr>
        <w:spacing w:line="360" w:lineRule="auto"/>
        <w:rPr>
          <w:rFonts w:ascii="Book Antiqua" w:hAnsi="Book Antiqua"/>
          <w:sz w:val="24"/>
        </w:rPr>
      </w:pPr>
      <w:r w:rsidRPr="006A3D6F">
        <w:rPr>
          <w:rFonts w:ascii="Book Antiqua" w:hAnsi="Book Antiqua"/>
          <w:b/>
          <w:sz w:val="24"/>
        </w:rPr>
        <w:t xml:space="preserve">Published online: </w:t>
      </w:r>
    </w:p>
    <w:bookmarkEnd w:id="0"/>
    <w:bookmarkEnd w:id="1"/>
    <w:p w:rsidR="00604E69" w:rsidRPr="006A3D6F" w:rsidRDefault="00604E69" w:rsidP="00691EF4">
      <w:pPr>
        <w:widowControl/>
        <w:snapToGrid w:val="0"/>
        <w:spacing w:line="360" w:lineRule="auto"/>
        <w:rPr>
          <w:rFonts w:ascii="Book Antiqua" w:hAnsi="Book Antiqua"/>
          <w:sz w:val="24"/>
        </w:rPr>
      </w:pPr>
    </w:p>
    <w:p w:rsidR="00604E69" w:rsidRPr="006A3D6F" w:rsidRDefault="00604E69" w:rsidP="00BF7D34">
      <w:pPr>
        <w:spacing w:line="360" w:lineRule="auto"/>
        <w:rPr>
          <w:rFonts w:ascii="Book Antiqua" w:hAnsi="Book Antiqua"/>
          <w:sz w:val="24"/>
        </w:rPr>
      </w:pPr>
      <w:r w:rsidRPr="006A3D6F">
        <w:rPr>
          <w:rFonts w:ascii="Book Antiqua" w:hAnsi="Book Antiqua"/>
          <w:b/>
          <w:sz w:val="24"/>
        </w:rPr>
        <w:t>Abstract</w:t>
      </w:r>
      <w:r w:rsidRPr="006A3D6F">
        <w:rPr>
          <w:rFonts w:ascii="Book Antiqua" w:hAnsi="Book Antiqua"/>
          <w:sz w:val="24"/>
        </w:rPr>
        <w:t xml:space="preserve"> </w:t>
      </w:r>
    </w:p>
    <w:p w:rsidR="00604E69" w:rsidRPr="006A3D6F" w:rsidRDefault="00604E69" w:rsidP="00BF7D34">
      <w:pPr>
        <w:spacing w:line="360" w:lineRule="auto"/>
        <w:rPr>
          <w:rFonts w:ascii="Book Antiqua" w:hAnsi="Book Antiqua"/>
          <w:sz w:val="24"/>
        </w:rPr>
      </w:pPr>
      <w:r w:rsidRPr="006A3D6F">
        <w:rPr>
          <w:rFonts w:ascii="Book Antiqua" w:hAnsi="Book Antiqua"/>
          <w:sz w:val="24"/>
        </w:rPr>
        <w:t xml:space="preserve">Redo-sternotomy and aortic valve replacement in patients with advanced liver disease is rare and associated with a prohibitive morbidity and mortality. Refractory coagulopathy is common and a consequence of intense activation of the coagulation system that can be triggered by contact of blood with the cardiopulmonary bypass circuitry, bypass-induced fibrinolysis, platelet activation and dysfunction, haemodilution, surgical trauma, hepatic decompensation and hypothermia. Management can be further complicated by right heart dysfunction, porto-pulmonary hypertension, poor myocardial protection, and hepato-renal syndrome. Complex interactions between coagulation/fibrinolysis and systemic inflammatory response syndrome reactions like </w:t>
      </w:r>
      <w:r>
        <w:rPr>
          <w:rFonts w:ascii="Book Antiqua" w:hAnsi="Book Antiqua"/>
          <w:sz w:val="24"/>
        </w:rPr>
        <w:t>“</w:t>
      </w:r>
      <w:r w:rsidRPr="006A3D6F">
        <w:rPr>
          <w:rFonts w:ascii="Book Antiqua" w:hAnsi="Book Antiqua"/>
          <w:sz w:val="24"/>
        </w:rPr>
        <w:t>post-perfusion-syndrome</w:t>
      </w:r>
      <w:r>
        <w:rPr>
          <w:rFonts w:ascii="Book Antiqua" w:hAnsi="Book Antiqua"/>
          <w:sz w:val="24"/>
        </w:rPr>
        <w:t>”</w:t>
      </w:r>
      <w:r w:rsidRPr="006A3D6F">
        <w:rPr>
          <w:rFonts w:ascii="Book Antiqua" w:hAnsi="Book Antiqua"/>
          <w:sz w:val="24"/>
        </w:rPr>
        <w:t xml:space="preserve"> also compound haemostatic failure. Given the limited information available for the specific management and prevention of cardiopulmonary bypass-induced haemostatic failure, this </w:t>
      </w:r>
      <w:r w:rsidRPr="006A3D6F">
        <w:rPr>
          <w:rFonts w:ascii="Book Antiqua" w:hAnsi="Book Antiqua"/>
          <w:sz w:val="24"/>
        </w:rPr>
        <w:lastRenderedPageBreak/>
        <w:t>report serves to guide the anaesthesia and medical management of future cases of a</w:t>
      </w:r>
      <w:r w:rsidRPr="006A3D6F">
        <w:rPr>
          <w:rFonts w:ascii="Book Antiqua" w:hAnsi="Book Antiqua"/>
          <w:color w:val="FF0000"/>
          <w:sz w:val="24"/>
        </w:rPr>
        <w:t xml:space="preserve"> </w:t>
      </w:r>
      <w:r w:rsidRPr="006A3D6F">
        <w:rPr>
          <w:rFonts w:ascii="Book Antiqua" w:hAnsi="Book Antiqua"/>
          <w:sz w:val="24"/>
        </w:rPr>
        <w:t xml:space="preserve">similar kind. We discuss our multimodal management of haemostatic failure using pharmacological strategies, thromboelastography, continuous cerebral and liver oximetry, and continuous cardiac output monitoring. </w:t>
      </w:r>
      <w:bookmarkStart w:id="55" w:name="OLE_LINK98"/>
      <w:bookmarkStart w:id="56" w:name="OLE_LINK156"/>
      <w:bookmarkStart w:id="57" w:name="OLE_LINK196"/>
      <w:bookmarkStart w:id="58" w:name="OLE_LINK217"/>
      <w:bookmarkStart w:id="59" w:name="OLE_LINK242"/>
      <w:bookmarkStart w:id="60" w:name="OLE_LINK247"/>
    </w:p>
    <w:p w:rsidR="00604E69" w:rsidRPr="006A3D6F" w:rsidRDefault="00604E69" w:rsidP="00BF7D34">
      <w:pPr>
        <w:spacing w:line="360" w:lineRule="auto"/>
        <w:rPr>
          <w:rFonts w:ascii="Book Antiqua" w:hAnsi="Book Antiqua"/>
          <w:sz w:val="24"/>
        </w:rPr>
      </w:pPr>
    </w:p>
    <w:bookmarkEnd w:id="55"/>
    <w:bookmarkEnd w:id="56"/>
    <w:bookmarkEnd w:id="57"/>
    <w:bookmarkEnd w:id="58"/>
    <w:bookmarkEnd w:id="59"/>
    <w:bookmarkEnd w:id="60"/>
    <w:p w:rsidR="00604E69" w:rsidRPr="006A3D6F" w:rsidRDefault="00604E69" w:rsidP="009D78CA">
      <w:pPr>
        <w:autoSpaceDE w:val="0"/>
        <w:autoSpaceDN w:val="0"/>
        <w:adjustRightInd w:val="0"/>
        <w:rPr>
          <w:rFonts w:ascii="Book Antiqua" w:hAnsi="Book Antiqua" w:cs="Tahoma"/>
          <w:sz w:val="24"/>
          <w:lang w:eastAsia="ja-JP"/>
        </w:rPr>
      </w:pPr>
      <w:r w:rsidRPr="006A3D6F">
        <w:rPr>
          <w:rFonts w:ascii="Book Antiqua" w:hAnsi="Book Antiqua" w:cs="Tahoma"/>
          <w:sz w:val="24"/>
          <w:lang w:eastAsia="ja-JP"/>
        </w:rPr>
        <w:t>© 201</w:t>
      </w:r>
      <w:r w:rsidRPr="006A3D6F">
        <w:rPr>
          <w:rFonts w:ascii="Book Antiqua" w:hAnsi="Book Antiqua" w:cs="Tahoma"/>
          <w:sz w:val="24"/>
        </w:rPr>
        <w:t>4</w:t>
      </w:r>
      <w:r w:rsidRPr="006A3D6F">
        <w:rPr>
          <w:rFonts w:ascii="Book Antiqua" w:hAnsi="Book Antiqua" w:cs="Tahoma"/>
          <w:sz w:val="24"/>
          <w:lang w:eastAsia="ja-JP"/>
        </w:rPr>
        <w:t xml:space="preserve"> Baishideng Publishing Group </w:t>
      </w:r>
      <w:r w:rsidRPr="006A3D6F">
        <w:rPr>
          <w:rFonts w:ascii="Book Antiqua" w:hAnsi="Book Antiqua" w:cs="Tahoma"/>
          <w:sz w:val="24"/>
        </w:rPr>
        <w:t>Inc</w:t>
      </w:r>
      <w:r w:rsidRPr="006A3D6F">
        <w:rPr>
          <w:rFonts w:ascii="Book Antiqua" w:hAnsi="Book Antiqua" w:cs="Tahoma"/>
          <w:sz w:val="24"/>
          <w:lang w:eastAsia="ja-JP"/>
        </w:rPr>
        <w:t>. All rights</w:t>
      </w:r>
      <w:r w:rsidRPr="006A3D6F">
        <w:rPr>
          <w:rFonts w:ascii="Book Antiqua" w:hAnsi="Book Antiqua" w:cs="Tahoma"/>
          <w:sz w:val="24"/>
        </w:rPr>
        <w:t xml:space="preserve"> </w:t>
      </w:r>
      <w:r w:rsidRPr="006A3D6F">
        <w:rPr>
          <w:rFonts w:ascii="Book Antiqua" w:hAnsi="Book Antiqua" w:cs="Tahoma"/>
          <w:sz w:val="24"/>
          <w:lang w:eastAsia="ja-JP"/>
        </w:rPr>
        <w:t>reserved.</w:t>
      </w:r>
    </w:p>
    <w:p w:rsidR="00604E69" w:rsidRPr="006A3D6F" w:rsidRDefault="00604E69" w:rsidP="00691EF4">
      <w:pPr>
        <w:spacing w:line="360" w:lineRule="auto"/>
        <w:rPr>
          <w:rFonts w:ascii="Book Antiqua" w:hAnsi="Book Antiqua"/>
          <w:b/>
          <w:sz w:val="24"/>
        </w:rPr>
      </w:pPr>
    </w:p>
    <w:p w:rsidR="00604E69" w:rsidRPr="006A3D6F" w:rsidRDefault="00604E69" w:rsidP="00691EF4">
      <w:pPr>
        <w:spacing w:line="360" w:lineRule="auto"/>
        <w:rPr>
          <w:rFonts w:ascii="Book Antiqua" w:hAnsi="Book Antiqua"/>
          <w:b/>
          <w:sz w:val="24"/>
        </w:rPr>
      </w:pPr>
      <w:r w:rsidRPr="006A3D6F">
        <w:rPr>
          <w:rFonts w:ascii="Book Antiqua" w:hAnsi="Book Antiqua" w:cs="Arial Unicode MS"/>
          <w:b/>
          <w:sz w:val="24"/>
        </w:rPr>
        <w:t>Key words</w:t>
      </w:r>
      <w:r w:rsidRPr="006A3D6F">
        <w:rPr>
          <w:rFonts w:ascii="Book Antiqua" w:hAnsi="Book Antiqua" w:cs="Arial Unicode MS"/>
          <w:bCs/>
          <w:sz w:val="24"/>
        </w:rPr>
        <w:t xml:space="preserve">: </w:t>
      </w:r>
      <w:r w:rsidRPr="006A3D6F">
        <w:rPr>
          <w:rFonts w:ascii="Book Antiqua" w:hAnsi="Book Antiqua"/>
          <w:sz w:val="24"/>
        </w:rPr>
        <w:t>Cardiac surgery; Liver failure; Coagulopathy; Cardiopulmonary bypass</w:t>
      </w:r>
    </w:p>
    <w:p w:rsidR="00604E69" w:rsidRPr="006A3D6F" w:rsidRDefault="00604E69" w:rsidP="00691EF4">
      <w:pPr>
        <w:spacing w:line="360" w:lineRule="auto"/>
        <w:rPr>
          <w:rFonts w:ascii="Book Antiqua" w:hAnsi="Book Antiqua"/>
          <w:b/>
          <w:sz w:val="24"/>
        </w:rPr>
      </w:pPr>
    </w:p>
    <w:p w:rsidR="00604E69" w:rsidRPr="006A3D6F" w:rsidRDefault="00604E69" w:rsidP="000B2E5C">
      <w:pPr>
        <w:spacing w:line="360" w:lineRule="auto"/>
        <w:rPr>
          <w:rFonts w:ascii="Book Antiqua" w:hAnsi="Book Antiqua"/>
          <w:b/>
          <w:sz w:val="24"/>
        </w:rPr>
      </w:pPr>
      <w:r w:rsidRPr="006A3D6F">
        <w:rPr>
          <w:rFonts w:ascii="Book Antiqua" w:hAnsi="Book Antiqua"/>
          <w:b/>
          <w:sz w:val="24"/>
        </w:rPr>
        <w:t xml:space="preserve">Core tip: </w:t>
      </w:r>
      <w:r w:rsidRPr="006A3D6F">
        <w:rPr>
          <w:rFonts w:ascii="Book Antiqua" w:hAnsi="Book Antiqua"/>
          <w:sz w:val="24"/>
        </w:rPr>
        <w:t>Cardiac surgery in patients with advanced liver disease is associated with significant morbidity and mortality. Refractory coagulopathy is common and requires a proactive multidisciplinary haemostatic management strategy. Given the limited information available for the specific management and prevention of cardiopulmonary bypass induced haemostatic failure, this report serves to guide the anaesthesia and medical management of future cases of a similar kind. We discuss our multimodal management of haemostatic failure using pharmacological strategies, thromboelastography, continuous cerebral and liver oximetry, and continuous cardiac output monitoring.</w:t>
      </w:r>
      <w:r w:rsidRPr="006A3D6F">
        <w:rPr>
          <w:rFonts w:ascii="Book Antiqua" w:hAnsi="Book Antiqua"/>
          <w:b/>
          <w:sz w:val="24"/>
        </w:rPr>
        <w:t xml:space="preserve"> </w:t>
      </w:r>
    </w:p>
    <w:p w:rsidR="00604E69" w:rsidRPr="006A3D6F" w:rsidRDefault="00604E69" w:rsidP="00691EF4">
      <w:pPr>
        <w:snapToGrid w:val="0"/>
        <w:spacing w:line="360" w:lineRule="auto"/>
        <w:rPr>
          <w:rFonts w:ascii="Book Antiqua" w:hAnsi="Book Antiqua"/>
          <w:b/>
          <w:sz w:val="24"/>
        </w:rPr>
      </w:pPr>
    </w:p>
    <w:p w:rsidR="00604E69" w:rsidRPr="006A3D6F" w:rsidRDefault="00604E69" w:rsidP="00380869">
      <w:pPr>
        <w:spacing w:line="360" w:lineRule="auto"/>
        <w:rPr>
          <w:rFonts w:ascii="Book Antiqua" w:hAnsi="Book Antiqua"/>
          <w:iCs/>
          <w:sz w:val="24"/>
        </w:rPr>
      </w:pPr>
      <w:r w:rsidRPr="006A3D6F">
        <w:rPr>
          <w:rFonts w:ascii="Book Antiqua" w:hAnsi="Book Antiqua"/>
          <w:sz w:val="24"/>
        </w:rPr>
        <w:t xml:space="preserve">Weinberg L, Kearsey I, Tjoakarfa C, Matalanis G, Galvin S, Carson S, Bellomo R, McNicol L, McCall P. Haemostatic management for aortic valve replacement in a patient with advanced liver disease. </w:t>
      </w:r>
      <w:r w:rsidRPr="006A3D6F">
        <w:rPr>
          <w:rFonts w:ascii="Book Antiqua" w:hAnsi="Book Antiqua"/>
          <w:i/>
          <w:iCs/>
          <w:sz w:val="24"/>
        </w:rPr>
        <w:t xml:space="preserve">World J Clin Cases </w:t>
      </w:r>
      <w:r w:rsidRPr="006A3D6F">
        <w:rPr>
          <w:rFonts w:ascii="Book Antiqua" w:hAnsi="Book Antiqua"/>
          <w:iCs/>
          <w:sz w:val="24"/>
        </w:rPr>
        <w:t>2014; In press</w:t>
      </w:r>
    </w:p>
    <w:p w:rsidR="00604E69" w:rsidRPr="006A3D6F" w:rsidRDefault="00604E69" w:rsidP="006309E7">
      <w:pPr>
        <w:pStyle w:val="p0"/>
        <w:snapToGrid w:val="0"/>
        <w:spacing w:line="360" w:lineRule="auto"/>
        <w:jc w:val="both"/>
        <w:rPr>
          <w:rFonts w:ascii="Book Antiqua" w:hAnsi="Book Antiqua"/>
          <w:sz w:val="24"/>
          <w:szCs w:val="24"/>
        </w:rPr>
      </w:pPr>
      <w:bookmarkStart w:id="61" w:name="OLE_LINK271"/>
      <w:bookmarkStart w:id="62" w:name="OLE_LINK272"/>
      <w:r w:rsidRPr="006A3D6F">
        <w:rPr>
          <w:rFonts w:ascii="Book Antiqua" w:hAnsi="Book Antiqua"/>
          <w:b/>
          <w:bCs/>
          <w:sz w:val="24"/>
          <w:szCs w:val="24"/>
        </w:rPr>
        <w:t>Available from:</w:t>
      </w:r>
      <w:r w:rsidRPr="006A3D6F">
        <w:rPr>
          <w:rFonts w:ascii="Book Antiqua" w:hAnsi="Book Antiqua"/>
          <w:sz w:val="24"/>
          <w:szCs w:val="24"/>
        </w:rPr>
        <w:t xml:space="preserve"> </w:t>
      </w:r>
      <w:r w:rsidRPr="006A3D6F">
        <w:rPr>
          <w:rFonts w:ascii="Book Antiqua" w:hAnsi="Book Antiqua"/>
          <w:color w:val="000000"/>
          <w:sz w:val="24"/>
          <w:szCs w:val="24"/>
        </w:rPr>
        <w:t xml:space="preserve">URL: </w:t>
      </w:r>
    </w:p>
    <w:p w:rsidR="00604E69" w:rsidRPr="006A3D6F" w:rsidRDefault="00604E69" w:rsidP="006309E7">
      <w:pPr>
        <w:snapToGrid w:val="0"/>
        <w:spacing w:line="360" w:lineRule="auto"/>
        <w:rPr>
          <w:rFonts w:ascii="Book Antiqua" w:hAnsi="Book Antiqua"/>
          <w:color w:val="000000"/>
          <w:sz w:val="24"/>
        </w:rPr>
      </w:pPr>
      <w:r w:rsidRPr="006A3D6F">
        <w:rPr>
          <w:rFonts w:ascii="Book Antiqua" w:hAnsi="Book Antiqua"/>
          <w:b/>
          <w:bCs/>
          <w:sz w:val="24"/>
        </w:rPr>
        <w:t xml:space="preserve">DOI: </w:t>
      </w:r>
    </w:p>
    <w:bookmarkEnd w:id="61"/>
    <w:bookmarkEnd w:id="62"/>
    <w:p w:rsidR="00604E69" w:rsidRPr="006A3D6F" w:rsidRDefault="00604E69" w:rsidP="00380869">
      <w:pPr>
        <w:spacing w:line="360" w:lineRule="auto"/>
        <w:rPr>
          <w:rFonts w:ascii="Book Antiqua" w:hAnsi="Book Antiqua"/>
          <w:sz w:val="24"/>
        </w:rPr>
      </w:pPr>
    </w:p>
    <w:p w:rsidR="00604E69" w:rsidRPr="006A3D6F" w:rsidRDefault="00604E69" w:rsidP="00691EF4">
      <w:pPr>
        <w:snapToGrid w:val="0"/>
        <w:spacing w:line="360" w:lineRule="auto"/>
        <w:rPr>
          <w:rFonts w:ascii="Book Antiqua" w:hAnsi="Book Antiqua"/>
          <w:b/>
          <w:sz w:val="24"/>
        </w:rPr>
      </w:pPr>
    </w:p>
    <w:p w:rsidR="00604E69" w:rsidRPr="006A3D6F" w:rsidRDefault="00604E69" w:rsidP="0051451D">
      <w:pPr>
        <w:spacing w:line="360" w:lineRule="auto"/>
        <w:rPr>
          <w:rFonts w:ascii="Book Antiqua" w:hAnsi="Book Antiqua"/>
          <w:b/>
          <w:sz w:val="24"/>
        </w:rPr>
      </w:pPr>
      <w:r w:rsidRPr="006A3D6F">
        <w:rPr>
          <w:rFonts w:ascii="Book Antiqua" w:hAnsi="Book Antiqua"/>
          <w:b/>
          <w:sz w:val="24"/>
        </w:rPr>
        <w:t>INTRODUCTION</w:t>
      </w:r>
    </w:p>
    <w:p w:rsidR="00604E69" w:rsidRPr="006A3D6F" w:rsidRDefault="00604E69" w:rsidP="0089214A">
      <w:pPr>
        <w:spacing w:line="360" w:lineRule="auto"/>
        <w:rPr>
          <w:rFonts w:ascii="Book Antiqua" w:hAnsi="Book Antiqua"/>
          <w:sz w:val="24"/>
        </w:rPr>
      </w:pPr>
      <w:r w:rsidRPr="006A3D6F">
        <w:rPr>
          <w:rFonts w:ascii="Book Antiqua" w:hAnsi="Book Antiqua"/>
          <w:sz w:val="24"/>
        </w:rPr>
        <w:t xml:space="preserve">Redo-sternotomy and aortic valve replacement (AVR) in patients with </w:t>
      </w:r>
      <w:r w:rsidRPr="006A3D6F">
        <w:rPr>
          <w:rFonts w:ascii="Book Antiqua" w:hAnsi="Book Antiqua"/>
          <w:sz w:val="24"/>
        </w:rPr>
        <w:lastRenderedPageBreak/>
        <w:t xml:space="preserve">advanced liver disease is rare and associated with a prohibitive morbidity and mortality. Refractory coagulopathy is common and a consequence of intense activation of the coagulation system that can be triggered by contact of blood with the cardiopulmonary bypass (CPB) circuitry, CPB-induced fibrinolysis, platelet activation and dysfunction, haemodilution, surgical trauma, hepatic decompensation and hypothermia. Management can be further complicated by right heart dysfunction, porto-pulmonary hypertension, poor myocardial protection, and hepato-renal syndrome. Complex interactions between coagulation/fibrinolysis and systemic inflammatory response syndrome (SIRS) reactions like </w:t>
      </w:r>
      <w:r>
        <w:rPr>
          <w:rFonts w:ascii="Book Antiqua" w:hAnsi="Book Antiqua"/>
          <w:sz w:val="24"/>
        </w:rPr>
        <w:t>“</w:t>
      </w:r>
      <w:r w:rsidRPr="006A3D6F">
        <w:rPr>
          <w:rFonts w:ascii="Book Antiqua" w:hAnsi="Book Antiqua"/>
          <w:sz w:val="24"/>
        </w:rPr>
        <w:t>post-perfusion-syndrome</w:t>
      </w:r>
      <w:r>
        <w:rPr>
          <w:rFonts w:ascii="Book Antiqua" w:hAnsi="Book Antiqua"/>
          <w:sz w:val="24"/>
        </w:rPr>
        <w:t>”</w:t>
      </w:r>
      <w:r w:rsidRPr="006A3D6F">
        <w:rPr>
          <w:rFonts w:ascii="Book Antiqua" w:hAnsi="Book Antiqua"/>
          <w:sz w:val="24"/>
        </w:rPr>
        <w:t xml:space="preserve"> also compound haemostatic failure. </w:t>
      </w:r>
    </w:p>
    <w:p w:rsidR="00604E69" w:rsidRPr="006A3D6F" w:rsidRDefault="00604E69" w:rsidP="00EB3DB4">
      <w:pPr>
        <w:spacing w:line="360" w:lineRule="auto"/>
        <w:ind w:firstLineChars="100" w:firstLine="240"/>
        <w:rPr>
          <w:rFonts w:ascii="Book Antiqua" w:hAnsi="Book Antiqua"/>
          <w:sz w:val="24"/>
        </w:rPr>
      </w:pPr>
      <w:r w:rsidRPr="006A3D6F">
        <w:rPr>
          <w:rFonts w:ascii="Book Antiqua" w:hAnsi="Book Antiqua"/>
          <w:sz w:val="24"/>
        </w:rPr>
        <w:t xml:space="preserve">We present a patient with critical aortic stenosis who underwent redo-sternotomy and AVR prior to being listed for orthotopic liver transplantation. In this context, there is little information on the specific management of CPB-induced haemostatic failure. Therefore, we discuss our multimodal management of haemostatic failure using pharmacological strategies, thromboelastography (TEG), continuous cerebral and liver oximetry, and continuous cardiac output monitoring. </w:t>
      </w:r>
    </w:p>
    <w:p w:rsidR="00604E69" w:rsidRPr="006A3D6F" w:rsidRDefault="00604E69" w:rsidP="00691EF4">
      <w:pPr>
        <w:spacing w:line="360" w:lineRule="auto"/>
        <w:rPr>
          <w:rFonts w:ascii="Book Antiqua" w:hAnsi="Book Antiqua"/>
          <w:b/>
          <w:sz w:val="24"/>
        </w:rPr>
      </w:pPr>
    </w:p>
    <w:p w:rsidR="00604E69" w:rsidRPr="006A3D6F" w:rsidRDefault="00604E69" w:rsidP="00691EF4">
      <w:pPr>
        <w:spacing w:line="360" w:lineRule="auto"/>
        <w:rPr>
          <w:rFonts w:ascii="Book Antiqua" w:hAnsi="Book Antiqua"/>
          <w:b/>
          <w:sz w:val="24"/>
        </w:rPr>
      </w:pPr>
      <w:r w:rsidRPr="006A3D6F">
        <w:rPr>
          <w:rFonts w:ascii="Book Antiqua" w:hAnsi="Book Antiqua"/>
          <w:b/>
          <w:sz w:val="24"/>
        </w:rPr>
        <w:t>CASE REPORT</w:t>
      </w:r>
    </w:p>
    <w:p w:rsidR="00604E69" w:rsidRPr="006A3D6F" w:rsidRDefault="00604E69" w:rsidP="00691EF4">
      <w:pPr>
        <w:spacing w:line="360" w:lineRule="auto"/>
        <w:rPr>
          <w:rFonts w:ascii="Book Antiqua" w:hAnsi="Book Antiqua"/>
          <w:sz w:val="24"/>
        </w:rPr>
      </w:pPr>
      <w:r w:rsidRPr="006A3D6F">
        <w:rPr>
          <w:rFonts w:ascii="Book Antiqua" w:hAnsi="Book Antiqua"/>
          <w:sz w:val="24"/>
        </w:rPr>
        <w:t xml:space="preserve">A 46-year-old male (weight 68 kg, height 183 cm) presented to our institution with acute pulmonary oedema secondary to severe aortic stenosis. The patient consented for a redo-sternotomy and AVR, with an estimated perioperative mortality of 50%. Previous cardiac history included open valvotomy via median sternotomy for a congenital calcified bicuspid aortic valve at age 6. The patient had a 10-year history of chronic liver disease secondary to alcohol abuse, with a Child Pugh Score of 8 (Child Class B), and a Model for End-Stage Liver Disease (MELD) Score of 12.  The liver disease was further complicated by severe portal hypertension with ascites, thrombocytopaenia, oesophageal varices and portal hypertensive gastropathy. Two years prior, he underwent an emergency laparotomy for bleeding </w:t>
      </w:r>
      <w:r w:rsidRPr="006A3D6F">
        <w:rPr>
          <w:rFonts w:ascii="Book Antiqua" w:hAnsi="Book Antiqua"/>
          <w:sz w:val="24"/>
        </w:rPr>
        <w:lastRenderedPageBreak/>
        <w:t xml:space="preserve">umbilical varices, which required </w:t>
      </w:r>
      <w:r>
        <w:rPr>
          <w:rFonts w:ascii="Book Antiqua" w:hAnsi="Book Antiqua"/>
          <w:sz w:val="24"/>
        </w:rPr>
        <w:t>i</w:t>
      </w:r>
      <w:r w:rsidRPr="006A3D6F">
        <w:rPr>
          <w:rFonts w:ascii="Book Antiqua" w:hAnsi="Book Antiqua"/>
          <w:sz w:val="24"/>
        </w:rPr>
        <w:t xml:space="preserve">ntensive </w:t>
      </w:r>
      <w:r>
        <w:rPr>
          <w:rFonts w:ascii="Book Antiqua" w:hAnsi="Book Antiqua"/>
          <w:sz w:val="24"/>
        </w:rPr>
        <w:t>c</w:t>
      </w:r>
      <w:r w:rsidRPr="006A3D6F">
        <w:rPr>
          <w:rFonts w:ascii="Book Antiqua" w:hAnsi="Book Antiqua"/>
          <w:sz w:val="24"/>
        </w:rPr>
        <w:t xml:space="preserve">are </w:t>
      </w:r>
      <w:r>
        <w:rPr>
          <w:rFonts w:ascii="Book Antiqua" w:hAnsi="Book Antiqua"/>
          <w:sz w:val="24"/>
        </w:rPr>
        <w:t>u</w:t>
      </w:r>
      <w:r w:rsidRPr="006A3D6F">
        <w:rPr>
          <w:rFonts w:ascii="Book Antiqua" w:hAnsi="Book Antiqua"/>
          <w:sz w:val="24"/>
        </w:rPr>
        <w:t>nit (ICU) admission and an 8-unit red blood cell transfusion for hemorrhagic shock.</w:t>
      </w:r>
    </w:p>
    <w:p w:rsidR="00604E69" w:rsidRPr="006A3D6F" w:rsidRDefault="00604E69" w:rsidP="00EB3DB4">
      <w:pPr>
        <w:spacing w:line="360" w:lineRule="auto"/>
        <w:ind w:firstLineChars="100" w:firstLine="240"/>
        <w:rPr>
          <w:rFonts w:ascii="Book Antiqua" w:hAnsi="Book Antiqua"/>
          <w:sz w:val="24"/>
        </w:rPr>
      </w:pPr>
      <w:r w:rsidRPr="006A3D6F">
        <w:rPr>
          <w:rFonts w:ascii="Book Antiqua" w:hAnsi="Book Antiqua"/>
          <w:sz w:val="24"/>
        </w:rPr>
        <w:t>On this admission a transthoracic echocardiogram revealed preserved systolic left and right ventricular function, a severely calcified bicuspid valve (aortic valve area: 0.7 cm</w:t>
      </w:r>
      <w:r w:rsidRPr="006A3D6F">
        <w:rPr>
          <w:rFonts w:ascii="Book Antiqua" w:hAnsi="Book Antiqua"/>
          <w:sz w:val="24"/>
          <w:vertAlign w:val="superscript"/>
        </w:rPr>
        <w:t>2</w:t>
      </w:r>
      <w:r w:rsidRPr="006A3D6F">
        <w:rPr>
          <w:rFonts w:ascii="Book Antiqua" w:hAnsi="Book Antiqua"/>
          <w:sz w:val="24"/>
        </w:rPr>
        <w:t>; mean aortic valve pressure gradient of 60 mmHg), moderate aortic regurgitation, mild mitral regurgitation, moderate pulmonary hypertension and a dilated ascending aorta (5.4 cm). Other cardiovascular risk factors included IgA nephropathy (creatinine 110</w:t>
      </w:r>
      <w:r>
        <w:rPr>
          <w:rFonts w:ascii="Book Antiqua" w:hAnsi="Book Antiqua"/>
          <w:sz w:val="24"/>
        </w:rPr>
        <w:t xml:space="preserve"> </w:t>
      </w:r>
      <w:r w:rsidRPr="00546D5A">
        <w:rPr>
          <w:rFonts w:ascii="Book Antiqua" w:hAnsi="Book Antiqua" w:cs="Arial"/>
          <w:sz w:val="24"/>
        </w:rPr>
        <w:t>µ</w:t>
      </w:r>
      <w:r w:rsidRPr="006A3D6F">
        <w:rPr>
          <w:rFonts w:ascii="Book Antiqua" w:hAnsi="Book Antiqua"/>
          <w:sz w:val="24"/>
        </w:rPr>
        <w:t>mol/L, eGFR 73 mL/min</w:t>
      </w:r>
      <w:r>
        <w:rPr>
          <w:rFonts w:ascii="Book Antiqua" w:hAnsi="Book Antiqua"/>
          <w:sz w:val="24"/>
        </w:rPr>
        <w:t xml:space="preserve"> per </w:t>
      </w:r>
      <w:r w:rsidRPr="006A3D6F">
        <w:rPr>
          <w:rFonts w:ascii="Book Antiqua" w:hAnsi="Book Antiqua"/>
          <w:sz w:val="24"/>
        </w:rPr>
        <w:t>1.73</w:t>
      </w:r>
      <w:r>
        <w:rPr>
          <w:rFonts w:ascii="Book Antiqua" w:hAnsi="Book Antiqua"/>
          <w:sz w:val="24"/>
        </w:rPr>
        <w:t xml:space="preserve"> </w:t>
      </w:r>
      <w:r w:rsidRPr="006A3D6F">
        <w:rPr>
          <w:rFonts w:ascii="Book Antiqua" w:hAnsi="Book Antiqua"/>
          <w:sz w:val="24"/>
        </w:rPr>
        <w:t>m</w:t>
      </w:r>
      <w:r w:rsidRPr="006A3D6F">
        <w:rPr>
          <w:rFonts w:ascii="Book Antiqua" w:hAnsi="Book Antiqua"/>
          <w:sz w:val="24"/>
          <w:vertAlign w:val="superscript"/>
        </w:rPr>
        <w:t>2</w:t>
      </w:r>
      <w:r w:rsidRPr="006A3D6F">
        <w:rPr>
          <w:rFonts w:ascii="Book Antiqua" w:hAnsi="Book Antiqua"/>
          <w:sz w:val="24"/>
        </w:rPr>
        <w:t>). There was no history of smoking or diabetes. The pulmonary oedema settled with conservative medical therapy. A coronary angiogram and right heart catheter study revealed no occlusive coronary artery disease, wi</w:t>
      </w:r>
      <w:r>
        <w:rPr>
          <w:rFonts w:ascii="Book Antiqua" w:hAnsi="Book Antiqua"/>
          <w:sz w:val="24"/>
        </w:rPr>
        <w:t>th a cardiac index of 3.4 L/min per</w:t>
      </w:r>
      <w:r w:rsidRPr="00EB12C0">
        <w:t xml:space="preserve"> </w:t>
      </w:r>
      <w:hyperlink r:id="rId8" w:history="1">
        <w:r w:rsidRPr="00546D5A">
          <w:rPr>
            <w:rFonts w:ascii="Book Antiqua" w:hAnsi="Book Antiqua"/>
            <w:sz w:val="24"/>
          </w:rPr>
          <w:t>square meter</w:t>
        </w:r>
      </w:hyperlink>
      <w:r>
        <w:rPr>
          <w:rFonts w:ascii="Book Antiqua" w:hAnsi="Book Antiqua"/>
          <w:sz w:val="24"/>
        </w:rPr>
        <w:t xml:space="preserve"> </w:t>
      </w:r>
      <w:r w:rsidRPr="006A3D6F">
        <w:rPr>
          <w:rFonts w:ascii="Book Antiqua" w:hAnsi="Book Antiqua"/>
          <w:sz w:val="24"/>
        </w:rPr>
        <w:t>and a pulmonary artery pressure of 71/30 mmHg (mean 33 mmHg). Preoperative investigations including  TEG are summarised in Tables 1-3. A detailed perioperative haemostatic coagulation strategy was formulated by a team composed of anaesthetist, haematologist, cardiac surgeon and intensivist.</w:t>
      </w:r>
    </w:p>
    <w:p w:rsidR="00604E69" w:rsidRPr="006A3D6F" w:rsidRDefault="00604E69" w:rsidP="00EB3DB4">
      <w:pPr>
        <w:spacing w:line="360" w:lineRule="auto"/>
        <w:ind w:firstLineChars="100" w:firstLine="240"/>
        <w:rPr>
          <w:rFonts w:ascii="Book Antiqua" w:hAnsi="Book Antiqua"/>
          <w:sz w:val="24"/>
        </w:rPr>
      </w:pPr>
      <w:r w:rsidRPr="006A3D6F">
        <w:rPr>
          <w:rFonts w:ascii="Book Antiqua" w:hAnsi="Book Antiqua"/>
          <w:sz w:val="24"/>
        </w:rPr>
        <w:t>The day before surgery, ter</w:t>
      </w:r>
      <w:r>
        <w:rPr>
          <w:rFonts w:ascii="Book Antiqua" w:hAnsi="Book Antiqua"/>
          <w:sz w:val="24"/>
        </w:rPr>
        <w:t>lipressin (1 mg IV every 6 h</w:t>
      </w:r>
      <w:r w:rsidRPr="006A3D6F">
        <w:rPr>
          <w:rFonts w:ascii="Book Antiqua" w:hAnsi="Book Antiqua"/>
          <w:sz w:val="24"/>
        </w:rPr>
        <w:t>) was commenced. Prior to induction of anaesthesia, an 8-French Ra</w:t>
      </w:r>
      <w:r>
        <w:rPr>
          <w:rFonts w:ascii="Book Antiqua" w:hAnsi="Book Antiqua"/>
          <w:sz w:val="24"/>
        </w:rPr>
        <w:t>pid Infuser Catheter (Arrow</w:t>
      </w:r>
      <w:r w:rsidRPr="006A3D6F">
        <w:rPr>
          <w:rFonts w:ascii="Book Antiqua" w:hAnsi="Book Antiqua"/>
          <w:sz w:val="24"/>
        </w:rPr>
        <w:t>) was inserted into each arm. Invasive monitoring included a 20 G arterial line, 4-lumen central venous catheter, continuous cardiac output and continuous mixed venous oximetry measured with a fiberoptic pulmonary artery catheter (Edwards Lifesciences, Irvine CA) (Figure 1). External defibrillator pads were applied as a safety precaution. B</w:t>
      </w:r>
      <w:r>
        <w:rPr>
          <w:rFonts w:ascii="Book Antiqua" w:hAnsi="Book Antiqua"/>
          <w:sz w:val="24"/>
        </w:rPr>
        <w:t>ispectral index monitoring</w:t>
      </w:r>
      <w:r w:rsidRPr="006A3D6F">
        <w:rPr>
          <w:rFonts w:ascii="Book Antiqua" w:hAnsi="Book Antiqua"/>
          <w:sz w:val="24"/>
        </w:rPr>
        <w:t xml:space="preserve"> and cerebral and hepatic tissue oxygenation (Invos, Somanetics®) were measured with a cerebral/somatic oximeter, by placing disposable transducers over the right and left forehead (Figure 1), and on the skin overlying the lower right costal margin (Figure 2). The oximeters provided real-time monitoring of brain and liver oxygen saturations, measuring oxygen consumption and delivery. This allowed for detection and correction of cerebral and hepatic oxygen desaturation to optimise haemodynamic intervention. Tranexamic acid (1</w:t>
      </w:r>
      <w:r>
        <w:rPr>
          <w:rFonts w:ascii="Book Antiqua" w:hAnsi="Book Antiqua"/>
          <w:sz w:val="24"/>
        </w:rPr>
        <w:t xml:space="preserve"> </w:t>
      </w:r>
      <w:r w:rsidRPr="006A3D6F">
        <w:rPr>
          <w:rFonts w:ascii="Book Antiqua" w:hAnsi="Book Antiqua"/>
          <w:sz w:val="24"/>
        </w:rPr>
        <w:t xml:space="preserve">g </w:t>
      </w:r>
      <w:r w:rsidRPr="006A3D6F">
        <w:rPr>
          <w:rFonts w:ascii="Book Antiqua" w:hAnsi="Book Antiqua"/>
          <w:sz w:val="24"/>
        </w:rPr>
        <w:lastRenderedPageBreak/>
        <w:t xml:space="preserve">IV load then 500 g/h infusion) was commenced to minimize fibrinolysis during and after CPB. Octreotide (100 mcg bolus, then 25 mcg/h) was commenced to control portal hypertension and minimise hepatic ischaemia reperfusion injury from CPB. Vancomycin (1 g IV) and ceftriaxone (1 g IV) were administered for antimicrobial prophylaxis. </w:t>
      </w:r>
    </w:p>
    <w:p w:rsidR="00604E69" w:rsidRPr="006A3D6F" w:rsidRDefault="00604E69" w:rsidP="00EB3DB4">
      <w:pPr>
        <w:spacing w:line="360" w:lineRule="auto"/>
        <w:ind w:firstLineChars="100" w:firstLine="240"/>
        <w:rPr>
          <w:rFonts w:ascii="Book Antiqua" w:hAnsi="Book Antiqua"/>
          <w:sz w:val="24"/>
        </w:rPr>
      </w:pPr>
      <w:r w:rsidRPr="006A3D6F">
        <w:rPr>
          <w:rFonts w:ascii="Book Antiqua" w:hAnsi="Book Antiqua"/>
          <w:sz w:val="24"/>
        </w:rPr>
        <w:t xml:space="preserve">Redo-sternotomy was performed using an oscillating saw while lifting up the sternal wires. Dense adhesions of the right ventricle and posterior table of the sternum precluded access to the heart for central venous cannulation. Consequently, the femoral artery and vein were cannulated and the venous cannula carefully positioned using TOE guidance in the right atrium. After careful dissection around the heart and full heparinisation, the standard on-pump AVR technique was applied. A second venous cannula was added via the superior vena cava to the venous circuit to allow venous drainage, further minimizing hepatic congestion. After aortic cross clamp, pulsatile CPB was established, complete with haemofiltration to prevent fluid overload and maintain electrolyte neutrality. During CPB the patient was severely vasoplegic requiring escalating doses of noradrenaline (20 </w:t>
      </w:r>
      <w:r w:rsidRPr="00546D5A">
        <w:rPr>
          <w:rFonts w:ascii="Book Antiqua" w:hAnsi="Book Antiqua" w:cs="Arial"/>
          <w:sz w:val="24"/>
        </w:rPr>
        <w:t>µ</w:t>
      </w:r>
      <w:r w:rsidRPr="006A3D6F">
        <w:rPr>
          <w:rFonts w:ascii="Book Antiqua" w:hAnsi="Book Antiqua"/>
          <w:sz w:val="24"/>
        </w:rPr>
        <w:t>g/min IV) and vasopressin (0.4 IU/min IV) to maintain a mean arterial pressure of 50 mmHg. Optimal pump flow rates and vasopressor use were guided by cerebral and liver oximetry. There was excellent correlation between cardiac output, mixed venous saturations and cerebral and liver oximetry throughout the case (Figures 3 and 4). In response to progressive refractory vasoplegia, methylene blue (1 mg/kg IV) was administered, which rapidly re-established an acceptable mean arterial pressure. The noradrenaline and vasopressin requirements were weaned to 3 ug/min and 0.05 IU/min respectively. A 25 mm Mitroflow® aortic pericardial valve (Sorin, Milan, Italy) was inserted without complication.</w:t>
      </w:r>
    </w:p>
    <w:p w:rsidR="00604E69" w:rsidRPr="006A3D6F" w:rsidRDefault="00604E69" w:rsidP="00EB3DB4">
      <w:pPr>
        <w:spacing w:line="360" w:lineRule="auto"/>
        <w:ind w:firstLineChars="100" w:firstLine="240"/>
        <w:rPr>
          <w:rFonts w:ascii="Book Antiqua" w:hAnsi="Book Antiqua"/>
          <w:sz w:val="24"/>
        </w:rPr>
      </w:pPr>
      <w:r w:rsidRPr="006A3D6F">
        <w:rPr>
          <w:rFonts w:ascii="Book Antiqua" w:hAnsi="Book Antiqua"/>
          <w:sz w:val="24"/>
        </w:rPr>
        <w:t>Prior to separation from CPB, a rewarming heparinase TEG was performed (Table 1, Figure 5). Desmopressin acetat</w:t>
      </w:r>
      <w:r>
        <w:rPr>
          <w:rFonts w:ascii="Book Antiqua" w:hAnsi="Book Antiqua"/>
          <w:sz w:val="24"/>
        </w:rPr>
        <w:t>e (0.3 mcg/kg IV over 20 min</w:t>
      </w:r>
      <w:r w:rsidRPr="006A3D6F">
        <w:rPr>
          <w:rFonts w:ascii="Book Antiqua" w:hAnsi="Book Antiqua"/>
          <w:sz w:val="24"/>
        </w:rPr>
        <w:t xml:space="preserve">) was administered to increase the plasma levels of factor VIII </w:t>
      </w:r>
      <w:r>
        <w:rPr>
          <w:rFonts w:ascii="Book Antiqua" w:hAnsi="Book Antiqua"/>
          <w:sz w:val="24"/>
        </w:rPr>
        <w:t xml:space="preserve">and von Willebrand factor </w:t>
      </w:r>
      <w:r w:rsidRPr="006A3D6F">
        <w:rPr>
          <w:rFonts w:ascii="Book Antiqua" w:hAnsi="Book Antiqua"/>
          <w:sz w:val="24"/>
        </w:rPr>
        <w:t xml:space="preserve">to minimize post-operative blood loss. Based on the rewarming TEG </w:t>
      </w:r>
      <w:r w:rsidRPr="006A3D6F">
        <w:rPr>
          <w:rFonts w:ascii="Book Antiqua" w:hAnsi="Book Antiqua"/>
          <w:sz w:val="24"/>
        </w:rPr>
        <w:lastRenderedPageBreak/>
        <w:t xml:space="preserve">(Table 2 and Figure 5), fresh frozen plasma (15 mg/kg) was added to the CPB circuit to avoid volume overload and right ventricular distension during bypass separation. Glyceryl trinitrate (5 </w:t>
      </w:r>
      <w:r w:rsidRPr="00546D5A">
        <w:rPr>
          <w:rFonts w:ascii="Book Antiqua" w:hAnsi="Book Antiqua" w:cs="Arial"/>
          <w:sz w:val="24"/>
        </w:rPr>
        <w:t>µ</w:t>
      </w:r>
      <w:r w:rsidRPr="006A3D6F">
        <w:rPr>
          <w:rFonts w:ascii="Book Antiqua" w:hAnsi="Book Antiqua"/>
          <w:sz w:val="24"/>
        </w:rPr>
        <w:t xml:space="preserve">g/minute IV), and frusemide (20 mg IV) were administered to further reduce right ventricular preload and hepatic congestion. </w:t>
      </w:r>
    </w:p>
    <w:p w:rsidR="00604E69" w:rsidRPr="006A3D6F" w:rsidRDefault="00604E69" w:rsidP="00EB3DB4">
      <w:pPr>
        <w:spacing w:line="360" w:lineRule="auto"/>
        <w:ind w:firstLineChars="100" w:firstLine="240"/>
        <w:rPr>
          <w:rFonts w:ascii="Book Antiqua" w:hAnsi="Book Antiqua"/>
          <w:sz w:val="24"/>
        </w:rPr>
      </w:pPr>
      <w:r w:rsidRPr="006A3D6F">
        <w:rPr>
          <w:rFonts w:ascii="Book Antiqua" w:hAnsi="Book Antiqua"/>
          <w:sz w:val="24"/>
        </w:rPr>
        <w:t>After successful separation from CPB, haemostatic management focused on minimizing intraoperative bleeding and maintaining normothermia. Protamine (500 mg IV) was given to reverse the effects of heparin and correct activated clotting time to baseline values, followed by two bags of pooled platelets and intravenous administration of concentrated fibrinogen (4 g IVI) (Riastap®, SCL Behring, Australia). The dose of fibrinogen was calculated according to the patient’s body weight (68 kg) and his estimated blood volume (4.8 L). Based on a preoperative haemoglobin of 9.8 g/L, a haematocri</w:t>
      </w:r>
      <w:r>
        <w:rPr>
          <w:rFonts w:ascii="Book Antiqua" w:hAnsi="Book Antiqua"/>
          <w:sz w:val="24"/>
        </w:rPr>
        <w:t>t of 30% of plasma volume (3.4 L</w:t>
      </w:r>
      <w:r w:rsidRPr="006A3D6F">
        <w:rPr>
          <w:rFonts w:ascii="Book Antiqua" w:hAnsi="Book Antiqua"/>
          <w:sz w:val="24"/>
        </w:rPr>
        <w:t>), and a preoperative fibrinogen level of 2.5 g/L, we calculated that a dose of 4 g of fibrinogen would be needed to increase plasma fibrinogen levels by an estimated 1.2 g/L. With haemodilution on bypass, we expected the fibrinogen to fall by approximately 1-1.5 g/L. Following administration of concentrated fibrinogen, a heparinase TEG revealed significant prolongation of the R-time, confirming an underlying coagulopathy (Figure 5). Human prothrombin complex® (5</w:t>
      </w:r>
      <w:r>
        <w:rPr>
          <w:rFonts w:ascii="Book Antiqua" w:hAnsi="Book Antiqua"/>
          <w:sz w:val="24"/>
        </w:rPr>
        <w:t>00 IU IV bolus, then 100 IU/h</w:t>
      </w:r>
      <w:r w:rsidRPr="006A3D6F">
        <w:rPr>
          <w:rFonts w:ascii="Book Antiqua" w:hAnsi="Book Antiqua"/>
          <w:sz w:val="24"/>
        </w:rPr>
        <w:t xml:space="preserve"> IV infusion) (CSL Behring, Australia) was administered, which corrected the R-time and improved haemostasis (Figure 5). Calcium chloride (1-2 g IV) was also administered. Th</w:t>
      </w:r>
      <w:r>
        <w:rPr>
          <w:rFonts w:ascii="Book Antiqua" w:hAnsi="Book Antiqua"/>
          <w:sz w:val="24"/>
        </w:rPr>
        <w:t>e total CPB time was 141 min</w:t>
      </w:r>
      <w:r w:rsidRPr="006A3D6F">
        <w:rPr>
          <w:rFonts w:ascii="Book Antiqua" w:hAnsi="Book Antiqua"/>
          <w:sz w:val="24"/>
        </w:rPr>
        <w:t xml:space="preserve"> and aor</w:t>
      </w:r>
      <w:r>
        <w:rPr>
          <w:rFonts w:ascii="Book Antiqua" w:hAnsi="Book Antiqua"/>
          <w:sz w:val="24"/>
        </w:rPr>
        <w:t>tic cross-clamp time 61 min</w:t>
      </w:r>
      <w:r w:rsidRPr="006A3D6F">
        <w:rPr>
          <w:rFonts w:ascii="Book Antiqua" w:hAnsi="Book Antiqua"/>
          <w:sz w:val="24"/>
        </w:rPr>
        <w:t xml:space="preserve">.  Temporary epicardial pacing wires were not used to avoid the small risk of cardiac bleeding on wire removal additional. A topical haemostatic matrix (FLOSEAL™, Baxter, Pty) was used to control bleeding from the suture lines, and thrombin dried powder (GELFOAM®, Baxter, Pty) was applied to the bone marrow of the sternum, which allowed sternal closure with minimal bleeding. Mediastinal and bilateral pleural drains were placed so that volume losses could be measured in ICU, and collection of blood around the heart </w:t>
      </w:r>
      <w:r w:rsidRPr="006A3D6F">
        <w:rPr>
          <w:rFonts w:ascii="Book Antiqua" w:hAnsi="Book Antiqua"/>
          <w:sz w:val="24"/>
        </w:rPr>
        <w:lastRenderedPageBreak/>
        <w:t xml:space="preserve">avoided during the postoperative period. </w:t>
      </w:r>
    </w:p>
    <w:p w:rsidR="00604E69" w:rsidRPr="006A3D6F" w:rsidRDefault="00604E69" w:rsidP="00EB3DB4">
      <w:pPr>
        <w:spacing w:line="360" w:lineRule="auto"/>
        <w:ind w:firstLineChars="100" w:firstLine="240"/>
        <w:rPr>
          <w:rFonts w:ascii="Book Antiqua" w:hAnsi="Book Antiqua"/>
          <w:sz w:val="24"/>
        </w:rPr>
      </w:pPr>
      <w:r w:rsidRPr="006A3D6F">
        <w:rPr>
          <w:rFonts w:ascii="Book Antiqua" w:hAnsi="Book Antiqua"/>
          <w:sz w:val="24"/>
        </w:rPr>
        <w:t xml:space="preserve">In ICU, the octreotide (25 mcg/h IV) and prothrombinex (100 IU/h IV) infusions were continued for 8 h. Haemodynamic stability was maintained and the noradrenaline and vasopressin infusions weaned after 6 h, and the patient was extubated. Terlipressin (1 mg IV) was continued every 6 h for a further 24 h. The patient was transferred to the ward the following day, and discharged home ten days later without complications. There were no further requirements for coagulation or blood product intervention.  Postoperatively, renal, haematological and liver function tests remained stable, and are summarised in Tables 1-3. </w:t>
      </w:r>
    </w:p>
    <w:p w:rsidR="00604E69" w:rsidRPr="006A3D6F" w:rsidRDefault="00604E69" w:rsidP="00EB3DB4">
      <w:pPr>
        <w:spacing w:line="360" w:lineRule="auto"/>
        <w:ind w:firstLineChars="100" w:firstLine="240"/>
        <w:rPr>
          <w:rFonts w:ascii="Book Antiqua" w:hAnsi="Book Antiqua"/>
          <w:sz w:val="24"/>
        </w:rPr>
      </w:pPr>
      <w:r w:rsidRPr="006A3D6F">
        <w:rPr>
          <w:rFonts w:ascii="Book Antiqua" w:hAnsi="Book Antiqua"/>
          <w:sz w:val="24"/>
        </w:rPr>
        <w:t xml:space="preserve">Three months post discharge, and at the time of writing, the patient continues to make satisfactory cardiac progress and is currently awaiting liver transplantation.  </w:t>
      </w:r>
    </w:p>
    <w:p w:rsidR="00604E69" w:rsidRPr="006A3D6F" w:rsidRDefault="00604E69" w:rsidP="00691EF4">
      <w:pPr>
        <w:spacing w:line="360" w:lineRule="auto"/>
        <w:rPr>
          <w:rFonts w:ascii="Book Antiqua" w:hAnsi="Book Antiqua"/>
          <w:sz w:val="24"/>
        </w:rPr>
      </w:pPr>
    </w:p>
    <w:p w:rsidR="00604E69" w:rsidRPr="006A3D6F" w:rsidRDefault="00604E69" w:rsidP="00691EF4">
      <w:pPr>
        <w:spacing w:line="360" w:lineRule="auto"/>
        <w:rPr>
          <w:rFonts w:ascii="Book Antiqua" w:hAnsi="Book Antiqua"/>
          <w:b/>
          <w:sz w:val="24"/>
        </w:rPr>
      </w:pPr>
      <w:r w:rsidRPr="006A3D6F">
        <w:rPr>
          <w:rFonts w:ascii="Book Antiqua" w:hAnsi="Book Antiqua"/>
          <w:b/>
          <w:sz w:val="24"/>
        </w:rPr>
        <w:t>DISCUSSION</w:t>
      </w:r>
    </w:p>
    <w:p w:rsidR="00604E69" w:rsidRPr="006A3D6F" w:rsidRDefault="00604E69" w:rsidP="004A3945">
      <w:pPr>
        <w:spacing w:line="360" w:lineRule="auto"/>
        <w:rPr>
          <w:rFonts w:ascii="Book Antiqua" w:hAnsi="Book Antiqua"/>
          <w:sz w:val="24"/>
        </w:rPr>
      </w:pPr>
      <w:r w:rsidRPr="006A3D6F">
        <w:rPr>
          <w:rFonts w:ascii="Book Antiqua" w:hAnsi="Book Antiqua"/>
          <w:sz w:val="24"/>
        </w:rPr>
        <w:t xml:space="preserve">This case illustrates that redo-sternotomy and aortic valve AVR in the setting of advanced liver disease is feasible but requires careful planning. The central management decisions for such cases include to either </w:t>
      </w:r>
      <w:r>
        <w:rPr>
          <w:rFonts w:ascii="Book Antiqua" w:hAnsi="Book Antiqua"/>
          <w:sz w:val="24"/>
        </w:rPr>
        <w:t>(1</w:t>
      </w:r>
      <w:r w:rsidRPr="006A3D6F">
        <w:rPr>
          <w:rFonts w:ascii="Book Antiqua" w:hAnsi="Book Antiqua"/>
          <w:sz w:val="24"/>
        </w:rPr>
        <w:t>) replace the valve first and then proceed with liver transplantation at a later date,</w:t>
      </w:r>
      <w:r>
        <w:rPr>
          <w:rFonts w:ascii="Book Antiqua" w:hAnsi="Book Antiqua"/>
          <w:sz w:val="24"/>
        </w:rPr>
        <w:t xml:space="preserve"> (2) offer a combined procedure, </w:t>
      </w:r>
      <w:r w:rsidRPr="00960BB9">
        <w:rPr>
          <w:rFonts w:ascii="Book Antiqua" w:hAnsi="Book Antiqua"/>
          <w:i/>
          <w:sz w:val="24"/>
        </w:rPr>
        <w:t>i.e</w:t>
      </w:r>
      <w:r w:rsidRPr="006A3D6F">
        <w:rPr>
          <w:rFonts w:ascii="Book Antiqua" w:hAnsi="Book Antiqua"/>
          <w:sz w:val="24"/>
        </w:rPr>
        <w:t>.</w:t>
      </w:r>
      <w:r>
        <w:rPr>
          <w:rFonts w:ascii="Book Antiqua" w:hAnsi="Book Antiqua"/>
          <w:sz w:val="24"/>
        </w:rPr>
        <w:t>,</w:t>
      </w:r>
      <w:r w:rsidRPr="006A3D6F">
        <w:rPr>
          <w:rFonts w:ascii="Book Antiqua" w:hAnsi="Book Antiqua"/>
          <w:sz w:val="24"/>
        </w:rPr>
        <w:t xml:space="preserve"> AVR and liver t</w:t>
      </w:r>
      <w:r>
        <w:rPr>
          <w:rFonts w:ascii="Book Antiqua" w:hAnsi="Book Antiqua"/>
          <w:sz w:val="24"/>
        </w:rPr>
        <w:t xml:space="preserve">ransplantation simultaneously, and (3) </w:t>
      </w:r>
      <w:r w:rsidRPr="006A3D6F">
        <w:rPr>
          <w:rFonts w:ascii="Book Antiqua" w:hAnsi="Book Antiqua"/>
          <w:sz w:val="24"/>
        </w:rPr>
        <w:t xml:space="preserve">proceed with liver transplantation first, and then replace the valve at a later stage. In the case described here, after extensive multidisciplinary discussion a consensus was reached that the risks of liver transplantation in the setting of uncorrected symptomatic severe aortic stenosis were prohibitive. In view of the bicuspid valve and dilated ascending aorta, a transcatheter AVR was not a consideration. A combined AVR and liver transplant was considered but there were concerns that there may be further cardiac decompensation during the waiting period. Given that the patient was progressively symptomatic, a redo-sternotomy and AVR was considered to afford the best chance of survival, with activation for liver transplantation initiated at a later stage if the outcome was successful. </w:t>
      </w:r>
    </w:p>
    <w:p w:rsidR="00604E69" w:rsidRPr="006A3D6F" w:rsidRDefault="00604E69" w:rsidP="004A3945">
      <w:pPr>
        <w:spacing w:line="360" w:lineRule="auto"/>
        <w:rPr>
          <w:rFonts w:ascii="Book Antiqua" w:hAnsi="Book Antiqua"/>
          <w:sz w:val="24"/>
        </w:rPr>
      </w:pPr>
      <w:r w:rsidRPr="006A3D6F">
        <w:rPr>
          <w:rFonts w:ascii="Book Antiqua" w:hAnsi="Book Antiqua"/>
          <w:sz w:val="24"/>
        </w:rPr>
        <w:lastRenderedPageBreak/>
        <w:t xml:space="preserve">   As shown in this case, redo cardiac surgery provides several technical challenges that distinguish it from primary cardiac surgery. These obstacles include repeat sternotomy, injury to the heart during dissection, quality and availability of conduits if required, a calcified ascending aorta, and more-advanced coronary disease involving the native vessels. As a result, operative mortality in most reoperations is 3 to 5 times that for a primary AVR. Adding in the ensuing complications of advanced liver disease, perioperative mortality increases with an estimated perioperative risk of mortality of 50%</w:t>
      </w:r>
      <w:r w:rsidRPr="006A3D6F">
        <w:rPr>
          <w:rFonts w:ascii="Book Antiqua" w:hAnsi="Book Antiqua"/>
          <w:sz w:val="24"/>
          <w:vertAlign w:val="superscript"/>
        </w:rPr>
        <w:t>[1]</w:t>
      </w:r>
      <w:r w:rsidRPr="006A3D6F">
        <w:rPr>
          <w:rFonts w:ascii="Book Antiqua" w:hAnsi="Book Antiqua"/>
          <w:sz w:val="24"/>
        </w:rPr>
        <w:t xml:space="preserve">. Each patient’s condition and presentation is unique, and thus requires individualized management delivered by a multidisciplinary team. Consideration must be given to the sequence of procedures, cardiac surgical technique, and management of anticoagulation.  </w:t>
      </w:r>
    </w:p>
    <w:p w:rsidR="00604E69" w:rsidRPr="006A3D6F" w:rsidRDefault="00604E69" w:rsidP="00EB3DB4">
      <w:pPr>
        <w:spacing w:line="360" w:lineRule="auto"/>
        <w:ind w:firstLineChars="100" w:firstLine="240"/>
        <w:rPr>
          <w:rFonts w:ascii="Book Antiqua" w:hAnsi="Book Antiqua"/>
          <w:sz w:val="24"/>
        </w:rPr>
      </w:pPr>
      <w:r w:rsidRPr="006A3D6F">
        <w:rPr>
          <w:rFonts w:ascii="Book Antiqua" w:hAnsi="Book Antiqua"/>
          <w:sz w:val="24"/>
        </w:rPr>
        <w:t xml:space="preserve">Combined cardiac and liver transplantation was first reported by Starzl </w:t>
      </w:r>
      <w:r w:rsidRPr="007574E8">
        <w:rPr>
          <w:rFonts w:ascii="Book Antiqua" w:hAnsi="Book Antiqua"/>
          <w:i/>
          <w:sz w:val="24"/>
        </w:rPr>
        <w:t>et al</w:t>
      </w:r>
      <w:r w:rsidRPr="006A3D6F">
        <w:rPr>
          <w:rFonts w:ascii="Book Antiqua" w:hAnsi="Book Antiqua"/>
          <w:sz w:val="24"/>
          <w:vertAlign w:val="superscript"/>
        </w:rPr>
        <w:t>[2]</w:t>
      </w:r>
      <w:r w:rsidRPr="006A3D6F">
        <w:rPr>
          <w:rFonts w:ascii="Book Antiqua" w:hAnsi="Book Antiqua"/>
          <w:sz w:val="24"/>
        </w:rPr>
        <w:t>and colleagues in 1984, but has remained uncommon because of the unique medical and surgical challenges it poses</w:t>
      </w:r>
      <w:r w:rsidRPr="006A3D6F">
        <w:rPr>
          <w:rFonts w:ascii="Book Antiqua" w:hAnsi="Book Antiqua"/>
          <w:sz w:val="24"/>
          <w:vertAlign w:val="superscript"/>
        </w:rPr>
        <w:t xml:space="preserve"> </w:t>
      </w:r>
      <w:r w:rsidRPr="006A3D6F">
        <w:rPr>
          <w:rFonts w:ascii="Book Antiqua" w:hAnsi="Book Antiqua"/>
          <w:sz w:val="24"/>
        </w:rPr>
        <w:t>. In two descriptive reports of outcomes in patients with advanced liver cirrhosis undergoing cardiac surgery</w:t>
      </w:r>
      <w:r w:rsidRPr="006A3D6F">
        <w:rPr>
          <w:rFonts w:ascii="Book Antiqua" w:hAnsi="Book Antiqua"/>
          <w:sz w:val="24"/>
          <w:vertAlign w:val="superscript"/>
        </w:rPr>
        <w:t>[3,4]</w:t>
      </w:r>
      <w:r w:rsidRPr="006A3D6F">
        <w:rPr>
          <w:rFonts w:ascii="Book Antiqua" w:hAnsi="Book Antiqua"/>
          <w:sz w:val="24"/>
        </w:rPr>
        <w:t xml:space="preserve">, hepatic decompensation, respiratory and renal failure, gastrointestinal haemorrhagic events, sepsis and mediastinitis were among the most common postoperative complications. The association of MELD scores and Child-Turcotte-Pugh classification, and adverse outcomes is less clear. In the study by Filsoufi </w:t>
      </w:r>
      <w:r w:rsidRPr="006A3D6F">
        <w:rPr>
          <w:rFonts w:ascii="Book Antiqua" w:hAnsi="Book Antiqua"/>
          <w:i/>
          <w:sz w:val="24"/>
        </w:rPr>
        <w:t>et al</w:t>
      </w:r>
      <w:r w:rsidRPr="006A3D6F">
        <w:rPr>
          <w:rFonts w:ascii="Book Antiqua" w:hAnsi="Book Antiqua"/>
          <w:sz w:val="24"/>
          <w:vertAlign w:val="superscript"/>
        </w:rPr>
        <w:t>[4]</w:t>
      </w:r>
      <w:r w:rsidRPr="006A3D6F">
        <w:rPr>
          <w:rFonts w:ascii="Book Antiqua" w:hAnsi="Book Antiqua"/>
          <w:sz w:val="24"/>
        </w:rPr>
        <w:t>, mortality rate increased significantly according to the Child-Turcotte-Pugh classification (class A, 10%; B, 18%; and C, 67%). The reported mortality of redo cardiac surgery was approximately 50%</w:t>
      </w:r>
      <w:r w:rsidRPr="006A3D6F">
        <w:rPr>
          <w:rFonts w:ascii="Book Antiqua" w:hAnsi="Book Antiqua"/>
          <w:sz w:val="24"/>
          <w:vertAlign w:val="superscript"/>
        </w:rPr>
        <w:t>[3]</w:t>
      </w:r>
      <w:r w:rsidRPr="006A3D6F">
        <w:rPr>
          <w:rFonts w:ascii="Book Antiqua" w:hAnsi="Book Antiqua"/>
          <w:sz w:val="24"/>
        </w:rPr>
        <w:t xml:space="preserve">. Similarly, the rate of complications was higher in class B (50%) and C (100%) compared to class A (20%). Suman </w:t>
      </w:r>
      <w:r w:rsidRPr="006A3D6F">
        <w:rPr>
          <w:rFonts w:ascii="Book Antiqua" w:hAnsi="Book Antiqua"/>
          <w:i/>
          <w:sz w:val="24"/>
        </w:rPr>
        <w:t>et al</w:t>
      </w:r>
      <w:r w:rsidRPr="006A3D6F">
        <w:rPr>
          <w:rFonts w:ascii="Book Antiqua" w:hAnsi="Book Antiqua"/>
          <w:sz w:val="24"/>
          <w:vertAlign w:val="superscript"/>
        </w:rPr>
        <w:t>[5]</w:t>
      </w:r>
      <w:r w:rsidRPr="006A3D6F">
        <w:rPr>
          <w:rFonts w:ascii="Book Antiqua" w:hAnsi="Book Antiqua"/>
          <w:sz w:val="24"/>
        </w:rPr>
        <w:t xml:space="preserve"> reported that a cutoff Child-Pugh score &gt;7 had a sensitivity and specificity of 86% and 92% for mortality, although there was no association between mortality and MELD scores. In contrast, Morimoto </w:t>
      </w:r>
      <w:r w:rsidRPr="006A3D6F">
        <w:rPr>
          <w:rFonts w:ascii="Book Antiqua" w:hAnsi="Book Antiqua"/>
          <w:i/>
          <w:sz w:val="24"/>
        </w:rPr>
        <w:t>et al</w:t>
      </w:r>
      <w:r w:rsidRPr="006A3D6F">
        <w:rPr>
          <w:rFonts w:ascii="Book Antiqua" w:hAnsi="Book Antiqua"/>
          <w:sz w:val="24"/>
          <w:vertAlign w:val="superscript"/>
        </w:rPr>
        <w:t>[3]</w:t>
      </w:r>
      <w:r w:rsidRPr="006A3D6F">
        <w:rPr>
          <w:rFonts w:ascii="Book Antiqua" w:hAnsi="Book Antiqua"/>
          <w:sz w:val="24"/>
        </w:rPr>
        <w:t xml:space="preserve"> reported that Child-Pugh class score did not correlate with hospital mortality, although MELD score was significantly higher in patients who died immediately post cardiac surgery. To date, there have been several reports of combined AVR and liver transplantation</w:t>
      </w:r>
      <w:r w:rsidRPr="006A3D6F">
        <w:rPr>
          <w:rFonts w:ascii="Book Antiqua" w:hAnsi="Book Antiqua"/>
          <w:sz w:val="24"/>
          <w:vertAlign w:val="superscript"/>
        </w:rPr>
        <w:t>[6]</w:t>
      </w:r>
      <w:r w:rsidRPr="006A3D6F">
        <w:rPr>
          <w:rFonts w:ascii="Book Antiqua" w:hAnsi="Book Antiqua"/>
          <w:sz w:val="24"/>
        </w:rPr>
        <w:t xml:space="preserve">. </w:t>
      </w:r>
      <w:r w:rsidRPr="006A3D6F">
        <w:rPr>
          <w:rFonts w:ascii="Book Antiqua" w:hAnsi="Book Antiqua"/>
          <w:sz w:val="24"/>
        </w:rPr>
        <w:lastRenderedPageBreak/>
        <w:t>Postoperative outcomes are variable; the majority of cases have been successful however, mortality due to clotting disturbances has also been reported. As a result, careful preoperative preparation must be conducted in such highly complex cases to prevent catastrophic outcomes.</w:t>
      </w:r>
    </w:p>
    <w:p w:rsidR="00604E69" w:rsidRPr="006A3D6F" w:rsidRDefault="00604E69" w:rsidP="00EB3DB4">
      <w:pPr>
        <w:spacing w:line="360" w:lineRule="auto"/>
        <w:ind w:firstLineChars="100" w:firstLine="240"/>
        <w:rPr>
          <w:rFonts w:ascii="Book Antiqua" w:hAnsi="Book Antiqua"/>
          <w:sz w:val="24"/>
        </w:rPr>
      </w:pPr>
      <w:r w:rsidRPr="006A3D6F">
        <w:rPr>
          <w:rFonts w:ascii="Book Antiqua" w:hAnsi="Book Antiqua"/>
          <w:sz w:val="24"/>
        </w:rPr>
        <w:t>As seen in this case, a common yet serious complication of CPB is vasoplegic syndrome, a post-perfusion syndrome characterised by low systemic vascular resistance, significant hypotension, and a high cardiac output. It has an incidence of 5%-25% and a mortality rate as high as 25%</w:t>
      </w:r>
      <w:r w:rsidRPr="006A3D6F">
        <w:rPr>
          <w:rFonts w:ascii="Book Antiqua" w:hAnsi="Book Antiqua"/>
          <w:sz w:val="24"/>
          <w:vertAlign w:val="superscript"/>
        </w:rPr>
        <w:t>[7]</w:t>
      </w:r>
      <w:r w:rsidRPr="006A3D6F">
        <w:rPr>
          <w:rFonts w:ascii="Book Antiqua" w:hAnsi="Book Antiqua"/>
          <w:sz w:val="24"/>
        </w:rPr>
        <w:t>. In this case, we used the standard first line vasoactive treatment (noradrenaline and vasopressin) to maintain a mean arterial pressure of 50 mmHg</w:t>
      </w:r>
      <w:r w:rsidRPr="006A3D6F">
        <w:rPr>
          <w:rFonts w:ascii="Book Antiqua" w:hAnsi="Book Antiqua"/>
          <w:sz w:val="24"/>
          <w:vertAlign w:val="superscript"/>
        </w:rPr>
        <w:t>[8]</w:t>
      </w:r>
      <w:r w:rsidRPr="006A3D6F">
        <w:rPr>
          <w:rFonts w:ascii="Book Antiqua" w:hAnsi="Book Antiqua"/>
          <w:sz w:val="24"/>
        </w:rPr>
        <w:t>. However methylene blue was required during CPB to reduce the severity of vasoplegia. Use of methylene blue had been used effectively for the treatment of refractory vasoplegia in two randomised control trials</w:t>
      </w:r>
      <w:r w:rsidRPr="006A3D6F">
        <w:rPr>
          <w:rFonts w:ascii="Book Antiqua" w:hAnsi="Book Antiqua"/>
          <w:sz w:val="24"/>
          <w:vertAlign w:val="superscript"/>
        </w:rPr>
        <w:t>[9,10]</w:t>
      </w:r>
      <w:r w:rsidRPr="006A3D6F">
        <w:rPr>
          <w:rFonts w:ascii="Book Antiqua" w:hAnsi="Book Antiqua"/>
          <w:sz w:val="24"/>
        </w:rPr>
        <w:t>, acting through its inhibitory effect on cGMP-mediated vasodilatation. Despite restoring vascular tone intraoperatively, discontinuation of vasopressin has been associated with postoperative refractory vasoplegia, therefore in the case described here, vasopress</w:t>
      </w:r>
      <w:r>
        <w:rPr>
          <w:rFonts w:ascii="Book Antiqua" w:hAnsi="Book Antiqua"/>
          <w:sz w:val="24"/>
        </w:rPr>
        <w:t>in was for continued for 6 h</w:t>
      </w:r>
      <w:r w:rsidRPr="006A3D6F">
        <w:rPr>
          <w:rFonts w:ascii="Book Antiqua" w:hAnsi="Book Antiqua"/>
          <w:sz w:val="24"/>
        </w:rPr>
        <w:t xml:space="preserve"> postoperatively. </w:t>
      </w:r>
    </w:p>
    <w:p w:rsidR="00604E69" w:rsidRPr="006A3D6F" w:rsidRDefault="00604E69" w:rsidP="00EB3DB4">
      <w:pPr>
        <w:spacing w:line="360" w:lineRule="auto"/>
        <w:ind w:firstLineChars="100" w:firstLine="240"/>
        <w:rPr>
          <w:rFonts w:ascii="Book Antiqua" w:hAnsi="Book Antiqua"/>
          <w:sz w:val="24"/>
        </w:rPr>
      </w:pPr>
      <w:r w:rsidRPr="006A3D6F">
        <w:rPr>
          <w:rFonts w:ascii="Book Antiqua" w:hAnsi="Book Antiqua"/>
          <w:sz w:val="24"/>
        </w:rPr>
        <w:t>AVR performed in the context of advanced liver disease added an additional layer of complexity in preventing further decline of hepatic and renal function. The patient’s history of significant portal hypertension justified the use of both terlipressin and octreotide to prevent variceal beeding</w:t>
      </w:r>
      <w:r w:rsidRPr="006A3D6F">
        <w:rPr>
          <w:rFonts w:ascii="Book Antiqua" w:hAnsi="Book Antiqua"/>
          <w:sz w:val="24"/>
          <w:vertAlign w:val="superscript"/>
        </w:rPr>
        <w:t>[11-13]</w:t>
      </w:r>
      <w:r w:rsidRPr="006A3D6F">
        <w:rPr>
          <w:rFonts w:ascii="Book Antiqua" w:hAnsi="Book Antiqua"/>
          <w:sz w:val="24"/>
        </w:rPr>
        <w:t xml:space="preserve">. Terlipressin has also been shown to improve hepatorenal syndrome, thought to be due to arteriolar vasoconstriction in the splanchnic area, which was an important consideration for the patient’s underlying IgA nephropathy. Its effects are mediated </w:t>
      </w:r>
      <w:r w:rsidRPr="007574E8">
        <w:rPr>
          <w:rFonts w:ascii="Book Antiqua" w:hAnsi="Book Antiqua"/>
          <w:i/>
          <w:sz w:val="24"/>
        </w:rPr>
        <w:t>via</w:t>
      </w:r>
      <w:r w:rsidRPr="006A3D6F">
        <w:rPr>
          <w:rFonts w:ascii="Book Antiqua" w:hAnsi="Book Antiqua"/>
          <w:sz w:val="24"/>
        </w:rPr>
        <w:t xml:space="preserve"> V1 receptors on vascular smooth muscle</w:t>
      </w:r>
      <w:r w:rsidRPr="006A3D6F">
        <w:rPr>
          <w:rFonts w:ascii="Book Antiqua" w:hAnsi="Book Antiqua"/>
          <w:sz w:val="24"/>
          <w:vertAlign w:val="superscript"/>
        </w:rPr>
        <w:t>[13]</w:t>
      </w:r>
      <w:r w:rsidRPr="006A3D6F">
        <w:rPr>
          <w:rFonts w:ascii="Book Antiqua" w:hAnsi="Book Antiqua"/>
          <w:sz w:val="24"/>
        </w:rPr>
        <w:t>. In animal models, octreotide has been shown to improve hepatic ischaemia-reperfusion injury by down-regulating inflammatory cytokines (</w:t>
      </w:r>
      <w:r w:rsidRPr="007574E8">
        <w:rPr>
          <w:rFonts w:ascii="Book Antiqua" w:hAnsi="Book Antiqua" w:cs="Arial"/>
          <w:sz w:val="24"/>
        </w:rPr>
        <w:t xml:space="preserve">tumor </w:t>
      </w:r>
      <w:r w:rsidRPr="007574E8">
        <w:rPr>
          <w:rFonts w:ascii="Book Antiqua" w:hAnsi="Book Antiqua" w:cs="Arial"/>
          <w:vanish/>
          <w:sz w:val="24"/>
        </w:rPr>
        <w:br/>
      </w:r>
      <w:r w:rsidRPr="007574E8">
        <w:rPr>
          <w:rFonts w:ascii="Book Antiqua" w:hAnsi="Book Antiqua" w:cs="Arial"/>
          <w:sz w:val="24"/>
        </w:rPr>
        <w:t>necrosis factor alpha</w:t>
      </w:r>
      <w:r w:rsidRPr="006A3D6F">
        <w:rPr>
          <w:rFonts w:ascii="Book Antiqua" w:hAnsi="Book Antiqua"/>
          <w:sz w:val="24"/>
        </w:rPr>
        <w:t xml:space="preserve"> and</w:t>
      </w:r>
      <w:r>
        <w:rPr>
          <w:rFonts w:ascii="Book Antiqua" w:hAnsi="Book Antiqua"/>
          <w:sz w:val="24"/>
        </w:rPr>
        <w:t xml:space="preserve"> </w:t>
      </w:r>
      <w:r w:rsidRPr="007574E8">
        <w:rPr>
          <w:rFonts w:ascii="Book Antiqua" w:hAnsi="Book Antiqua" w:cs="Arial"/>
          <w:sz w:val="24"/>
        </w:rPr>
        <w:t>Interleukin-1 beta</w:t>
      </w:r>
      <w:r w:rsidRPr="006A3D6F">
        <w:rPr>
          <w:rFonts w:ascii="Book Antiqua" w:hAnsi="Book Antiqua"/>
          <w:sz w:val="24"/>
        </w:rPr>
        <w:t>) and inhibition of hepatocellular apoptosis</w:t>
      </w:r>
      <w:r w:rsidRPr="006A3D6F">
        <w:rPr>
          <w:rFonts w:ascii="Book Antiqua" w:hAnsi="Book Antiqua"/>
          <w:sz w:val="24"/>
          <w:vertAlign w:val="superscript"/>
        </w:rPr>
        <w:t>[14]</w:t>
      </w:r>
      <w:r w:rsidRPr="006A3D6F">
        <w:rPr>
          <w:rFonts w:ascii="Book Antiqua" w:hAnsi="Book Antiqua"/>
          <w:sz w:val="24"/>
        </w:rPr>
        <w:t>, and in this case, served an added benefit when separating from bypass.</w:t>
      </w:r>
    </w:p>
    <w:p w:rsidR="00604E69" w:rsidRPr="006A3D6F" w:rsidRDefault="00604E69" w:rsidP="00EB3DB4">
      <w:pPr>
        <w:spacing w:line="360" w:lineRule="auto"/>
        <w:ind w:firstLineChars="100" w:firstLine="240"/>
        <w:rPr>
          <w:rFonts w:ascii="Book Antiqua" w:hAnsi="Book Antiqua"/>
          <w:sz w:val="24"/>
        </w:rPr>
      </w:pPr>
      <w:r w:rsidRPr="006A3D6F">
        <w:rPr>
          <w:rFonts w:ascii="Book Antiqua" w:hAnsi="Book Antiqua"/>
          <w:sz w:val="24"/>
        </w:rPr>
        <w:t xml:space="preserve">Coagulopathy is a frequent occurrence during CPB and is due to a number </w:t>
      </w:r>
      <w:r w:rsidRPr="006A3D6F">
        <w:rPr>
          <w:rFonts w:ascii="Book Antiqua" w:hAnsi="Book Antiqua"/>
          <w:sz w:val="24"/>
        </w:rPr>
        <w:lastRenderedPageBreak/>
        <w:t>of factors including excessive fibrinolysis, platelet dysfunction, coagulation factor consumption, and coagulation factor dilution from intravascular volume replacement. We used a variety of multimodal pharmacological agents to prevent intraoperative and postoperative bleeding. Hypofibrinogenemia is common in cardiac surgery, which was minimized preoperatively with tranexamic acid, and intraoperatively with concentrated fibrinogen</w:t>
      </w:r>
      <w:r>
        <w:rPr>
          <w:rFonts w:ascii="Book Antiqua" w:hAnsi="Book Antiqua"/>
          <w:sz w:val="24"/>
          <w:vertAlign w:val="superscript"/>
        </w:rPr>
        <w:t>[15,</w:t>
      </w:r>
      <w:r w:rsidRPr="006A3D6F">
        <w:rPr>
          <w:rFonts w:ascii="Book Antiqua" w:hAnsi="Book Antiqua"/>
          <w:sz w:val="24"/>
          <w:vertAlign w:val="superscript"/>
        </w:rPr>
        <w:t>16]</w:t>
      </w:r>
      <w:r>
        <w:rPr>
          <w:rFonts w:ascii="Book Antiqua" w:hAnsi="Book Antiqua"/>
          <w:sz w:val="24"/>
        </w:rPr>
        <w:t xml:space="preserve">. </w:t>
      </w:r>
      <w:r w:rsidRPr="006A3D6F">
        <w:rPr>
          <w:rFonts w:ascii="Book Antiqua" w:hAnsi="Book Antiqua"/>
          <w:sz w:val="24"/>
        </w:rPr>
        <w:t>Desmopressin acetate</w:t>
      </w:r>
      <w:r w:rsidRPr="006A3D6F">
        <w:rPr>
          <w:rFonts w:ascii="Book Antiqua" w:hAnsi="Book Antiqua"/>
          <w:sz w:val="24"/>
          <w:vertAlign w:val="superscript"/>
        </w:rPr>
        <w:t>[17,18]</w:t>
      </w:r>
      <w:r w:rsidRPr="006A3D6F">
        <w:rPr>
          <w:rFonts w:ascii="Book Antiqua" w:hAnsi="Book Antiqua"/>
          <w:sz w:val="24"/>
        </w:rPr>
        <w:t>, Human Prothrombin-X complex</w:t>
      </w:r>
      <w:r w:rsidRPr="006A3D6F">
        <w:rPr>
          <w:rFonts w:ascii="Book Antiqua" w:hAnsi="Book Antiqua"/>
          <w:sz w:val="24"/>
          <w:vertAlign w:val="superscript"/>
        </w:rPr>
        <w:t>[19]</w:t>
      </w:r>
      <w:r w:rsidRPr="006A3D6F">
        <w:rPr>
          <w:rFonts w:ascii="Book Antiqua" w:hAnsi="Book Antiqua"/>
          <w:sz w:val="24"/>
        </w:rPr>
        <w:t xml:space="preserve"> and protamine were also implemented as described previously.</w:t>
      </w:r>
    </w:p>
    <w:p w:rsidR="00604E69" w:rsidRPr="006A3D6F" w:rsidRDefault="00604E69" w:rsidP="00EB3DB4">
      <w:pPr>
        <w:spacing w:line="360" w:lineRule="auto"/>
        <w:ind w:firstLineChars="100" w:firstLine="240"/>
        <w:rPr>
          <w:rFonts w:ascii="Book Antiqua" w:hAnsi="Book Antiqua"/>
          <w:sz w:val="24"/>
        </w:rPr>
      </w:pPr>
      <w:r w:rsidRPr="006A3D6F">
        <w:rPr>
          <w:rFonts w:ascii="Book Antiqua" w:hAnsi="Book Antiqua"/>
          <w:sz w:val="24"/>
        </w:rPr>
        <w:t>In this case, we employed several haemostatic and haemodynamic monitoring methods to guide our management. TEG, commonly used in cardiac surgery, is a useful tool in denoting a patient’s clotting profile at landmark time points to influence specific pharmacologic decisions</w:t>
      </w:r>
      <w:r w:rsidRPr="006A3D6F">
        <w:rPr>
          <w:rFonts w:ascii="Book Antiqua" w:hAnsi="Book Antiqua"/>
          <w:sz w:val="24"/>
          <w:vertAlign w:val="superscript"/>
        </w:rPr>
        <w:t>[20,21]</w:t>
      </w:r>
      <w:r w:rsidRPr="006A3D6F">
        <w:rPr>
          <w:rFonts w:ascii="Book Antiqua" w:hAnsi="Book Antiqua"/>
          <w:sz w:val="24"/>
        </w:rPr>
        <w:t>. Figure 5 summarizes consecutive TEG readings and the subsequent interventions undertaken. It should also be noted that TEG requires trained personnel to operate and therefore poses as a limiting factor for its use</w:t>
      </w:r>
      <w:r w:rsidRPr="006A3D6F">
        <w:rPr>
          <w:rFonts w:ascii="Book Antiqua" w:hAnsi="Book Antiqua"/>
          <w:sz w:val="24"/>
          <w:vertAlign w:val="superscript"/>
        </w:rPr>
        <w:t>[20]</w:t>
      </w:r>
      <w:r w:rsidRPr="006A3D6F">
        <w:rPr>
          <w:rFonts w:ascii="Book Antiqua" w:hAnsi="Book Antiqua"/>
          <w:sz w:val="24"/>
        </w:rPr>
        <w:t>. Additional haemodynamic monitoring included PAC sampling of mixed venous blood (Sv0</w:t>
      </w:r>
      <w:r w:rsidRPr="006A3D6F">
        <w:rPr>
          <w:rFonts w:ascii="Book Antiqua" w:hAnsi="Book Antiqua"/>
          <w:sz w:val="24"/>
          <w:vertAlign w:val="subscript"/>
        </w:rPr>
        <w:t>2</w:t>
      </w:r>
      <w:r w:rsidRPr="006A3D6F">
        <w:rPr>
          <w:rFonts w:ascii="Book Antiqua" w:hAnsi="Book Antiqua"/>
          <w:sz w:val="24"/>
        </w:rPr>
        <w:t>) and tissue oximetry. Intraoperatively, we were primarily concerned about the key factors that influence oxygen delivery, namely haemoglobin, oxygenation, and cardiac output. Continuous liver, cerebral and mixed venous oximetry enabled immediate detection of adverse changes, prompting correction and subsequent visualization of improvements of haemodynamic trends. Continuous recordings of cardiac output and global oxygenation status are presented in Figure 3. The brain and liver tissue oxygenation tracings are shown in Figure 4. In the context of low liver oximetry, in addition to the aforementioned factors that influence tissue oxygenation, hepatic congestion secondary to the outflow obstruction was also carefully monitored. Then, depending on the determined underlying cause, suitable corrections were made in the form of red cell transfusion, adjustment pump flow rates, and ensuring adequate venous drainage at all times. Although hepatic oximetry is predominantly used in the paediatric setting</w:t>
      </w:r>
      <w:r w:rsidRPr="006A3D6F">
        <w:rPr>
          <w:rFonts w:ascii="Book Antiqua" w:hAnsi="Book Antiqua"/>
          <w:sz w:val="24"/>
          <w:vertAlign w:val="superscript"/>
        </w:rPr>
        <w:t>[22,23]</w:t>
      </w:r>
      <w:r w:rsidRPr="006A3D6F">
        <w:rPr>
          <w:rFonts w:ascii="Book Antiqua" w:hAnsi="Book Antiqua"/>
          <w:sz w:val="24"/>
        </w:rPr>
        <w:t xml:space="preserve">, we justified its use to intensively monitor the already </w:t>
      </w:r>
      <w:r w:rsidRPr="006A3D6F">
        <w:rPr>
          <w:rFonts w:ascii="Book Antiqua" w:hAnsi="Book Antiqua"/>
          <w:sz w:val="24"/>
        </w:rPr>
        <w:lastRenderedPageBreak/>
        <w:t>compromised liver, and guide therapy as above. Interestingly, the liver oximeter tracing tracked the cerebral oximeter tracing very accurately (Figure 4), providing reassurance of continual intact hepatic perfusion.</w:t>
      </w:r>
    </w:p>
    <w:p w:rsidR="00604E69" w:rsidRPr="006A3D6F" w:rsidRDefault="00604E69" w:rsidP="00EB3DB4">
      <w:pPr>
        <w:spacing w:line="360" w:lineRule="auto"/>
        <w:ind w:firstLineChars="100" w:firstLine="240"/>
        <w:rPr>
          <w:rFonts w:ascii="Book Antiqua" w:hAnsi="Book Antiqua"/>
          <w:sz w:val="24"/>
        </w:rPr>
      </w:pPr>
      <w:r w:rsidRPr="006A3D6F">
        <w:rPr>
          <w:rFonts w:ascii="Book Antiqua" w:hAnsi="Book Antiqua"/>
          <w:sz w:val="24"/>
        </w:rPr>
        <w:t>In conclusion, we report a case of AVR in a patient with advanced liver disease. Given the limited information available for specific management and prevention of haemostatic failure, this report serves to guide future cases of a similar kind.</w:t>
      </w:r>
    </w:p>
    <w:p w:rsidR="00604E69" w:rsidRPr="006A3D6F" w:rsidRDefault="00604E69" w:rsidP="00C21CD0">
      <w:pPr>
        <w:spacing w:line="360" w:lineRule="auto"/>
        <w:rPr>
          <w:rFonts w:ascii="Book Antiqua" w:hAnsi="Book Antiqua"/>
          <w:b/>
          <w:sz w:val="24"/>
        </w:rPr>
      </w:pPr>
    </w:p>
    <w:p w:rsidR="00604E69" w:rsidRPr="006A3D6F" w:rsidRDefault="00604E69" w:rsidP="007E151C">
      <w:pPr>
        <w:spacing w:line="360" w:lineRule="auto"/>
        <w:rPr>
          <w:rFonts w:ascii="Book Antiqua" w:hAnsi="Book Antiqua"/>
          <w:b/>
          <w:sz w:val="24"/>
        </w:rPr>
      </w:pPr>
      <w:r w:rsidRPr="006A3D6F">
        <w:rPr>
          <w:rFonts w:ascii="Book Antiqua" w:hAnsi="Book Antiqua"/>
          <w:b/>
          <w:sz w:val="24"/>
        </w:rPr>
        <w:t>COMMENTS</w:t>
      </w:r>
    </w:p>
    <w:p w:rsidR="00604E69" w:rsidRPr="006A3D6F" w:rsidRDefault="00604E69" w:rsidP="007E151C">
      <w:pPr>
        <w:spacing w:line="360" w:lineRule="auto"/>
        <w:rPr>
          <w:rFonts w:ascii="Book Antiqua" w:hAnsi="Book Antiqua"/>
          <w:i/>
          <w:sz w:val="24"/>
        </w:rPr>
      </w:pPr>
      <w:r w:rsidRPr="006A3D6F">
        <w:rPr>
          <w:rFonts w:ascii="Book Antiqua" w:hAnsi="Book Antiqua"/>
          <w:b/>
          <w:i/>
          <w:sz w:val="24"/>
        </w:rPr>
        <w:t>Case characteristics</w:t>
      </w:r>
    </w:p>
    <w:p w:rsidR="00604E69" w:rsidRPr="006A3D6F" w:rsidRDefault="00604E69" w:rsidP="00C21CD0">
      <w:pPr>
        <w:spacing w:line="360" w:lineRule="auto"/>
        <w:rPr>
          <w:rFonts w:ascii="Book Antiqua" w:hAnsi="Book Antiqua"/>
          <w:sz w:val="24"/>
        </w:rPr>
      </w:pPr>
      <w:r w:rsidRPr="006A3D6F">
        <w:rPr>
          <w:rFonts w:ascii="Book Antiqua" w:hAnsi="Book Antiqua"/>
          <w:sz w:val="24"/>
        </w:rPr>
        <w:t xml:space="preserve">A 46-year-old male with a history of chronic liver disease secondary to alcohol abuse, presents with acute pulmonary oedema secondary to left ventricular failure. </w:t>
      </w:r>
    </w:p>
    <w:p w:rsidR="00604E69" w:rsidRPr="006A3D6F" w:rsidRDefault="00604E69" w:rsidP="00C21CD0">
      <w:pPr>
        <w:spacing w:line="360" w:lineRule="auto"/>
        <w:rPr>
          <w:rFonts w:ascii="Book Antiqua" w:hAnsi="Book Antiqua" w:cs="Arial"/>
          <w:b/>
          <w:sz w:val="24"/>
        </w:rPr>
      </w:pPr>
    </w:p>
    <w:p w:rsidR="00604E69" w:rsidRPr="006A3D6F" w:rsidRDefault="00604E69" w:rsidP="007E151C">
      <w:pPr>
        <w:spacing w:line="360" w:lineRule="auto"/>
        <w:rPr>
          <w:rFonts w:ascii="Book Antiqua" w:hAnsi="Book Antiqua" w:cs="宋体"/>
          <w:b/>
          <w:i/>
          <w:color w:val="000000"/>
          <w:sz w:val="24"/>
        </w:rPr>
      </w:pPr>
      <w:r w:rsidRPr="006A3D6F">
        <w:rPr>
          <w:rFonts w:ascii="Book Antiqua" w:hAnsi="Book Antiqua" w:cs="Arial"/>
          <w:b/>
          <w:i/>
          <w:color w:val="000000"/>
          <w:sz w:val="24"/>
        </w:rPr>
        <w:t>Clinical diagnosis</w:t>
      </w:r>
    </w:p>
    <w:p w:rsidR="00604E69" w:rsidRPr="006A3D6F" w:rsidRDefault="00604E69" w:rsidP="00C21CD0">
      <w:pPr>
        <w:spacing w:line="360" w:lineRule="auto"/>
        <w:rPr>
          <w:rFonts w:ascii="Book Antiqua" w:hAnsi="Book Antiqua"/>
          <w:sz w:val="24"/>
        </w:rPr>
      </w:pPr>
      <w:r w:rsidRPr="006A3D6F">
        <w:rPr>
          <w:rFonts w:ascii="Book Antiqua" w:hAnsi="Book Antiqua" w:cs="Arial"/>
          <w:sz w:val="24"/>
        </w:rPr>
        <w:t>Severe aortic stenosis.</w:t>
      </w:r>
    </w:p>
    <w:p w:rsidR="00604E69" w:rsidRPr="006A3D6F" w:rsidRDefault="00604E69" w:rsidP="00C21CD0">
      <w:pPr>
        <w:spacing w:line="360" w:lineRule="auto"/>
        <w:rPr>
          <w:rFonts w:ascii="Book Antiqua" w:hAnsi="Book Antiqua"/>
          <w:b/>
          <w:sz w:val="24"/>
        </w:rPr>
      </w:pPr>
    </w:p>
    <w:p w:rsidR="00604E69" w:rsidRPr="006A3D6F" w:rsidRDefault="00604E69" w:rsidP="007E151C">
      <w:pPr>
        <w:spacing w:line="360" w:lineRule="auto"/>
        <w:rPr>
          <w:rFonts w:ascii="Book Antiqua" w:hAnsi="Book Antiqua" w:cs="Arial"/>
          <w:b/>
          <w:i/>
          <w:color w:val="000000"/>
          <w:sz w:val="24"/>
        </w:rPr>
      </w:pPr>
      <w:r w:rsidRPr="006A3D6F">
        <w:rPr>
          <w:rFonts w:ascii="Book Antiqua" w:hAnsi="Book Antiqua" w:cs="Arial"/>
          <w:b/>
          <w:i/>
          <w:color w:val="000000"/>
          <w:sz w:val="24"/>
        </w:rPr>
        <w:t>Differential diagnosis</w:t>
      </w:r>
    </w:p>
    <w:p w:rsidR="00604E69" w:rsidRPr="006A3D6F" w:rsidRDefault="00604E69" w:rsidP="00C21CD0">
      <w:pPr>
        <w:spacing w:line="360" w:lineRule="auto"/>
        <w:rPr>
          <w:rFonts w:ascii="Book Antiqua" w:hAnsi="Book Antiqua" w:cs="Arial"/>
          <w:sz w:val="24"/>
        </w:rPr>
      </w:pPr>
      <w:r w:rsidRPr="006A3D6F">
        <w:rPr>
          <w:rFonts w:ascii="Book Antiqua" w:hAnsi="Book Antiqua" w:cs="Arial"/>
          <w:sz w:val="24"/>
        </w:rPr>
        <w:t>Non cardiogenic causes of pulmonary oedema include pulmonary contusion, acute respiratory distress syndrome, transfusion-related acute lung injury, aspiration, hypertensive crisis, upper airway obstruction, and neurogenic causes (seizures, intracranial haemorrhage)</w:t>
      </w:r>
    </w:p>
    <w:p w:rsidR="00604E69" w:rsidRPr="006A3D6F" w:rsidRDefault="00604E69" w:rsidP="00C21CD0">
      <w:pPr>
        <w:spacing w:line="360" w:lineRule="auto"/>
        <w:rPr>
          <w:rFonts w:ascii="Book Antiqua" w:hAnsi="Book Antiqua" w:cs="Arial"/>
          <w:b/>
          <w:sz w:val="24"/>
        </w:rPr>
      </w:pPr>
    </w:p>
    <w:p w:rsidR="00604E69" w:rsidRPr="006A3D6F" w:rsidRDefault="00604E69" w:rsidP="007E151C">
      <w:pPr>
        <w:spacing w:line="360" w:lineRule="auto"/>
        <w:rPr>
          <w:rFonts w:ascii="Book Antiqua" w:hAnsi="Book Antiqua" w:cs="Arial"/>
          <w:b/>
          <w:i/>
          <w:color w:val="000000"/>
          <w:sz w:val="24"/>
        </w:rPr>
      </w:pPr>
      <w:r w:rsidRPr="006A3D6F">
        <w:rPr>
          <w:rFonts w:ascii="Book Antiqua" w:hAnsi="Book Antiqua" w:cs="Arial"/>
          <w:b/>
          <w:i/>
          <w:color w:val="000000"/>
          <w:sz w:val="24"/>
        </w:rPr>
        <w:t>Laboratory diagnosis</w:t>
      </w:r>
    </w:p>
    <w:p w:rsidR="00604E69" w:rsidRPr="006A3D6F" w:rsidRDefault="00604E69" w:rsidP="00C21CD0">
      <w:pPr>
        <w:spacing w:line="360" w:lineRule="auto"/>
        <w:rPr>
          <w:rFonts w:ascii="Book Antiqua" w:hAnsi="Book Antiqua" w:cs="Arial"/>
          <w:sz w:val="24"/>
        </w:rPr>
      </w:pPr>
      <w:r w:rsidRPr="006A3D6F">
        <w:rPr>
          <w:rFonts w:ascii="Book Antiqua" w:hAnsi="Book Antiqua" w:cs="Arial"/>
          <w:sz w:val="24"/>
        </w:rPr>
        <w:t xml:space="preserve">Plasma creatinine 110 </w:t>
      </w:r>
      <w:r>
        <w:rPr>
          <w:rFonts w:ascii="Book Antiqua" w:hAnsi="Book Antiqua" w:cs="Arial"/>
          <w:sz w:val="24"/>
        </w:rPr>
        <w:t>µ</w:t>
      </w:r>
      <w:r w:rsidRPr="006A3D6F">
        <w:rPr>
          <w:rFonts w:ascii="Book Antiqua" w:hAnsi="Book Antiqua" w:cs="Arial"/>
          <w:sz w:val="24"/>
        </w:rPr>
        <w:t xml:space="preserve">mol/L; Albumin 31 g/L; Bilirubin 40 </w:t>
      </w:r>
      <w:r w:rsidRPr="00546D5A">
        <w:rPr>
          <w:rFonts w:ascii="Book Antiqua" w:hAnsi="Book Antiqua" w:cs="Arial"/>
          <w:sz w:val="24"/>
        </w:rPr>
        <w:t>µ</w:t>
      </w:r>
      <w:r w:rsidRPr="006A3D6F">
        <w:rPr>
          <w:rFonts w:ascii="Book Antiqua" w:hAnsi="Book Antiqua" w:cs="Arial"/>
          <w:sz w:val="24"/>
        </w:rPr>
        <w:t xml:space="preserve">mol/L; Haemoglobin 90 g/L; Prothrombin time 1.3 s; platelets 76 </w:t>
      </w:r>
      <w:r w:rsidRPr="006A3D6F">
        <w:rPr>
          <w:rFonts w:ascii="Book Antiqua" w:hAnsi="Book Antiqua"/>
          <w:sz w:val="24"/>
        </w:rPr>
        <w:t>(</w:t>
      </w:r>
      <w:r>
        <w:rPr>
          <w:rFonts w:ascii="Book Antiqua" w:hAnsi="Book Antiqua"/>
          <w:sz w:val="24"/>
        </w:rPr>
        <w:t xml:space="preserve">× </w:t>
      </w:r>
      <w:r w:rsidRPr="006A3D6F">
        <w:rPr>
          <w:rFonts w:ascii="Book Antiqua" w:hAnsi="Book Antiqua"/>
          <w:sz w:val="24"/>
        </w:rPr>
        <w:t>10</w:t>
      </w:r>
      <w:r w:rsidRPr="006A3D6F">
        <w:rPr>
          <w:rFonts w:ascii="Book Antiqua" w:hAnsi="Book Antiqua"/>
          <w:sz w:val="24"/>
          <w:vertAlign w:val="superscript"/>
        </w:rPr>
        <w:t>9</w:t>
      </w:r>
      <w:r w:rsidRPr="006A3D6F">
        <w:rPr>
          <w:rFonts w:ascii="Book Antiqua" w:hAnsi="Book Antiqua"/>
          <w:sz w:val="24"/>
        </w:rPr>
        <w:t>)</w:t>
      </w:r>
      <w:r>
        <w:rPr>
          <w:rFonts w:ascii="Book Antiqua" w:hAnsi="Book Antiqua"/>
          <w:sz w:val="24"/>
        </w:rPr>
        <w:t>.</w:t>
      </w:r>
    </w:p>
    <w:p w:rsidR="00604E69" w:rsidRPr="006A3D6F" w:rsidRDefault="00604E69" w:rsidP="00C21CD0">
      <w:pPr>
        <w:spacing w:line="360" w:lineRule="auto"/>
        <w:rPr>
          <w:rFonts w:ascii="Book Antiqua" w:hAnsi="Book Antiqua" w:cs="Arial"/>
          <w:b/>
          <w:sz w:val="24"/>
        </w:rPr>
      </w:pPr>
    </w:p>
    <w:p w:rsidR="00604E69" w:rsidRPr="006A3D6F" w:rsidRDefault="00604E69" w:rsidP="007E151C">
      <w:pPr>
        <w:tabs>
          <w:tab w:val="center" w:pos="4153"/>
        </w:tabs>
        <w:spacing w:line="360" w:lineRule="auto"/>
        <w:rPr>
          <w:rFonts w:ascii="Book Antiqua" w:hAnsi="Book Antiqua" w:cs="Arial"/>
          <w:b/>
          <w:i/>
          <w:color w:val="000000"/>
          <w:sz w:val="24"/>
        </w:rPr>
      </w:pPr>
      <w:r w:rsidRPr="006A3D6F">
        <w:rPr>
          <w:rFonts w:ascii="Book Antiqua" w:hAnsi="Book Antiqua" w:cs="Arial"/>
          <w:b/>
          <w:i/>
          <w:color w:val="000000"/>
          <w:sz w:val="24"/>
        </w:rPr>
        <w:t>Imaging diagnosis</w:t>
      </w:r>
    </w:p>
    <w:p w:rsidR="00604E69" w:rsidRPr="006A3D6F" w:rsidRDefault="00604E69" w:rsidP="00C21CD0">
      <w:pPr>
        <w:spacing w:line="360" w:lineRule="auto"/>
        <w:rPr>
          <w:rFonts w:ascii="Book Antiqua" w:hAnsi="Book Antiqua" w:cs="Arial"/>
          <w:sz w:val="24"/>
        </w:rPr>
      </w:pPr>
      <w:r w:rsidRPr="006A3D6F">
        <w:rPr>
          <w:rFonts w:ascii="Book Antiqua" w:hAnsi="Book Antiqua" w:cs="Arial"/>
          <w:sz w:val="24"/>
        </w:rPr>
        <w:t>Transthoracic echocardiogram a severely calcified bicuspid valve, with  an aortic valve area of 0.7 cm</w:t>
      </w:r>
      <w:r w:rsidRPr="006A3D6F">
        <w:rPr>
          <w:rFonts w:ascii="Book Antiqua" w:hAnsi="Book Antiqua" w:cs="Arial"/>
          <w:sz w:val="24"/>
          <w:vertAlign w:val="superscript"/>
        </w:rPr>
        <w:t>2</w:t>
      </w:r>
      <w:r w:rsidRPr="006A3D6F">
        <w:rPr>
          <w:rFonts w:ascii="Book Antiqua" w:hAnsi="Book Antiqua" w:cs="Arial"/>
          <w:sz w:val="24"/>
        </w:rPr>
        <w:t>; mean aortic valve pressure gradient of 60 mmHg with moderate pulmonary hypertension.</w:t>
      </w:r>
    </w:p>
    <w:p w:rsidR="00604E69" w:rsidRPr="006A3D6F" w:rsidRDefault="00604E69" w:rsidP="00C21CD0">
      <w:pPr>
        <w:spacing w:line="360" w:lineRule="auto"/>
        <w:rPr>
          <w:rFonts w:ascii="Book Antiqua" w:hAnsi="Book Antiqua" w:cs="Arial"/>
          <w:b/>
          <w:sz w:val="24"/>
        </w:rPr>
      </w:pPr>
    </w:p>
    <w:p w:rsidR="00604E69" w:rsidRPr="006A3D6F" w:rsidRDefault="00604E69" w:rsidP="007E151C">
      <w:pPr>
        <w:spacing w:line="360" w:lineRule="auto"/>
        <w:rPr>
          <w:rFonts w:ascii="Book Antiqua" w:hAnsi="Book Antiqua" w:cs="Arial"/>
          <w:b/>
          <w:i/>
          <w:color w:val="000000"/>
          <w:sz w:val="24"/>
        </w:rPr>
      </w:pPr>
      <w:r w:rsidRPr="006A3D6F">
        <w:rPr>
          <w:rFonts w:ascii="Book Antiqua" w:hAnsi="Book Antiqua" w:cs="Arial"/>
          <w:b/>
          <w:i/>
          <w:color w:val="000000"/>
          <w:sz w:val="24"/>
        </w:rPr>
        <w:t>Treatment</w:t>
      </w:r>
    </w:p>
    <w:p w:rsidR="00604E69" w:rsidRPr="006A3D6F" w:rsidRDefault="00604E69" w:rsidP="00C21CD0">
      <w:pPr>
        <w:spacing w:line="360" w:lineRule="auto"/>
        <w:rPr>
          <w:rFonts w:ascii="Book Antiqua" w:hAnsi="Book Antiqua" w:cs="Arial"/>
          <w:sz w:val="24"/>
        </w:rPr>
      </w:pPr>
      <w:r w:rsidRPr="006A3D6F">
        <w:rPr>
          <w:rFonts w:ascii="Book Antiqua" w:hAnsi="Book Antiqua" w:cs="Arial"/>
          <w:sz w:val="24"/>
        </w:rPr>
        <w:t>The patients underwent redo-aort</w:t>
      </w:r>
      <w:r>
        <w:rPr>
          <w:rFonts w:ascii="Book Antiqua" w:hAnsi="Book Antiqua" w:cs="Arial"/>
          <w:sz w:val="24"/>
        </w:rPr>
        <w:t xml:space="preserve">ic valve replacement </w:t>
      </w:r>
      <w:r w:rsidRPr="006A3D6F">
        <w:rPr>
          <w:rFonts w:ascii="Book Antiqua" w:hAnsi="Book Antiqua" w:cs="Arial"/>
          <w:sz w:val="24"/>
        </w:rPr>
        <w:t xml:space="preserve">requiring aggressive haemostatic therapy for coagulopathy and refractory vasoplegia. </w:t>
      </w:r>
    </w:p>
    <w:p w:rsidR="00604E69" w:rsidRPr="006A3D6F" w:rsidRDefault="00604E69" w:rsidP="00C21CD0">
      <w:pPr>
        <w:spacing w:line="360" w:lineRule="auto"/>
        <w:rPr>
          <w:rFonts w:ascii="Book Antiqua" w:hAnsi="Book Antiqua" w:cs="Arial"/>
          <w:b/>
          <w:sz w:val="24"/>
        </w:rPr>
      </w:pPr>
    </w:p>
    <w:p w:rsidR="00604E69" w:rsidRPr="006A3D6F" w:rsidRDefault="00604E69" w:rsidP="007E151C">
      <w:pPr>
        <w:spacing w:line="360" w:lineRule="auto"/>
        <w:rPr>
          <w:rFonts w:ascii="Book Antiqua" w:hAnsi="Book Antiqua" w:cs="Arial"/>
          <w:b/>
          <w:i/>
          <w:color w:val="000000"/>
          <w:sz w:val="24"/>
        </w:rPr>
      </w:pPr>
      <w:r w:rsidRPr="006A3D6F">
        <w:rPr>
          <w:rFonts w:ascii="Book Antiqua" w:hAnsi="Book Antiqua"/>
          <w:b/>
          <w:i/>
          <w:sz w:val="24"/>
        </w:rPr>
        <w:t>Related reports</w:t>
      </w:r>
    </w:p>
    <w:p w:rsidR="00604E69" w:rsidRPr="006A3D6F" w:rsidRDefault="00604E69" w:rsidP="00C21CD0">
      <w:pPr>
        <w:spacing w:line="360" w:lineRule="auto"/>
        <w:rPr>
          <w:rFonts w:ascii="Book Antiqua" w:hAnsi="Book Antiqua"/>
          <w:sz w:val="24"/>
        </w:rPr>
      </w:pPr>
      <w:r w:rsidRPr="006A3D6F">
        <w:rPr>
          <w:rFonts w:ascii="Book Antiqua" w:hAnsi="Book Antiqua" w:cs="Arial"/>
          <w:sz w:val="24"/>
        </w:rPr>
        <w:t xml:space="preserve">Combined cardiac surgery in patients with advanced liver disease. </w:t>
      </w:r>
    </w:p>
    <w:p w:rsidR="00604E69" w:rsidRPr="006A3D6F" w:rsidRDefault="00604E69" w:rsidP="00C21CD0">
      <w:pPr>
        <w:spacing w:line="360" w:lineRule="auto"/>
        <w:rPr>
          <w:rFonts w:ascii="Book Antiqua" w:hAnsi="Book Antiqua"/>
          <w:sz w:val="24"/>
        </w:rPr>
      </w:pPr>
    </w:p>
    <w:p w:rsidR="00604E69" w:rsidRPr="006A3D6F" w:rsidRDefault="00604E69" w:rsidP="007E151C">
      <w:pPr>
        <w:spacing w:line="360" w:lineRule="auto"/>
        <w:rPr>
          <w:rFonts w:ascii="Book Antiqua" w:hAnsi="Book Antiqua" w:cs="Arial"/>
          <w:b/>
          <w:i/>
          <w:color w:val="000000"/>
          <w:sz w:val="24"/>
        </w:rPr>
      </w:pPr>
      <w:r w:rsidRPr="006A3D6F">
        <w:rPr>
          <w:rFonts w:ascii="Book Antiqua" w:hAnsi="Book Antiqua" w:cs="Arial"/>
          <w:b/>
          <w:i/>
          <w:color w:val="000000"/>
          <w:sz w:val="24"/>
        </w:rPr>
        <w:t>Experiences and lessons</w:t>
      </w:r>
    </w:p>
    <w:p w:rsidR="00604E69" w:rsidRPr="006A3D6F" w:rsidRDefault="00604E69" w:rsidP="00C21CD0">
      <w:pPr>
        <w:spacing w:line="360" w:lineRule="auto"/>
        <w:rPr>
          <w:rFonts w:ascii="Book Antiqua" w:hAnsi="Book Antiqua"/>
          <w:sz w:val="24"/>
        </w:rPr>
      </w:pPr>
      <w:r w:rsidRPr="006A3D6F">
        <w:rPr>
          <w:rFonts w:ascii="Book Antiqua" w:hAnsi="Book Antiqua"/>
          <w:sz w:val="24"/>
        </w:rPr>
        <w:t>Cardiac surgery in patients with advanced liver disease is associated with significant morbidity and mortality. Refractory coagulopathy is common and requires a proactive multidisciplinary haemostatic management strategy.</w:t>
      </w:r>
    </w:p>
    <w:p w:rsidR="00604E69" w:rsidRPr="006A3D6F" w:rsidRDefault="00604E69" w:rsidP="00C21CD0">
      <w:pPr>
        <w:spacing w:line="360" w:lineRule="auto"/>
        <w:rPr>
          <w:rFonts w:ascii="Book Antiqua" w:hAnsi="Book Antiqua"/>
          <w:b/>
          <w:sz w:val="24"/>
        </w:rPr>
      </w:pPr>
    </w:p>
    <w:p w:rsidR="00604E69" w:rsidRPr="006A3D6F" w:rsidRDefault="00604E69" w:rsidP="007E151C">
      <w:pPr>
        <w:spacing w:line="360" w:lineRule="auto"/>
        <w:rPr>
          <w:rFonts w:ascii="Book Antiqua" w:hAnsi="Book Antiqua"/>
          <w:b/>
          <w:i/>
          <w:sz w:val="24"/>
        </w:rPr>
      </w:pPr>
      <w:r w:rsidRPr="006A3D6F">
        <w:rPr>
          <w:rFonts w:ascii="Book Antiqua" w:hAnsi="Book Antiqua"/>
          <w:b/>
          <w:i/>
          <w:sz w:val="24"/>
        </w:rPr>
        <w:t>Peer review</w:t>
      </w:r>
    </w:p>
    <w:p w:rsidR="00604E69" w:rsidRPr="006A3D6F" w:rsidRDefault="00604E69" w:rsidP="00AF31D5">
      <w:pPr>
        <w:spacing w:line="360" w:lineRule="auto"/>
        <w:rPr>
          <w:rFonts w:ascii="Book Antiqua" w:hAnsi="Book Antiqua"/>
          <w:sz w:val="24"/>
        </w:rPr>
      </w:pPr>
      <w:r w:rsidRPr="00AE6B47">
        <w:rPr>
          <w:rFonts w:ascii="Book Antiqua" w:hAnsi="Book Antiqua" w:cs="Arial"/>
          <w:sz w:val="24"/>
        </w:rPr>
        <w:t xml:space="preserve">Weinberg </w:t>
      </w:r>
      <w:r w:rsidRPr="00546D5A">
        <w:rPr>
          <w:rFonts w:ascii="Book Antiqua" w:hAnsi="Book Antiqua" w:cs="Arial"/>
          <w:i/>
          <w:sz w:val="24"/>
        </w:rPr>
        <w:t>et al</w:t>
      </w:r>
      <w:r>
        <w:rPr>
          <w:rFonts w:ascii="Book Antiqua" w:hAnsi="Book Antiqua" w:cs="Arial"/>
          <w:sz w:val="24"/>
        </w:rPr>
        <w:t xml:space="preserve"> present an interesting and</w:t>
      </w:r>
      <w:r w:rsidRPr="00AE6B47">
        <w:rPr>
          <w:rFonts w:ascii="Book Antiqua" w:hAnsi="Book Antiqua" w:cs="Arial"/>
          <w:sz w:val="24"/>
        </w:rPr>
        <w:t xml:space="preserve"> complex case report of a patient with critical aortic stenosis and advanced liver disease who underwent redo-sternotomy and AVR prior to being listed for orthotopic liver transplantation.</w:t>
      </w:r>
      <w:r w:rsidRPr="00AE6B47" w:rsidDel="00AE6B47">
        <w:rPr>
          <w:rFonts w:ascii="Book Antiqua" w:hAnsi="Book Antiqua" w:cs="Arial"/>
          <w:sz w:val="24"/>
        </w:rPr>
        <w:t xml:space="preserve"> </w:t>
      </w:r>
    </w:p>
    <w:p w:rsidR="00604E69" w:rsidRPr="006A3D6F" w:rsidRDefault="00604E69" w:rsidP="0095788D">
      <w:pPr>
        <w:spacing w:line="360" w:lineRule="auto"/>
        <w:rPr>
          <w:rFonts w:ascii="Book Antiqua" w:hAnsi="Book Antiqua"/>
          <w:kern w:val="0"/>
          <w:sz w:val="24"/>
        </w:rPr>
      </w:pPr>
      <w:r w:rsidRPr="006A3D6F">
        <w:rPr>
          <w:rFonts w:ascii="Book Antiqua" w:hAnsi="Book Antiqua" w:cs="Arial Unicode MS"/>
          <w:b/>
          <w:sz w:val="24"/>
        </w:rPr>
        <w:br w:type="page"/>
      </w:r>
      <w:r w:rsidRPr="006A3D6F">
        <w:rPr>
          <w:rFonts w:ascii="Book Antiqua" w:hAnsi="Book Antiqua"/>
          <w:b/>
          <w:sz w:val="24"/>
        </w:rPr>
        <w:lastRenderedPageBreak/>
        <w:t>REFERENCES</w:t>
      </w:r>
      <w:r w:rsidRPr="006A3D6F">
        <w:rPr>
          <w:rFonts w:ascii="Book Antiqua" w:eastAsia="MS Mincho" w:hAnsi="Book Antiqua"/>
          <w:kern w:val="0"/>
          <w:sz w:val="24"/>
          <w:lang w:eastAsia="en-US"/>
        </w:rPr>
        <w:t xml:space="preserve"> </w:t>
      </w:r>
    </w:p>
    <w:p w:rsidR="00604E69" w:rsidRPr="00D626D2" w:rsidRDefault="00604E69" w:rsidP="00D626D2">
      <w:pPr>
        <w:widowControl/>
        <w:spacing w:line="360" w:lineRule="auto"/>
        <w:rPr>
          <w:rFonts w:ascii="Book Antiqua" w:hAnsi="Book Antiqua" w:cs="宋体"/>
          <w:color w:val="000000"/>
          <w:kern w:val="0"/>
          <w:sz w:val="24"/>
        </w:rPr>
      </w:pPr>
      <w:r w:rsidRPr="00D626D2">
        <w:rPr>
          <w:rFonts w:ascii="Book Antiqua" w:hAnsi="Book Antiqua" w:cs="宋体"/>
          <w:color w:val="000000"/>
          <w:kern w:val="0"/>
          <w:sz w:val="24"/>
        </w:rPr>
        <w:t>1 </w:t>
      </w:r>
      <w:r w:rsidRPr="00D626D2">
        <w:rPr>
          <w:rFonts w:ascii="Book Antiqua" w:hAnsi="Book Antiqua" w:cs="宋体"/>
          <w:b/>
          <w:bCs/>
          <w:color w:val="000000"/>
          <w:kern w:val="0"/>
          <w:sz w:val="24"/>
        </w:rPr>
        <w:t>Nemati MH</w:t>
      </w:r>
      <w:r w:rsidRPr="00D626D2">
        <w:rPr>
          <w:rFonts w:ascii="Book Antiqua" w:hAnsi="Book Antiqua" w:cs="宋体"/>
          <w:color w:val="000000"/>
          <w:kern w:val="0"/>
          <w:sz w:val="24"/>
        </w:rPr>
        <w:t>, Astaneh B, Zamirian M. Aortic valve replacement in a patient with liver cirrhosis and coagulopathy. </w:t>
      </w:r>
      <w:r w:rsidRPr="00D626D2">
        <w:rPr>
          <w:rFonts w:ascii="Book Antiqua" w:hAnsi="Book Antiqua" w:cs="宋体"/>
          <w:i/>
          <w:iCs/>
          <w:color w:val="000000"/>
          <w:kern w:val="0"/>
          <w:sz w:val="24"/>
        </w:rPr>
        <w:t>Gen Thorac Cardiovasc Surg</w:t>
      </w:r>
      <w:r w:rsidRPr="00D626D2">
        <w:rPr>
          <w:rFonts w:ascii="Book Antiqua" w:hAnsi="Book Antiqua" w:cs="宋体"/>
          <w:color w:val="000000"/>
          <w:kern w:val="0"/>
          <w:sz w:val="24"/>
        </w:rPr>
        <w:t> 2008; </w:t>
      </w:r>
      <w:r w:rsidRPr="00D626D2">
        <w:rPr>
          <w:rFonts w:ascii="Book Antiqua" w:hAnsi="Book Antiqua" w:cs="宋体"/>
          <w:b/>
          <w:bCs/>
          <w:color w:val="000000"/>
          <w:kern w:val="0"/>
          <w:sz w:val="24"/>
        </w:rPr>
        <w:t>56</w:t>
      </w:r>
      <w:r w:rsidRPr="00D626D2">
        <w:rPr>
          <w:rFonts w:ascii="Book Antiqua" w:hAnsi="Book Antiqua" w:cs="宋体"/>
          <w:color w:val="000000"/>
          <w:kern w:val="0"/>
          <w:sz w:val="24"/>
        </w:rPr>
        <w:t>: 430-433 [PMID: 18696213 DOI: 10.1007/s11748-008-0270-7]</w:t>
      </w:r>
    </w:p>
    <w:p w:rsidR="00604E69" w:rsidRPr="00D626D2" w:rsidRDefault="00604E69" w:rsidP="00D626D2">
      <w:pPr>
        <w:widowControl/>
        <w:spacing w:line="360" w:lineRule="auto"/>
        <w:rPr>
          <w:rFonts w:ascii="Book Antiqua" w:hAnsi="Book Antiqua" w:cs="宋体"/>
          <w:color w:val="000000"/>
          <w:kern w:val="0"/>
          <w:sz w:val="24"/>
        </w:rPr>
      </w:pPr>
      <w:r w:rsidRPr="00D626D2">
        <w:rPr>
          <w:rFonts w:ascii="Book Antiqua" w:hAnsi="Book Antiqua" w:cs="宋体"/>
          <w:color w:val="000000"/>
          <w:kern w:val="0"/>
          <w:sz w:val="24"/>
        </w:rPr>
        <w:t>2 </w:t>
      </w:r>
      <w:r w:rsidRPr="00D626D2">
        <w:rPr>
          <w:rFonts w:ascii="Book Antiqua" w:hAnsi="Book Antiqua" w:cs="宋体"/>
          <w:b/>
          <w:bCs/>
          <w:color w:val="000000"/>
          <w:kern w:val="0"/>
          <w:sz w:val="24"/>
        </w:rPr>
        <w:t>Starzl TE</w:t>
      </w:r>
      <w:r w:rsidRPr="00D626D2">
        <w:rPr>
          <w:rFonts w:ascii="Book Antiqua" w:hAnsi="Book Antiqua" w:cs="宋体"/>
          <w:color w:val="000000"/>
          <w:kern w:val="0"/>
          <w:sz w:val="24"/>
        </w:rPr>
        <w:t>, Iwatsuki S, Shaw BW,</w:t>
      </w:r>
      <w:r>
        <w:rPr>
          <w:rFonts w:ascii="Book Antiqua" w:hAnsi="Book Antiqua" w:cs="宋体"/>
          <w:color w:val="000000"/>
          <w:kern w:val="0"/>
          <w:sz w:val="24"/>
        </w:rPr>
        <w:t xml:space="preserve"> </w:t>
      </w:r>
      <w:r w:rsidRPr="00D626D2">
        <w:rPr>
          <w:rFonts w:ascii="Book Antiqua" w:hAnsi="Book Antiqua" w:cs="宋体"/>
          <w:color w:val="000000"/>
          <w:kern w:val="0"/>
          <w:sz w:val="24"/>
        </w:rPr>
        <w:t>Van Thiel DH, Gartner JC, Zitelli BJ, Malatack JJ, Schade RR. Analysis of liver transplantation. </w:t>
      </w:r>
      <w:r w:rsidRPr="00D626D2">
        <w:rPr>
          <w:rFonts w:ascii="Book Antiqua" w:hAnsi="Book Antiqua" w:cs="宋体"/>
          <w:i/>
          <w:iCs/>
          <w:color w:val="000000"/>
          <w:kern w:val="0"/>
          <w:sz w:val="24"/>
        </w:rPr>
        <w:t>Hepatology</w:t>
      </w:r>
      <w:r w:rsidRPr="00D626D2">
        <w:rPr>
          <w:rFonts w:ascii="Book Antiqua" w:hAnsi="Book Antiqua" w:cs="宋体"/>
          <w:color w:val="000000"/>
          <w:kern w:val="0"/>
          <w:sz w:val="24"/>
        </w:rPr>
        <w:t> </w:t>
      </w:r>
      <w:r w:rsidRPr="00793E0A">
        <w:rPr>
          <w:rFonts w:ascii="Book Antiqua" w:hAnsi="Book Antiqua"/>
          <w:bCs/>
          <w:sz w:val="24"/>
        </w:rPr>
        <w:t>1984</w:t>
      </w:r>
      <w:r w:rsidRPr="00D626D2">
        <w:rPr>
          <w:rFonts w:ascii="Book Antiqua" w:hAnsi="Book Antiqua" w:cs="宋体"/>
          <w:color w:val="000000"/>
          <w:kern w:val="0"/>
          <w:sz w:val="24"/>
        </w:rPr>
        <w:t>; </w:t>
      </w:r>
      <w:r w:rsidRPr="00D626D2">
        <w:rPr>
          <w:rFonts w:ascii="Book Antiqua" w:hAnsi="Book Antiqua" w:cs="宋体"/>
          <w:b/>
          <w:bCs/>
          <w:color w:val="000000"/>
          <w:kern w:val="0"/>
          <w:sz w:val="24"/>
        </w:rPr>
        <w:t>4</w:t>
      </w:r>
      <w:r w:rsidRPr="00D626D2">
        <w:rPr>
          <w:rFonts w:ascii="Book Antiqua" w:hAnsi="Book Antiqua" w:cs="宋体"/>
          <w:color w:val="000000"/>
          <w:kern w:val="0"/>
          <w:sz w:val="24"/>
        </w:rPr>
        <w:t>: 47S-49S [PMID: 6363258 DOI: 10.1002/hep.1840040714]</w:t>
      </w:r>
    </w:p>
    <w:p w:rsidR="00604E69" w:rsidRPr="00D626D2" w:rsidRDefault="00604E69" w:rsidP="00D626D2">
      <w:pPr>
        <w:widowControl/>
        <w:spacing w:line="360" w:lineRule="auto"/>
        <w:rPr>
          <w:rFonts w:ascii="Book Antiqua" w:hAnsi="Book Antiqua" w:cs="宋体"/>
          <w:color w:val="000000"/>
          <w:kern w:val="0"/>
          <w:sz w:val="24"/>
        </w:rPr>
      </w:pPr>
      <w:r w:rsidRPr="00D626D2">
        <w:rPr>
          <w:rFonts w:ascii="Book Antiqua" w:hAnsi="Book Antiqua" w:cs="宋体"/>
          <w:color w:val="000000"/>
          <w:kern w:val="0"/>
          <w:sz w:val="24"/>
        </w:rPr>
        <w:t>3 </w:t>
      </w:r>
      <w:r w:rsidRPr="00D626D2">
        <w:rPr>
          <w:rFonts w:ascii="Book Antiqua" w:hAnsi="Book Antiqua" w:cs="宋体"/>
          <w:b/>
          <w:bCs/>
          <w:color w:val="000000"/>
          <w:kern w:val="0"/>
          <w:sz w:val="24"/>
        </w:rPr>
        <w:t>Morimoto N</w:t>
      </w:r>
      <w:r w:rsidRPr="00D626D2">
        <w:rPr>
          <w:rFonts w:ascii="Book Antiqua" w:hAnsi="Book Antiqua" w:cs="宋体"/>
          <w:color w:val="000000"/>
          <w:kern w:val="0"/>
          <w:sz w:val="24"/>
        </w:rPr>
        <w:t>, Okada K, Okita Y. Results of cardiac surgery in advanced liver cirrhosis. </w:t>
      </w:r>
      <w:r w:rsidRPr="00D626D2">
        <w:rPr>
          <w:rFonts w:ascii="Book Antiqua" w:hAnsi="Book Antiqua" w:cs="宋体"/>
          <w:i/>
          <w:iCs/>
          <w:color w:val="000000"/>
          <w:kern w:val="0"/>
          <w:sz w:val="24"/>
        </w:rPr>
        <w:t>Gen Thorac Cardiovasc Surg</w:t>
      </w:r>
      <w:r w:rsidRPr="00D626D2">
        <w:rPr>
          <w:rFonts w:ascii="Book Antiqua" w:hAnsi="Book Antiqua" w:cs="宋体"/>
          <w:color w:val="000000"/>
          <w:kern w:val="0"/>
          <w:sz w:val="24"/>
        </w:rPr>
        <w:t> 2013; </w:t>
      </w:r>
      <w:r w:rsidRPr="00D626D2">
        <w:rPr>
          <w:rFonts w:ascii="Book Antiqua" w:hAnsi="Book Antiqua" w:cs="宋体"/>
          <w:b/>
          <w:bCs/>
          <w:color w:val="000000"/>
          <w:kern w:val="0"/>
          <w:sz w:val="24"/>
        </w:rPr>
        <w:t>61</w:t>
      </w:r>
      <w:r w:rsidRPr="00D626D2">
        <w:rPr>
          <w:rFonts w:ascii="Book Antiqua" w:hAnsi="Book Antiqua" w:cs="宋体"/>
          <w:color w:val="000000"/>
          <w:kern w:val="0"/>
          <w:sz w:val="24"/>
        </w:rPr>
        <w:t>: 79-83 [PMID: 23115002 DOI: 10.1007/s11748-012-0175-3]</w:t>
      </w:r>
    </w:p>
    <w:p w:rsidR="00604E69" w:rsidRPr="00D626D2" w:rsidRDefault="00604E69" w:rsidP="00D626D2">
      <w:pPr>
        <w:widowControl/>
        <w:spacing w:line="360" w:lineRule="auto"/>
        <w:rPr>
          <w:rFonts w:ascii="Book Antiqua" w:hAnsi="Book Antiqua" w:cs="宋体"/>
          <w:color w:val="000000"/>
          <w:kern w:val="0"/>
          <w:sz w:val="24"/>
        </w:rPr>
      </w:pPr>
      <w:r w:rsidRPr="00D626D2">
        <w:rPr>
          <w:rFonts w:ascii="Book Antiqua" w:hAnsi="Book Antiqua" w:cs="宋体"/>
          <w:color w:val="000000"/>
          <w:kern w:val="0"/>
          <w:sz w:val="24"/>
        </w:rPr>
        <w:t>4 </w:t>
      </w:r>
      <w:r w:rsidRPr="00D626D2">
        <w:rPr>
          <w:rFonts w:ascii="Book Antiqua" w:hAnsi="Book Antiqua" w:cs="宋体"/>
          <w:b/>
          <w:bCs/>
          <w:color w:val="000000"/>
          <w:kern w:val="0"/>
          <w:sz w:val="24"/>
        </w:rPr>
        <w:t>Filsoufi F</w:t>
      </w:r>
      <w:r w:rsidRPr="00D626D2">
        <w:rPr>
          <w:rFonts w:ascii="Book Antiqua" w:hAnsi="Book Antiqua" w:cs="宋体"/>
          <w:color w:val="000000"/>
          <w:kern w:val="0"/>
          <w:sz w:val="24"/>
        </w:rPr>
        <w:t>, Salzberg SP, Rahmanian PB, Schiano TD, Elsiesy H, Squire A, Adams DH. Early and late outcome of cardiac surgery in patients with liver cirrhosis. </w:t>
      </w:r>
      <w:r w:rsidRPr="00D626D2">
        <w:rPr>
          <w:rFonts w:ascii="Book Antiqua" w:hAnsi="Book Antiqua" w:cs="宋体"/>
          <w:i/>
          <w:iCs/>
          <w:color w:val="000000"/>
          <w:kern w:val="0"/>
          <w:sz w:val="24"/>
        </w:rPr>
        <w:t>Liver Transpl</w:t>
      </w:r>
      <w:r w:rsidRPr="00D626D2">
        <w:rPr>
          <w:rFonts w:ascii="Book Antiqua" w:hAnsi="Book Antiqua" w:cs="宋体"/>
          <w:color w:val="000000"/>
          <w:kern w:val="0"/>
          <w:sz w:val="24"/>
        </w:rPr>
        <w:t> 2007; </w:t>
      </w:r>
      <w:r w:rsidRPr="00D626D2">
        <w:rPr>
          <w:rFonts w:ascii="Book Antiqua" w:hAnsi="Book Antiqua" w:cs="宋体"/>
          <w:b/>
          <w:bCs/>
          <w:color w:val="000000"/>
          <w:kern w:val="0"/>
          <w:sz w:val="24"/>
        </w:rPr>
        <w:t>13</w:t>
      </w:r>
      <w:r w:rsidRPr="00D626D2">
        <w:rPr>
          <w:rFonts w:ascii="Book Antiqua" w:hAnsi="Book Antiqua" w:cs="宋体"/>
          <w:color w:val="000000"/>
          <w:kern w:val="0"/>
          <w:sz w:val="24"/>
        </w:rPr>
        <w:t>: 990-995 [PMID: 17427174 DOI: 10.1002/lt.21075]</w:t>
      </w:r>
    </w:p>
    <w:p w:rsidR="00604E69" w:rsidRPr="00D626D2" w:rsidRDefault="00604E69" w:rsidP="00D626D2">
      <w:pPr>
        <w:widowControl/>
        <w:spacing w:line="360" w:lineRule="auto"/>
        <w:rPr>
          <w:rFonts w:ascii="Book Antiqua" w:hAnsi="Book Antiqua" w:cs="宋体"/>
          <w:color w:val="000000"/>
          <w:kern w:val="0"/>
          <w:sz w:val="24"/>
        </w:rPr>
      </w:pPr>
      <w:r w:rsidRPr="00D626D2">
        <w:rPr>
          <w:rFonts w:ascii="Book Antiqua" w:hAnsi="Book Antiqua" w:cs="宋体"/>
          <w:color w:val="000000"/>
          <w:kern w:val="0"/>
          <w:sz w:val="24"/>
        </w:rPr>
        <w:t>5 </w:t>
      </w:r>
      <w:r w:rsidRPr="00D626D2">
        <w:rPr>
          <w:rFonts w:ascii="Book Antiqua" w:hAnsi="Book Antiqua" w:cs="宋体"/>
          <w:b/>
          <w:bCs/>
          <w:color w:val="000000"/>
          <w:kern w:val="0"/>
          <w:sz w:val="24"/>
        </w:rPr>
        <w:t>Suman A</w:t>
      </w:r>
      <w:r w:rsidRPr="00D626D2">
        <w:rPr>
          <w:rFonts w:ascii="Book Antiqua" w:hAnsi="Book Antiqua" w:cs="宋体"/>
          <w:color w:val="000000"/>
          <w:kern w:val="0"/>
          <w:sz w:val="24"/>
        </w:rPr>
        <w:t>, Barnes DS, Zein NN, Levinthal GN, Connor JT, Carey WD. Predicting outcome after cardiac surgery in patients with cirrhosis: a comparison of Child-Pugh and MELD scores. </w:t>
      </w:r>
      <w:r w:rsidRPr="00D626D2">
        <w:rPr>
          <w:rFonts w:ascii="Book Antiqua" w:hAnsi="Book Antiqua" w:cs="宋体"/>
          <w:i/>
          <w:iCs/>
          <w:color w:val="000000"/>
          <w:kern w:val="0"/>
          <w:sz w:val="24"/>
        </w:rPr>
        <w:t>Clin Gastroenterol Hepatol</w:t>
      </w:r>
      <w:r w:rsidRPr="00D626D2">
        <w:rPr>
          <w:rFonts w:ascii="Book Antiqua" w:hAnsi="Book Antiqua" w:cs="宋体"/>
          <w:color w:val="000000"/>
          <w:kern w:val="0"/>
          <w:sz w:val="24"/>
        </w:rPr>
        <w:t> 2004; </w:t>
      </w:r>
      <w:r w:rsidRPr="00D626D2">
        <w:rPr>
          <w:rFonts w:ascii="Book Antiqua" w:hAnsi="Book Antiqua" w:cs="宋体"/>
          <w:b/>
          <w:bCs/>
          <w:color w:val="000000"/>
          <w:kern w:val="0"/>
          <w:sz w:val="24"/>
        </w:rPr>
        <w:t>2</w:t>
      </w:r>
      <w:r w:rsidRPr="00D626D2">
        <w:rPr>
          <w:rFonts w:ascii="Book Antiqua" w:hAnsi="Book Antiqua" w:cs="宋体"/>
          <w:color w:val="000000"/>
          <w:kern w:val="0"/>
          <w:sz w:val="24"/>
        </w:rPr>
        <w:t>: 719-723 [PMID: 15290666 DOI: 10.1016/S1542-3565(04)00296-4]</w:t>
      </w:r>
    </w:p>
    <w:p w:rsidR="00604E69" w:rsidRPr="00D626D2" w:rsidRDefault="00604E69" w:rsidP="00D626D2">
      <w:pPr>
        <w:widowControl/>
        <w:spacing w:line="360" w:lineRule="auto"/>
        <w:rPr>
          <w:rFonts w:ascii="Book Antiqua" w:hAnsi="Book Antiqua" w:cs="宋体"/>
          <w:color w:val="000000"/>
          <w:kern w:val="0"/>
          <w:sz w:val="24"/>
        </w:rPr>
      </w:pPr>
      <w:r w:rsidRPr="00D626D2">
        <w:rPr>
          <w:rFonts w:ascii="Book Antiqua" w:hAnsi="Book Antiqua" w:cs="宋体"/>
          <w:color w:val="000000"/>
          <w:kern w:val="0"/>
          <w:sz w:val="24"/>
        </w:rPr>
        <w:t>6 </w:t>
      </w:r>
      <w:r w:rsidRPr="00D626D2">
        <w:rPr>
          <w:rFonts w:ascii="Book Antiqua" w:hAnsi="Book Antiqua" w:cs="宋体"/>
          <w:b/>
          <w:bCs/>
          <w:color w:val="000000"/>
          <w:kern w:val="0"/>
          <w:sz w:val="24"/>
        </w:rPr>
        <w:t>Diaz GC</w:t>
      </w:r>
      <w:r w:rsidRPr="00D626D2">
        <w:rPr>
          <w:rFonts w:ascii="Book Antiqua" w:hAnsi="Book Antiqua" w:cs="宋体"/>
          <w:color w:val="000000"/>
          <w:kern w:val="0"/>
          <w:sz w:val="24"/>
        </w:rPr>
        <w:t>, Renz JF, Nishanian E, Kinkhabwala M, Emond JC, Wagener G. Anesthetic management of combined heart-liver transplantation. </w:t>
      </w:r>
      <w:r w:rsidRPr="00D626D2">
        <w:rPr>
          <w:rFonts w:ascii="Book Antiqua" w:hAnsi="Book Antiqua" w:cs="宋体"/>
          <w:i/>
          <w:iCs/>
          <w:color w:val="000000"/>
          <w:kern w:val="0"/>
          <w:sz w:val="24"/>
        </w:rPr>
        <w:t>J Cardiothorac Vasc Anesth</w:t>
      </w:r>
      <w:r w:rsidRPr="00D626D2">
        <w:rPr>
          <w:rFonts w:ascii="Book Antiqua" w:hAnsi="Book Antiqua" w:cs="宋体"/>
          <w:color w:val="000000"/>
          <w:kern w:val="0"/>
          <w:sz w:val="24"/>
        </w:rPr>
        <w:t> 2007; </w:t>
      </w:r>
      <w:r w:rsidRPr="00D626D2">
        <w:rPr>
          <w:rFonts w:ascii="Book Antiqua" w:hAnsi="Book Antiqua" w:cs="宋体"/>
          <w:b/>
          <w:bCs/>
          <w:color w:val="000000"/>
          <w:kern w:val="0"/>
          <w:sz w:val="24"/>
        </w:rPr>
        <w:t>21</w:t>
      </w:r>
      <w:r w:rsidRPr="00D626D2">
        <w:rPr>
          <w:rFonts w:ascii="Book Antiqua" w:hAnsi="Book Antiqua" w:cs="宋体"/>
          <w:color w:val="000000"/>
          <w:kern w:val="0"/>
          <w:sz w:val="24"/>
        </w:rPr>
        <w:t>: 253-256 [PMID: 17418742 DOI: 10.1053/j.jvca.2006.01.030]</w:t>
      </w:r>
    </w:p>
    <w:p w:rsidR="00604E69" w:rsidRPr="00D626D2" w:rsidRDefault="00604E69" w:rsidP="00D626D2">
      <w:pPr>
        <w:widowControl/>
        <w:spacing w:line="360" w:lineRule="auto"/>
        <w:rPr>
          <w:rFonts w:ascii="Book Antiqua" w:hAnsi="Book Antiqua" w:cs="宋体"/>
          <w:color w:val="000000"/>
          <w:kern w:val="0"/>
          <w:sz w:val="24"/>
        </w:rPr>
      </w:pPr>
      <w:r w:rsidRPr="00D626D2">
        <w:rPr>
          <w:rFonts w:ascii="Book Antiqua" w:hAnsi="Book Antiqua" w:cs="宋体"/>
          <w:color w:val="000000"/>
          <w:kern w:val="0"/>
          <w:sz w:val="24"/>
        </w:rPr>
        <w:t>7 </w:t>
      </w:r>
      <w:r w:rsidRPr="00D626D2">
        <w:rPr>
          <w:rFonts w:ascii="Book Antiqua" w:hAnsi="Book Antiqua" w:cs="宋体"/>
          <w:b/>
          <w:bCs/>
          <w:color w:val="000000"/>
          <w:kern w:val="0"/>
          <w:sz w:val="24"/>
        </w:rPr>
        <w:t>Gomes WJ</w:t>
      </w:r>
      <w:r w:rsidRPr="00D626D2">
        <w:rPr>
          <w:rFonts w:ascii="Book Antiqua" w:hAnsi="Book Antiqua" w:cs="宋体"/>
          <w:color w:val="000000"/>
          <w:kern w:val="0"/>
          <w:sz w:val="24"/>
        </w:rPr>
        <w:t>, Carvalho AC, Palma JH, Teles CA, Branco JN, Silas MG, Buffolo E. Vasoplegic syndrome after open heart surgery. </w:t>
      </w:r>
      <w:r w:rsidRPr="00D626D2">
        <w:rPr>
          <w:rFonts w:ascii="Book Antiqua" w:hAnsi="Book Antiqua" w:cs="宋体"/>
          <w:i/>
          <w:iCs/>
          <w:color w:val="000000"/>
          <w:kern w:val="0"/>
          <w:sz w:val="24"/>
        </w:rPr>
        <w:t>J Cardiovasc Surg (Torino)</w:t>
      </w:r>
      <w:r w:rsidRPr="00D626D2">
        <w:rPr>
          <w:rFonts w:ascii="Book Antiqua" w:hAnsi="Book Antiqua" w:cs="宋体"/>
          <w:color w:val="000000"/>
          <w:kern w:val="0"/>
          <w:sz w:val="24"/>
        </w:rPr>
        <w:t> 1998; </w:t>
      </w:r>
      <w:r w:rsidRPr="00D626D2">
        <w:rPr>
          <w:rFonts w:ascii="Book Antiqua" w:hAnsi="Book Antiqua" w:cs="宋体"/>
          <w:b/>
          <w:bCs/>
          <w:color w:val="000000"/>
          <w:kern w:val="0"/>
          <w:sz w:val="24"/>
        </w:rPr>
        <w:t>39</w:t>
      </w:r>
      <w:r w:rsidRPr="00D626D2">
        <w:rPr>
          <w:rFonts w:ascii="Book Antiqua" w:hAnsi="Book Antiqua" w:cs="宋体"/>
          <w:color w:val="000000"/>
          <w:kern w:val="0"/>
          <w:sz w:val="24"/>
        </w:rPr>
        <w:t>: 619-623 [PMID: 9833722]</w:t>
      </w:r>
    </w:p>
    <w:p w:rsidR="00604E69" w:rsidRPr="00D626D2" w:rsidRDefault="00604E69" w:rsidP="00D626D2">
      <w:pPr>
        <w:widowControl/>
        <w:spacing w:line="360" w:lineRule="auto"/>
        <w:rPr>
          <w:rFonts w:ascii="Book Antiqua" w:hAnsi="Book Antiqua" w:cs="宋体"/>
          <w:color w:val="000000"/>
          <w:kern w:val="0"/>
          <w:sz w:val="24"/>
        </w:rPr>
      </w:pPr>
      <w:r w:rsidRPr="00D626D2">
        <w:rPr>
          <w:rFonts w:ascii="Book Antiqua" w:hAnsi="Book Antiqua" w:cs="宋体"/>
          <w:color w:val="000000"/>
          <w:kern w:val="0"/>
          <w:sz w:val="24"/>
        </w:rPr>
        <w:t>8 </w:t>
      </w:r>
      <w:r w:rsidRPr="00D626D2">
        <w:rPr>
          <w:rFonts w:ascii="Book Antiqua" w:hAnsi="Book Antiqua" w:cs="宋体"/>
          <w:b/>
          <w:bCs/>
          <w:color w:val="000000"/>
          <w:kern w:val="0"/>
          <w:sz w:val="24"/>
        </w:rPr>
        <w:t>Fischer GW</w:t>
      </w:r>
      <w:r w:rsidRPr="00D626D2">
        <w:rPr>
          <w:rFonts w:ascii="Book Antiqua" w:hAnsi="Book Antiqua" w:cs="宋体"/>
          <w:color w:val="000000"/>
          <w:kern w:val="0"/>
          <w:sz w:val="24"/>
        </w:rPr>
        <w:t>, Levin MA. Vasoplegia during cardiac surgery: current concepts and management. </w:t>
      </w:r>
      <w:r w:rsidRPr="00D626D2">
        <w:rPr>
          <w:rFonts w:ascii="Book Antiqua" w:hAnsi="Book Antiqua" w:cs="宋体"/>
          <w:i/>
          <w:iCs/>
          <w:color w:val="000000"/>
          <w:kern w:val="0"/>
          <w:sz w:val="24"/>
        </w:rPr>
        <w:t>Semin Thorac Cardiovasc Surg</w:t>
      </w:r>
      <w:r w:rsidRPr="00D626D2">
        <w:rPr>
          <w:rFonts w:ascii="Book Antiqua" w:hAnsi="Book Antiqua" w:cs="宋体"/>
          <w:color w:val="000000"/>
          <w:kern w:val="0"/>
          <w:sz w:val="24"/>
        </w:rPr>
        <w:t> 2010; </w:t>
      </w:r>
      <w:r w:rsidRPr="00D626D2">
        <w:rPr>
          <w:rFonts w:ascii="Book Antiqua" w:hAnsi="Book Antiqua" w:cs="宋体"/>
          <w:b/>
          <w:bCs/>
          <w:color w:val="000000"/>
          <w:kern w:val="0"/>
          <w:sz w:val="24"/>
        </w:rPr>
        <w:t>22</w:t>
      </w:r>
      <w:r w:rsidRPr="00D626D2">
        <w:rPr>
          <w:rFonts w:ascii="Book Antiqua" w:hAnsi="Book Antiqua" w:cs="宋体"/>
          <w:color w:val="000000"/>
          <w:kern w:val="0"/>
          <w:sz w:val="24"/>
        </w:rPr>
        <w:t>: 140-144 [PMID: 21092891 DOI: 10.1053/j.semtcvs.2010.09.007]</w:t>
      </w:r>
    </w:p>
    <w:p w:rsidR="00604E69" w:rsidRPr="00D626D2" w:rsidRDefault="00604E69" w:rsidP="00D626D2">
      <w:pPr>
        <w:widowControl/>
        <w:spacing w:line="360" w:lineRule="auto"/>
        <w:rPr>
          <w:rFonts w:ascii="Book Antiqua" w:hAnsi="Book Antiqua" w:cs="宋体"/>
          <w:color w:val="000000"/>
          <w:kern w:val="0"/>
          <w:sz w:val="24"/>
        </w:rPr>
      </w:pPr>
      <w:r w:rsidRPr="00D626D2">
        <w:rPr>
          <w:rFonts w:ascii="Book Antiqua" w:hAnsi="Book Antiqua" w:cs="宋体"/>
          <w:color w:val="000000"/>
          <w:kern w:val="0"/>
          <w:sz w:val="24"/>
        </w:rPr>
        <w:t>9 </w:t>
      </w:r>
      <w:r w:rsidRPr="00D626D2">
        <w:rPr>
          <w:rFonts w:ascii="Book Antiqua" w:hAnsi="Book Antiqua" w:cs="宋体"/>
          <w:b/>
          <w:bCs/>
          <w:color w:val="000000"/>
          <w:kern w:val="0"/>
          <w:sz w:val="24"/>
        </w:rPr>
        <w:t>Maslow AD</w:t>
      </w:r>
      <w:r w:rsidRPr="00D626D2">
        <w:rPr>
          <w:rFonts w:ascii="Book Antiqua" w:hAnsi="Book Antiqua" w:cs="宋体"/>
          <w:color w:val="000000"/>
          <w:kern w:val="0"/>
          <w:sz w:val="24"/>
        </w:rPr>
        <w:t xml:space="preserve">, Stearns G, Butala P, Schwartz CS, Gough J, Singh AK. The hemodynamic effects of methylene blue when administered at the onset of </w:t>
      </w:r>
      <w:r w:rsidRPr="00D626D2">
        <w:rPr>
          <w:rFonts w:ascii="Book Antiqua" w:hAnsi="Book Antiqua" w:cs="宋体"/>
          <w:color w:val="000000"/>
          <w:kern w:val="0"/>
          <w:sz w:val="24"/>
        </w:rPr>
        <w:lastRenderedPageBreak/>
        <w:t>cardiopulmonary bypass. </w:t>
      </w:r>
      <w:r w:rsidRPr="00D626D2">
        <w:rPr>
          <w:rFonts w:ascii="Book Antiqua" w:hAnsi="Book Antiqua" w:cs="宋体"/>
          <w:i/>
          <w:iCs/>
          <w:color w:val="000000"/>
          <w:kern w:val="0"/>
          <w:sz w:val="24"/>
        </w:rPr>
        <w:t>Anesth Analg</w:t>
      </w:r>
      <w:r w:rsidRPr="00D626D2">
        <w:rPr>
          <w:rFonts w:ascii="Book Antiqua" w:hAnsi="Book Antiqua" w:cs="宋体"/>
          <w:color w:val="000000"/>
          <w:kern w:val="0"/>
          <w:sz w:val="24"/>
        </w:rPr>
        <w:t> 2006; </w:t>
      </w:r>
      <w:r w:rsidRPr="00D626D2">
        <w:rPr>
          <w:rFonts w:ascii="Book Antiqua" w:hAnsi="Book Antiqua" w:cs="宋体"/>
          <w:b/>
          <w:bCs/>
          <w:color w:val="000000"/>
          <w:kern w:val="0"/>
          <w:sz w:val="24"/>
        </w:rPr>
        <w:t>103</w:t>
      </w:r>
      <w:r w:rsidRPr="00D626D2">
        <w:rPr>
          <w:rFonts w:ascii="Book Antiqua" w:hAnsi="Book Antiqua" w:cs="宋体"/>
          <w:color w:val="000000"/>
          <w:kern w:val="0"/>
          <w:sz w:val="24"/>
        </w:rPr>
        <w:t>: 2-8, table of contents [PMID: 16790616 DOI: 10.1213/01.ane.0000221261.25310.fe]</w:t>
      </w:r>
    </w:p>
    <w:p w:rsidR="00604E69" w:rsidRDefault="00604E69" w:rsidP="00D626D2">
      <w:pPr>
        <w:widowControl/>
        <w:spacing w:line="360" w:lineRule="auto"/>
        <w:rPr>
          <w:rFonts w:ascii="Book Antiqua" w:hAnsi="Book Antiqua" w:cs="宋体"/>
          <w:color w:val="000000"/>
          <w:kern w:val="0"/>
          <w:sz w:val="24"/>
        </w:rPr>
      </w:pPr>
      <w:r w:rsidRPr="00D626D2">
        <w:rPr>
          <w:rFonts w:ascii="Book Antiqua" w:hAnsi="Book Antiqua" w:cs="宋体"/>
          <w:color w:val="000000"/>
          <w:kern w:val="0"/>
          <w:sz w:val="24"/>
        </w:rPr>
        <w:t>10 </w:t>
      </w:r>
      <w:r w:rsidRPr="00D626D2">
        <w:rPr>
          <w:rFonts w:ascii="Book Antiqua" w:hAnsi="Book Antiqua" w:cs="宋体"/>
          <w:b/>
          <w:bCs/>
          <w:color w:val="000000"/>
          <w:kern w:val="0"/>
          <w:sz w:val="24"/>
        </w:rPr>
        <w:t>Ozal E</w:t>
      </w:r>
      <w:r w:rsidRPr="00D626D2">
        <w:rPr>
          <w:rFonts w:ascii="Book Antiqua" w:hAnsi="Book Antiqua" w:cs="宋体"/>
          <w:color w:val="000000"/>
          <w:kern w:val="0"/>
          <w:sz w:val="24"/>
        </w:rPr>
        <w:t>, Kuralay E, Yildirim V, Kilic S, Bolcal C, Kücükarslan N, Günay C, Demirkilic U, Tatar H. Preoperative methylene blue administration in patients at high risk for vasoplegic syndrome during cardiac surgery. </w:t>
      </w:r>
      <w:r w:rsidRPr="00D626D2">
        <w:rPr>
          <w:rFonts w:ascii="Book Antiqua" w:hAnsi="Book Antiqua" w:cs="宋体"/>
          <w:i/>
          <w:iCs/>
          <w:color w:val="000000"/>
          <w:kern w:val="0"/>
          <w:sz w:val="24"/>
        </w:rPr>
        <w:t>Ann Thorac Surg</w:t>
      </w:r>
      <w:r>
        <w:rPr>
          <w:rFonts w:ascii="Book Antiqua" w:hAnsi="Book Antiqua" w:cs="宋体"/>
          <w:color w:val="000000"/>
          <w:kern w:val="0"/>
          <w:sz w:val="24"/>
        </w:rPr>
        <w:t xml:space="preserve"> </w:t>
      </w:r>
      <w:r w:rsidRPr="00D626D2">
        <w:rPr>
          <w:rFonts w:ascii="Book Antiqua" w:hAnsi="Book Antiqua" w:cs="宋体"/>
          <w:color w:val="000000"/>
          <w:kern w:val="0"/>
          <w:sz w:val="24"/>
        </w:rPr>
        <w:t>2005; </w:t>
      </w:r>
      <w:r w:rsidRPr="00D626D2">
        <w:rPr>
          <w:rFonts w:ascii="Book Antiqua" w:hAnsi="Book Antiqua" w:cs="宋体"/>
          <w:b/>
          <w:bCs/>
          <w:color w:val="000000"/>
          <w:kern w:val="0"/>
          <w:sz w:val="24"/>
        </w:rPr>
        <w:t>79</w:t>
      </w:r>
      <w:r w:rsidRPr="00D626D2">
        <w:rPr>
          <w:rFonts w:ascii="Book Antiqua" w:hAnsi="Book Antiqua" w:cs="宋体"/>
          <w:color w:val="000000"/>
          <w:kern w:val="0"/>
          <w:sz w:val="24"/>
        </w:rPr>
        <w:t>: 1615-1619 [PMID: 15854942 DOI: 10.1016/j.athoracsur.2004.10.038]</w:t>
      </w:r>
    </w:p>
    <w:p w:rsidR="00604E69" w:rsidRPr="00D626D2" w:rsidRDefault="00604E69" w:rsidP="00D626D2">
      <w:pPr>
        <w:widowControl/>
        <w:spacing w:line="360" w:lineRule="auto"/>
        <w:rPr>
          <w:rFonts w:ascii="Book Antiqua" w:hAnsi="Book Antiqua" w:cs="宋体"/>
          <w:color w:val="000000"/>
          <w:kern w:val="0"/>
          <w:sz w:val="24"/>
        </w:rPr>
      </w:pPr>
      <w:r w:rsidRPr="00D626D2">
        <w:rPr>
          <w:rFonts w:ascii="Book Antiqua" w:hAnsi="Book Antiqua" w:cs="宋体"/>
          <w:color w:val="000000"/>
          <w:kern w:val="0"/>
          <w:sz w:val="24"/>
        </w:rPr>
        <w:t>11 </w:t>
      </w:r>
      <w:r w:rsidRPr="00D626D2">
        <w:rPr>
          <w:rFonts w:ascii="Book Antiqua" w:hAnsi="Book Antiqua" w:cs="宋体"/>
          <w:b/>
          <w:bCs/>
          <w:color w:val="000000"/>
          <w:kern w:val="0"/>
          <w:sz w:val="24"/>
        </w:rPr>
        <w:t>Fayed N</w:t>
      </w:r>
      <w:r w:rsidRPr="00D626D2">
        <w:rPr>
          <w:rFonts w:ascii="Book Antiqua" w:hAnsi="Book Antiqua" w:cs="宋体"/>
          <w:color w:val="000000"/>
          <w:kern w:val="0"/>
          <w:sz w:val="24"/>
        </w:rPr>
        <w:t>, Refaat EK, Yassein TE, Alwaraqy M. Effect of perioperative terlipressin infusion on systemic, hepatic, and renal hemodynamics during living donor liver transplantation. </w:t>
      </w:r>
      <w:r w:rsidRPr="00D626D2">
        <w:rPr>
          <w:rFonts w:ascii="Book Antiqua" w:hAnsi="Book Antiqua" w:cs="宋体"/>
          <w:i/>
          <w:iCs/>
          <w:color w:val="000000"/>
          <w:kern w:val="0"/>
          <w:sz w:val="24"/>
        </w:rPr>
        <w:t>J Crit Care</w:t>
      </w:r>
      <w:r w:rsidRPr="00D626D2">
        <w:rPr>
          <w:rFonts w:ascii="Book Antiqua" w:hAnsi="Book Antiqua" w:cs="宋体"/>
          <w:color w:val="000000"/>
          <w:kern w:val="0"/>
          <w:sz w:val="24"/>
        </w:rPr>
        <w:t> 2013; </w:t>
      </w:r>
      <w:r w:rsidRPr="00D626D2">
        <w:rPr>
          <w:rFonts w:ascii="Book Antiqua" w:hAnsi="Book Antiqua" w:cs="宋体"/>
          <w:b/>
          <w:bCs/>
          <w:color w:val="000000"/>
          <w:kern w:val="0"/>
          <w:sz w:val="24"/>
        </w:rPr>
        <w:t>28</w:t>
      </w:r>
      <w:r w:rsidRPr="00D626D2">
        <w:rPr>
          <w:rFonts w:ascii="Book Antiqua" w:hAnsi="Book Antiqua" w:cs="宋体"/>
          <w:color w:val="000000"/>
          <w:kern w:val="0"/>
          <w:sz w:val="24"/>
        </w:rPr>
        <w:t>: 775-782 [PMID: 23618777 DOI: 10.1016/j.jcrc.2013.02.016]</w:t>
      </w:r>
    </w:p>
    <w:p w:rsidR="00604E69" w:rsidRPr="00D626D2" w:rsidRDefault="00604E69" w:rsidP="00D626D2">
      <w:pPr>
        <w:widowControl/>
        <w:spacing w:line="360" w:lineRule="auto"/>
        <w:rPr>
          <w:rFonts w:ascii="Book Antiqua" w:hAnsi="Book Antiqua" w:cs="宋体"/>
          <w:color w:val="000000"/>
          <w:kern w:val="0"/>
          <w:sz w:val="24"/>
        </w:rPr>
      </w:pPr>
      <w:r w:rsidRPr="00D626D2">
        <w:rPr>
          <w:rFonts w:ascii="Book Antiqua" w:hAnsi="Book Antiqua" w:cs="宋体"/>
          <w:color w:val="000000"/>
          <w:kern w:val="0"/>
          <w:sz w:val="24"/>
        </w:rPr>
        <w:t>12 </w:t>
      </w:r>
      <w:r w:rsidRPr="00D626D2">
        <w:rPr>
          <w:rFonts w:ascii="Book Antiqua" w:hAnsi="Book Antiqua" w:cs="宋体"/>
          <w:b/>
          <w:bCs/>
          <w:color w:val="000000"/>
          <w:kern w:val="0"/>
          <w:sz w:val="24"/>
        </w:rPr>
        <w:t>Ludwig D</w:t>
      </w:r>
      <w:r w:rsidRPr="00D626D2">
        <w:rPr>
          <w:rFonts w:ascii="Book Antiqua" w:hAnsi="Book Antiqua" w:cs="宋体"/>
          <w:color w:val="000000"/>
          <w:kern w:val="0"/>
          <w:sz w:val="24"/>
        </w:rPr>
        <w:t>, Schädel S, Brüning A, Schiefer B, Stange EF. 48-hour hemodynamic effects of octreotide on postprandial splanchnic hyperemia in patients with liver cirrhosis and portal hypertension: double-blind, placebo-controlled study. </w:t>
      </w:r>
      <w:r w:rsidRPr="00D626D2">
        <w:rPr>
          <w:rFonts w:ascii="Book Antiqua" w:hAnsi="Book Antiqua" w:cs="宋体"/>
          <w:i/>
          <w:iCs/>
          <w:color w:val="000000"/>
          <w:kern w:val="0"/>
          <w:sz w:val="24"/>
        </w:rPr>
        <w:t>Dig Dis Sci</w:t>
      </w:r>
      <w:r w:rsidRPr="00D626D2">
        <w:rPr>
          <w:rFonts w:ascii="Book Antiqua" w:hAnsi="Book Antiqua" w:cs="宋体"/>
          <w:color w:val="000000"/>
          <w:kern w:val="0"/>
          <w:sz w:val="24"/>
        </w:rPr>
        <w:t> 2000; </w:t>
      </w:r>
      <w:r w:rsidRPr="00D626D2">
        <w:rPr>
          <w:rFonts w:ascii="Book Antiqua" w:hAnsi="Book Antiqua" w:cs="宋体"/>
          <w:b/>
          <w:bCs/>
          <w:color w:val="000000"/>
          <w:kern w:val="0"/>
          <w:sz w:val="24"/>
        </w:rPr>
        <w:t>45</w:t>
      </w:r>
      <w:r w:rsidRPr="00D626D2">
        <w:rPr>
          <w:rFonts w:ascii="Book Antiqua" w:hAnsi="Book Antiqua" w:cs="宋体"/>
          <w:color w:val="000000"/>
          <w:kern w:val="0"/>
          <w:sz w:val="24"/>
        </w:rPr>
        <w:t>: 1019-1027 [PMID: 10795771 DOI: 10.1023/A: 1005553914878]</w:t>
      </w:r>
    </w:p>
    <w:p w:rsidR="00604E69" w:rsidRPr="00D626D2" w:rsidRDefault="00604E69" w:rsidP="00D626D2">
      <w:pPr>
        <w:widowControl/>
        <w:spacing w:line="360" w:lineRule="auto"/>
        <w:rPr>
          <w:rFonts w:ascii="Book Antiqua" w:hAnsi="Book Antiqua" w:cs="宋体"/>
          <w:color w:val="000000"/>
          <w:kern w:val="0"/>
          <w:sz w:val="24"/>
        </w:rPr>
      </w:pPr>
      <w:r w:rsidRPr="00D626D2">
        <w:rPr>
          <w:rFonts w:ascii="Book Antiqua" w:hAnsi="Book Antiqua" w:cs="宋体"/>
          <w:color w:val="000000"/>
          <w:kern w:val="0"/>
          <w:sz w:val="24"/>
        </w:rPr>
        <w:t>13 </w:t>
      </w:r>
      <w:r w:rsidRPr="00D626D2">
        <w:rPr>
          <w:rFonts w:ascii="Book Antiqua" w:hAnsi="Book Antiqua" w:cs="宋体"/>
          <w:b/>
          <w:bCs/>
          <w:color w:val="000000"/>
          <w:kern w:val="0"/>
          <w:sz w:val="24"/>
        </w:rPr>
        <w:t>Mukhtar A</w:t>
      </w:r>
      <w:r w:rsidRPr="00D626D2">
        <w:rPr>
          <w:rFonts w:ascii="Book Antiqua" w:hAnsi="Book Antiqua" w:cs="宋体"/>
          <w:color w:val="000000"/>
          <w:kern w:val="0"/>
          <w:sz w:val="24"/>
        </w:rPr>
        <w:t>, Salah M, Aboulfetouh F, Obayah G, Samy M, Hassanien A, Bahaa M, Abdelaal A, Fathy M, Saeed H, Rady M, Mostafa I, El-Meteini M. The use of terlipressin during living donor liver transplantation: Effects on systemic and splanchnic hemodynamics and renal function. </w:t>
      </w:r>
      <w:r w:rsidRPr="00D626D2">
        <w:rPr>
          <w:rFonts w:ascii="Book Antiqua" w:hAnsi="Book Antiqua" w:cs="宋体"/>
          <w:i/>
          <w:iCs/>
          <w:color w:val="000000"/>
          <w:kern w:val="0"/>
          <w:sz w:val="24"/>
        </w:rPr>
        <w:t>Crit Care Med</w:t>
      </w:r>
      <w:r w:rsidRPr="00D626D2">
        <w:rPr>
          <w:rFonts w:ascii="Book Antiqua" w:hAnsi="Book Antiqua" w:cs="宋体"/>
          <w:color w:val="000000"/>
          <w:kern w:val="0"/>
          <w:sz w:val="24"/>
        </w:rPr>
        <w:t> 2011; </w:t>
      </w:r>
      <w:r w:rsidRPr="00D626D2">
        <w:rPr>
          <w:rFonts w:ascii="Book Antiqua" w:hAnsi="Book Antiqua" w:cs="宋体"/>
          <w:b/>
          <w:bCs/>
          <w:color w:val="000000"/>
          <w:kern w:val="0"/>
          <w:sz w:val="24"/>
        </w:rPr>
        <w:t>39</w:t>
      </w:r>
      <w:r w:rsidRPr="00D626D2">
        <w:rPr>
          <w:rFonts w:ascii="Book Antiqua" w:hAnsi="Book Antiqua" w:cs="宋体"/>
          <w:color w:val="000000"/>
          <w:kern w:val="0"/>
          <w:sz w:val="24"/>
        </w:rPr>
        <w:t>: 1329-1334 [PMID: 21336108 DOI: 10.1097/CCM.0b013e3182120842]</w:t>
      </w:r>
    </w:p>
    <w:p w:rsidR="00604E69" w:rsidRPr="00D626D2" w:rsidRDefault="00604E69" w:rsidP="00D626D2">
      <w:pPr>
        <w:widowControl/>
        <w:spacing w:line="360" w:lineRule="auto"/>
        <w:rPr>
          <w:rFonts w:ascii="Book Antiqua" w:hAnsi="Book Antiqua" w:cs="宋体"/>
          <w:color w:val="000000"/>
          <w:kern w:val="0"/>
          <w:sz w:val="24"/>
        </w:rPr>
      </w:pPr>
      <w:r w:rsidRPr="00D626D2">
        <w:rPr>
          <w:rFonts w:ascii="Book Antiqua" w:hAnsi="Book Antiqua" w:cs="宋体"/>
          <w:color w:val="000000"/>
          <w:kern w:val="0"/>
          <w:sz w:val="24"/>
        </w:rPr>
        <w:t>14 </w:t>
      </w:r>
      <w:r w:rsidRPr="00D626D2">
        <w:rPr>
          <w:rFonts w:ascii="Book Antiqua" w:hAnsi="Book Antiqua" w:cs="宋体"/>
          <w:b/>
          <w:bCs/>
          <w:color w:val="000000"/>
          <w:kern w:val="0"/>
          <w:sz w:val="24"/>
        </w:rPr>
        <w:t>Yang J</w:t>
      </w:r>
      <w:r w:rsidRPr="00D626D2">
        <w:rPr>
          <w:rFonts w:ascii="Book Antiqua" w:hAnsi="Book Antiqua" w:cs="宋体"/>
          <w:color w:val="000000"/>
          <w:kern w:val="0"/>
          <w:sz w:val="24"/>
        </w:rPr>
        <w:t>, Sun H, Takacs P, Zhang Y, Liu J, Chang Y, Candiotti KA. The effect of octreotide on hepatic ischemia-reperfusion injury in a rabbit model. </w:t>
      </w:r>
      <w:r w:rsidRPr="00D626D2">
        <w:rPr>
          <w:rFonts w:ascii="Book Antiqua" w:hAnsi="Book Antiqua" w:cs="宋体"/>
          <w:i/>
          <w:iCs/>
          <w:color w:val="000000"/>
          <w:kern w:val="0"/>
          <w:sz w:val="24"/>
        </w:rPr>
        <w:t>Transplant Proc</w:t>
      </w:r>
      <w:r w:rsidRPr="00D626D2">
        <w:rPr>
          <w:rFonts w:ascii="Book Antiqua" w:hAnsi="Book Antiqua" w:cs="宋体"/>
          <w:color w:val="000000"/>
          <w:kern w:val="0"/>
          <w:sz w:val="24"/>
        </w:rPr>
        <w:t> </w:t>
      </w:r>
      <w:r>
        <w:rPr>
          <w:rFonts w:ascii="Book Antiqua" w:hAnsi="Book Antiqua" w:cs="宋体"/>
          <w:color w:val="000000"/>
          <w:kern w:val="0"/>
          <w:sz w:val="24"/>
        </w:rPr>
        <w:t xml:space="preserve"> </w:t>
      </w:r>
      <w:r w:rsidRPr="00793E0A">
        <w:rPr>
          <w:rFonts w:ascii="Book Antiqua" w:hAnsi="Book Antiqua"/>
          <w:bCs/>
          <w:sz w:val="24"/>
        </w:rPr>
        <w:t>2013</w:t>
      </w:r>
      <w:r w:rsidRPr="00D626D2">
        <w:rPr>
          <w:rFonts w:ascii="Book Antiqua" w:hAnsi="Book Antiqua" w:cs="宋体"/>
          <w:color w:val="000000"/>
          <w:kern w:val="0"/>
          <w:sz w:val="24"/>
        </w:rPr>
        <w:t>; </w:t>
      </w:r>
      <w:r w:rsidRPr="00D626D2">
        <w:rPr>
          <w:rFonts w:ascii="Book Antiqua" w:hAnsi="Book Antiqua" w:cs="宋体"/>
          <w:b/>
          <w:bCs/>
          <w:color w:val="000000"/>
          <w:kern w:val="0"/>
          <w:sz w:val="24"/>
        </w:rPr>
        <w:t>45</w:t>
      </w:r>
      <w:r w:rsidRPr="00D626D2">
        <w:rPr>
          <w:rFonts w:ascii="Book Antiqua" w:hAnsi="Book Antiqua" w:cs="宋体"/>
          <w:color w:val="000000"/>
          <w:kern w:val="0"/>
          <w:sz w:val="24"/>
        </w:rPr>
        <w:t>: 2433-2438 [PMID: 23953560 DOI: 10.1016/j.transproceed.2013.02.112]</w:t>
      </w:r>
    </w:p>
    <w:p w:rsidR="00604E69" w:rsidRPr="00D626D2" w:rsidRDefault="00604E69" w:rsidP="00D626D2">
      <w:pPr>
        <w:widowControl/>
        <w:spacing w:line="360" w:lineRule="auto"/>
        <w:rPr>
          <w:rFonts w:ascii="Book Antiqua" w:hAnsi="Book Antiqua" w:cs="宋体"/>
          <w:color w:val="000000"/>
          <w:kern w:val="0"/>
          <w:sz w:val="24"/>
        </w:rPr>
      </w:pPr>
      <w:r w:rsidRPr="00D626D2">
        <w:rPr>
          <w:rFonts w:ascii="Book Antiqua" w:hAnsi="Book Antiqua" w:cs="宋体"/>
          <w:color w:val="000000"/>
          <w:kern w:val="0"/>
          <w:sz w:val="24"/>
        </w:rPr>
        <w:t>15 </w:t>
      </w:r>
      <w:r w:rsidRPr="00D626D2">
        <w:rPr>
          <w:rFonts w:ascii="Book Antiqua" w:hAnsi="Book Antiqua" w:cs="宋体"/>
          <w:b/>
          <w:bCs/>
          <w:color w:val="000000"/>
          <w:kern w:val="0"/>
          <w:sz w:val="24"/>
        </w:rPr>
        <w:t>Rahe-Meyer N</w:t>
      </w:r>
      <w:r w:rsidRPr="00D626D2">
        <w:rPr>
          <w:rFonts w:ascii="Book Antiqua" w:hAnsi="Book Antiqua" w:cs="宋体"/>
          <w:color w:val="000000"/>
          <w:kern w:val="0"/>
          <w:sz w:val="24"/>
        </w:rPr>
        <w:t>, Hanke A, Schmidt DS, Hagl C, Pichlmaier M. Fibrinogen concentrate reduces intraoperative bleeding when used as first-line hemostatic therapy during major aortic replacement surgery: results from a randomized, placebo-controlled trial. </w:t>
      </w:r>
      <w:r w:rsidRPr="00D626D2">
        <w:rPr>
          <w:rFonts w:ascii="Book Antiqua" w:hAnsi="Book Antiqua" w:cs="宋体"/>
          <w:i/>
          <w:iCs/>
          <w:color w:val="000000"/>
          <w:kern w:val="0"/>
          <w:sz w:val="24"/>
        </w:rPr>
        <w:t>J Thorac Cardiovasc Surg</w:t>
      </w:r>
      <w:r w:rsidRPr="00D626D2">
        <w:rPr>
          <w:rFonts w:ascii="Book Antiqua" w:hAnsi="Book Antiqua" w:cs="宋体"/>
          <w:color w:val="000000"/>
          <w:kern w:val="0"/>
          <w:sz w:val="24"/>
        </w:rPr>
        <w:t> 2013; </w:t>
      </w:r>
      <w:r w:rsidRPr="00D626D2">
        <w:rPr>
          <w:rFonts w:ascii="Book Antiqua" w:hAnsi="Book Antiqua" w:cs="宋体"/>
          <w:b/>
          <w:bCs/>
          <w:color w:val="000000"/>
          <w:kern w:val="0"/>
          <w:sz w:val="24"/>
        </w:rPr>
        <w:t>145</w:t>
      </w:r>
      <w:r w:rsidRPr="00D626D2">
        <w:rPr>
          <w:rFonts w:ascii="Book Antiqua" w:hAnsi="Book Antiqua" w:cs="宋体"/>
          <w:color w:val="000000"/>
          <w:kern w:val="0"/>
          <w:sz w:val="24"/>
        </w:rPr>
        <w:t>: S178-S185 [PMID: 23410777 DOI: 10.1016/j.jtcvs.2012.12.083]</w:t>
      </w:r>
    </w:p>
    <w:p w:rsidR="00604E69" w:rsidRPr="00D626D2" w:rsidRDefault="00604E69" w:rsidP="00D626D2">
      <w:pPr>
        <w:widowControl/>
        <w:spacing w:line="360" w:lineRule="auto"/>
        <w:rPr>
          <w:rFonts w:ascii="Book Antiqua" w:hAnsi="Book Antiqua" w:cs="宋体"/>
          <w:color w:val="000000"/>
          <w:kern w:val="0"/>
          <w:sz w:val="24"/>
        </w:rPr>
      </w:pPr>
      <w:r w:rsidRPr="00D626D2">
        <w:rPr>
          <w:rFonts w:ascii="Book Antiqua" w:hAnsi="Book Antiqua" w:cs="宋体"/>
          <w:color w:val="000000"/>
          <w:kern w:val="0"/>
          <w:sz w:val="24"/>
        </w:rPr>
        <w:lastRenderedPageBreak/>
        <w:t>16 </w:t>
      </w:r>
      <w:r w:rsidRPr="00D626D2">
        <w:rPr>
          <w:rFonts w:ascii="Book Antiqua" w:hAnsi="Book Antiqua" w:cs="宋体"/>
          <w:b/>
          <w:bCs/>
          <w:color w:val="000000"/>
          <w:kern w:val="0"/>
          <w:sz w:val="24"/>
        </w:rPr>
        <w:t>Rahe-Meyer N</w:t>
      </w:r>
      <w:r w:rsidRPr="00D626D2">
        <w:rPr>
          <w:rFonts w:ascii="Book Antiqua" w:hAnsi="Book Antiqua" w:cs="宋体"/>
          <w:color w:val="000000"/>
          <w:kern w:val="0"/>
          <w:sz w:val="24"/>
        </w:rPr>
        <w:t>, Solomon C, Hanke A, Schmidt DS, Knoerzer D, Hochleitner G, Sørensen B, Hagl C, Pichlmaier M. Effects of fibrinogen concentrate as first-line therapy during major aortic replacement surgery: a randomized, placebo-controlled trial. </w:t>
      </w:r>
      <w:r w:rsidRPr="00D626D2">
        <w:rPr>
          <w:rFonts w:ascii="Book Antiqua" w:hAnsi="Book Antiqua" w:cs="宋体"/>
          <w:i/>
          <w:iCs/>
          <w:color w:val="000000"/>
          <w:kern w:val="0"/>
          <w:sz w:val="24"/>
        </w:rPr>
        <w:t>Anesthesiology</w:t>
      </w:r>
      <w:r w:rsidRPr="00D626D2">
        <w:rPr>
          <w:rFonts w:ascii="Book Antiqua" w:hAnsi="Book Antiqua" w:cs="宋体"/>
          <w:color w:val="000000"/>
          <w:kern w:val="0"/>
          <w:sz w:val="24"/>
        </w:rPr>
        <w:t> 2013; </w:t>
      </w:r>
      <w:r w:rsidRPr="00D626D2">
        <w:rPr>
          <w:rFonts w:ascii="Book Antiqua" w:hAnsi="Book Antiqua" w:cs="宋体"/>
          <w:b/>
          <w:bCs/>
          <w:color w:val="000000"/>
          <w:kern w:val="0"/>
          <w:sz w:val="24"/>
        </w:rPr>
        <w:t>118</w:t>
      </w:r>
      <w:r w:rsidRPr="00D626D2">
        <w:rPr>
          <w:rFonts w:ascii="Book Antiqua" w:hAnsi="Book Antiqua" w:cs="宋体"/>
          <w:color w:val="000000"/>
          <w:kern w:val="0"/>
          <w:sz w:val="24"/>
        </w:rPr>
        <w:t>: 40-50 [PMID: 23249928 DOI: 10.1097/ALN.0b013e3182715d4d]</w:t>
      </w:r>
    </w:p>
    <w:p w:rsidR="00604E69" w:rsidRPr="00D626D2" w:rsidRDefault="00604E69" w:rsidP="00D626D2">
      <w:pPr>
        <w:widowControl/>
        <w:spacing w:line="360" w:lineRule="auto"/>
        <w:rPr>
          <w:rFonts w:ascii="Book Antiqua" w:hAnsi="Book Antiqua" w:cs="宋体"/>
          <w:color w:val="000000"/>
          <w:kern w:val="0"/>
          <w:sz w:val="24"/>
        </w:rPr>
      </w:pPr>
      <w:r w:rsidRPr="00D626D2">
        <w:rPr>
          <w:rFonts w:ascii="Book Antiqua" w:hAnsi="Book Antiqua" w:cs="宋体"/>
          <w:color w:val="000000"/>
          <w:kern w:val="0"/>
          <w:sz w:val="24"/>
        </w:rPr>
        <w:t>17 </w:t>
      </w:r>
      <w:r w:rsidRPr="00D626D2">
        <w:rPr>
          <w:rFonts w:ascii="Book Antiqua" w:hAnsi="Book Antiqua" w:cs="宋体"/>
          <w:b/>
          <w:bCs/>
          <w:color w:val="000000"/>
          <w:kern w:val="0"/>
          <w:sz w:val="24"/>
        </w:rPr>
        <w:t>Steinlechner B</w:t>
      </w:r>
      <w:r w:rsidRPr="00D626D2">
        <w:rPr>
          <w:rFonts w:ascii="Book Antiqua" w:hAnsi="Book Antiqua" w:cs="宋体"/>
          <w:color w:val="000000"/>
          <w:kern w:val="0"/>
          <w:sz w:val="24"/>
        </w:rPr>
        <w:t>, Zeidler P, Base E, Birkenberg B, Ankersmit HJ, Spannagl M, Quehenberger P, Hiesmayr M, Jilma B. Patients with severe aortic valve stenosis and impaired platelet function benefit from preoperative desmopressin infusion. </w:t>
      </w:r>
      <w:r w:rsidRPr="00D626D2">
        <w:rPr>
          <w:rFonts w:ascii="Book Antiqua" w:hAnsi="Book Antiqua" w:cs="宋体"/>
          <w:i/>
          <w:iCs/>
          <w:color w:val="000000"/>
          <w:kern w:val="0"/>
          <w:sz w:val="24"/>
        </w:rPr>
        <w:t>Ann Thorac Surg</w:t>
      </w:r>
      <w:r w:rsidRPr="00D626D2">
        <w:rPr>
          <w:rFonts w:ascii="Book Antiqua" w:hAnsi="Book Antiqua" w:cs="宋体"/>
          <w:color w:val="000000"/>
          <w:kern w:val="0"/>
          <w:sz w:val="24"/>
        </w:rPr>
        <w:t> 2011; </w:t>
      </w:r>
      <w:r w:rsidRPr="00D626D2">
        <w:rPr>
          <w:rFonts w:ascii="Book Antiqua" w:hAnsi="Book Antiqua" w:cs="宋体"/>
          <w:b/>
          <w:bCs/>
          <w:color w:val="000000"/>
          <w:kern w:val="0"/>
          <w:sz w:val="24"/>
        </w:rPr>
        <w:t>91</w:t>
      </w:r>
      <w:r w:rsidRPr="00D626D2">
        <w:rPr>
          <w:rFonts w:ascii="Book Antiqua" w:hAnsi="Book Antiqua" w:cs="宋体"/>
          <w:color w:val="000000"/>
          <w:kern w:val="0"/>
          <w:sz w:val="24"/>
        </w:rPr>
        <w:t>: 1420-1426 [PMID: 21439546 DOI: 10.1016/j.athoracsur.2011.01.052]</w:t>
      </w:r>
    </w:p>
    <w:p w:rsidR="00604E69" w:rsidRPr="00D626D2" w:rsidRDefault="00604E69" w:rsidP="00D626D2">
      <w:pPr>
        <w:widowControl/>
        <w:spacing w:line="360" w:lineRule="auto"/>
        <w:rPr>
          <w:rFonts w:ascii="Book Antiqua" w:hAnsi="Book Antiqua" w:cs="宋体"/>
          <w:color w:val="000000"/>
          <w:kern w:val="0"/>
          <w:sz w:val="24"/>
        </w:rPr>
      </w:pPr>
      <w:r w:rsidRPr="00D626D2">
        <w:rPr>
          <w:rFonts w:ascii="Book Antiqua" w:hAnsi="Book Antiqua" w:cs="宋体"/>
          <w:color w:val="000000"/>
          <w:kern w:val="0"/>
          <w:sz w:val="24"/>
        </w:rPr>
        <w:t>18 </w:t>
      </w:r>
      <w:r w:rsidRPr="00D626D2">
        <w:rPr>
          <w:rFonts w:ascii="Book Antiqua" w:hAnsi="Book Antiqua" w:cs="宋体"/>
          <w:b/>
          <w:bCs/>
          <w:color w:val="000000"/>
          <w:kern w:val="0"/>
          <w:sz w:val="24"/>
        </w:rPr>
        <w:t>Wademan BH</w:t>
      </w:r>
      <w:r w:rsidRPr="00D626D2">
        <w:rPr>
          <w:rFonts w:ascii="Book Antiqua" w:hAnsi="Book Antiqua" w:cs="宋体"/>
          <w:color w:val="000000"/>
          <w:kern w:val="0"/>
          <w:sz w:val="24"/>
        </w:rPr>
        <w:t>, Galvin SD. Desmopressin for reducing postoperative blood loss and transfusion requirements following cardiac surgery in adults. </w:t>
      </w:r>
      <w:r w:rsidRPr="00D626D2">
        <w:rPr>
          <w:rFonts w:ascii="Book Antiqua" w:hAnsi="Book Antiqua" w:cs="宋体"/>
          <w:i/>
          <w:iCs/>
          <w:color w:val="000000"/>
          <w:kern w:val="0"/>
          <w:sz w:val="24"/>
        </w:rPr>
        <w:t>Interact Cardiovasc Thorac Surg</w:t>
      </w:r>
      <w:r w:rsidRPr="00D626D2">
        <w:rPr>
          <w:rFonts w:ascii="Book Antiqua" w:hAnsi="Book Antiqua" w:cs="宋体"/>
          <w:color w:val="000000"/>
          <w:kern w:val="0"/>
          <w:sz w:val="24"/>
        </w:rPr>
        <w:t> 2014; </w:t>
      </w:r>
      <w:r w:rsidRPr="00D626D2">
        <w:rPr>
          <w:rFonts w:ascii="Book Antiqua" w:hAnsi="Book Antiqua" w:cs="宋体"/>
          <w:b/>
          <w:bCs/>
          <w:color w:val="000000"/>
          <w:kern w:val="0"/>
          <w:sz w:val="24"/>
        </w:rPr>
        <w:t>18</w:t>
      </w:r>
      <w:r w:rsidRPr="00D626D2">
        <w:rPr>
          <w:rFonts w:ascii="Book Antiqua" w:hAnsi="Book Antiqua" w:cs="宋体"/>
          <w:color w:val="000000"/>
          <w:kern w:val="0"/>
          <w:sz w:val="24"/>
        </w:rPr>
        <w:t>: 360-370 [PMID: 24263581 DOI: 10.1093/icvts/ivt491]</w:t>
      </w:r>
    </w:p>
    <w:p w:rsidR="00604E69" w:rsidRPr="00D626D2" w:rsidRDefault="00604E69" w:rsidP="00D626D2">
      <w:pPr>
        <w:widowControl/>
        <w:spacing w:line="360" w:lineRule="auto"/>
        <w:rPr>
          <w:rFonts w:ascii="Book Antiqua" w:hAnsi="Book Antiqua" w:cs="宋体"/>
          <w:color w:val="000000"/>
          <w:kern w:val="0"/>
          <w:sz w:val="24"/>
        </w:rPr>
      </w:pPr>
      <w:r w:rsidRPr="00D626D2">
        <w:rPr>
          <w:rFonts w:ascii="Book Antiqua" w:hAnsi="Book Antiqua" w:cs="宋体"/>
          <w:color w:val="000000"/>
          <w:kern w:val="0"/>
          <w:sz w:val="24"/>
        </w:rPr>
        <w:t>19 </w:t>
      </w:r>
      <w:r w:rsidRPr="00D626D2">
        <w:rPr>
          <w:rFonts w:ascii="Book Antiqua" w:hAnsi="Book Antiqua" w:cs="宋体"/>
          <w:b/>
          <w:bCs/>
          <w:color w:val="000000"/>
          <w:kern w:val="0"/>
          <w:sz w:val="24"/>
        </w:rPr>
        <w:t>Song HK</w:t>
      </w:r>
      <w:r w:rsidRPr="00D626D2">
        <w:rPr>
          <w:rFonts w:ascii="Book Antiqua" w:hAnsi="Book Antiqua" w:cs="宋体"/>
          <w:color w:val="000000"/>
          <w:kern w:val="0"/>
          <w:sz w:val="24"/>
        </w:rPr>
        <w:t>, Tibayan FA, Kahl EA, Sera VA, Slater MS, Deloughery TG, Scanlan MM. Safety and efficacy of prothrombin complex concentrates for the treatment of coagulopathy after cardiac surgery. </w:t>
      </w:r>
      <w:r w:rsidRPr="00D626D2">
        <w:rPr>
          <w:rFonts w:ascii="Book Antiqua" w:hAnsi="Book Antiqua" w:cs="宋体"/>
          <w:i/>
          <w:iCs/>
          <w:color w:val="000000"/>
          <w:kern w:val="0"/>
          <w:sz w:val="24"/>
        </w:rPr>
        <w:t>J Thorac Cardiovasc Surg</w:t>
      </w:r>
      <w:r w:rsidRPr="00D626D2">
        <w:rPr>
          <w:rFonts w:ascii="Book Antiqua" w:hAnsi="Book Antiqua" w:cs="宋体"/>
          <w:color w:val="000000"/>
          <w:kern w:val="0"/>
          <w:sz w:val="24"/>
        </w:rPr>
        <w:t> 2014; </w:t>
      </w:r>
      <w:r w:rsidRPr="00D626D2">
        <w:rPr>
          <w:rFonts w:ascii="Book Antiqua" w:hAnsi="Book Antiqua" w:cs="宋体"/>
          <w:b/>
          <w:bCs/>
          <w:color w:val="000000"/>
          <w:kern w:val="0"/>
          <w:sz w:val="24"/>
        </w:rPr>
        <w:t>147</w:t>
      </w:r>
      <w:r w:rsidRPr="00D626D2">
        <w:rPr>
          <w:rFonts w:ascii="Book Antiqua" w:hAnsi="Book Antiqua" w:cs="宋体"/>
          <w:color w:val="000000"/>
          <w:kern w:val="0"/>
          <w:sz w:val="24"/>
        </w:rPr>
        <w:t>: 1036-1040 [PMID: 24365268 DOI: 10.1016/j.jtcvs.2013.11.020]</w:t>
      </w:r>
    </w:p>
    <w:p w:rsidR="00604E69" w:rsidRPr="00D626D2" w:rsidRDefault="00604E69" w:rsidP="00D626D2">
      <w:pPr>
        <w:widowControl/>
        <w:spacing w:line="360" w:lineRule="auto"/>
        <w:rPr>
          <w:rFonts w:ascii="Book Antiqua" w:hAnsi="Book Antiqua" w:cs="宋体"/>
          <w:color w:val="000000"/>
          <w:kern w:val="0"/>
          <w:sz w:val="24"/>
        </w:rPr>
      </w:pPr>
      <w:r w:rsidRPr="00D626D2">
        <w:rPr>
          <w:rFonts w:ascii="Book Antiqua" w:hAnsi="Book Antiqua" w:cs="宋体"/>
          <w:color w:val="000000"/>
          <w:kern w:val="0"/>
          <w:sz w:val="24"/>
        </w:rPr>
        <w:t>20 </w:t>
      </w:r>
      <w:r w:rsidRPr="00D626D2">
        <w:rPr>
          <w:rFonts w:ascii="Book Antiqua" w:hAnsi="Book Antiqua" w:cs="宋体"/>
          <w:b/>
          <w:bCs/>
          <w:color w:val="000000"/>
          <w:kern w:val="0"/>
          <w:sz w:val="24"/>
        </w:rPr>
        <w:t>Gorton H</w:t>
      </w:r>
      <w:r w:rsidRPr="00D626D2">
        <w:rPr>
          <w:rFonts w:ascii="Book Antiqua" w:hAnsi="Book Antiqua" w:cs="宋体"/>
          <w:color w:val="000000"/>
          <w:kern w:val="0"/>
          <w:sz w:val="24"/>
        </w:rPr>
        <w:t>, Lyons G. Is it time to invest in a thromboelastograph? </w:t>
      </w:r>
      <w:r w:rsidRPr="00D626D2">
        <w:rPr>
          <w:rFonts w:ascii="Book Antiqua" w:hAnsi="Book Antiqua" w:cs="宋体"/>
          <w:i/>
          <w:iCs/>
          <w:color w:val="000000"/>
          <w:kern w:val="0"/>
          <w:sz w:val="24"/>
        </w:rPr>
        <w:t>Int J Obstet Anesth</w:t>
      </w:r>
      <w:r w:rsidRPr="00D626D2">
        <w:rPr>
          <w:rFonts w:ascii="Book Antiqua" w:hAnsi="Book Antiqua" w:cs="宋体"/>
          <w:color w:val="000000"/>
          <w:kern w:val="0"/>
          <w:sz w:val="24"/>
        </w:rPr>
        <w:t> 1999; </w:t>
      </w:r>
      <w:r w:rsidRPr="00D626D2">
        <w:rPr>
          <w:rFonts w:ascii="Book Antiqua" w:hAnsi="Book Antiqua" w:cs="宋体"/>
          <w:b/>
          <w:bCs/>
          <w:color w:val="000000"/>
          <w:kern w:val="0"/>
          <w:sz w:val="24"/>
        </w:rPr>
        <w:t>8</w:t>
      </w:r>
      <w:r w:rsidRPr="00D626D2">
        <w:rPr>
          <w:rFonts w:ascii="Book Antiqua" w:hAnsi="Book Antiqua" w:cs="宋体"/>
          <w:color w:val="000000"/>
          <w:kern w:val="0"/>
          <w:sz w:val="24"/>
        </w:rPr>
        <w:t>: 171-178 [PMID: 15321140 DOI: 10.1016/S0959-289X(99)80133-2]</w:t>
      </w:r>
    </w:p>
    <w:p w:rsidR="00604E69" w:rsidRPr="007F36CA" w:rsidRDefault="00604E69" w:rsidP="007F36CA">
      <w:pPr>
        <w:widowControl/>
        <w:spacing w:line="360" w:lineRule="auto"/>
        <w:rPr>
          <w:rFonts w:ascii="Book Antiqua" w:hAnsi="Book Antiqua" w:cs="宋体"/>
          <w:kern w:val="0"/>
          <w:sz w:val="24"/>
        </w:rPr>
      </w:pPr>
      <w:r w:rsidRPr="007F36CA">
        <w:rPr>
          <w:rFonts w:ascii="Book Antiqua" w:hAnsi="Book Antiqua" w:cs="宋体"/>
          <w:kern w:val="0"/>
          <w:sz w:val="24"/>
        </w:rPr>
        <w:t>21 </w:t>
      </w:r>
      <w:r w:rsidRPr="007F36CA">
        <w:rPr>
          <w:rFonts w:ascii="Book Antiqua" w:hAnsi="Book Antiqua" w:cs="宋体"/>
          <w:b/>
          <w:bCs/>
          <w:kern w:val="0"/>
          <w:sz w:val="24"/>
        </w:rPr>
        <w:t>Salooja N</w:t>
      </w:r>
      <w:r w:rsidRPr="007F36CA">
        <w:rPr>
          <w:rFonts w:ascii="Book Antiqua" w:hAnsi="Book Antiqua" w:cs="宋体"/>
          <w:kern w:val="0"/>
          <w:sz w:val="24"/>
        </w:rPr>
        <w:t>, Perry DJ. Thrombelastography. </w:t>
      </w:r>
      <w:r w:rsidRPr="007F36CA">
        <w:rPr>
          <w:rFonts w:ascii="Book Antiqua" w:hAnsi="Book Antiqua" w:cs="宋体"/>
          <w:i/>
          <w:iCs/>
          <w:kern w:val="0"/>
          <w:sz w:val="24"/>
        </w:rPr>
        <w:t>Blood Coagul Fibrinolysis</w:t>
      </w:r>
      <w:r w:rsidRPr="007F36CA">
        <w:rPr>
          <w:rFonts w:ascii="Book Antiqua" w:hAnsi="Book Antiqua" w:cs="宋体"/>
          <w:kern w:val="0"/>
          <w:sz w:val="24"/>
        </w:rPr>
        <w:t> 2001; </w:t>
      </w:r>
      <w:r w:rsidRPr="007F36CA">
        <w:rPr>
          <w:rFonts w:ascii="Book Antiqua" w:hAnsi="Book Antiqua" w:cs="宋体"/>
          <w:b/>
          <w:bCs/>
          <w:kern w:val="0"/>
          <w:sz w:val="24"/>
        </w:rPr>
        <w:t>12</w:t>
      </w:r>
      <w:r w:rsidRPr="007F36CA">
        <w:rPr>
          <w:rFonts w:ascii="Book Antiqua" w:hAnsi="Book Antiqua" w:cs="宋体"/>
          <w:kern w:val="0"/>
          <w:sz w:val="24"/>
        </w:rPr>
        <w:t>: 327-337 [PMID: 11505075]</w:t>
      </w:r>
    </w:p>
    <w:p w:rsidR="00604E69" w:rsidRPr="007F36CA" w:rsidRDefault="00604E69" w:rsidP="007F36CA">
      <w:pPr>
        <w:widowControl/>
        <w:spacing w:line="360" w:lineRule="auto"/>
        <w:rPr>
          <w:rFonts w:ascii="Book Antiqua" w:hAnsi="Book Antiqua" w:cs="宋体"/>
          <w:kern w:val="0"/>
          <w:sz w:val="24"/>
        </w:rPr>
      </w:pPr>
      <w:r w:rsidRPr="007F36CA">
        <w:rPr>
          <w:rFonts w:ascii="Book Antiqua" w:hAnsi="Book Antiqua" w:cs="宋体"/>
          <w:kern w:val="0"/>
          <w:sz w:val="24"/>
        </w:rPr>
        <w:t>22 </w:t>
      </w:r>
      <w:r w:rsidRPr="007F36CA">
        <w:rPr>
          <w:rFonts w:ascii="Book Antiqua" w:hAnsi="Book Antiqua" w:cs="宋体"/>
          <w:b/>
          <w:bCs/>
          <w:kern w:val="0"/>
          <w:sz w:val="24"/>
        </w:rPr>
        <w:t>Hampton DA</w:t>
      </w:r>
      <w:r w:rsidRPr="007F36CA">
        <w:rPr>
          <w:rFonts w:ascii="Book Antiqua" w:hAnsi="Book Antiqua" w:cs="宋体"/>
          <w:kern w:val="0"/>
          <w:sz w:val="24"/>
        </w:rPr>
        <w:t>, Schreiber MA. Near infrared spectroscopy: clinical and research uses. </w:t>
      </w:r>
      <w:r w:rsidRPr="007F36CA">
        <w:rPr>
          <w:rFonts w:ascii="Book Antiqua" w:hAnsi="Book Antiqua" w:cs="宋体"/>
          <w:i/>
          <w:iCs/>
          <w:kern w:val="0"/>
          <w:sz w:val="24"/>
        </w:rPr>
        <w:t>Transfusion</w:t>
      </w:r>
      <w:r w:rsidRPr="007F36CA">
        <w:rPr>
          <w:rFonts w:ascii="Book Antiqua" w:hAnsi="Book Antiqua" w:cs="宋体"/>
          <w:kern w:val="0"/>
          <w:sz w:val="24"/>
        </w:rPr>
        <w:t> 2013; </w:t>
      </w:r>
      <w:r w:rsidRPr="007F36CA">
        <w:rPr>
          <w:rFonts w:ascii="Book Antiqua" w:hAnsi="Book Antiqua" w:cs="宋体"/>
          <w:b/>
          <w:bCs/>
          <w:kern w:val="0"/>
          <w:sz w:val="24"/>
        </w:rPr>
        <w:t>53 Suppl 1</w:t>
      </w:r>
      <w:r w:rsidRPr="007F36CA">
        <w:rPr>
          <w:rFonts w:ascii="Book Antiqua" w:hAnsi="Book Antiqua" w:cs="宋体"/>
          <w:kern w:val="0"/>
          <w:sz w:val="24"/>
        </w:rPr>
        <w:t>: 52S-58S [PMID: 23301973 DOI: 10.1111/trf.12036]</w:t>
      </w:r>
    </w:p>
    <w:p w:rsidR="00604E69" w:rsidRPr="007F36CA" w:rsidRDefault="00604E69" w:rsidP="007F36CA">
      <w:pPr>
        <w:widowControl/>
        <w:spacing w:line="360" w:lineRule="auto"/>
        <w:rPr>
          <w:rFonts w:ascii="Book Antiqua" w:hAnsi="Book Antiqua" w:cs="宋体"/>
          <w:kern w:val="0"/>
          <w:sz w:val="24"/>
        </w:rPr>
      </w:pPr>
      <w:r w:rsidRPr="007F36CA">
        <w:rPr>
          <w:rFonts w:ascii="Book Antiqua" w:hAnsi="Book Antiqua" w:cs="宋体"/>
          <w:kern w:val="0"/>
          <w:sz w:val="24"/>
        </w:rPr>
        <w:t>23 </w:t>
      </w:r>
      <w:r w:rsidRPr="007F36CA">
        <w:rPr>
          <w:rFonts w:ascii="Book Antiqua" w:hAnsi="Book Antiqua" w:cs="宋体"/>
          <w:b/>
          <w:bCs/>
          <w:kern w:val="0"/>
          <w:sz w:val="24"/>
        </w:rPr>
        <w:t>Schulz G</w:t>
      </w:r>
      <w:r w:rsidRPr="007F36CA">
        <w:rPr>
          <w:rFonts w:ascii="Book Antiqua" w:hAnsi="Book Antiqua" w:cs="宋体"/>
          <w:kern w:val="0"/>
          <w:sz w:val="24"/>
        </w:rPr>
        <w:t>, Weiss M, Bauersfeld U, Teller J, Haensse D, Bucher HU, Baenziger O. Liver tissue oxygenation as measured by near-infrared spectroscopy in the critically ill child in correlation with central venous oxygen saturation. </w:t>
      </w:r>
      <w:r w:rsidRPr="007F36CA">
        <w:rPr>
          <w:rFonts w:ascii="Book Antiqua" w:hAnsi="Book Antiqua" w:cs="宋体"/>
          <w:i/>
          <w:iCs/>
          <w:kern w:val="0"/>
          <w:sz w:val="24"/>
        </w:rPr>
        <w:t>Intensive Care Med</w:t>
      </w:r>
      <w:r w:rsidRPr="007F36CA">
        <w:rPr>
          <w:rFonts w:ascii="Book Antiqua" w:hAnsi="Book Antiqua" w:cs="宋体"/>
          <w:kern w:val="0"/>
          <w:sz w:val="24"/>
        </w:rPr>
        <w:t> 2002; </w:t>
      </w:r>
      <w:r w:rsidRPr="007F36CA">
        <w:rPr>
          <w:rFonts w:ascii="Book Antiqua" w:hAnsi="Book Antiqua" w:cs="宋体"/>
          <w:b/>
          <w:bCs/>
          <w:kern w:val="0"/>
          <w:sz w:val="24"/>
        </w:rPr>
        <w:t>28</w:t>
      </w:r>
      <w:r w:rsidRPr="007F36CA">
        <w:rPr>
          <w:rFonts w:ascii="Book Antiqua" w:hAnsi="Book Antiqua" w:cs="宋体"/>
          <w:kern w:val="0"/>
          <w:sz w:val="24"/>
        </w:rPr>
        <w:t xml:space="preserve">: 184-189 </w:t>
      </w:r>
      <w:r>
        <w:rPr>
          <w:rFonts w:ascii="Book Antiqua" w:hAnsi="Book Antiqua" w:cs="宋体"/>
          <w:kern w:val="0"/>
          <w:sz w:val="24"/>
        </w:rPr>
        <w:t xml:space="preserve">[PMID: 11907662 DOI: </w:t>
      </w:r>
      <w:r w:rsidRPr="007F36CA">
        <w:rPr>
          <w:rFonts w:ascii="Book Antiqua" w:hAnsi="Book Antiqua" w:cs="宋体"/>
          <w:kern w:val="0"/>
          <w:sz w:val="24"/>
        </w:rPr>
        <w:t>10.1007/s00134-001-1182-5]</w:t>
      </w:r>
    </w:p>
    <w:p w:rsidR="00604E69" w:rsidRPr="00121ADE" w:rsidRDefault="00604E69" w:rsidP="00EB3DB4">
      <w:pPr>
        <w:ind w:left="482" w:hangingChars="200" w:hanging="482"/>
        <w:jc w:val="right"/>
        <w:rPr>
          <w:rFonts w:ascii="Book Antiqua" w:hAnsi="Book Antiqua"/>
          <w:sz w:val="24"/>
        </w:rPr>
      </w:pPr>
      <w:r w:rsidRPr="00121ADE">
        <w:rPr>
          <w:rFonts w:ascii="Book Antiqua" w:hAnsi="Book Antiqua"/>
          <w:b/>
          <w:sz w:val="24"/>
        </w:rPr>
        <w:lastRenderedPageBreak/>
        <w:t>P-</w:t>
      </w:r>
      <w:r>
        <w:rPr>
          <w:rFonts w:ascii="Book Antiqua" w:hAnsi="Book Antiqua"/>
          <w:b/>
          <w:sz w:val="24"/>
        </w:rPr>
        <w:t xml:space="preserve"> Reviewer</w:t>
      </w:r>
      <w:r w:rsidRPr="00121ADE">
        <w:rPr>
          <w:rFonts w:ascii="Book Antiqua" w:hAnsi="Book Antiqua"/>
          <w:b/>
          <w:sz w:val="24"/>
        </w:rPr>
        <w:t xml:space="preserve">: </w:t>
      </w:r>
      <w:r w:rsidRPr="00121ADE">
        <w:rPr>
          <w:rFonts w:ascii="Book Antiqua" w:hAnsi="Book Antiqua"/>
          <w:color w:val="000000"/>
          <w:sz w:val="24"/>
        </w:rPr>
        <w:t>Can</w:t>
      </w:r>
      <w:r w:rsidRPr="00121ADE">
        <w:rPr>
          <w:rFonts w:ascii="Book Antiqua" w:hAnsi="Book Antiqua"/>
          <w:sz w:val="24"/>
        </w:rPr>
        <w:t xml:space="preserve"> M, </w:t>
      </w:r>
      <w:r w:rsidRPr="00121ADE">
        <w:rPr>
          <w:rFonts w:ascii="Book Antiqua" w:hAnsi="Book Antiqua"/>
          <w:color w:val="000000"/>
          <w:sz w:val="24"/>
        </w:rPr>
        <w:t>Petix NR</w:t>
      </w:r>
      <w:r w:rsidRPr="00121ADE">
        <w:rPr>
          <w:rFonts w:ascii="Book Antiqua" w:hAnsi="Book Antiqua"/>
          <w:sz w:val="24"/>
        </w:rPr>
        <w:t xml:space="preserve"> </w:t>
      </w:r>
      <w:r w:rsidRPr="00121ADE">
        <w:rPr>
          <w:rFonts w:ascii="Book Antiqua" w:hAnsi="Book Antiqua"/>
          <w:b/>
          <w:sz w:val="24"/>
        </w:rPr>
        <w:t>S-</w:t>
      </w:r>
      <w:r>
        <w:rPr>
          <w:rFonts w:ascii="Book Antiqua" w:hAnsi="Book Antiqua"/>
          <w:b/>
          <w:sz w:val="24"/>
        </w:rPr>
        <w:t xml:space="preserve"> </w:t>
      </w:r>
      <w:r w:rsidRPr="00121ADE">
        <w:rPr>
          <w:rFonts w:ascii="Book Antiqua" w:hAnsi="Book Antiqua"/>
          <w:b/>
          <w:sz w:val="24"/>
        </w:rPr>
        <w:t>Editor:</w:t>
      </w:r>
      <w:r w:rsidRPr="00121ADE">
        <w:rPr>
          <w:rFonts w:ascii="Book Antiqua" w:hAnsi="Book Antiqua"/>
          <w:sz w:val="24"/>
        </w:rPr>
        <w:t xml:space="preserve"> Song XX </w:t>
      </w:r>
    </w:p>
    <w:p w:rsidR="00604E69" w:rsidRPr="00121ADE" w:rsidRDefault="00604E69" w:rsidP="00EB3DB4">
      <w:pPr>
        <w:ind w:left="482" w:hangingChars="200" w:hanging="482"/>
        <w:jc w:val="right"/>
        <w:rPr>
          <w:rFonts w:ascii="Book Antiqua" w:hAnsi="Book Antiqua"/>
          <w:b/>
          <w:sz w:val="24"/>
        </w:rPr>
      </w:pPr>
      <w:r w:rsidRPr="00121ADE">
        <w:rPr>
          <w:rFonts w:ascii="Book Antiqua" w:hAnsi="Book Antiqua"/>
          <w:b/>
          <w:sz w:val="24"/>
        </w:rPr>
        <w:t>L-</w:t>
      </w:r>
      <w:r>
        <w:rPr>
          <w:rFonts w:ascii="Book Antiqua" w:hAnsi="Book Antiqua"/>
          <w:b/>
          <w:sz w:val="24"/>
        </w:rPr>
        <w:t xml:space="preserve"> </w:t>
      </w:r>
      <w:r w:rsidRPr="00121ADE">
        <w:rPr>
          <w:rFonts w:ascii="Book Antiqua" w:hAnsi="Book Antiqua"/>
          <w:b/>
          <w:sz w:val="24"/>
        </w:rPr>
        <w:t>Editor:</w:t>
      </w:r>
      <w:r w:rsidRPr="00121ADE">
        <w:rPr>
          <w:rFonts w:ascii="Book Antiqua" w:hAnsi="Book Antiqua"/>
          <w:sz w:val="24"/>
        </w:rPr>
        <w:t xml:space="preserve"> </w:t>
      </w:r>
      <w:r w:rsidRPr="00121ADE">
        <w:rPr>
          <w:rFonts w:ascii="Book Antiqua" w:hAnsi="Book Antiqua"/>
          <w:b/>
          <w:sz w:val="24"/>
        </w:rPr>
        <w:t>E-</w:t>
      </w:r>
      <w:r>
        <w:rPr>
          <w:rFonts w:ascii="Book Antiqua" w:hAnsi="Book Antiqua"/>
          <w:b/>
          <w:sz w:val="24"/>
        </w:rPr>
        <w:t xml:space="preserve"> </w:t>
      </w:r>
      <w:r w:rsidRPr="00121ADE">
        <w:rPr>
          <w:rFonts w:ascii="Book Antiqua" w:hAnsi="Book Antiqua"/>
          <w:b/>
          <w:sz w:val="24"/>
        </w:rPr>
        <w:t>Editor:</w:t>
      </w:r>
    </w:p>
    <w:p w:rsidR="00604E69" w:rsidRDefault="00604E69" w:rsidP="00EB3DB4">
      <w:pPr>
        <w:ind w:left="482" w:hangingChars="200" w:hanging="482"/>
        <w:jc w:val="right"/>
        <w:rPr>
          <w:rFonts w:ascii="Book Antiqua" w:hAnsi="Book Antiqua"/>
          <w:b/>
          <w:sz w:val="24"/>
        </w:rPr>
      </w:pPr>
    </w:p>
    <w:p w:rsidR="00604E69" w:rsidRDefault="00604E69" w:rsidP="00EB3DB4">
      <w:pPr>
        <w:ind w:left="482" w:hangingChars="200" w:hanging="482"/>
        <w:jc w:val="right"/>
        <w:rPr>
          <w:rFonts w:ascii="Book Antiqua" w:hAnsi="Book Antiqua"/>
          <w:b/>
          <w:sz w:val="24"/>
        </w:rPr>
      </w:pPr>
    </w:p>
    <w:p w:rsidR="00604E69" w:rsidRDefault="00604E69" w:rsidP="00EB3DB4">
      <w:pPr>
        <w:ind w:left="482" w:hangingChars="200" w:hanging="482"/>
        <w:jc w:val="right"/>
        <w:rPr>
          <w:rFonts w:ascii="Book Antiqua" w:hAnsi="Book Antiqua"/>
          <w:b/>
          <w:sz w:val="24"/>
        </w:rPr>
      </w:pPr>
    </w:p>
    <w:p w:rsidR="00604E69" w:rsidRDefault="00604E69" w:rsidP="00EB3DB4">
      <w:pPr>
        <w:ind w:left="482" w:hangingChars="200" w:hanging="482"/>
        <w:jc w:val="right"/>
        <w:rPr>
          <w:rFonts w:ascii="Book Antiqua" w:hAnsi="Book Antiqua"/>
          <w:b/>
          <w:sz w:val="24"/>
        </w:rPr>
      </w:pPr>
    </w:p>
    <w:p w:rsidR="00604E69" w:rsidRDefault="00604E69" w:rsidP="00EB3DB4">
      <w:pPr>
        <w:ind w:left="482" w:hangingChars="200" w:hanging="482"/>
        <w:jc w:val="right"/>
        <w:rPr>
          <w:rFonts w:ascii="Book Antiqua" w:hAnsi="Book Antiqua"/>
          <w:b/>
          <w:sz w:val="24"/>
        </w:rPr>
      </w:pPr>
    </w:p>
    <w:p w:rsidR="00604E69" w:rsidRDefault="00604E69" w:rsidP="00EB3DB4">
      <w:pPr>
        <w:ind w:left="482" w:hangingChars="200" w:hanging="482"/>
        <w:jc w:val="right"/>
        <w:rPr>
          <w:rFonts w:ascii="Book Antiqua" w:hAnsi="Book Antiqua"/>
          <w:b/>
          <w:sz w:val="24"/>
        </w:rPr>
      </w:pPr>
    </w:p>
    <w:p w:rsidR="00604E69" w:rsidRDefault="00604E69" w:rsidP="00EB3DB4">
      <w:pPr>
        <w:ind w:left="482" w:hangingChars="200" w:hanging="482"/>
        <w:jc w:val="right"/>
        <w:rPr>
          <w:rFonts w:ascii="Book Antiqua" w:hAnsi="Book Antiqua"/>
          <w:b/>
          <w:sz w:val="24"/>
        </w:rPr>
      </w:pPr>
    </w:p>
    <w:p w:rsidR="00604E69" w:rsidRDefault="00604E69" w:rsidP="00EB3DB4">
      <w:pPr>
        <w:ind w:left="482" w:hangingChars="200" w:hanging="482"/>
        <w:jc w:val="right"/>
        <w:rPr>
          <w:rFonts w:ascii="Book Antiqua" w:hAnsi="Book Antiqua"/>
          <w:b/>
          <w:sz w:val="24"/>
        </w:rPr>
      </w:pPr>
    </w:p>
    <w:p w:rsidR="00604E69" w:rsidRDefault="00604E69" w:rsidP="00EB3DB4">
      <w:pPr>
        <w:ind w:left="482" w:hangingChars="200" w:hanging="482"/>
        <w:jc w:val="right"/>
        <w:rPr>
          <w:rFonts w:ascii="Book Antiqua" w:hAnsi="Book Antiqua"/>
          <w:b/>
          <w:sz w:val="24"/>
        </w:rPr>
      </w:pPr>
    </w:p>
    <w:p w:rsidR="00604E69" w:rsidRDefault="00604E69" w:rsidP="00EB3DB4">
      <w:pPr>
        <w:ind w:left="482" w:hangingChars="200" w:hanging="482"/>
        <w:jc w:val="right"/>
        <w:rPr>
          <w:rFonts w:ascii="Book Antiqua" w:hAnsi="Book Antiqua"/>
          <w:b/>
          <w:sz w:val="24"/>
        </w:rPr>
      </w:pPr>
    </w:p>
    <w:p w:rsidR="00604E69" w:rsidRDefault="00604E69" w:rsidP="00EB3DB4">
      <w:pPr>
        <w:ind w:left="482" w:hangingChars="200" w:hanging="482"/>
        <w:jc w:val="right"/>
        <w:rPr>
          <w:rFonts w:ascii="Book Antiqua" w:hAnsi="Book Antiqua"/>
          <w:b/>
          <w:sz w:val="24"/>
        </w:rPr>
      </w:pPr>
    </w:p>
    <w:p w:rsidR="00604E69" w:rsidRDefault="00604E69" w:rsidP="00EB3DB4">
      <w:pPr>
        <w:ind w:left="482" w:hangingChars="200" w:hanging="482"/>
        <w:jc w:val="right"/>
        <w:rPr>
          <w:rFonts w:ascii="Book Antiqua" w:hAnsi="Book Antiqua"/>
          <w:b/>
          <w:sz w:val="24"/>
        </w:rPr>
      </w:pPr>
    </w:p>
    <w:p w:rsidR="00604E69" w:rsidRDefault="00604E69" w:rsidP="00EB3DB4">
      <w:pPr>
        <w:ind w:left="482" w:hangingChars="200" w:hanging="482"/>
        <w:jc w:val="right"/>
        <w:rPr>
          <w:rFonts w:ascii="Book Antiqua" w:hAnsi="Book Antiqua"/>
          <w:b/>
          <w:sz w:val="24"/>
        </w:rPr>
      </w:pPr>
    </w:p>
    <w:p w:rsidR="00604E69" w:rsidRDefault="00604E69" w:rsidP="00EB3DB4">
      <w:pPr>
        <w:ind w:left="482" w:hangingChars="200" w:hanging="482"/>
        <w:jc w:val="right"/>
        <w:rPr>
          <w:rFonts w:ascii="Book Antiqua" w:hAnsi="Book Antiqua"/>
          <w:b/>
          <w:sz w:val="24"/>
        </w:rPr>
      </w:pPr>
    </w:p>
    <w:p w:rsidR="00604E69" w:rsidRDefault="00604E69" w:rsidP="00EB3DB4">
      <w:pPr>
        <w:ind w:left="482" w:hangingChars="200" w:hanging="482"/>
        <w:jc w:val="right"/>
        <w:rPr>
          <w:rFonts w:ascii="Book Antiqua" w:hAnsi="Book Antiqua"/>
          <w:b/>
          <w:sz w:val="24"/>
        </w:rPr>
      </w:pPr>
    </w:p>
    <w:p w:rsidR="00604E69" w:rsidRDefault="00604E69" w:rsidP="00EB3DB4">
      <w:pPr>
        <w:ind w:left="482" w:hangingChars="200" w:hanging="482"/>
        <w:jc w:val="right"/>
        <w:rPr>
          <w:rFonts w:ascii="Book Antiqua" w:hAnsi="Book Antiqua"/>
          <w:b/>
          <w:sz w:val="24"/>
        </w:rPr>
      </w:pPr>
    </w:p>
    <w:p w:rsidR="00604E69" w:rsidRDefault="00604E69" w:rsidP="00EB3DB4">
      <w:pPr>
        <w:ind w:left="482" w:hangingChars="200" w:hanging="482"/>
        <w:jc w:val="right"/>
        <w:rPr>
          <w:rFonts w:ascii="Book Antiqua" w:hAnsi="Book Antiqua"/>
          <w:b/>
          <w:sz w:val="24"/>
        </w:rPr>
      </w:pPr>
    </w:p>
    <w:p w:rsidR="00604E69" w:rsidRDefault="00604E69" w:rsidP="00EB3DB4">
      <w:pPr>
        <w:ind w:left="482" w:hangingChars="200" w:hanging="482"/>
        <w:jc w:val="right"/>
        <w:rPr>
          <w:rFonts w:ascii="Book Antiqua" w:hAnsi="Book Antiqua"/>
          <w:b/>
          <w:sz w:val="24"/>
        </w:rPr>
      </w:pPr>
    </w:p>
    <w:p w:rsidR="00604E69" w:rsidRDefault="00604E69" w:rsidP="00EB3DB4">
      <w:pPr>
        <w:ind w:left="482" w:hangingChars="200" w:hanging="482"/>
        <w:jc w:val="right"/>
        <w:rPr>
          <w:rFonts w:ascii="Book Antiqua" w:hAnsi="Book Antiqua"/>
          <w:b/>
          <w:sz w:val="24"/>
        </w:rPr>
      </w:pPr>
    </w:p>
    <w:p w:rsidR="00604E69" w:rsidRDefault="00604E69" w:rsidP="00EB3DB4">
      <w:pPr>
        <w:ind w:left="482" w:hangingChars="200" w:hanging="482"/>
        <w:jc w:val="right"/>
        <w:rPr>
          <w:rFonts w:ascii="Book Antiqua" w:hAnsi="Book Antiqua"/>
          <w:b/>
          <w:sz w:val="24"/>
        </w:rPr>
      </w:pPr>
    </w:p>
    <w:p w:rsidR="00604E69" w:rsidRDefault="00604E69" w:rsidP="00EB3DB4">
      <w:pPr>
        <w:ind w:left="482" w:hangingChars="200" w:hanging="482"/>
        <w:jc w:val="right"/>
        <w:rPr>
          <w:rFonts w:ascii="Book Antiqua" w:hAnsi="Book Antiqua"/>
          <w:b/>
          <w:sz w:val="24"/>
        </w:rPr>
      </w:pPr>
    </w:p>
    <w:p w:rsidR="00604E69" w:rsidRDefault="00604E69" w:rsidP="00EB3DB4">
      <w:pPr>
        <w:ind w:left="482" w:hangingChars="200" w:hanging="482"/>
        <w:jc w:val="right"/>
        <w:rPr>
          <w:rFonts w:ascii="Book Antiqua" w:hAnsi="Book Antiqua"/>
          <w:b/>
          <w:sz w:val="24"/>
        </w:rPr>
      </w:pPr>
    </w:p>
    <w:p w:rsidR="00604E69" w:rsidRDefault="00604E69" w:rsidP="00EB3DB4">
      <w:pPr>
        <w:ind w:left="482" w:hangingChars="200" w:hanging="482"/>
        <w:jc w:val="right"/>
        <w:rPr>
          <w:rFonts w:ascii="Book Antiqua" w:hAnsi="Book Antiqua"/>
          <w:b/>
          <w:sz w:val="24"/>
        </w:rPr>
      </w:pPr>
    </w:p>
    <w:p w:rsidR="00604E69" w:rsidRDefault="00604E69" w:rsidP="00EB3DB4">
      <w:pPr>
        <w:ind w:left="482" w:hangingChars="200" w:hanging="482"/>
        <w:jc w:val="right"/>
        <w:rPr>
          <w:rFonts w:ascii="Book Antiqua" w:hAnsi="Book Antiqua"/>
          <w:b/>
          <w:sz w:val="24"/>
        </w:rPr>
      </w:pPr>
    </w:p>
    <w:p w:rsidR="00604E69" w:rsidRDefault="00604E69" w:rsidP="00EB3DB4">
      <w:pPr>
        <w:ind w:left="482" w:hangingChars="200" w:hanging="482"/>
        <w:jc w:val="right"/>
        <w:rPr>
          <w:rFonts w:ascii="Book Antiqua" w:hAnsi="Book Antiqua"/>
          <w:b/>
          <w:sz w:val="24"/>
        </w:rPr>
      </w:pPr>
    </w:p>
    <w:p w:rsidR="00604E69" w:rsidRDefault="00604E69" w:rsidP="00EB3DB4">
      <w:pPr>
        <w:ind w:left="482" w:hangingChars="200" w:hanging="482"/>
        <w:jc w:val="right"/>
        <w:rPr>
          <w:rFonts w:ascii="Book Antiqua" w:hAnsi="Book Antiqua"/>
          <w:b/>
          <w:sz w:val="24"/>
        </w:rPr>
      </w:pPr>
    </w:p>
    <w:p w:rsidR="00604E69" w:rsidRDefault="00604E69" w:rsidP="00EB3DB4">
      <w:pPr>
        <w:ind w:left="482" w:hangingChars="200" w:hanging="482"/>
        <w:jc w:val="right"/>
        <w:rPr>
          <w:rFonts w:ascii="Book Antiqua" w:hAnsi="Book Antiqua"/>
          <w:b/>
          <w:sz w:val="24"/>
        </w:rPr>
      </w:pPr>
    </w:p>
    <w:p w:rsidR="00604E69" w:rsidRDefault="00604E69" w:rsidP="00EB3DB4">
      <w:pPr>
        <w:ind w:left="482" w:hangingChars="200" w:hanging="482"/>
        <w:jc w:val="right"/>
        <w:rPr>
          <w:rFonts w:ascii="Book Antiqua" w:hAnsi="Book Antiqua"/>
          <w:b/>
          <w:sz w:val="24"/>
        </w:rPr>
      </w:pPr>
    </w:p>
    <w:p w:rsidR="00604E69" w:rsidRDefault="00604E69" w:rsidP="00EB3DB4">
      <w:pPr>
        <w:ind w:left="482" w:hangingChars="200" w:hanging="482"/>
        <w:jc w:val="right"/>
        <w:rPr>
          <w:rFonts w:ascii="Book Antiqua" w:hAnsi="Book Antiqua"/>
          <w:b/>
          <w:sz w:val="24"/>
        </w:rPr>
      </w:pPr>
    </w:p>
    <w:p w:rsidR="00604E69" w:rsidRDefault="00604E69" w:rsidP="00EB3DB4">
      <w:pPr>
        <w:ind w:left="482" w:hangingChars="200" w:hanging="482"/>
        <w:jc w:val="right"/>
        <w:rPr>
          <w:rFonts w:ascii="Book Antiqua" w:hAnsi="Book Antiqua"/>
          <w:b/>
          <w:sz w:val="24"/>
        </w:rPr>
      </w:pPr>
    </w:p>
    <w:p w:rsidR="00604E69" w:rsidRDefault="00604E69" w:rsidP="00EB3DB4">
      <w:pPr>
        <w:ind w:left="482" w:hangingChars="200" w:hanging="482"/>
        <w:jc w:val="right"/>
        <w:rPr>
          <w:rFonts w:ascii="Book Antiqua" w:hAnsi="Book Antiqua"/>
          <w:b/>
          <w:sz w:val="24"/>
        </w:rPr>
      </w:pPr>
    </w:p>
    <w:p w:rsidR="00604E69" w:rsidRDefault="00604E69" w:rsidP="00EB3DB4">
      <w:pPr>
        <w:ind w:left="482" w:hangingChars="200" w:hanging="482"/>
        <w:jc w:val="right"/>
        <w:rPr>
          <w:rFonts w:ascii="Book Antiqua" w:hAnsi="Book Antiqua"/>
          <w:b/>
          <w:sz w:val="24"/>
        </w:rPr>
      </w:pPr>
    </w:p>
    <w:p w:rsidR="00604E69" w:rsidRDefault="00604E69" w:rsidP="00EB3DB4">
      <w:pPr>
        <w:ind w:left="482" w:hangingChars="200" w:hanging="482"/>
        <w:jc w:val="right"/>
        <w:rPr>
          <w:rFonts w:ascii="Book Antiqua" w:hAnsi="Book Antiqua"/>
          <w:b/>
          <w:sz w:val="24"/>
        </w:rPr>
      </w:pPr>
    </w:p>
    <w:p w:rsidR="00604E69" w:rsidRDefault="00604E69" w:rsidP="00EB3DB4">
      <w:pPr>
        <w:ind w:left="482" w:hangingChars="200" w:hanging="482"/>
        <w:jc w:val="right"/>
        <w:rPr>
          <w:rFonts w:ascii="Book Antiqua" w:hAnsi="Book Antiqua"/>
          <w:b/>
          <w:sz w:val="24"/>
        </w:rPr>
      </w:pPr>
    </w:p>
    <w:p w:rsidR="00604E69" w:rsidRPr="00631936" w:rsidRDefault="00604E69" w:rsidP="00EB3DB4">
      <w:pPr>
        <w:ind w:left="480" w:hangingChars="200" w:hanging="480"/>
        <w:jc w:val="right"/>
        <w:rPr>
          <w:rFonts w:ascii="Book Antiqua" w:hAnsi="Book Antiqua"/>
          <w:sz w:val="24"/>
        </w:rPr>
      </w:pPr>
    </w:p>
    <w:p w:rsidR="00604E69" w:rsidRPr="006A3D6F" w:rsidRDefault="00B83B46" w:rsidP="00FB040C">
      <w:pPr>
        <w:spacing w:line="360" w:lineRule="auto"/>
        <w:rPr>
          <w:rFonts w:ascii="Book Antiqua" w:hAnsi="Book Antiqua"/>
          <w:b/>
          <w:sz w:val="24"/>
        </w:rPr>
      </w:pPr>
      <w:r>
        <w:rPr>
          <w:rFonts w:ascii="Book Antiqua" w:hAnsi="Book Antiqua"/>
          <w:b/>
          <w:noProof/>
          <w:sz w:val="24"/>
        </w:rPr>
        <w:lastRenderedPageBreak/>
        <w:drawing>
          <wp:inline distT="0" distB="0" distL="0" distR="0">
            <wp:extent cx="5237480" cy="3665220"/>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7480" cy="3665220"/>
                    </a:xfrm>
                    <a:prstGeom prst="rect">
                      <a:avLst/>
                    </a:prstGeom>
                    <a:noFill/>
                    <a:ln>
                      <a:noFill/>
                    </a:ln>
                  </pic:spPr>
                </pic:pic>
              </a:graphicData>
            </a:graphic>
          </wp:inline>
        </w:drawing>
      </w:r>
    </w:p>
    <w:p w:rsidR="00604E69" w:rsidRPr="006A3D6F" w:rsidRDefault="00604E69" w:rsidP="007F33C1">
      <w:pPr>
        <w:spacing w:line="360" w:lineRule="auto"/>
        <w:rPr>
          <w:rFonts w:ascii="Book Antiqua" w:hAnsi="Book Antiqua"/>
          <w:b/>
          <w:sz w:val="24"/>
        </w:rPr>
      </w:pPr>
      <w:r>
        <w:rPr>
          <w:rFonts w:ascii="Book Antiqua" w:hAnsi="Book Antiqua"/>
          <w:b/>
          <w:sz w:val="24"/>
        </w:rPr>
        <w:t>Figure 1</w:t>
      </w:r>
      <w:r w:rsidRPr="006A3D6F">
        <w:rPr>
          <w:rFonts w:ascii="Book Antiqua" w:hAnsi="Book Antiqua"/>
          <w:b/>
          <w:sz w:val="24"/>
        </w:rPr>
        <w:t xml:space="preserve"> </w:t>
      </w:r>
      <w:r w:rsidRPr="00987762">
        <w:rPr>
          <w:rFonts w:ascii="Book Antiqua" w:hAnsi="Book Antiqua"/>
          <w:b/>
          <w:sz w:val="24"/>
        </w:rPr>
        <w:t>Monitoring used for redo-stenotomy and aortic valve replacement.</w:t>
      </w:r>
      <w:r w:rsidRPr="006A3D6F">
        <w:rPr>
          <w:rFonts w:ascii="Book Antiqua" w:hAnsi="Book Antiqua"/>
          <w:sz w:val="24"/>
        </w:rPr>
        <w:t xml:space="preserve"> A: Cerebr</w:t>
      </w:r>
      <w:r>
        <w:rPr>
          <w:rFonts w:ascii="Book Antiqua" w:hAnsi="Book Antiqua"/>
          <w:sz w:val="24"/>
        </w:rPr>
        <w:t>al oximeter  (Invos, Somanetics</w:t>
      </w:r>
      <w:r w:rsidRPr="006A3D6F">
        <w:rPr>
          <w:rFonts w:ascii="Book Antiqua" w:hAnsi="Book Antiqua"/>
          <w:sz w:val="24"/>
        </w:rPr>
        <w:t>®</w:t>
      </w:r>
      <w:r>
        <w:rPr>
          <w:rFonts w:ascii="Book Antiqua" w:hAnsi="Book Antiqua"/>
          <w:sz w:val="24"/>
        </w:rPr>
        <w:t>); B: Bispectral index;</w:t>
      </w:r>
      <w:r w:rsidRPr="006A3D6F">
        <w:rPr>
          <w:rFonts w:ascii="Book Antiqua" w:hAnsi="Book Antiqua"/>
          <w:sz w:val="24"/>
        </w:rPr>
        <w:t xml:space="preserve"> C: 9 </w:t>
      </w:r>
      <w:r>
        <w:rPr>
          <w:rFonts w:ascii="Book Antiqua" w:hAnsi="Book Antiqua"/>
          <w:sz w:val="24"/>
        </w:rPr>
        <w:t xml:space="preserve">French Internal jugular sheath; </w:t>
      </w:r>
      <w:r w:rsidRPr="006A3D6F">
        <w:rPr>
          <w:rFonts w:ascii="Book Antiqua" w:hAnsi="Book Antiqua"/>
          <w:sz w:val="24"/>
        </w:rPr>
        <w:t xml:space="preserve">D: Continuous cardiac output and mixed venous oximetry measured with a fiberoptic </w:t>
      </w:r>
      <w:r>
        <w:rPr>
          <w:rFonts w:ascii="Book Antiqua" w:hAnsi="Book Antiqua"/>
          <w:sz w:val="24"/>
        </w:rPr>
        <w:t xml:space="preserve">pulmonary artery catheter </w:t>
      </w:r>
      <w:r w:rsidRPr="006A3D6F">
        <w:rPr>
          <w:rFonts w:ascii="Book Antiqua" w:hAnsi="Book Antiqua"/>
          <w:sz w:val="24"/>
        </w:rPr>
        <w:t>(Edwards Lifesciences, Irvine CA</w:t>
      </w:r>
      <w:r>
        <w:rPr>
          <w:rFonts w:ascii="Book Antiqua" w:hAnsi="Book Antiqua"/>
          <w:sz w:val="24"/>
        </w:rPr>
        <w:t xml:space="preserve">); </w:t>
      </w:r>
      <w:r w:rsidRPr="006A3D6F">
        <w:rPr>
          <w:rFonts w:ascii="Book Antiqua" w:hAnsi="Book Antiqua"/>
          <w:sz w:val="24"/>
        </w:rPr>
        <w:t>E: 4-lumen central venous catheter</w:t>
      </w:r>
      <w:r>
        <w:rPr>
          <w:rFonts w:ascii="Book Antiqua" w:hAnsi="Book Antiqua"/>
          <w:sz w:val="24"/>
        </w:rPr>
        <w:t>.</w:t>
      </w:r>
    </w:p>
    <w:p w:rsidR="00604E69" w:rsidRPr="006A3D6F" w:rsidRDefault="00604E69" w:rsidP="00FB040C">
      <w:pPr>
        <w:spacing w:line="360" w:lineRule="auto"/>
        <w:rPr>
          <w:rFonts w:ascii="Book Antiqua" w:hAnsi="Book Antiqua"/>
          <w:b/>
          <w:sz w:val="24"/>
        </w:rPr>
      </w:pPr>
    </w:p>
    <w:p w:rsidR="00604E69" w:rsidRDefault="00604E69" w:rsidP="00FB040C">
      <w:pPr>
        <w:spacing w:line="360" w:lineRule="auto"/>
        <w:rPr>
          <w:rFonts w:ascii="Book Antiqua" w:hAnsi="Book Antiqua"/>
          <w:b/>
          <w:sz w:val="24"/>
        </w:rPr>
      </w:pPr>
      <w:r w:rsidRPr="006A3D6F">
        <w:rPr>
          <w:rFonts w:ascii="Book Antiqua" w:hAnsi="Book Antiqua"/>
          <w:b/>
          <w:sz w:val="24"/>
        </w:rPr>
        <w:br w:type="page"/>
      </w:r>
      <w:r w:rsidRPr="007F33C1">
        <w:rPr>
          <w:rFonts w:ascii="Book Antiqua" w:hAnsi="Book Antiqua"/>
          <w:b/>
          <w:sz w:val="24"/>
        </w:rPr>
        <w:lastRenderedPageBreak/>
        <w:t xml:space="preserve"> </w:t>
      </w:r>
      <w:r w:rsidR="00B83B46">
        <w:rPr>
          <w:rFonts w:ascii="Book Antiqua" w:hAnsi="Book Antiqua"/>
          <w:b/>
          <w:noProof/>
          <w:sz w:val="24"/>
        </w:rPr>
        <w:drawing>
          <wp:inline distT="0" distB="0" distL="0" distR="0">
            <wp:extent cx="5259705" cy="39503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9705" cy="3950335"/>
                    </a:xfrm>
                    <a:prstGeom prst="rect">
                      <a:avLst/>
                    </a:prstGeom>
                    <a:noFill/>
                    <a:ln>
                      <a:noFill/>
                    </a:ln>
                  </pic:spPr>
                </pic:pic>
              </a:graphicData>
            </a:graphic>
          </wp:inline>
        </w:drawing>
      </w:r>
    </w:p>
    <w:p w:rsidR="00604E69" w:rsidRPr="00987762" w:rsidRDefault="00604E69" w:rsidP="007F33C1">
      <w:pPr>
        <w:spacing w:line="360" w:lineRule="auto"/>
        <w:rPr>
          <w:rFonts w:ascii="Book Antiqua" w:hAnsi="Book Antiqua"/>
          <w:b/>
          <w:sz w:val="24"/>
        </w:rPr>
      </w:pPr>
      <w:r w:rsidRPr="006A3D6F">
        <w:rPr>
          <w:rFonts w:ascii="Book Antiqua" w:hAnsi="Book Antiqua"/>
          <w:b/>
          <w:sz w:val="24"/>
        </w:rPr>
        <w:t>Figure 2</w:t>
      </w:r>
      <w:r>
        <w:rPr>
          <w:rFonts w:ascii="Book Antiqua" w:hAnsi="Book Antiqua"/>
          <w:b/>
          <w:sz w:val="24"/>
        </w:rPr>
        <w:t xml:space="preserve"> </w:t>
      </w:r>
      <w:r w:rsidRPr="00987762">
        <w:rPr>
          <w:rFonts w:ascii="Book Antiqua" w:hAnsi="Book Antiqua"/>
          <w:b/>
          <w:sz w:val="24"/>
        </w:rPr>
        <w:t>Hepatic tissue oxygenation measured by positioning an oximetry disposable transducer between the ribs and over the liver.</w:t>
      </w:r>
    </w:p>
    <w:p w:rsidR="00604E69" w:rsidRPr="006A3D6F" w:rsidRDefault="00604E69" w:rsidP="00FB040C">
      <w:pPr>
        <w:spacing w:line="360" w:lineRule="auto"/>
        <w:rPr>
          <w:rFonts w:ascii="Book Antiqua" w:hAnsi="Book Antiqua"/>
          <w:b/>
          <w:sz w:val="24"/>
        </w:rPr>
      </w:pPr>
      <w:r w:rsidRPr="006A3D6F">
        <w:rPr>
          <w:rFonts w:ascii="Book Antiqua" w:hAnsi="Book Antiqua"/>
          <w:b/>
          <w:sz w:val="24"/>
        </w:rPr>
        <w:br w:type="page"/>
      </w:r>
      <w:r w:rsidRPr="007F33C1">
        <w:rPr>
          <w:rFonts w:ascii="Book Antiqua" w:hAnsi="Book Antiqua"/>
          <w:b/>
          <w:sz w:val="24"/>
        </w:rPr>
        <w:lastRenderedPageBreak/>
        <w:t xml:space="preserve"> </w:t>
      </w:r>
      <w:r w:rsidR="00B83B46">
        <w:rPr>
          <w:rFonts w:ascii="Book Antiqua" w:hAnsi="Book Antiqua"/>
          <w:b/>
          <w:noProof/>
          <w:sz w:val="24"/>
        </w:rPr>
        <w:drawing>
          <wp:inline distT="0" distB="0" distL="0" distR="0">
            <wp:extent cx="5193665" cy="2691765"/>
            <wp:effectExtent l="0" t="0" r="698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3665" cy="2691765"/>
                    </a:xfrm>
                    <a:prstGeom prst="rect">
                      <a:avLst/>
                    </a:prstGeom>
                    <a:noFill/>
                    <a:ln>
                      <a:noFill/>
                    </a:ln>
                  </pic:spPr>
                </pic:pic>
              </a:graphicData>
            </a:graphic>
          </wp:inline>
        </w:drawing>
      </w:r>
    </w:p>
    <w:p w:rsidR="00604E69" w:rsidRPr="006A3D6F" w:rsidRDefault="00604E69" w:rsidP="007F33C1">
      <w:pPr>
        <w:spacing w:line="360" w:lineRule="auto"/>
        <w:rPr>
          <w:rFonts w:ascii="Book Antiqua" w:hAnsi="Book Antiqua"/>
          <w:b/>
          <w:sz w:val="24"/>
        </w:rPr>
      </w:pPr>
      <w:r w:rsidRPr="006A3D6F">
        <w:rPr>
          <w:rFonts w:ascii="Book Antiqua" w:hAnsi="Book Antiqua"/>
          <w:b/>
          <w:sz w:val="24"/>
        </w:rPr>
        <w:t>Figure 3</w:t>
      </w:r>
      <w:r>
        <w:rPr>
          <w:rFonts w:ascii="Book Antiqua" w:hAnsi="Book Antiqua"/>
          <w:b/>
          <w:sz w:val="24"/>
        </w:rPr>
        <w:t xml:space="preserve"> </w:t>
      </w:r>
      <w:r w:rsidRPr="00987762">
        <w:rPr>
          <w:rFonts w:ascii="Book Antiqua" w:hAnsi="Book Antiqua"/>
          <w:b/>
          <w:sz w:val="24"/>
        </w:rPr>
        <w:t>Intraoperative continuous cardiac index and mixed venous oxygenations tracings measured from the pulmonary artery catheter displayed on a Vigilance™ Monitor (Edwards Lifesciences, Irvine CA).</w:t>
      </w:r>
    </w:p>
    <w:p w:rsidR="00604E69" w:rsidRPr="006A3D6F" w:rsidRDefault="00604E69" w:rsidP="00FB040C">
      <w:pPr>
        <w:spacing w:line="360" w:lineRule="auto"/>
        <w:rPr>
          <w:rFonts w:ascii="Book Antiqua" w:hAnsi="Book Antiqua"/>
          <w:b/>
          <w:sz w:val="24"/>
        </w:rPr>
      </w:pPr>
      <w:r w:rsidRPr="006A3D6F">
        <w:rPr>
          <w:rFonts w:ascii="Book Antiqua" w:hAnsi="Book Antiqua"/>
          <w:b/>
          <w:sz w:val="24"/>
        </w:rPr>
        <w:br w:type="page"/>
      </w:r>
      <w:r w:rsidRPr="007F33C1">
        <w:rPr>
          <w:rFonts w:ascii="Book Antiqua" w:hAnsi="Book Antiqua"/>
          <w:b/>
          <w:sz w:val="24"/>
        </w:rPr>
        <w:lastRenderedPageBreak/>
        <w:t xml:space="preserve"> </w:t>
      </w:r>
      <w:r w:rsidR="00B83B46">
        <w:rPr>
          <w:rFonts w:ascii="Book Antiqua" w:hAnsi="Book Antiqua"/>
          <w:b/>
          <w:noProof/>
          <w:sz w:val="24"/>
        </w:rPr>
        <w:drawing>
          <wp:inline distT="0" distB="0" distL="0" distR="0">
            <wp:extent cx="5245100" cy="36798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5100" cy="3679825"/>
                    </a:xfrm>
                    <a:prstGeom prst="rect">
                      <a:avLst/>
                    </a:prstGeom>
                    <a:noFill/>
                    <a:ln>
                      <a:noFill/>
                    </a:ln>
                  </pic:spPr>
                </pic:pic>
              </a:graphicData>
            </a:graphic>
          </wp:inline>
        </w:drawing>
      </w:r>
    </w:p>
    <w:p w:rsidR="00604E69" w:rsidRPr="00987762" w:rsidRDefault="00604E69" w:rsidP="007F33C1">
      <w:pPr>
        <w:spacing w:line="360" w:lineRule="auto"/>
        <w:rPr>
          <w:rFonts w:ascii="Book Antiqua" w:hAnsi="Book Antiqua"/>
          <w:b/>
          <w:sz w:val="24"/>
        </w:rPr>
      </w:pPr>
      <w:r w:rsidRPr="006A3D6F">
        <w:rPr>
          <w:rFonts w:ascii="Book Antiqua" w:hAnsi="Book Antiqua"/>
          <w:b/>
          <w:sz w:val="24"/>
        </w:rPr>
        <w:t>Figure 4</w:t>
      </w:r>
      <w:r>
        <w:rPr>
          <w:rFonts w:ascii="Book Antiqua" w:hAnsi="Book Antiqua"/>
          <w:b/>
          <w:sz w:val="24"/>
        </w:rPr>
        <w:t xml:space="preserve"> </w:t>
      </w:r>
      <w:r w:rsidRPr="00987762">
        <w:rPr>
          <w:rFonts w:ascii="Book Antiqua" w:hAnsi="Book Antiqua"/>
          <w:b/>
          <w:sz w:val="24"/>
        </w:rPr>
        <w:t>Cerebral and hepatic tissue oxygenation tracings measured with a cerebral/somatic oximeter (Invos Somanetics®) throughout the surgery and during cardiopulmonary bypass.</w:t>
      </w:r>
    </w:p>
    <w:p w:rsidR="00604E69" w:rsidRDefault="00604E69" w:rsidP="00445364">
      <w:pPr>
        <w:spacing w:line="360" w:lineRule="auto"/>
        <w:rPr>
          <w:rFonts w:ascii="Book Antiqua" w:hAnsi="Book Antiqua"/>
          <w:b/>
          <w:sz w:val="24"/>
        </w:rPr>
      </w:pPr>
    </w:p>
    <w:p w:rsidR="00604E69" w:rsidRDefault="00B83B46" w:rsidP="00445364">
      <w:pPr>
        <w:spacing w:line="360" w:lineRule="auto"/>
        <w:rPr>
          <w:rFonts w:ascii="Book Antiqua" w:hAnsi="Book Antiqua"/>
          <w:b/>
          <w:sz w:val="24"/>
        </w:rPr>
      </w:pPr>
      <w:r>
        <w:rPr>
          <w:rFonts w:ascii="Book Antiqua" w:hAnsi="Book Antiqua"/>
          <w:b/>
          <w:noProof/>
          <w:sz w:val="24"/>
        </w:rPr>
        <w:lastRenderedPageBreak/>
        <w:drawing>
          <wp:inline distT="0" distB="0" distL="0" distR="0">
            <wp:extent cx="5172075" cy="6847205"/>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2075" cy="6847205"/>
                    </a:xfrm>
                    <a:prstGeom prst="rect">
                      <a:avLst/>
                    </a:prstGeom>
                    <a:noFill/>
                    <a:ln>
                      <a:noFill/>
                    </a:ln>
                  </pic:spPr>
                </pic:pic>
              </a:graphicData>
            </a:graphic>
          </wp:inline>
        </w:drawing>
      </w:r>
    </w:p>
    <w:p w:rsidR="00604E69" w:rsidRPr="00987762" w:rsidRDefault="00604E69" w:rsidP="007F33C1">
      <w:pPr>
        <w:spacing w:line="360" w:lineRule="auto"/>
        <w:rPr>
          <w:rFonts w:ascii="Book Antiqua" w:hAnsi="Book Antiqua"/>
          <w:b/>
          <w:sz w:val="24"/>
        </w:rPr>
      </w:pPr>
      <w:r w:rsidRPr="006A3D6F">
        <w:rPr>
          <w:rFonts w:ascii="Book Antiqua" w:hAnsi="Book Antiqua"/>
          <w:b/>
          <w:sz w:val="24"/>
        </w:rPr>
        <w:t>Figure 5</w:t>
      </w:r>
      <w:r>
        <w:rPr>
          <w:rFonts w:ascii="Book Antiqua" w:hAnsi="Book Antiqua"/>
          <w:b/>
          <w:sz w:val="24"/>
        </w:rPr>
        <w:t xml:space="preserve"> </w:t>
      </w:r>
      <w:r w:rsidRPr="00987762">
        <w:rPr>
          <w:rFonts w:ascii="Book Antiqua" w:hAnsi="Book Antiqua"/>
          <w:b/>
          <w:sz w:val="24"/>
        </w:rPr>
        <w:t>Perioperative thromboelastrography tracings observed in this case with corresponding haemostatic management action or planned strategy.</w:t>
      </w:r>
    </w:p>
    <w:p w:rsidR="00604E69" w:rsidRPr="006A3D6F" w:rsidRDefault="00604E69" w:rsidP="00445364">
      <w:pPr>
        <w:spacing w:line="360" w:lineRule="auto"/>
        <w:rPr>
          <w:rFonts w:ascii="Book Antiqua" w:hAnsi="Book Antiqua"/>
          <w:b/>
          <w:sz w:val="24"/>
        </w:rPr>
        <w:sectPr w:rsidR="00604E69" w:rsidRPr="006A3D6F" w:rsidSect="00445364">
          <w:pgSz w:w="11900" w:h="16820"/>
          <w:pgMar w:top="1440" w:right="1800" w:bottom="1440" w:left="1800" w:header="708" w:footer="708" w:gutter="0"/>
          <w:cols w:space="708"/>
          <w:docGrid w:linePitch="360"/>
        </w:sectPr>
      </w:pPr>
    </w:p>
    <w:p w:rsidR="00604E69" w:rsidRPr="00987762" w:rsidRDefault="00604E69" w:rsidP="00445364">
      <w:pPr>
        <w:spacing w:line="360" w:lineRule="auto"/>
        <w:rPr>
          <w:rFonts w:ascii="Book Antiqua" w:hAnsi="Book Antiqua"/>
          <w:sz w:val="24"/>
        </w:rPr>
      </w:pPr>
      <w:r w:rsidRPr="006A3D6F">
        <w:rPr>
          <w:rFonts w:ascii="Book Antiqua" w:hAnsi="Book Antiqua"/>
          <w:b/>
          <w:sz w:val="24"/>
        </w:rPr>
        <w:lastRenderedPageBreak/>
        <w:t>Table 1</w:t>
      </w:r>
      <w:r>
        <w:rPr>
          <w:rFonts w:ascii="Book Antiqua" w:hAnsi="Book Antiqua"/>
          <w:b/>
          <w:sz w:val="24"/>
        </w:rPr>
        <w:t xml:space="preserve"> </w:t>
      </w:r>
      <w:r w:rsidRPr="00987762">
        <w:rPr>
          <w:rFonts w:ascii="Book Antiqua" w:hAnsi="Book Antiqua"/>
          <w:b/>
          <w:sz w:val="24"/>
        </w:rPr>
        <w:t>Perioperative laboratory values and heparinase thromboelastography results</w:t>
      </w:r>
    </w:p>
    <w:tbl>
      <w:tblPr>
        <w:tblW w:w="13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7"/>
        <w:gridCol w:w="1306"/>
        <w:gridCol w:w="1304"/>
        <w:gridCol w:w="1479"/>
        <w:gridCol w:w="1314"/>
        <w:gridCol w:w="2424"/>
        <w:gridCol w:w="1822"/>
        <w:gridCol w:w="1681"/>
        <w:gridCol w:w="1242"/>
      </w:tblGrid>
      <w:tr w:rsidR="00604E69" w:rsidRPr="00AC7146" w:rsidTr="0054630B">
        <w:trPr>
          <w:trHeight w:val="735"/>
        </w:trPr>
        <w:tc>
          <w:tcPr>
            <w:tcW w:w="1407" w:type="dxa"/>
          </w:tcPr>
          <w:p w:rsidR="00604E69" w:rsidRPr="00AC7146" w:rsidRDefault="00604E69" w:rsidP="00AC7146">
            <w:pPr>
              <w:spacing w:line="360" w:lineRule="auto"/>
              <w:jc w:val="center"/>
              <w:rPr>
                <w:rFonts w:ascii="Book Antiqua" w:hAnsi="Book Antiqua"/>
                <w:sz w:val="16"/>
                <w:szCs w:val="16"/>
              </w:rPr>
            </w:pPr>
          </w:p>
        </w:tc>
        <w:tc>
          <w:tcPr>
            <w:tcW w:w="1306" w:type="dxa"/>
          </w:tcPr>
          <w:p w:rsidR="00604E69" w:rsidRPr="00AC7146" w:rsidRDefault="00604E69" w:rsidP="00AC7146">
            <w:pPr>
              <w:spacing w:line="360" w:lineRule="auto"/>
              <w:jc w:val="center"/>
              <w:rPr>
                <w:rFonts w:ascii="Book Antiqua" w:hAnsi="Book Antiqua"/>
                <w:b/>
                <w:sz w:val="16"/>
                <w:szCs w:val="16"/>
              </w:rPr>
            </w:pPr>
            <w:r w:rsidRPr="00AC7146">
              <w:rPr>
                <w:rFonts w:ascii="Book Antiqua" w:hAnsi="Book Antiqua"/>
                <w:b/>
                <w:sz w:val="16"/>
                <w:szCs w:val="16"/>
              </w:rPr>
              <w:t>Reference ranges</w:t>
            </w:r>
          </w:p>
        </w:tc>
        <w:tc>
          <w:tcPr>
            <w:tcW w:w="1304" w:type="dxa"/>
          </w:tcPr>
          <w:p w:rsidR="00604E69" w:rsidRPr="00AC7146" w:rsidRDefault="00604E69" w:rsidP="00AC7146">
            <w:pPr>
              <w:spacing w:line="360" w:lineRule="auto"/>
              <w:jc w:val="center"/>
              <w:rPr>
                <w:rFonts w:ascii="Book Antiqua" w:hAnsi="Book Antiqua"/>
                <w:b/>
                <w:sz w:val="16"/>
                <w:szCs w:val="16"/>
              </w:rPr>
            </w:pPr>
            <w:r w:rsidRPr="00AC7146">
              <w:rPr>
                <w:rFonts w:ascii="Book Antiqua" w:hAnsi="Book Antiqua"/>
                <w:b/>
                <w:sz w:val="16"/>
                <w:szCs w:val="16"/>
              </w:rPr>
              <w:t>Pre-operative</w:t>
            </w:r>
          </w:p>
        </w:tc>
        <w:tc>
          <w:tcPr>
            <w:tcW w:w="1479" w:type="dxa"/>
          </w:tcPr>
          <w:p w:rsidR="00604E69" w:rsidRPr="00AC7146" w:rsidRDefault="00604E69" w:rsidP="00AC7146">
            <w:pPr>
              <w:spacing w:line="360" w:lineRule="auto"/>
              <w:jc w:val="center"/>
              <w:rPr>
                <w:rFonts w:ascii="Book Antiqua" w:hAnsi="Book Antiqua"/>
                <w:b/>
                <w:sz w:val="16"/>
                <w:szCs w:val="16"/>
              </w:rPr>
            </w:pPr>
            <w:r w:rsidRPr="00AC7146">
              <w:rPr>
                <w:rFonts w:ascii="Book Antiqua" w:hAnsi="Book Antiqua"/>
                <w:b/>
                <w:sz w:val="16"/>
                <w:szCs w:val="16"/>
              </w:rPr>
              <w:t>Pre-</w:t>
            </w:r>
            <w:r w:rsidRPr="00B275B8">
              <w:rPr>
                <w:rFonts w:ascii="Book Antiqua" w:hAnsi="Book Antiqua"/>
                <w:sz w:val="16"/>
                <w:szCs w:val="16"/>
              </w:rPr>
              <w:t xml:space="preserve"> </w:t>
            </w:r>
            <w:r>
              <w:rPr>
                <w:rFonts w:ascii="Book Antiqua" w:hAnsi="Book Antiqua"/>
                <w:b/>
                <w:sz w:val="16"/>
                <w:szCs w:val="16"/>
              </w:rPr>
              <w:t>CPB</w:t>
            </w:r>
          </w:p>
        </w:tc>
        <w:tc>
          <w:tcPr>
            <w:tcW w:w="1314" w:type="dxa"/>
          </w:tcPr>
          <w:p w:rsidR="00604E69" w:rsidRPr="00AC7146" w:rsidRDefault="00604E69" w:rsidP="00AC7146">
            <w:pPr>
              <w:spacing w:line="360" w:lineRule="auto"/>
              <w:jc w:val="center"/>
              <w:rPr>
                <w:rFonts w:ascii="Book Antiqua" w:hAnsi="Book Antiqua"/>
                <w:b/>
                <w:sz w:val="16"/>
                <w:szCs w:val="16"/>
              </w:rPr>
            </w:pPr>
            <w:r w:rsidRPr="00AC7146">
              <w:rPr>
                <w:rFonts w:ascii="Book Antiqua" w:hAnsi="Book Antiqua"/>
                <w:b/>
                <w:sz w:val="16"/>
                <w:szCs w:val="16"/>
              </w:rPr>
              <w:t>Rewarming</w:t>
            </w:r>
          </w:p>
          <w:p w:rsidR="00604E69" w:rsidRPr="00AC7146" w:rsidRDefault="00604E69" w:rsidP="0006493B">
            <w:pPr>
              <w:spacing w:line="360" w:lineRule="auto"/>
              <w:rPr>
                <w:rFonts w:ascii="Book Antiqua" w:hAnsi="Book Antiqua"/>
                <w:b/>
                <w:color w:val="FF0000"/>
                <w:sz w:val="16"/>
                <w:szCs w:val="16"/>
              </w:rPr>
            </w:pPr>
          </w:p>
          <w:p w:rsidR="00604E69" w:rsidRPr="0006493B" w:rsidRDefault="00604E69" w:rsidP="00AC7146">
            <w:pPr>
              <w:spacing w:line="360" w:lineRule="auto"/>
              <w:jc w:val="center"/>
              <w:rPr>
                <w:rFonts w:ascii="Book Antiqua" w:hAnsi="Book Antiqua"/>
                <w:b/>
                <w:sz w:val="16"/>
                <w:szCs w:val="16"/>
              </w:rPr>
            </w:pPr>
            <w:r w:rsidRPr="0006493B">
              <w:rPr>
                <w:rFonts w:ascii="Book Antiqua" w:hAnsi="Book Antiqua"/>
                <w:b/>
                <w:sz w:val="16"/>
                <w:szCs w:val="16"/>
              </w:rPr>
              <w:t>Haemostatic intervention:</w:t>
            </w:r>
          </w:p>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FFP 15 mg/kg</w:t>
            </w:r>
          </w:p>
          <w:p w:rsidR="00604E69" w:rsidRPr="00AC7146" w:rsidRDefault="00604E69" w:rsidP="00AC7146">
            <w:pPr>
              <w:spacing w:line="360" w:lineRule="auto"/>
              <w:jc w:val="center"/>
              <w:rPr>
                <w:rFonts w:ascii="Book Antiqua" w:hAnsi="Book Antiqua"/>
                <w:b/>
                <w:sz w:val="16"/>
                <w:szCs w:val="16"/>
              </w:rPr>
            </w:pPr>
          </w:p>
        </w:tc>
        <w:tc>
          <w:tcPr>
            <w:tcW w:w="2424" w:type="dxa"/>
          </w:tcPr>
          <w:p w:rsidR="00604E69" w:rsidRPr="00B275B8" w:rsidRDefault="00604E69" w:rsidP="00B275B8">
            <w:pPr>
              <w:spacing w:line="360" w:lineRule="auto"/>
              <w:jc w:val="center"/>
              <w:rPr>
                <w:rFonts w:ascii="Book Antiqua" w:hAnsi="Book Antiqua"/>
                <w:b/>
                <w:sz w:val="16"/>
                <w:szCs w:val="16"/>
              </w:rPr>
            </w:pPr>
            <w:r w:rsidRPr="00AC7146">
              <w:rPr>
                <w:rFonts w:ascii="Book Antiqua" w:hAnsi="Book Antiqua"/>
                <w:b/>
                <w:sz w:val="16"/>
                <w:szCs w:val="16"/>
              </w:rPr>
              <w:t xml:space="preserve">Immediately post separation from </w:t>
            </w:r>
            <w:r>
              <w:rPr>
                <w:rFonts w:ascii="Book Antiqua" w:hAnsi="Book Antiqua"/>
                <w:b/>
                <w:sz w:val="16"/>
                <w:szCs w:val="16"/>
              </w:rPr>
              <w:t>CPB</w:t>
            </w:r>
          </w:p>
          <w:p w:rsidR="00604E69" w:rsidRPr="0006493B" w:rsidRDefault="00604E69" w:rsidP="00AC7146">
            <w:pPr>
              <w:spacing w:line="360" w:lineRule="auto"/>
              <w:jc w:val="center"/>
              <w:rPr>
                <w:rFonts w:ascii="Book Antiqua" w:hAnsi="Book Antiqua"/>
                <w:b/>
                <w:sz w:val="16"/>
                <w:szCs w:val="16"/>
              </w:rPr>
            </w:pPr>
            <w:r w:rsidRPr="0006493B">
              <w:rPr>
                <w:rFonts w:ascii="Book Antiqua" w:hAnsi="Book Antiqua"/>
                <w:b/>
                <w:sz w:val="16"/>
                <w:szCs w:val="16"/>
              </w:rPr>
              <w:t>Haemostatic intervention:</w:t>
            </w:r>
          </w:p>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Protamine 500 mg</w:t>
            </w:r>
          </w:p>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 xml:space="preserve">DDAVP 0.3 </w:t>
            </w:r>
            <w:r w:rsidRPr="0006493B">
              <w:rPr>
                <w:rFonts w:ascii="Symbol" w:hAnsi="Symbol"/>
                <w:kern w:val="0"/>
                <w:sz w:val="16"/>
                <w:szCs w:val="16"/>
              </w:rPr>
              <w:t></w:t>
            </w:r>
            <w:r w:rsidRPr="00AC7146">
              <w:rPr>
                <w:rFonts w:ascii="Book Antiqua" w:hAnsi="Book Antiqua"/>
                <w:sz w:val="16"/>
                <w:szCs w:val="16"/>
              </w:rPr>
              <w:t>g/kg</w:t>
            </w:r>
          </w:p>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Concentrated fibrinogen 4 g</w:t>
            </w:r>
          </w:p>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Platelets 2 pooled doses</w:t>
            </w:r>
          </w:p>
          <w:p w:rsidR="00604E69" w:rsidRPr="00AC7146" w:rsidRDefault="00604E69" w:rsidP="00EB3DB4">
            <w:pPr>
              <w:spacing w:line="360" w:lineRule="auto"/>
              <w:ind w:firstLineChars="250" w:firstLine="400"/>
              <w:rPr>
                <w:rFonts w:ascii="Book Antiqua" w:hAnsi="Book Antiqua"/>
                <w:sz w:val="16"/>
                <w:szCs w:val="16"/>
              </w:rPr>
            </w:pPr>
            <w:r w:rsidRPr="00AC7146">
              <w:rPr>
                <w:rFonts w:ascii="Book Antiqua" w:hAnsi="Book Antiqua"/>
                <w:sz w:val="16"/>
                <w:szCs w:val="16"/>
              </w:rPr>
              <w:t xml:space="preserve"> 2 units packed RBC</w:t>
            </w:r>
          </w:p>
        </w:tc>
        <w:tc>
          <w:tcPr>
            <w:tcW w:w="1822" w:type="dxa"/>
          </w:tcPr>
          <w:p w:rsidR="00604E69" w:rsidRPr="00704FEC" w:rsidRDefault="00604E69" w:rsidP="004A68C4">
            <w:pPr>
              <w:spacing w:line="360" w:lineRule="auto"/>
              <w:jc w:val="center"/>
              <w:rPr>
                <w:rFonts w:ascii="Book Antiqua" w:hAnsi="Book Antiqua"/>
                <w:b/>
                <w:sz w:val="16"/>
                <w:szCs w:val="16"/>
              </w:rPr>
            </w:pPr>
            <w:r w:rsidRPr="00AC7146">
              <w:rPr>
                <w:rFonts w:ascii="Book Antiqua" w:hAnsi="Book Antiqua"/>
                <w:b/>
                <w:sz w:val="16"/>
                <w:szCs w:val="16"/>
              </w:rPr>
              <w:t>15 min post separation from CPB</w:t>
            </w:r>
          </w:p>
          <w:p w:rsidR="00604E69" w:rsidRPr="0006493B" w:rsidRDefault="00604E69" w:rsidP="00AC7146">
            <w:pPr>
              <w:spacing w:line="360" w:lineRule="auto"/>
              <w:jc w:val="center"/>
              <w:rPr>
                <w:rFonts w:ascii="Book Antiqua" w:hAnsi="Book Antiqua"/>
                <w:b/>
                <w:sz w:val="16"/>
                <w:szCs w:val="16"/>
              </w:rPr>
            </w:pPr>
            <w:r w:rsidRPr="0006493B">
              <w:rPr>
                <w:rFonts w:ascii="Book Antiqua" w:hAnsi="Book Antiqua"/>
                <w:b/>
                <w:sz w:val="16"/>
                <w:szCs w:val="16"/>
              </w:rPr>
              <w:t>Haemostatic intervention:</w:t>
            </w:r>
          </w:p>
          <w:p w:rsidR="00604E69" w:rsidRPr="00AC7146" w:rsidRDefault="00604E69" w:rsidP="0006493B">
            <w:pPr>
              <w:spacing w:line="360" w:lineRule="auto"/>
              <w:jc w:val="center"/>
              <w:rPr>
                <w:rFonts w:ascii="Book Antiqua" w:hAnsi="Book Antiqua"/>
                <w:sz w:val="16"/>
                <w:szCs w:val="16"/>
              </w:rPr>
            </w:pPr>
            <w:r>
              <w:rPr>
                <w:rFonts w:ascii="Book Antiqua" w:hAnsi="Book Antiqua"/>
                <w:sz w:val="16"/>
                <w:szCs w:val="16"/>
              </w:rPr>
              <w:t xml:space="preserve">  </w:t>
            </w:r>
            <w:r w:rsidRPr="00AC7146">
              <w:rPr>
                <w:rFonts w:ascii="Book Antiqua" w:hAnsi="Book Antiqua"/>
                <w:sz w:val="16"/>
                <w:szCs w:val="16"/>
              </w:rPr>
              <w:t>Prothrombinex 1000 IU; then continuous infusion at 100</w:t>
            </w:r>
            <w:r>
              <w:rPr>
                <w:rFonts w:ascii="Book Antiqua" w:hAnsi="Book Antiqua"/>
                <w:sz w:val="16"/>
                <w:szCs w:val="16"/>
              </w:rPr>
              <w:t xml:space="preserve"> IU /h</w:t>
            </w:r>
          </w:p>
        </w:tc>
        <w:tc>
          <w:tcPr>
            <w:tcW w:w="1681" w:type="dxa"/>
          </w:tcPr>
          <w:p w:rsidR="00604E69" w:rsidRPr="00AC7146" w:rsidRDefault="00604E69" w:rsidP="004A68C4">
            <w:pPr>
              <w:spacing w:line="360" w:lineRule="auto"/>
              <w:jc w:val="center"/>
              <w:rPr>
                <w:rFonts w:ascii="Book Antiqua" w:hAnsi="Book Antiqua"/>
                <w:b/>
                <w:sz w:val="16"/>
                <w:szCs w:val="16"/>
              </w:rPr>
            </w:pPr>
            <w:r>
              <w:rPr>
                <w:rFonts w:ascii="Book Antiqua" w:hAnsi="Book Antiqua"/>
                <w:b/>
                <w:sz w:val="16"/>
                <w:szCs w:val="16"/>
              </w:rPr>
              <w:t>30- min</w:t>
            </w:r>
            <w:r w:rsidRPr="00AC7146">
              <w:rPr>
                <w:rFonts w:ascii="Book Antiqua" w:hAnsi="Book Antiqua"/>
                <w:b/>
                <w:sz w:val="16"/>
                <w:szCs w:val="16"/>
              </w:rPr>
              <w:t xml:space="preserve"> post separation from CPB</w:t>
            </w:r>
          </w:p>
          <w:p w:rsidR="00604E69" w:rsidRPr="0006493B" w:rsidRDefault="00604E69" w:rsidP="00AC7146">
            <w:pPr>
              <w:spacing w:line="360" w:lineRule="auto"/>
              <w:jc w:val="center"/>
              <w:rPr>
                <w:rFonts w:ascii="Book Antiqua" w:hAnsi="Book Antiqua"/>
                <w:b/>
                <w:sz w:val="16"/>
                <w:szCs w:val="16"/>
              </w:rPr>
            </w:pPr>
            <w:r w:rsidRPr="0006493B">
              <w:rPr>
                <w:rFonts w:ascii="Book Antiqua" w:hAnsi="Book Antiqua"/>
                <w:b/>
                <w:sz w:val="16"/>
                <w:szCs w:val="16"/>
              </w:rPr>
              <w:t>Haemostatic intervention:</w:t>
            </w:r>
          </w:p>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Nil</w:t>
            </w:r>
          </w:p>
        </w:tc>
        <w:tc>
          <w:tcPr>
            <w:tcW w:w="1242" w:type="dxa"/>
          </w:tcPr>
          <w:p w:rsidR="00604E69" w:rsidRPr="00AC7146" w:rsidRDefault="00604E69" w:rsidP="00AC7146">
            <w:pPr>
              <w:spacing w:line="360" w:lineRule="auto"/>
              <w:jc w:val="center"/>
              <w:rPr>
                <w:rFonts w:ascii="Book Antiqua" w:hAnsi="Book Antiqua"/>
                <w:b/>
                <w:sz w:val="16"/>
                <w:szCs w:val="16"/>
              </w:rPr>
            </w:pPr>
            <w:r w:rsidRPr="00AC7146">
              <w:rPr>
                <w:rFonts w:ascii="Book Antiqua" w:hAnsi="Book Antiqua"/>
                <w:b/>
                <w:sz w:val="16"/>
                <w:szCs w:val="16"/>
              </w:rPr>
              <w:t xml:space="preserve">Arrival </w:t>
            </w:r>
            <w:r w:rsidR="00EB3DB4" w:rsidRPr="004F447D">
              <w:rPr>
                <w:rFonts w:ascii="Book Antiqua" w:hAnsi="Book Antiqua"/>
                <w:b/>
                <w:sz w:val="16"/>
                <w:szCs w:val="16"/>
              </w:rPr>
              <w:t>intensive care u</w:t>
            </w:r>
            <w:r w:rsidRPr="004F447D">
              <w:rPr>
                <w:rFonts w:ascii="Book Antiqua" w:hAnsi="Book Antiqua"/>
                <w:b/>
                <w:sz w:val="16"/>
                <w:szCs w:val="16"/>
              </w:rPr>
              <w:t>nit</w:t>
            </w:r>
          </w:p>
        </w:tc>
      </w:tr>
      <w:tr w:rsidR="00604E69" w:rsidRPr="00AC7146" w:rsidTr="0054630B">
        <w:trPr>
          <w:trHeight w:val="240"/>
        </w:trPr>
        <w:tc>
          <w:tcPr>
            <w:tcW w:w="1407" w:type="dxa"/>
            <w:vAlign w:val="center"/>
          </w:tcPr>
          <w:p w:rsidR="00604E69" w:rsidRPr="00AC7146" w:rsidRDefault="00604E69" w:rsidP="00AC7146">
            <w:pPr>
              <w:spacing w:line="360" w:lineRule="auto"/>
              <w:jc w:val="center"/>
              <w:rPr>
                <w:rFonts w:ascii="Book Antiqua" w:hAnsi="Book Antiqua"/>
                <w:b/>
                <w:sz w:val="16"/>
                <w:szCs w:val="16"/>
              </w:rPr>
            </w:pPr>
            <w:r w:rsidRPr="00AC7146">
              <w:rPr>
                <w:rFonts w:ascii="Book Antiqua" w:hAnsi="Book Antiqua"/>
                <w:b/>
                <w:sz w:val="16"/>
                <w:szCs w:val="16"/>
              </w:rPr>
              <w:t>R (min)</w:t>
            </w:r>
          </w:p>
        </w:tc>
        <w:tc>
          <w:tcPr>
            <w:tcW w:w="1306"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4-8</w:t>
            </w:r>
          </w:p>
        </w:tc>
        <w:tc>
          <w:tcPr>
            <w:tcW w:w="1304"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6.4</w:t>
            </w:r>
          </w:p>
        </w:tc>
        <w:tc>
          <w:tcPr>
            <w:tcW w:w="1479"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5.0</w:t>
            </w:r>
          </w:p>
        </w:tc>
        <w:tc>
          <w:tcPr>
            <w:tcW w:w="1314"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6.7</w:t>
            </w:r>
          </w:p>
        </w:tc>
        <w:tc>
          <w:tcPr>
            <w:tcW w:w="2424"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6.9</w:t>
            </w:r>
          </w:p>
        </w:tc>
        <w:tc>
          <w:tcPr>
            <w:tcW w:w="1822"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28.9</w:t>
            </w:r>
          </w:p>
        </w:tc>
        <w:tc>
          <w:tcPr>
            <w:tcW w:w="1681"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7.8</w:t>
            </w:r>
          </w:p>
        </w:tc>
        <w:tc>
          <w:tcPr>
            <w:tcW w:w="1242"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6.7</w:t>
            </w:r>
          </w:p>
        </w:tc>
      </w:tr>
      <w:tr w:rsidR="00604E69" w:rsidRPr="00AC7146" w:rsidTr="0054630B">
        <w:trPr>
          <w:trHeight w:val="240"/>
        </w:trPr>
        <w:tc>
          <w:tcPr>
            <w:tcW w:w="1407" w:type="dxa"/>
            <w:vAlign w:val="center"/>
          </w:tcPr>
          <w:p w:rsidR="00604E69" w:rsidRPr="00AC7146" w:rsidRDefault="00604E69" w:rsidP="00AC7146">
            <w:pPr>
              <w:spacing w:line="360" w:lineRule="auto"/>
              <w:jc w:val="center"/>
              <w:rPr>
                <w:rFonts w:ascii="Book Antiqua" w:hAnsi="Book Antiqua"/>
                <w:b/>
                <w:sz w:val="16"/>
                <w:szCs w:val="16"/>
              </w:rPr>
            </w:pPr>
            <w:r w:rsidRPr="00AC7146">
              <w:rPr>
                <w:rFonts w:ascii="Book Antiqua" w:hAnsi="Book Antiqua"/>
                <w:b/>
                <w:sz w:val="16"/>
                <w:szCs w:val="16"/>
              </w:rPr>
              <w:t>K (min)</w:t>
            </w:r>
          </w:p>
        </w:tc>
        <w:tc>
          <w:tcPr>
            <w:tcW w:w="1306"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0-4</w:t>
            </w:r>
          </w:p>
        </w:tc>
        <w:tc>
          <w:tcPr>
            <w:tcW w:w="1304"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2.0</w:t>
            </w:r>
          </w:p>
        </w:tc>
        <w:tc>
          <w:tcPr>
            <w:tcW w:w="1479"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1.8</w:t>
            </w:r>
          </w:p>
        </w:tc>
        <w:tc>
          <w:tcPr>
            <w:tcW w:w="1314"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1.8</w:t>
            </w:r>
          </w:p>
        </w:tc>
        <w:tc>
          <w:tcPr>
            <w:tcW w:w="2424"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1.8</w:t>
            </w:r>
          </w:p>
        </w:tc>
        <w:tc>
          <w:tcPr>
            <w:tcW w:w="1822"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4.9</w:t>
            </w:r>
          </w:p>
        </w:tc>
        <w:tc>
          <w:tcPr>
            <w:tcW w:w="1681"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1.5</w:t>
            </w:r>
          </w:p>
        </w:tc>
        <w:tc>
          <w:tcPr>
            <w:tcW w:w="1242"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1.6</w:t>
            </w:r>
          </w:p>
        </w:tc>
      </w:tr>
      <w:tr w:rsidR="00604E69" w:rsidRPr="00AC7146" w:rsidTr="0054630B">
        <w:trPr>
          <w:trHeight w:val="192"/>
        </w:trPr>
        <w:tc>
          <w:tcPr>
            <w:tcW w:w="1407" w:type="dxa"/>
            <w:vAlign w:val="center"/>
          </w:tcPr>
          <w:p w:rsidR="00604E69" w:rsidRPr="00AC7146" w:rsidRDefault="00604E69" w:rsidP="00AC7146">
            <w:pPr>
              <w:spacing w:line="360" w:lineRule="auto"/>
              <w:jc w:val="center"/>
              <w:rPr>
                <w:rFonts w:ascii="Book Antiqua" w:hAnsi="Book Antiqua"/>
                <w:b/>
                <w:sz w:val="16"/>
                <w:szCs w:val="16"/>
              </w:rPr>
            </w:pPr>
            <w:r w:rsidRPr="00AC7146">
              <w:rPr>
                <w:rFonts w:ascii="Book Antiqua" w:hAnsi="Book Antiqua"/>
                <w:b/>
                <w:sz w:val="16"/>
                <w:szCs w:val="16"/>
              </w:rPr>
              <w:t>Angle (deg)</w:t>
            </w:r>
          </w:p>
        </w:tc>
        <w:tc>
          <w:tcPr>
            <w:tcW w:w="1306"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47-74</w:t>
            </w:r>
          </w:p>
        </w:tc>
        <w:tc>
          <w:tcPr>
            <w:tcW w:w="1304"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62.7</w:t>
            </w:r>
          </w:p>
        </w:tc>
        <w:tc>
          <w:tcPr>
            <w:tcW w:w="1479"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63.5</w:t>
            </w:r>
          </w:p>
        </w:tc>
        <w:tc>
          <w:tcPr>
            <w:tcW w:w="1314"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65.6</w:t>
            </w:r>
          </w:p>
        </w:tc>
        <w:tc>
          <w:tcPr>
            <w:tcW w:w="2424"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65.2</w:t>
            </w:r>
          </w:p>
        </w:tc>
        <w:tc>
          <w:tcPr>
            <w:tcW w:w="1822"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49.6</w:t>
            </w:r>
          </w:p>
        </w:tc>
        <w:tc>
          <w:tcPr>
            <w:tcW w:w="1681"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68.5</w:t>
            </w:r>
          </w:p>
        </w:tc>
        <w:tc>
          <w:tcPr>
            <w:tcW w:w="1242"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65.5</w:t>
            </w:r>
          </w:p>
        </w:tc>
      </w:tr>
      <w:tr w:rsidR="00604E69" w:rsidRPr="00AC7146" w:rsidTr="0054630B">
        <w:trPr>
          <w:trHeight w:val="240"/>
        </w:trPr>
        <w:tc>
          <w:tcPr>
            <w:tcW w:w="1407" w:type="dxa"/>
            <w:vAlign w:val="center"/>
          </w:tcPr>
          <w:p w:rsidR="00604E69" w:rsidRPr="00AC7146" w:rsidRDefault="00604E69" w:rsidP="00AC7146">
            <w:pPr>
              <w:spacing w:line="360" w:lineRule="auto"/>
              <w:jc w:val="center"/>
              <w:rPr>
                <w:rFonts w:ascii="Book Antiqua" w:hAnsi="Book Antiqua"/>
                <w:b/>
                <w:sz w:val="16"/>
                <w:szCs w:val="16"/>
              </w:rPr>
            </w:pPr>
            <w:r w:rsidRPr="00AC7146">
              <w:rPr>
                <w:rFonts w:ascii="Book Antiqua" w:hAnsi="Book Antiqua"/>
                <w:b/>
                <w:sz w:val="16"/>
                <w:szCs w:val="16"/>
              </w:rPr>
              <w:t>MA (mm)</w:t>
            </w:r>
          </w:p>
        </w:tc>
        <w:tc>
          <w:tcPr>
            <w:tcW w:w="1306"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54-72</w:t>
            </w:r>
          </w:p>
        </w:tc>
        <w:tc>
          <w:tcPr>
            <w:tcW w:w="1304"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53.7</w:t>
            </w:r>
          </w:p>
        </w:tc>
        <w:tc>
          <w:tcPr>
            <w:tcW w:w="1479"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61.9</w:t>
            </w:r>
          </w:p>
        </w:tc>
        <w:tc>
          <w:tcPr>
            <w:tcW w:w="1314"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61.3</w:t>
            </w:r>
          </w:p>
        </w:tc>
        <w:tc>
          <w:tcPr>
            <w:tcW w:w="2424"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57.6</w:t>
            </w:r>
          </w:p>
        </w:tc>
        <w:tc>
          <w:tcPr>
            <w:tcW w:w="1822"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71.8</w:t>
            </w:r>
          </w:p>
        </w:tc>
        <w:tc>
          <w:tcPr>
            <w:tcW w:w="1681"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69.0</w:t>
            </w:r>
          </w:p>
        </w:tc>
        <w:tc>
          <w:tcPr>
            <w:tcW w:w="1242"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70.1</w:t>
            </w:r>
          </w:p>
        </w:tc>
      </w:tr>
      <w:tr w:rsidR="00604E69" w:rsidRPr="00AC7146" w:rsidTr="0054630B">
        <w:trPr>
          <w:trHeight w:val="240"/>
        </w:trPr>
        <w:tc>
          <w:tcPr>
            <w:tcW w:w="1407" w:type="dxa"/>
            <w:vAlign w:val="center"/>
          </w:tcPr>
          <w:p w:rsidR="00604E69" w:rsidRPr="00AC7146" w:rsidRDefault="00604E69" w:rsidP="00AC7146">
            <w:pPr>
              <w:spacing w:line="360" w:lineRule="auto"/>
              <w:jc w:val="center"/>
              <w:rPr>
                <w:rFonts w:ascii="Book Antiqua" w:hAnsi="Book Antiqua"/>
                <w:b/>
                <w:sz w:val="16"/>
                <w:szCs w:val="16"/>
              </w:rPr>
            </w:pPr>
            <w:r w:rsidRPr="00AC7146">
              <w:rPr>
                <w:rFonts w:ascii="Book Antiqua" w:hAnsi="Book Antiqua"/>
                <w:b/>
                <w:sz w:val="16"/>
                <w:szCs w:val="16"/>
              </w:rPr>
              <w:t>LY30 (%)</w:t>
            </w:r>
          </w:p>
        </w:tc>
        <w:tc>
          <w:tcPr>
            <w:tcW w:w="1306"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0-8</w:t>
            </w:r>
          </w:p>
        </w:tc>
        <w:tc>
          <w:tcPr>
            <w:tcW w:w="1304"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0.7</w:t>
            </w:r>
          </w:p>
        </w:tc>
        <w:tc>
          <w:tcPr>
            <w:tcW w:w="1479"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0.3</w:t>
            </w:r>
          </w:p>
        </w:tc>
        <w:tc>
          <w:tcPr>
            <w:tcW w:w="1314"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bCs/>
                <w:sz w:val="16"/>
                <w:szCs w:val="16"/>
              </w:rPr>
              <w:t>0</w:t>
            </w:r>
          </w:p>
        </w:tc>
        <w:tc>
          <w:tcPr>
            <w:tcW w:w="2424"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bCs/>
                <w:sz w:val="16"/>
                <w:szCs w:val="16"/>
              </w:rPr>
              <w:t>0</w:t>
            </w:r>
          </w:p>
        </w:tc>
        <w:tc>
          <w:tcPr>
            <w:tcW w:w="1822"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1.4</w:t>
            </w:r>
          </w:p>
        </w:tc>
        <w:tc>
          <w:tcPr>
            <w:tcW w:w="1681"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0.0</w:t>
            </w:r>
          </w:p>
        </w:tc>
        <w:tc>
          <w:tcPr>
            <w:tcW w:w="1242"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0</w:t>
            </w:r>
          </w:p>
        </w:tc>
      </w:tr>
      <w:tr w:rsidR="00604E69" w:rsidRPr="00AC7146" w:rsidTr="0054630B">
        <w:trPr>
          <w:trHeight w:val="240"/>
        </w:trPr>
        <w:tc>
          <w:tcPr>
            <w:tcW w:w="1407" w:type="dxa"/>
            <w:vAlign w:val="center"/>
          </w:tcPr>
          <w:p w:rsidR="00604E69" w:rsidRPr="00AC7146" w:rsidRDefault="00604E69" w:rsidP="00AC7146">
            <w:pPr>
              <w:spacing w:line="360" w:lineRule="auto"/>
              <w:jc w:val="center"/>
              <w:rPr>
                <w:rFonts w:ascii="Book Antiqua" w:hAnsi="Book Antiqua"/>
                <w:b/>
                <w:sz w:val="16"/>
                <w:szCs w:val="16"/>
              </w:rPr>
            </w:pPr>
            <w:r w:rsidRPr="00AC7146">
              <w:rPr>
                <w:rFonts w:ascii="Book Antiqua" w:hAnsi="Book Antiqua"/>
                <w:b/>
                <w:sz w:val="16"/>
                <w:szCs w:val="16"/>
              </w:rPr>
              <w:t>INR</w:t>
            </w:r>
          </w:p>
        </w:tc>
        <w:tc>
          <w:tcPr>
            <w:tcW w:w="1306"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w:t>
            </w:r>
          </w:p>
        </w:tc>
        <w:tc>
          <w:tcPr>
            <w:tcW w:w="1304"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1.3</w:t>
            </w:r>
          </w:p>
        </w:tc>
        <w:tc>
          <w:tcPr>
            <w:tcW w:w="1479"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1.2</w:t>
            </w:r>
          </w:p>
        </w:tc>
        <w:tc>
          <w:tcPr>
            <w:tcW w:w="1314" w:type="dxa"/>
            <w:vAlign w:val="center"/>
          </w:tcPr>
          <w:p w:rsidR="00604E69" w:rsidRPr="00AC7146" w:rsidRDefault="00604E69" w:rsidP="00AC7146">
            <w:pPr>
              <w:spacing w:line="360" w:lineRule="auto"/>
              <w:jc w:val="center"/>
              <w:rPr>
                <w:rFonts w:ascii="Book Antiqua" w:hAnsi="Book Antiqua"/>
                <w:bCs/>
                <w:sz w:val="16"/>
                <w:szCs w:val="16"/>
              </w:rPr>
            </w:pPr>
            <w:r w:rsidRPr="00AC7146">
              <w:rPr>
                <w:rFonts w:ascii="Book Antiqua" w:hAnsi="Book Antiqua"/>
                <w:bCs/>
                <w:sz w:val="16"/>
                <w:szCs w:val="16"/>
              </w:rPr>
              <w:t>1.4</w:t>
            </w:r>
          </w:p>
        </w:tc>
        <w:tc>
          <w:tcPr>
            <w:tcW w:w="2424" w:type="dxa"/>
            <w:vAlign w:val="center"/>
          </w:tcPr>
          <w:p w:rsidR="00604E69" w:rsidRPr="00AC7146" w:rsidRDefault="00604E69" w:rsidP="00AC7146">
            <w:pPr>
              <w:spacing w:line="360" w:lineRule="auto"/>
              <w:jc w:val="center"/>
              <w:rPr>
                <w:rFonts w:ascii="Book Antiqua" w:hAnsi="Book Antiqua"/>
                <w:bCs/>
                <w:sz w:val="16"/>
                <w:szCs w:val="16"/>
              </w:rPr>
            </w:pPr>
            <w:r w:rsidRPr="00AC7146">
              <w:rPr>
                <w:rFonts w:ascii="Book Antiqua" w:hAnsi="Book Antiqua"/>
                <w:bCs/>
                <w:sz w:val="16"/>
                <w:szCs w:val="16"/>
              </w:rPr>
              <w:t>1.7</w:t>
            </w:r>
          </w:p>
        </w:tc>
        <w:tc>
          <w:tcPr>
            <w:tcW w:w="1822"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1.5</w:t>
            </w:r>
          </w:p>
        </w:tc>
        <w:tc>
          <w:tcPr>
            <w:tcW w:w="1681"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1.4</w:t>
            </w:r>
          </w:p>
        </w:tc>
        <w:tc>
          <w:tcPr>
            <w:tcW w:w="1242"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1.4</w:t>
            </w:r>
          </w:p>
        </w:tc>
      </w:tr>
      <w:tr w:rsidR="00604E69" w:rsidRPr="00AC7146" w:rsidTr="0054630B">
        <w:trPr>
          <w:trHeight w:val="240"/>
        </w:trPr>
        <w:tc>
          <w:tcPr>
            <w:tcW w:w="1407" w:type="dxa"/>
            <w:vAlign w:val="center"/>
          </w:tcPr>
          <w:p w:rsidR="00604E69" w:rsidRPr="00AC7146" w:rsidRDefault="00604E69" w:rsidP="00AC7146">
            <w:pPr>
              <w:spacing w:line="360" w:lineRule="auto"/>
              <w:jc w:val="center"/>
              <w:rPr>
                <w:rFonts w:ascii="Book Antiqua" w:hAnsi="Book Antiqua"/>
                <w:b/>
                <w:sz w:val="16"/>
                <w:szCs w:val="16"/>
              </w:rPr>
            </w:pPr>
            <w:r>
              <w:rPr>
                <w:rFonts w:ascii="Book Antiqua" w:hAnsi="Book Antiqua"/>
                <w:b/>
                <w:sz w:val="16"/>
                <w:szCs w:val="16"/>
              </w:rPr>
              <w:t xml:space="preserve">PT </w:t>
            </w:r>
          </w:p>
        </w:tc>
        <w:tc>
          <w:tcPr>
            <w:tcW w:w="1306"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11-15</w:t>
            </w:r>
            <w:r>
              <w:rPr>
                <w:rFonts w:ascii="Book Antiqua" w:hAnsi="Book Antiqua"/>
                <w:sz w:val="16"/>
                <w:szCs w:val="16"/>
              </w:rPr>
              <w:t xml:space="preserve"> s</w:t>
            </w:r>
          </w:p>
        </w:tc>
        <w:tc>
          <w:tcPr>
            <w:tcW w:w="1304"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13</w:t>
            </w:r>
            <w:r>
              <w:rPr>
                <w:rFonts w:ascii="Book Antiqua" w:hAnsi="Book Antiqua"/>
                <w:sz w:val="16"/>
                <w:szCs w:val="16"/>
              </w:rPr>
              <w:t xml:space="preserve"> s</w:t>
            </w:r>
          </w:p>
        </w:tc>
        <w:tc>
          <w:tcPr>
            <w:tcW w:w="1479"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14</w:t>
            </w:r>
            <w:r>
              <w:rPr>
                <w:rFonts w:ascii="Book Antiqua" w:hAnsi="Book Antiqua"/>
                <w:sz w:val="16"/>
                <w:szCs w:val="16"/>
              </w:rPr>
              <w:t xml:space="preserve"> s</w:t>
            </w:r>
          </w:p>
        </w:tc>
        <w:tc>
          <w:tcPr>
            <w:tcW w:w="1314" w:type="dxa"/>
            <w:vAlign w:val="center"/>
          </w:tcPr>
          <w:p w:rsidR="00604E69" w:rsidRPr="00AC7146" w:rsidRDefault="00604E69" w:rsidP="00AC7146">
            <w:pPr>
              <w:spacing w:line="360" w:lineRule="auto"/>
              <w:jc w:val="center"/>
              <w:rPr>
                <w:rFonts w:ascii="Book Antiqua" w:hAnsi="Book Antiqua"/>
                <w:bCs/>
                <w:sz w:val="16"/>
                <w:szCs w:val="16"/>
              </w:rPr>
            </w:pPr>
            <w:r w:rsidRPr="00AC7146">
              <w:rPr>
                <w:rFonts w:ascii="Book Antiqua" w:hAnsi="Book Antiqua"/>
                <w:bCs/>
                <w:sz w:val="16"/>
                <w:szCs w:val="16"/>
              </w:rPr>
              <w:t>15</w:t>
            </w:r>
            <w:r>
              <w:rPr>
                <w:rFonts w:ascii="Book Antiqua" w:hAnsi="Book Antiqua"/>
                <w:bCs/>
                <w:sz w:val="16"/>
                <w:szCs w:val="16"/>
              </w:rPr>
              <w:t xml:space="preserve"> s</w:t>
            </w:r>
          </w:p>
        </w:tc>
        <w:tc>
          <w:tcPr>
            <w:tcW w:w="2424" w:type="dxa"/>
            <w:vAlign w:val="center"/>
          </w:tcPr>
          <w:p w:rsidR="00604E69" w:rsidRPr="00AC7146" w:rsidRDefault="00604E69" w:rsidP="00AC7146">
            <w:pPr>
              <w:spacing w:line="360" w:lineRule="auto"/>
              <w:jc w:val="center"/>
              <w:rPr>
                <w:rFonts w:ascii="Book Antiqua" w:hAnsi="Book Antiqua"/>
                <w:bCs/>
                <w:sz w:val="16"/>
                <w:szCs w:val="16"/>
              </w:rPr>
            </w:pPr>
            <w:r w:rsidRPr="00AC7146">
              <w:rPr>
                <w:rFonts w:ascii="Book Antiqua" w:hAnsi="Book Antiqua"/>
                <w:bCs/>
                <w:sz w:val="16"/>
                <w:szCs w:val="16"/>
              </w:rPr>
              <w:t>19</w:t>
            </w:r>
            <w:r>
              <w:rPr>
                <w:rFonts w:ascii="Book Antiqua" w:hAnsi="Book Antiqua"/>
                <w:bCs/>
                <w:sz w:val="16"/>
                <w:szCs w:val="16"/>
              </w:rPr>
              <w:t xml:space="preserve"> h</w:t>
            </w:r>
          </w:p>
        </w:tc>
        <w:tc>
          <w:tcPr>
            <w:tcW w:w="1822"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17</w:t>
            </w:r>
            <w:r>
              <w:rPr>
                <w:rFonts w:ascii="Book Antiqua" w:hAnsi="Book Antiqua"/>
                <w:sz w:val="16"/>
                <w:szCs w:val="16"/>
              </w:rPr>
              <w:t xml:space="preserve"> h</w:t>
            </w:r>
          </w:p>
        </w:tc>
        <w:tc>
          <w:tcPr>
            <w:tcW w:w="1681" w:type="dxa"/>
            <w:vAlign w:val="center"/>
          </w:tcPr>
          <w:p w:rsidR="00604E69" w:rsidRPr="00AC7146" w:rsidRDefault="00604E69" w:rsidP="00AC7146">
            <w:pPr>
              <w:spacing w:line="360" w:lineRule="auto"/>
              <w:jc w:val="center"/>
              <w:rPr>
                <w:rFonts w:ascii="Book Antiqua" w:hAnsi="Book Antiqua"/>
                <w:sz w:val="16"/>
                <w:szCs w:val="16"/>
              </w:rPr>
            </w:pPr>
            <w:r>
              <w:rPr>
                <w:rFonts w:ascii="Book Antiqua" w:hAnsi="Book Antiqua"/>
                <w:sz w:val="16"/>
                <w:szCs w:val="16"/>
              </w:rPr>
              <w:t>16 h</w:t>
            </w:r>
          </w:p>
        </w:tc>
        <w:tc>
          <w:tcPr>
            <w:tcW w:w="1242" w:type="dxa"/>
            <w:vAlign w:val="center"/>
          </w:tcPr>
          <w:p w:rsidR="00604E69" w:rsidRPr="00AC7146" w:rsidRDefault="00604E69" w:rsidP="00AC7146">
            <w:pPr>
              <w:spacing w:line="360" w:lineRule="auto"/>
              <w:jc w:val="center"/>
              <w:rPr>
                <w:rFonts w:ascii="Book Antiqua" w:hAnsi="Book Antiqua"/>
                <w:sz w:val="16"/>
                <w:szCs w:val="16"/>
              </w:rPr>
            </w:pPr>
            <w:r>
              <w:rPr>
                <w:rFonts w:ascii="Book Antiqua" w:hAnsi="Book Antiqua"/>
                <w:sz w:val="16"/>
                <w:szCs w:val="16"/>
              </w:rPr>
              <w:t>16 h</w:t>
            </w:r>
          </w:p>
        </w:tc>
      </w:tr>
      <w:tr w:rsidR="00604E69" w:rsidRPr="00AC7146" w:rsidTr="0054630B">
        <w:trPr>
          <w:trHeight w:val="240"/>
        </w:trPr>
        <w:tc>
          <w:tcPr>
            <w:tcW w:w="1407" w:type="dxa"/>
            <w:vAlign w:val="center"/>
          </w:tcPr>
          <w:p w:rsidR="00604E69" w:rsidRPr="00AC7146" w:rsidRDefault="00604E69" w:rsidP="00AC7146">
            <w:pPr>
              <w:spacing w:line="360" w:lineRule="auto"/>
              <w:jc w:val="center"/>
              <w:rPr>
                <w:rFonts w:ascii="Book Antiqua" w:hAnsi="Book Antiqua"/>
                <w:b/>
                <w:sz w:val="16"/>
                <w:szCs w:val="16"/>
              </w:rPr>
            </w:pPr>
            <w:r>
              <w:rPr>
                <w:rFonts w:ascii="Book Antiqua" w:hAnsi="Book Antiqua"/>
                <w:b/>
                <w:sz w:val="16"/>
                <w:szCs w:val="16"/>
              </w:rPr>
              <w:t xml:space="preserve">APPT </w:t>
            </w:r>
          </w:p>
        </w:tc>
        <w:tc>
          <w:tcPr>
            <w:tcW w:w="1306"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22-38</w:t>
            </w:r>
            <w:r>
              <w:rPr>
                <w:rFonts w:ascii="Book Antiqua" w:hAnsi="Book Antiqua"/>
                <w:sz w:val="16"/>
                <w:szCs w:val="16"/>
              </w:rPr>
              <w:t xml:space="preserve"> s</w:t>
            </w:r>
          </w:p>
        </w:tc>
        <w:tc>
          <w:tcPr>
            <w:tcW w:w="1304"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36</w:t>
            </w:r>
            <w:r>
              <w:rPr>
                <w:rFonts w:ascii="Book Antiqua" w:hAnsi="Book Antiqua"/>
                <w:sz w:val="16"/>
                <w:szCs w:val="16"/>
              </w:rPr>
              <w:t xml:space="preserve"> s</w:t>
            </w:r>
          </w:p>
        </w:tc>
        <w:tc>
          <w:tcPr>
            <w:tcW w:w="1479" w:type="dxa"/>
            <w:vAlign w:val="center"/>
          </w:tcPr>
          <w:p w:rsidR="00604E69" w:rsidRPr="00AC7146" w:rsidRDefault="00604E69" w:rsidP="00AC7146">
            <w:pPr>
              <w:spacing w:line="360" w:lineRule="auto"/>
              <w:jc w:val="center"/>
              <w:rPr>
                <w:rFonts w:ascii="Book Antiqua" w:hAnsi="Book Antiqua"/>
                <w:sz w:val="16"/>
                <w:szCs w:val="16"/>
              </w:rPr>
            </w:pPr>
            <w:r>
              <w:rPr>
                <w:rFonts w:ascii="Book Antiqua" w:hAnsi="Book Antiqua"/>
                <w:sz w:val="16"/>
                <w:szCs w:val="16"/>
              </w:rPr>
              <w:t>39 h</w:t>
            </w:r>
          </w:p>
        </w:tc>
        <w:tc>
          <w:tcPr>
            <w:tcW w:w="1314" w:type="dxa"/>
            <w:vAlign w:val="center"/>
          </w:tcPr>
          <w:p w:rsidR="00604E69" w:rsidRPr="00AC7146" w:rsidRDefault="00604E69" w:rsidP="00AC7146">
            <w:pPr>
              <w:spacing w:line="360" w:lineRule="auto"/>
              <w:jc w:val="center"/>
              <w:rPr>
                <w:rFonts w:ascii="Book Antiqua" w:hAnsi="Book Antiqua"/>
                <w:bCs/>
                <w:sz w:val="16"/>
                <w:szCs w:val="16"/>
              </w:rPr>
            </w:pPr>
            <w:r>
              <w:rPr>
                <w:rFonts w:ascii="Book Antiqua" w:hAnsi="Book Antiqua"/>
                <w:bCs/>
                <w:sz w:val="16"/>
                <w:szCs w:val="16"/>
              </w:rPr>
              <w:t>&gt; 200 h</w:t>
            </w:r>
          </w:p>
        </w:tc>
        <w:tc>
          <w:tcPr>
            <w:tcW w:w="2424" w:type="dxa"/>
            <w:vAlign w:val="center"/>
          </w:tcPr>
          <w:p w:rsidR="00604E69" w:rsidRPr="00AC7146" w:rsidRDefault="00604E69" w:rsidP="00AC7146">
            <w:pPr>
              <w:spacing w:line="360" w:lineRule="auto"/>
              <w:jc w:val="center"/>
              <w:rPr>
                <w:rFonts w:ascii="Book Antiqua" w:hAnsi="Book Antiqua"/>
                <w:bCs/>
                <w:sz w:val="16"/>
                <w:szCs w:val="16"/>
              </w:rPr>
            </w:pPr>
            <w:r w:rsidRPr="00AC7146">
              <w:rPr>
                <w:rFonts w:ascii="Book Antiqua" w:hAnsi="Book Antiqua"/>
                <w:bCs/>
                <w:sz w:val="16"/>
                <w:szCs w:val="16"/>
              </w:rPr>
              <w:t>49</w:t>
            </w:r>
            <w:r>
              <w:rPr>
                <w:rFonts w:ascii="Book Antiqua" w:hAnsi="Book Antiqua"/>
                <w:bCs/>
                <w:sz w:val="16"/>
                <w:szCs w:val="16"/>
              </w:rPr>
              <w:t xml:space="preserve"> h</w:t>
            </w:r>
          </w:p>
        </w:tc>
        <w:tc>
          <w:tcPr>
            <w:tcW w:w="1822"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50</w:t>
            </w:r>
            <w:r>
              <w:rPr>
                <w:rFonts w:ascii="Book Antiqua" w:hAnsi="Book Antiqua"/>
                <w:sz w:val="16"/>
                <w:szCs w:val="16"/>
              </w:rPr>
              <w:t xml:space="preserve"> h</w:t>
            </w:r>
          </w:p>
        </w:tc>
        <w:tc>
          <w:tcPr>
            <w:tcW w:w="1681" w:type="dxa"/>
            <w:vAlign w:val="center"/>
          </w:tcPr>
          <w:p w:rsidR="00604E69" w:rsidRPr="00AC7146" w:rsidRDefault="00604E69" w:rsidP="00AC7146">
            <w:pPr>
              <w:spacing w:line="360" w:lineRule="auto"/>
              <w:jc w:val="center"/>
              <w:rPr>
                <w:rFonts w:ascii="Book Antiqua" w:hAnsi="Book Antiqua"/>
                <w:sz w:val="16"/>
                <w:szCs w:val="16"/>
              </w:rPr>
            </w:pPr>
            <w:r>
              <w:rPr>
                <w:rFonts w:ascii="Book Antiqua" w:hAnsi="Book Antiqua"/>
                <w:sz w:val="16"/>
                <w:szCs w:val="16"/>
              </w:rPr>
              <w:t>45 h</w:t>
            </w:r>
          </w:p>
        </w:tc>
        <w:tc>
          <w:tcPr>
            <w:tcW w:w="1242"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38</w:t>
            </w:r>
            <w:r>
              <w:rPr>
                <w:rFonts w:ascii="Book Antiqua" w:hAnsi="Book Antiqua"/>
                <w:sz w:val="16"/>
                <w:szCs w:val="16"/>
              </w:rPr>
              <w:t xml:space="preserve"> s</w:t>
            </w:r>
          </w:p>
        </w:tc>
      </w:tr>
      <w:tr w:rsidR="00604E69" w:rsidRPr="00AC7146" w:rsidTr="0054630B">
        <w:trPr>
          <w:trHeight w:val="240"/>
        </w:trPr>
        <w:tc>
          <w:tcPr>
            <w:tcW w:w="1407" w:type="dxa"/>
            <w:vAlign w:val="center"/>
          </w:tcPr>
          <w:p w:rsidR="00604E69" w:rsidRPr="00AC7146" w:rsidRDefault="00604E69" w:rsidP="00AC7146">
            <w:pPr>
              <w:spacing w:line="360" w:lineRule="auto"/>
              <w:jc w:val="center"/>
              <w:rPr>
                <w:rFonts w:ascii="Book Antiqua" w:hAnsi="Book Antiqua"/>
                <w:b/>
                <w:sz w:val="16"/>
                <w:szCs w:val="16"/>
              </w:rPr>
            </w:pPr>
            <w:r>
              <w:rPr>
                <w:rFonts w:ascii="Book Antiqua" w:hAnsi="Book Antiqua"/>
                <w:b/>
                <w:sz w:val="16"/>
                <w:szCs w:val="16"/>
              </w:rPr>
              <w:t xml:space="preserve">Fib Clauss </w:t>
            </w:r>
          </w:p>
        </w:tc>
        <w:tc>
          <w:tcPr>
            <w:tcW w:w="1306"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2.0-4.0</w:t>
            </w:r>
            <w:r>
              <w:rPr>
                <w:rFonts w:ascii="Book Antiqua" w:hAnsi="Book Antiqua"/>
                <w:sz w:val="16"/>
                <w:szCs w:val="16"/>
              </w:rPr>
              <w:t xml:space="preserve"> </w:t>
            </w:r>
            <w:r w:rsidRPr="0054630B">
              <w:rPr>
                <w:rFonts w:ascii="Book Antiqua" w:hAnsi="Book Antiqua"/>
                <w:sz w:val="16"/>
                <w:szCs w:val="16"/>
              </w:rPr>
              <w:t>g/L</w:t>
            </w:r>
          </w:p>
        </w:tc>
        <w:tc>
          <w:tcPr>
            <w:tcW w:w="1304" w:type="dxa"/>
            <w:vAlign w:val="center"/>
          </w:tcPr>
          <w:p w:rsidR="00604E69" w:rsidRPr="00AC7146" w:rsidRDefault="00604E69" w:rsidP="00AC7146">
            <w:pPr>
              <w:spacing w:line="360" w:lineRule="auto"/>
              <w:jc w:val="center"/>
              <w:rPr>
                <w:rFonts w:ascii="Book Antiqua" w:hAnsi="Book Antiqua"/>
                <w:sz w:val="16"/>
                <w:szCs w:val="16"/>
              </w:rPr>
            </w:pPr>
          </w:p>
        </w:tc>
        <w:tc>
          <w:tcPr>
            <w:tcW w:w="1479"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2.3</w:t>
            </w:r>
            <w:r>
              <w:rPr>
                <w:rFonts w:ascii="Book Antiqua" w:hAnsi="Book Antiqua"/>
                <w:sz w:val="16"/>
                <w:szCs w:val="16"/>
              </w:rPr>
              <w:t xml:space="preserve"> </w:t>
            </w:r>
            <w:r w:rsidRPr="0054630B">
              <w:rPr>
                <w:rFonts w:ascii="Book Antiqua" w:hAnsi="Book Antiqua"/>
                <w:sz w:val="16"/>
                <w:szCs w:val="16"/>
              </w:rPr>
              <w:t>g/L</w:t>
            </w:r>
          </w:p>
        </w:tc>
        <w:tc>
          <w:tcPr>
            <w:tcW w:w="1314" w:type="dxa"/>
            <w:vAlign w:val="center"/>
          </w:tcPr>
          <w:p w:rsidR="00604E69" w:rsidRPr="00AC7146" w:rsidRDefault="00604E69" w:rsidP="00AC7146">
            <w:pPr>
              <w:spacing w:line="360" w:lineRule="auto"/>
              <w:jc w:val="center"/>
              <w:rPr>
                <w:rFonts w:ascii="Book Antiqua" w:hAnsi="Book Antiqua"/>
                <w:bCs/>
                <w:sz w:val="16"/>
                <w:szCs w:val="16"/>
              </w:rPr>
            </w:pPr>
            <w:r w:rsidRPr="00AC7146">
              <w:rPr>
                <w:rFonts w:ascii="Book Antiqua" w:hAnsi="Book Antiqua"/>
                <w:bCs/>
                <w:sz w:val="16"/>
                <w:szCs w:val="16"/>
              </w:rPr>
              <w:t>1.3</w:t>
            </w:r>
            <w:r>
              <w:rPr>
                <w:rFonts w:ascii="Book Antiqua" w:hAnsi="Book Antiqua"/>
                <w:bCs/>
                <w:sz w:val="16"/>
                <w:szCs w:val="16"/>
              </w:rPr>
              <w:t xml:space="preserve"> </w:t>
            </w:r>
            <w:r w:rsidRPr="00AC7146">
              <w:rPr>
                <w:rFonts w:ascii="Book Antiqua" w:hAnsi="Book Antiqua"/>
                <w:bCs/>
                <w:sz w:val="16"/>
                <w:szCs w:val="16"/>
              </w:rPr>
              <w:t>L</w:t>
            </w:r>
          </w:p>
        </w:tc>
        <w:tc>
          <w:tcPr>
            <w:tcW w:w="2424" w:type="dxa"/>
            <w:vAlign w:val="center"/>
          </w:tcPr>
          <w:p w:rsidR="00604E69" w:rsidRPr="00AC7146" w:rsidRDefault="00604E69" w:rsidP="00AC7146">
            <w:pPr>
              <w:spacing w:line="360" w:lineRule="auto"/>
              <w:jc w:val="center"/>
              <w:rPr>
                <w:rFonts w:ascii="Book Antiqua" w:hAnsi="Book Antiqua"/>
                <w:bCs/>
                <w:sz w:val="16"/>
                <w:szCs w:val="16"/>
              </w:rPr>
            </w:pPr>
            <w:r w:rsidRPr="00AC7146">
              <w:rPr>
                <w:rFonts w:ascii="Book Antiqua" w:hAnsi="Book Antiqua"/>
                <w:bCs/>
                <w:sz w:val="16"/>
                <w:szCs w:val="16"/>
              </w:rPr>
              <w:t>2.6</w:t>
            </w:r>
            <w:r>
              <w:rPr>
                <w:rFonts w:ascii="Book Antiqua" w:hAnsi="Book Antiqua"/>
                <w:bCs/>
                <w:sz w:val="16"/>
                <w:szCs w:val="16"/>
              </w:rPr>
              <w:t xml:space="preserve"> </w:t>
            </w:r>
            <w:r w:rsidRPr="0054630B">
              <w:rPr>
                <w:rFonts w:ascii="Book Antiqua" w:hAnsi="Book Antiqua"/>
                <w:sz w:val="16"/>
                <w:szCs w:val="16"/>
              </w:rPr>
              <w:t>g/L</w:t>
            </w:r>
          </w:p>
        </w:tc>
        <w:tc>
          <w:tcPr>
            <w:tcW w:w="1822"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2.0</w:t>
            </w:r>
            <w:r>
              <w:rPr>
                <w:rFonts w:ascii="Book Antiqua" w:hAnsi="Book Antiqua"/>
                <w:sz w:val="16"/>
                <w:szCs w:val="16"/>
              </w:rPr>
              <w:t xml:space="preserve"> </w:t>
            </w:r>
            <w:r w:rsidRPr="0054630B">
              <w:rPr>
                <w:rFonts w:ascii="Book Antiqua" w:hAnsi="Book Antiqua"/>
                <w:sz w:val="16"/>
                <w:szCs w:val="16"/>
              </w:rPr>
              <w:t>g/L</w:t>
            </w:r>
          </w:p>
        </w:tc>
        <w:tc>
          <w:tcPr>
            <w:tcW w:w="1681"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1.6</w:t>
            </w:r>
            <w:r>
              <w:rPr>
                <w:rFonts w:ascii="Book Antiqua" w:hAnsi="Book Antiqua"/>
                <w:sz w:val="16"/>
                <w:szCs w:val="16"/>
              </w:rPr>
              <w:t xml:space="preserve"> </w:t>
            </w:r>
            <w:r w:rsidRPr="00AC7146">
              <w:rPr>
                <w:rFonts w:ascii="Book Antiqua" w:hAnsi="Book Antiqua"/>
                <w:sz w:val="16"/>
                <w:szCs w:val="16"/>
              </w:rPr>
              <w:t>L</w:t>
            </w:r>
          </w:p>
        </w:tc>
        <w:tc>
          <w:tcPr>
            <w:tcW w:w="1242"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1.8</w:t>
            </w:r>
            <w:r>
              <w:rPr>
                <w:rFonts w:ascii="Book Antiqua" w:hAnsi="Book Antiqua"/>
                <w:sz w:val="16"/>
                <w:szCs w:val="16"/>
              </w:rPr>
              <w:t xml:space="preserve"> </w:t>
            </w:r>
            <w:r w:rsidRPr="0054630B">
              <w:rPr>
                <w:rFonts w:ascii="Book Antiqua" w:hAnsi="Book Antiqua"/>
                <w:sz w:val="16"/>
                <w:szCs w:val="16"/>
              </w:rPr>
              <w:t>g/L</w:t>
            </w:r>
          </w:p>
        </w:tc>
      </w:tr>
      <w:tr w:rsidR="00604E69" w:rsidRPr="00AC7146" w:rsidTr="0054630B">
        <w:trPr>
          <w:trHeight w:val="240"/>
        </w:trPr>
        <w:tc>
          <w:tcPr>
            <w:tcW w:w="1407" w:type="dxa"/>
            <w:vAlign w:val="center"/>
          </w:tcPr>
          <w:p w:rsidR="00604E69" w:rsidRPr="00AC7146" w:rsidRDefault="00604E69" w:rsidP="00AC7146">
            <w:pPr>
              <w:spacing w:line="360" w:lineRule="auto"/>
              <w:jc w:val="center"/>
              <w:rPr>
                <w:rFonts w:ascii="Book Antiqua" w:hAnsi="Book Antiqua"/>
                <w:b/>
                <w:sz w:val="16"/>
                <w:szCs w:val="16"/>
              </w:rPr>
            </w:pPr>
            <w:r w:rsidRPr="00AC7146">
              <w:rPr>
                <w:rFonts w:ascii="Book Antiqua" w:hAnsi="Book Antiqua"/>
                <w:b/>
                <w:sz w:val="16"/>
                <w:szCs w:val="16"/>
              </w:rPr>
              <w:t xml:space="preserve">D-Dimer </w:t>
            </w:r>
          </w:p>
        </w:tc>
        <w:tc>
          <w:tcPr>
            <w:tcW w:w="1306"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&lt;</w:t>
            </w:r>
            <w:r>
              <w:rPr>
                <w:rFonts w:ascii="Book Antiqua" w:hAnsi="Book Antiqua"/>
                <w:sz w:val="16"/>
                <w:szCs w:val="16"/>
              </w:rPr>
              <w:t xml:space="preserve"> </w:t>
            </w:r>
            <w:r w:rsidRPr="00AC7146">
              <w:rPr>
                <w:rFonts w:ascii="Book Antiqua" w:hAnsi="Book Antiqua"/>
                <w:sz w:val="16"/>
                <w:szCs w:val="16"/>
              </w:rPr>
              <w:t>0.23</w:t>
            </w:r>
            <w:r>
              <w:rPr>
                <w:rFonts w:ascii="Book Antiqua" w:hAnsi="Book Antiqua"/>
                <w:sz w:val="16"/>
                <w:szCs w:val="16"/>
              </w:rPr>
              <w:t xml:space="preserve"> </w:t>
            </w:r>
            <w:r w:rsidRPr="0054630B">
              <w:rPr>
                <w:rFonts w:ascii="Book Antiqua" w:hAnsi="Book Antiqua"/>
                <w:sz w:val="16"/>
                <w:szCs w:val="16"/>
              </w:rPr>
              <w:t>mg/L</w:t>
            </w:r>
          </w:p>
        </w:tc>
        <w:tc>
          <w:tcPr>
            <w:tcW w:w="1304"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1.05</w:t>
            </w:r>
            <w:r>
              <w:rPr>
                <w:rFonts w:ascii="Book Antiqua" w:hAnsi="Book Antiqua"/>
                <w:sz w:val="16"/>
                <w:szCs w:val="16"/>
              </w:rPr>
              <w:t xml:space="preserve"> h</w:t>
            </w:r>
          </w:p>
        </w:tc>
        <w:tc>
          <w:tcPr>
            <w:tcW w:w="1479"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Not measured</w:t>
            </w:r>
          </w:p>
        </w:tc>
        <w:tc>
          <w:tcPr>
            <w:tcW w:w="1314" w:type="dxa"/>
            <w:vAlign w:val="center"/>
          </w:tcPr>
          <w:p w:rsidR="00604E69" w:rsidRPr="00AC7146" w:rsidRDefault="00604E69" w:rsidP="00AC7146">
            <w:pPr>
              <w:spacing w:line="360" w:lineRule="auto"/>
              <w:jc w:val="center"/>
              <w:rPr>
                <w:rFonts w:ascii="Book Antiqua" w:hAnsi="Book Antiqua"/>
                <w:bCs/>
                <w:sz w:val="16"/>
                <w:szCs w:val="16"/>
              </w:rPr>
            </w:pPr>
            <w:r w:rsidRPr="00AC7146">
              <w:rPr>
                <w:rFonts w:ascii="Book Antiqua" w:hAnsi="Book Antiqua"/>
                <w:bCs/>
                <w:sz w:val="16"/>
                <w:szCs w:val="16"/>
              </w:rPr>
              <w:t>0.94</w:t>
            </w:r>
            <w:r>
              <w:rPr>
                <w:rFonts w:ascii="Book Antiqua" w:hAnsi="Book Antiqua"/>
                <w:bCs/>
                <w:sz w:val="16"/>
                <w:szCs w:val="16"/>
              </w:rPr>
              <w:t xml:space="preserve"> h</w:t>
            </w:r>
          </w:p>
        </w:tc>
        <w:tc>
          <w:tcPr>
            <w:tcW w:w="2424" w:type="dxa"/>
            <w:vAlign w:val="center"/>
          </w:tcPr>
          <w:p w:rsidR="00604E69" w:rsidRPr="00AC7146" w:rsidRDefault="00604E69" w:rsidP="00AC7146">
            <w:pPr>
              <w:spacing w:line="360" w:lineRule="auto"/>
              <w:jc w:val="center"/>
              <w:rPr>
                <w:rFonts w:ascii="Book Antiqua" w:hAnsi="Book Antiqua"/>
                <w:bCs/>
                <w:sz w:val="16"/>
                <w:szCs w:val="16"/>
              </w:rPr>
            </w:pPr>
          </w:p>
        </w:tc>
        <w:tc>
          <w:tcPr>
            <w:tcW w:w="1822"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1.15</w:t>
            </w:r>
            <w:r>
              <w:rPr>
                <w:rFonts w:ascii="Book Antiqua" w:hAnsi="Book Antiqua"/>
                <w:sz w:val="16"/>
                <w:szCs w:val="16"/>
              </w:rPr>
              <w:t xml:space="preserve"> </w:t>
            </w:r>
            <w:r w:rsidRPr="0054630B">
              <w:rPr>
                <w:rFonts w:ascii="Book Antiqua" w:hAnsi="Book Antiqua"/>
                <w:sz w:val="16"/>
                <w:szCs w:val="16"/>
              </w:rPr>
              <w:t>mg/L</w:t>
            </w:r>
          </w:p>
        </w:tc>
        <w:tc>
          <w:tcPr>
            <w:tcW w:w="1681"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Not measured</w:t>
            </w:r>
          </w:p>
        </w:tc>
        <w:tc>
          <w:tcPr>
            <w:tcW w:w="1242"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Not measured</w:t>
            </w:r>
          </w:p>
        </w:tc>
      </w:tr>
      <w:tr w:rsidR="00604E69" w:rsidRPr="00AC7146" w:rsidTr="0054630B">
        <w:trPr>
          <w:trHeight w:val="240"/>
        </w:trPr>
        <w:tc>
          <w:tcPr>
            <w:tcW w:w="1407" w:type="dxa"/>
            <w:vAlign w:val="center"/>
          </w:tcPr>
          <w:p w:rsidR="00604E69" w:rsidRPr="00AC7146" w:rsidRDefault="00604E69" w:rsidP="00AC7146">
            <w:pPr>
              <w:spacing w:line="360" w:lineRule="auto"/>
              <w:jc w:val="center"/>
              <w:rPr>
                <w:rFonts w:ascii="Book Antiqua" w:hAnsi="Book Antiqua"/>
                <w:b/>
                <w:sz w:val="16"/>
                <w:szCs w:val="16"/>
              </w:rPr>
            </w:pPr>
            <w:r w:rsidRPr="00AC7146">
              <w:rPr>
                <w:rFonts w:ascii="Book Antiqua" w:hAnsi="Book Antiqua"/>
                <w:b/>
                <w:sz w:val="16"/>
                <w:szCs w:val="16"/>
              </w:rPr>
              <w:t xml:space="preserve">Hb </w:t>
            </w:r>
          </w:p>
        </w:tc>
        <w:tc>
          <w:tcPr>
            <w:tcW w:w="1306"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130-180</w:t>
            </w:r>
            <w:r>
              <w:rPr>
                <w:rFonts w:ascii="Book Antiqua" w:hAnsi="Book Antiqua"/>
                <w:sz w:val="16"/>
                <w:szCs w:val="16"/>
              </w:rPr>
              <w:t xml:space="preserve"> </w:t>
            </w:r>
            <w:r w:rsidRPr="0054630B">
              <w:rPr>
                <w:rFonts w:ascii="Book Antiqua" w:hAnsi="Book Antiqua"/>
                <w:sz w:val="16"/>
                <w:szCs w:val="16"/>
              </w:rPr>
              <w:t>/L</w:t>
            </w:r>
          </w:p>
        </w:tc>
        <w:tc>
          <w:tcPr>
            <w:tcW w:w="1304"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90</w:t>
            </w:r>
            <w:r>
              <w:rPr>
                <w:rFonts w:ascii="Book Antiqua" w:hAnsi="Book Antiqua"/>
                <w:sz w:val="16"/>
                <w:szCs w:val="16"/>
              </w:rPr>
              <w:t xml:space="preserve"> </w:t>
            </w:r>
            <w:r w:rsidRPr="00AC7146">
              <w:rPr>
                <w:rFonts w:ascii="Book Antiqua" w:hAnsi="Book Antiqua"/>
                <w:sz w:val="16"/>
                <w:szCs w:val="16"/>
              </w:rPr>
              <w:t>L</w:t>
            </w:r>
          </w:p>
        </w:tc>
        <w:tc>
          <w:tcPr>
            <w:tcW w:w="1479"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83</w:t>
            </w:r>
            <w:r>
              <w:rPr>
                <w:rFonts w:ascii="Book Antiqua" w:hAnsi="Book Antiqua"/>
                <w:sz w:val="16"/>
                <w:szCs w:val="16"/>
              </w:rPr>
              <w:t xml:space="preserve"> </w:t>
            </w:r>
            <w:r w:rsidRPr="00AC7146">
              <w:rPr>
                <w:rFonts w:ascii="Book Antiqua" w:hAnsi="Book Antiqua"/>
                <w:sz w:val="16"/>
                <w:szCs w:val="16"/>
              </w:rPr>
              <w:t>L</w:t>
            </w:r>
          </w:p>
        </w:tc>
        <w:tc>
          <w:tcPr>
            <w:tcW w:w="1314" w:type="dxa"/>
            <w:vAlign w:val="center"/>
          </w:tcPr>
          <w:p w:rsidR="00604E69" w:rsidRPr="00AC7146" w:rsidRDefault="00604E69" w:rsidP="00AC7146">
            <w:pPr>
              <w:spacing w:line="360" w:lineRule="auto"/>
              <w:jc w:val="center"/>
              <w:rPr>
                <w:rFonts w:ascii="Book Antiqua" w:hAnsi="Book Antiqua"/>
                <w:bCs/>
                <w:sz w:val="16"/>
                <w:szCs w:val="16"/>
              </w:rPr>
            </w:pPr>
            <w:r w:rsidRPr="00AC7146">
              <w:rPr>
                <w:rFonts w:ascii="Book Antiqua" w:hAnsi="Book Antiqua"/>
                <w:sz w:val="16"/>
                <w:szCs w:val="16"/>
              </w:rPr>
              <w:t>73</w:t>
            </w:r>
            <w:r>
              <w:rPr>
                <w:rFonts w:ascii="Book Antiqua" w:hAnsi="Book Antiqua"/>
                <w:sz w:val="16"/>
                <w:szCs w:val="16"/>
              </w:rPr>
              <w:t xml:space="preserve"> </w:t>
            </w:r>
            <w:r w:rsidRPr="00AC7146">
              <w:rPr>
                <w:rFonts w:ascii="Book Antiqua" w:hAnsi="Book Antiqua"/>
                <w:sz w:val="16"/>
                <w:szCs w:val="16"/>
              </w:rPr>
              <w:t>L</w:t>
            </w:r>
          </w:p>
        </w:tc>
        <w:tc>
          <w:tcPr>
            <w:tcW w:w="2424" w:type="dxa"/>
            <w:vAlign w:val="center"/>
          </w:tcPr>
          <w:p w:rsidR="00604E69" w:rsidRPr="00AC7146" w:rsidRDefault="00604E69" w:rsidP="00AC7146">
            <w:pPr>
              <w:spacing w:line="360" w:lineRule="auto"/>
              <w:jc w:val="center"/>
              <w:rPr>
                <w:rFonts w:ascii="Book Antiqua" w:hAnsi="Book Antiqua"/>
                <w:bCs/>
                <w:sz w:val="16"/>
                <w:szCs w:val="16"/>
              </w:rPr>
            </w:pPr>
            <w:r w:rsidRPr="00AC7146">
              <w:rPr>
                <w:rFonts w:ascii="Book Antiqua" w:hAnsi="Book Antiqua"/>
                <w:sz w:val="16"/>
                <w:szCs w:val="16"/>
              </w:rPr>
              <w:t>55</w:t>
            </w:r>
            <w:r>
              <w:rPr>
                <w:rFonts w:ascii="Book Antiqua" w:hAnsi="Book Antiqua"/>
                <w:sz w:val="16"/>
                <w:szCs w:val="16"/>
              </w:rPr>
              <w:t xml:space="preserve"> </w:t>
            </w:r>
            <w:r w:rsidRPr="00AC7146">
              <w:rPr>
                <w:rFonts w:ascii="Book Antiqua" w:hAnsi="Book Antiqua"/>
                <w:sz w:val="16"/>
                <w:szCs w:val="16"/>
              </w:rPr>
              <w:t>L</w:t>
            </w:r>
          </w:p>
        </w:tc>
        <w:tc>
          <w:tcPr>
            <w:tcW w:w="1822"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85</w:t>
            </w:r>
            <w:r>
              <w:rPr>
                <w:rFonts w:ascii="Book Antiqua" w:hAnsi="Book Antiqua"/>
                <w:sz w:val="16"/>
                <w:szCs w:val="16"/>
              </w:rPr>
              <w:t xml:space="preserve"> </w:t>
            </w:r>
            <w:r w:rsidRPr="00AC7146">
              <w:rPr>
                <w:rFonts w:ascii="Book Antiqua" w:hAnsi="Book Antiqua"/>
                <w:sz w:val="16"/>
                <w:szCs w:val="16"/>
              </w:rPr>
              <w:t>L</w:t>
            </w:r>
          </w:p>
        </w:tc>
        <w:tc>
          <w:tcPr>
            <w:tcW w:w="1681"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Not measured</w:t>
            </w:r>
          </w:p>
        </w:tc>
        <w:tc>
          <w:tcPr>
            <w:tcW w:w="1242"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71</w:t>
            </w:r>
            <w:r>
              <w:rPr>
                <w:rFonts w:ascii="Book Antiqua" w:hAnsi="Book Antiqua"/>
                <w:sz w:val="16"/>
                <w:szCs w:val="16"/>
              </w:rPr>
              <w:t xml:space="preserve"> </w:t>
            </w:r>
            <w:r w:rsidRPr="00AC7146">
              <w:rPr>
                <w:rFonts w:ascii="Book Antiqua" w:hAnsi="Book Antiqua"/>
                <w:sz w:val="16"/>
                <w:szCs w:val="16"/>
              </w:rPr>
              <w:t>L</w:t>
            </w:r>
          </w:p>
        </w:tc>
      </w:tr>
      <w:tr w:rsidR="00604E69" w:rsidRPr="00AC7146" w:rsidTr="0054630B">
        <w:trPr>
          <w:trHeight w:val="240"/>
        </w:trPr>
        <w:tc>
          <w:tcPr>
            <w:tcW w:w="1407" w:type="dxa"/>
            <w:vAlign w:val="center"/>
          </w:tcPr>
          <w:p w:rsidR="00604E69" w:rsidRPr="00AC7146" w:rsidRDefault="00604E69" w:rsidP="00AC7146">
            <w:pPr>
              <w:spacing w:line="360" w:lineRule="auto"/>
              <w:jc w:val="center"/>
              <w:rPr>
                <w:rFonts w:ascii="Book Antiqua" w:hAnsi="Book Antiqua"/>
                <w:b/>
                <w:sz w:val="16"/>
                <w:szCs w:val="16"/>
              </w:rPr>
            </w:pPr>
            <w:r w:rsidRPr="00AC7146">
              <w:rPr>
                <w:rFonts w:ascii="Book Antiqua" w:hAnsi="Book Antiqua"/>
                <w:b/>
                <w:sz w:val="16"/>
                <w:szCs w:val="16"/>
              </w:rPr>
              <w:t>WBC</w:t>
            </w:r>
          </w:p>
        </w:tc>
        <w:tc>
          <w:tcPr>
            <w:tcW w:w="1306"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4.0-11.0</w:t>
            </w:r>
            <w:r>
              <w:rPr>
                <w:rFonts w:ascii="Book Antiqua" w:hAnsi="Book Antiqua"/>
                <w:sz w:val="16"/>
                <w:szCs w:val="16"/>
              </w:rPr>
              <w:t xml:space="preserve"> </w:t>
            </w:r>
            <w:r w:rsidRPr="0054630B">
              <w:rPr>
                <w:rFonts w:ascii="Book Antiqua" w:hAnsi="Book Antiqua"/>
                <w:sz w:val="16"/>
                <w:szCs w:val="16"/>
              </w:rPr>
              <w:t>×</w:t>
            </w:r>
            <w:r>
              <w:rPr>
                <w:rFonts w:ascii="Book Antiqua" w:hAnsi="Book Antiqua"/>
                <w:sz w:val="16"/>
                <w:szCs w:val="16"/>
              </w:rPr>
              <w:t xml:space="preserve"> </w:t>
            </w:r>
            <w:r w:rsidRPr="0054630B">
              <w:rPr>
                <w:rFonts w:ascii="Book Antiqua" w:hAnsi="Book Antiqua"/>
                <w:sz w:val="16"/>
                <w:szCs w:val="16"/>
              </w:rPr>
              <w:t>10</w:t>
            </w:r>
            <w:r w:rsidRPr="0054630B">
              <w:rPr>
                <w:rFonts w:ascii="Book Antiqua" w:hAnsi="Book Antiqua"/>
                <w:sz w:val="16"/>
                <w:szCs w:val="16"/>
                <w:vertAlign w:val="superscript"/>
              </w:rPr>
              <w:t>9</w:t>
            </w:r>
          </w:p>
        </w:tc>
        <w:tc>
          <w:tcPr>
            <w:tcW w:w="1304"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3.9</w:t>
            </w:r>
            <w:r>
              <w:rPr>
                <w:rFonts w:ascii="Book Antiqua" w:hAnsi="Book Antiqua"/>
                <w:sz w:val="16"/>
                <w:szCs w:val="16"/>
              </w:rPr>
              <w:t xml:space="preserve"> </w:t>
            </w:r>
            <w:r w:rsidRPr="00AC7146">
              <w:rPr>
                <w:rFonts w:ascii="Book Antiqua" w:hAnsi="Book Antiqua"/>
                <w:sz w:val="16"/>
                <w:szCs w:val="16"/>
              </w:rPr>
              <w:t>L</w:t>
            </w:r>
          </w:p>
        </w:tc>
        <w:tc>
          <w:tcPr>
            <w:tcW w:w="1479" w:type="dxa"/>
            <w:vAlign w:val="center"/>
          </w:tcPr>
          <w:p w:rsidR="00604E69" w:rsidRPr="0054630B" w:rsidRDefault="00604E69" w:rsidP="00AC7146">
            <w:pPr>
              <w:spacing w:line="360" w:lineRule="auto"/>
              <w:jc w:val="center"/>
              <w:rPr>
                <w:rFonts w:ascii="Book Antiqua" w:hAnsi="Book Antiqua"/>
                <w:sz w:val="16"/>
                <w:szCs w:val="16"/>
              </w:rPr>
            </w:pPr>
            <w:r w:rsidRPr="0054630B">
              <w:rPr>
                <w:rFonts w:ascii="Book Antiqua" w:hAnsi="Book Antiqua"/>
                <w:sz w:val="16"/>
                <w:szCs w:val="16"/>
              </w:rPr>
              <w:t>4.2 ×</w:t>
            </w:r>
            <w:r>
              <w:rPr>
                <w:rFonts w:ascii="Book Antiqua" w:hAnsi="Book Antiqua"/>
                <w:sz w:val="16"/>
                <w:szCs w:val="16"/>
              </w:rPr>
              <w:t xml:space="preserve"> </w:t>
            </w:r>
            <w:r w:rsidRPr="0054630B">
              <w:rPr>
                <w:rFonts w:ascii="Book Antiqua" w:hAnsi="Book Antiqua"/>
                <w:sz w:val="16"/>
                <w:szCs w:val="16"/>
              </w:rPr>
              <w:t>10</w:t>
            </w:r>
            <w:r w:rsidRPr="0054630B">
              <w:rPr>
                <w:rFonts w:ascii="Book Antiqua" w:hAnsi="Book Antiqua"/>
                <w:sz w:val="16"/>
                <w:szCs w:val="16"/>
                <w:vertAlign w:val="superscript"/>
              </w:rPr>
              <w:t>9</w:t>
            </w:r>
          </w:p>
        </w:tc>
        <w:tc>
          <w:tcPr>
            <w:tcW w:w="1314" w:type="dxa"/>
            <w:vAlign w:val="center"/>
          </w:tcPr>
          <w:p w:rsidR="00604E69" w:rsidRPr="00AC7146" w:rsidRDefault="00604E69" w:rsidP="00AC7146">
            <w:pPr>
              <w:spacing w:line="360" w:lineRule="auto"/>
              <w:jc w:val="center"/>
              <w:rPr>
                <w:rFonts w:ascii="Book Antiqua" w:hAnsi="Book Antiqua"/>
                <w:bCs/>
                <w:sz w:val="16"/>
                <w:szCs w:val="16"/>
              </w:rPr>
            </w:pPr>
            <w:r w:rsidRPr="00AC7146">
              <w:rPr>
                <w:rFonts w:ascii="Book Antiqua" w:hAnsi="Book Antiqua"/>
                <w:sz w:val="16"/>
                <w:szCs w:val="16"/>
              </w:rPr>
              <w:t>10.8</w:t>
            </w:r>
            <w:r>
              <w:rPr>
                <w:rFonts w:ascii="Book Antiqua" w:hAnsi="Book Antiqua"/>
                <w:sz w:val="16"/>
                <w:szCs w:val="16"/>
              </w:rPr>
              <w:t xml:space="preserve"> </w:t>
            </w:r>
            <w:r w:rsidRPr="0054630B">
              <w:rPr>
                <w:rFonts w:ascii="Book Antiqua" w:hAnsi="Book Antiqua"/>
                <w:sz w:val="16"/>
                <w:szCs w:val="16"/>
              </w:rPr>
              <w:t>×</w:t>
            </w:r>
            <w:r>
              <w:rPr>
                <w:rFonts w:ascii="Book Antiqua" w:hAnsi="Book Antiqua"/>
                <w:sz w:val="16"/>
                <w:szCs w:val="16"/>
              </w:rPr>
              <w:t xml:space="preserve"> </w:t>
            </w:r>
            <w:r w:rsidRPr="0054630B">
              <w:rPr>
                <w:rFonts w:ascii="Book Antiqua" w:hAnsi="Book Antiqua"/>
                <w:sz w:val="16"/>
                <w:szCs w:val="16"/>
              </w:rPr>
              <w:t>10</w:t>
            </w:r>
            <w:r w:rsidRPr="0054630B">
              <w:rPr>
                <w:rFonts w:ascii="Book Antiqua" w:hAnsi="Book Antiqua"/>
                <w:sz w:val="16"/>
                <w:szCs w:val="16"/>
                <w:vertAlign w:val="superscript"/>
              </w:rPr>
              <w:t>9</w:t>
            </w:r>
          </w:p>
        </w:tc>
        <w:tc>
          <w:tcPr>
            <w:tcW w:w="2424" w:type="dxa"/>
            <w:vAlign w:val="center"/>
          </w:tcPr>
          <w:p w:rsidR="00604E69" w:rsidRPr="00AC7146" w:rsidRDefault="00604E69" w:rsidP="00AC7146">
            <w:pPr>
              <w:spacing w:line="360" w:lineRule="auto"/>
              <w:jc w:val="center"/>
              <w:rPr>
                <w:rFonts w:ascii="Book Antiqua" w:hAnsi="Book Antiqua"/>
                <w:bCs/>
                <w:sz w:val="16"/>
                <w:szCs w:val="16"/>
              </w:rPr>
            </w:pPr>
            <w:r w:rsidRPr="00AC7146">
              <w:rPr>
                <w:rFonts w:ascii="Book Antiqua" w:hAnsi="Book Antiqua"/>
                <w:sz w:val="16"/>
                <w:szCs w:val="16"/>
              </w:rPr>
              <w:t>8.2</w:t>
            </w:r>
            <w:r>
              <w:rPr>
                <w:rFonts w:ascii="Book Antiqua" w:hAnsi="Book Antiqua"/>
                <w:sz w:val="16"/>
                <w:szCs w:val="16"/>
              </w:rPr>
              <w:t xml:space="preserve"> </w:t>
            </w:r>
            <w:r w:rsidRPr="0054630B">
              <w:rPr>
                <w:rFonts w:ascii="Book Antiqua" w:hAnsi="Book Antiqua"/>
                <w:sz w:val="16"/>
                <w:szCs w:val="16"/>
              </w:rPr>
              <w:t>×</w:t>
            </w:r>
            <w:r>
              <w:rPr>
                <w:rFonts w:ascii="Book Antiqua" w:hAnsi="Book Antiqua"/>
                <w:sz w:val="16"/>
                <w:szCs w:val="16"/>
              </w:rPr>
              <w:t xml:space="preserve"> </w:t>
            </w:r>
            <w:r w:rsidRPr="0054630B">
              <w:rPr>
                <w:rFonts w:ascii="Book Antiqua" w:hAnsi="Book Antiqua"/>
                <w:sz w:val="16"/>
                <w:szCs w:val="16"/>
              </w:rPr>
              <w:t>10</w:t>
            </w:r>
            <w:r w:rsidRPr="0054630B">
              <w:rPr>
                <w:rFonts w:ascii="Book Antiqua" w:hAnsi="Book Antiqua"/>
                <w:sz w:val="16"/>
                <w:szCs w:val="16"/>
                <w:vertAlign w:val="superscript"/>
              </w:rPr>
              <w:t>9</w:t>
            </w:r>
          </w:p>
        </w:tc>
        <w:tc>
          <w:tcPr>
            <w:tcW w:w="1822" w:type="dxa"/>
            <w:vAlign w:val="center"/>
          </w:tcPr>
          <w:p w:rsidR="00604E69" w:rsidRPr="00AC7146" w:rsidRDefault="00604E69" w:rsidP="00AC7146">
            <w:pPr>
              <w:spacing w:line="360" w:lineRule="auto"/>
              <w:jc w:val="center"/>
              <w:rPr>
                <w:rFonts w:ascii="Book Antiqua" w:hAnsi="Book Antiqua"/>
                <w:sz w:val="16"/>
                <w:szCs w:val="16"/>
              </w:rPr>
            </w:pPr>
            <w:r>
              <w:rPr>
                <w:rFonts w:ascii="Book Antiqua" w:hAnsi="Book Antiqua"/>
                <w:sz w:val="16"/>
                <w:szCs w:val="16"/>
              </w:rPr>
              <w:t>11.7 h</w:t>
            </w:r>
          </w:p>
        </w:tc>
        <w:tc>
          <w:tcPr>
            <w:tcW w:w="1681"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Not measured</w:t>
            </w:r>
          </w:p>
        </w:tc>
        <w:tc>
          <w:tcPr>
            <w:tcW w:w="1242"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9.4</w:t>
            </w:r>
            <w:r>
              <w:rPr>
                <w:rFonts w:ascii="Book Antiqua" w:hAnsi="Book Antiqua"/>
                <w:sz w:val="16"/>
                <w:szCs w:val="16"/>
              </w:rPr>
              <w:t xml:space="preserve"> </w:t>
            </w:r>
            <w:r w:rsidRPr="0054630B">
              <w:rPr>
                <w:rFonts w:ascii="Book Antiqua" w:hAnsi="Book Antiqua"/>
                <w:sz w:val="16"/>
                <w:szCs w:val="16"/>
              </w:rPr>
              <w:t>×</w:t>
            </w:r>
            <w:r>
              <w:rPr>
                <w:rFonts w:ascii="Book Antiqua" w:hAnsi="Book Antiqua"/>
                <w:sz w:val="16"/>
                <w:szCs w:val="16"/>
              </w:rPr>
              <w:t xml:space="preserve"> </w:t>
            </w:r>
            <w:r w:rsidRPr="0054630B">
              <w:rPr>
                <w:rFonts w:ascii="Book Antiqua" w:hAnsi="Book Antiqua"/>
                <w:sz w:val="16"/>
                <w:szCs w:val="16"/>
              </w:rPr>
              <w:t>10</w:t>
            </w:r>
            <w:r w:rsidRPr="0054630B">
              <w:rPr>
                <w:rFonts w:ascii="Book Antiqua" w:hAnsi="Book Antiqua"/>
                <w:sz w:val="16"/>
                <w:szCs w:val="16"/>
                <w:vertAlign w:val="superscript"/>
              </w:rPr>
              <w:t>9</w:t>
            </w:r>
          </w:p>
        </w:tc>
      </w:tr>
      <w:tr w:rsidR="00604E69" w:rsidRPr="00AC7146" w:rsidTr="0054630B">
        <w:trPr>
          <w:trHeight w:val="240"/>
        </w:trPr>
        <w:tc>
          <w:tcPr>
            <w:tcW w:w="1407" w:type="dxa"/>
            <w:vAlign w:val="center"/>
          </w:tcPr>
          <w:p w:rsidR="00604E69" w:rsidRPr="00AC7146" w:rsidRDefault="00604E69" w:rsidP="00AC7146">
            <w:pPr>
              <w:spacing w:line="360" w:lineRule="auto"/>
              <w:jc w:val="center"/>
              <w:rPr>
                <w:rFonts w:ascii="Book Antiqua" w:hAnsi="Book Antiqua"/>
                <w:b/>
                <w:sz w:val="16"/>
                <w:szCs w:val="16"/>
              </w:rPr>
            </w:pPr>
            <w:r w:rsidRPr="00AC7146">
              <w:rPr>
                <w:rFonts w:ascii="Book Antiqua" w:hAnsi="Book Antiqua"/>
                <w:b/>
                <w:sz w:val="16"/>
                <w:szCs w:val="16"/>
              </w:rPr>
              <w:t>Platelets</w:t>
            </w:r>
          </w:p>
        </w:tc>
        <w:tc>
          <w:tcPr>
            <w:tcW w:w="1306"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150-400</w:t>
            </w:r>
            <w:r>
              <w:rPr>
                <w:rFonts w:ascii="Book Antiqua" w:hAnsi="Book Antiqua"/>
                <w:sz w:val="16"/>
                <w:szCs w:val="16"/>
              </w:rPr>
              <w:t xml:space="preserve"> </w:t>
            </w:r>
            <w:r w:rsidRPr="0054630B">
              <w:rPr>
                <w:rFonts w:ascii="Book Antiqua" w:hAnsi="Book Antiqua"/>
                <w:sz w:val="16"/>
                <w:szCs w:val="16"/>
              </w:rPr>
              <w:t>×</w:t>
            </w:r>
            <w:r>
              <w:rPr>
                <w:rFonts w:ascii="Book Antiqua" w:hAnsi="Book Antiqua"/>
                <w:sz w:val="16"/>
                <w:szCs w:val="16"/>
              </w:rPr>
              <w:t xml:space="preserve"> </w:t>
            </w:r>
            <w:r w:rsidRPr="0054630B">
              <w:rPr>
                <w:rFonts w:ascii="Book Antiqua" w:hAnsi="Book Antiqua"/>
                <w:sz w:val="16"/>
                <w:szCs w:val="16"/>
              </w:rPr>
              <w:t>10</w:t>
            </w:r>
            <w:r w:rsidRPr="0054630B">
              <w:rPr>
                <w:rFonts w:ascii="Book Antiqua" w:hAnsi="Book Antiqua"/>
                <w:sz w:val="16"/>
                <w:szCs w:val="16"/>
                <w:vertAlign w:val="superscript"/>
              </w:rPr>
              <w:t>9</w:t>
            </w:r>
          </w:p>
        </w:tc>
        <w:tc>
          <w:tcPr>
            <w:tcW w:w="1304"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76</w:t>
            </w:r>
            <w:r>
              <w:rPr>
                <w:rFonts w:ascii="Book Antiqua" w:hAnsi="Book Antiqua"/>
                <w:sz w:val="16"/>
                <w:szCs w:val="16"/>
              </w:rPr>
              <w:t xml:space="preserve"> </w:t>
            </w:r>
            <w:r w:rsidRPr="00AC7146">
              <w:rPr>
                <w:rFonts w:ascii="Book Antiqua" w:hAnsi="Book Antiqua"/>
                <w:sz w:val="16"/>
                <w:szCs w:val="16"/>
              </w:rPr>
              <w:t>L</w:t>
            </w:r>
          </w:p>
        </w:tc>
        <w:tc>
          <w:tcPr>
            <w:tcW w:w="1479"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64</w:t>
            </w:r>
            <w:r>
              <w:rPr>
                <w:rFonts w:ascii="Book Antiqua" w:hAnsi="Book Antiqua"/>
                <w:sz w:val="16"/>
                <w:szCs w:val="16"/>
              </w:rPr>
              <w:t xml:space="preserve"> </w:t>
            </w:r>
            <w:r w:rsidRPr="00AC7146">
              <w:rPr>
                <w:rFonts w:ascii="Book Antiqua" w:hAnsi="Book Antiqua"/>
                <w:sz w:val="16"/>
                <w:szCs w:val="16"/>
              </w:rPr>
              <w:t>L</w:t>
            </w:r>
          </w:p>
        </w:tc>
        <w:tc>
          <w:tcPr>
            <w:tcW w:w="1314" w:type="dxa"/>
            <w:vAlign w:val="center"/>
          </w:tcPr>
          <w:p w:rsidR="00604E69" w:rsidRPr="00AC7146" w:rsidRDefault="00604E69" w:rsidP="00AC7146">
            <w:pPr>
              <w:spacing w:line="360" w:lineRule="auto"/>
              <w:jc w:val="center"/>
              <w:rPr>
                <w:rFonts w:ascii="Book Antiqua" w:hAnsi="Book Antiqua"/>
                <w:bCs/>
                <w:sz w:val="16"/>
                <w:szCs w:val="16"/>
              </w:rPr>
            </w:pPr>
            <w:r w:rsidRPr="00AC7146">
              <w:rPr>
                <w:rFonts w:ascii="Book Antiqua" w:hAnsi="Book Antiqua"/>
                <w:sz w:val="16"/>
                <w:szCs w:val="16"/>
              </w:rPr>
              <w:t>57</w:t>
            </w:r>
            <w:r>
              <w:rPr>
                <w:rFonts w:ascii="Book Antiqua" w:hAnsi="Book Antiqua"/>
                <w:sz w:val="16"/>
                <w:szCs w:val="16"/>
              </w:rPr>
              <w:t xml:space="preserve"> </w:t>
            </w:r>
            <w:r w:rsidRPr="00AC7146">
              <w:rPr>
                <w:rFonts w:ascii="Book Antiqua" w:hAnsi="Book Antiqua"/>
                <w:sz w:val="16"/>
                <w:szCs w:val="16"/>
              </w:rPr>
              <w:t>L</w:t>
            </w:r>
          </w:p>
        </w:tc>
        <w:tc>
          <w:tcPr>
            <w:tcW w:w="2424" w:type="dxa"/>
            <w:vAlign w:val="center"/>
          </w:tcPr>
          <w:p w:rsidR="00604E69" w:rsidRPr="00AC7146" w:rsidRDefault="00604E69" w:rsidP="00AC7146">
            <w:pPr>
              <w:spacing w:line="360" w:lineRule="auto"/>
              <w:jc w:val="center"/>
              <w:rPr>
                <w:rFonts w:ascii="Book Antiqua" w:hAnsi="Book Antiqua"/>
                <w:bCs/>
                <w:sz w:val="16"/>
                <w:szCs w:val="16"/>
              </w:rPr>
            </w:pPr>
            <w:r w:rsidRPr="00AC7146">
              <w:rPr>
                <w:rFonts w:ascii="Book Antiqua" w:hAnsi="Book Antiqua"/>
                <w:sz w:val="16"/>
                <w:szCs w:val="16"/>
              </w:rPr>
              <w:t>140</w:t>
            </w:r>
            <w:r>
              <w:rPr>
                <w:rFonts w:ascii="Book Antiqua" w:hAnsi="Book Antiqua"/>
                <w:sz w:val="16"/>
                <w:szCs w:val="16"/>
              </w:rPr>
              <w:t xml:space="preserve"> </w:t>
            </w:r>
            <w:r w:rsidRPr="00AC7146">
              <w:rPr>
                <w:rFonts w:ascii="Book Antiqua" w:hAnsi="Book Antiqua"/>
                <w:sz w:val="16"/>
                <w:szCs w:val="16"/>
              </w:rPr>
              <w:t>L</w:t>
            </w:r>
          </w:p>
        </w:tc>
        <w:tc>
          <w:tcPr>
            <w:tcW w:w="1822"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120</w:t>
            </w:r>
            <w:r>
              <w:rPr>
                <w:rFonts w:ascii="Book Antiqua" w:hAnsi="Book Antiqua"/>
                <w:sz w:val="16"/>
                <w:szCs w:val="16"/>
              </w:rPr>
              <w:t xml:space="preserve"> </w:t>
            </w:r>
            <w:r w:rsidRPr="00AC7146">
              <w:rPr>
                <w:rFonts w:ascii="Book Antiqua" w:hAnsi="Book Antiqua"/>
                <w:sz w:val="16"/>
                <w:szCs w:val="16"/>
              </w:rPr>
              <w:t>L</w:t>
            </w:r>
          </w:p>
        </w:tc>
        <w:tc>
          <w:tcPr>
            <w:tcW w:w="1681"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Not measured</w:t>
            </w:r>
          </w:p>
        </w:tc>
        <w:tc>
          <w:tcPr>
            <w:tcW w:w="1242" w:type="dxa"/>
            <w:vAlign w:val="center"/>
          </w:tcPr>
          <w:p w:rsidR="00604E69" w:rsidRPr="00AC7146" w:rsidRDefault="00604E69" w:rsidP="00AC7146">
            <w:pPr>
              <w:spacing w:line="360" w:lineRule="auto"/>
              <w:jc w:val="center"/>
              <w:rPr>
                <w:rFonts w:ascii="Book Antiqua" w:hAnsi="Book Antiqua"/>
                <w:sz w:val="16"/>
                <w:szCs w:val="16"/>
              </w:rPr>
            </w:pPr>
            <w:r w:rsidRPr="00AC7146">
              <w:rPr>
                <w:rFonts w:ascii="Book Antiqua" w:hAnsi="Book Antiqua"/>
                <w:sz w:val="16"/>
                <w:szCs w:val="16"/>
              </w:rPr>
              <w:t>73</w:t>
            </w:r>
            <w:r>
              <w:rPr>
                <w:rFonts w:ascii="Book Antiqua" w:hAnsi="Book Antiqua"/>
                <w:sz w:val="16"/>
                <w:szCs w:val="16"/>
              </w:rPr>
              <w:t xml:space="preserve"> </w:t>
            </w:r>
            <w:r w:rsidRPr="00AC7146">
              <w:rPr>
                <w:rFonts w:ascii="Book Antiqua" w:hAnsi="Book Antiqua"/>
                <w:sz w:val="16"/>
                <w:szCs w:val="16"/>
              </w:rPr>
              <w:t>L</w:t>
            </w:r>
          </w:p>
        </w:tc>
      </w:tr>
    </w:tbl>
    <w:p w:rsidR="00604E69" w:rsidRPr="00AC7146" w:rsidRDefault="00604E69" w:rsidP="0006493B">
      <w:pPr>
        <w:spacing w:line="360" w:lineRule="auto"/>
        <w:jc w:val="left"/>
        <w:rPr>
          <w:rFonts w:ascii="Book Antiqua" w:hAnsi="Book Antiqua"/>
          <w:sz w:val="16"/>
          <w:szCs w:val="16"/>
        </w:rPr>
        <w:sectPr w:rsidR="00604E69" w:rsidRPr="00AC7146">
          <w:pgSz w:w="16840" w:h="11900" w:orient="landscape"/>
          <w:pgMar w:top="1800" w:right="1440" w:bottom="1800" w:left="1440" w:header="708" w:footer="708" w:gutter="0"/>
          <w:cols w:space="708"/>
          <w:docGrid w:linePitch="360"/>
        </w:sectPr>
      </w:pPr>
      <w:r w:rsidRPr="00987762">
        <w:rPr>
          <w:rFonts w:ascii="Book Antiqua" w:hAnsi="Book Antiqua"/>
          <w:sz w:val="24"/>
        </w:rPr>
        <w:t>The thromboelastography was performed after each of haemostatic interventions described</w:t>
      </w:r>
      <w:r>
        <w:rPr>
          <w:rFonts w:ascii="Book Antiqua" w:hAnsi="Book Antiqua"/>
          <w:sz w:val="24"/>
        </w:rPr>
        <w:t xml:space="preserve">. CPB: </w:t>
      </w:r>
      <w:r w:rsidR="00EB3DB4" w:rsidRPr="0006493B">
        <w:rPr>
          <w:rFonts w:ascii="Book Antiqua" w:hAnsi="Book Antiqua"/>
          <w:sz w:val="24"/>
        </w:rPr>
        <w:t>C</w:t>
      </w:r>
      <w:r w:rsidRPr="0006493B">
        <w:rPr>
          <w:rFonts w:ascii="Book Antiqua" w:hAnsi="Book Antiqua"/>
          <w:sz w:val="24"/>
        </w:rPr>
        <w:t>ardiopulmonary bypass</w:t>
      </w:r>
      <w:r>
        <w:rPr>
          <w:rFonts w:ascii="Book Antiqua" w:hAnsi="Book Antiqua"/>
          <w:sz w:val="24"/>
        </w:rPr>
        <w:t xml:space="preserve">; </w:t>
      </w:r>
      <w:r>
        <w:rPr>
          <w:rFonts w:ascii="Book Antiqua" w:hAnsi="Book Antiqua" w:cs="Arial"/>
          <w:sz w:val="24"/>
        </w:rPr>
        <w:t>FFP: fresh frozen p</w:t>
      </w:r>
      <w:r w:rsidRPr="004A68C4">
        <w:rPr>
          <w:rFonts w:ascii="Book Antiqua" w:hAnsi="Book Antiqua" w:cs="Arial"/>
          <w:sz w:val="24"/>
        </w:rPr>
        <w:t>lasma</w:t>
      </w:r>
      <w:r>
        <w:rPr>
          <w:rFonts w:ascii="Book Antiqua" w:hAnsi="Book Antiqua" w:cs="Arial"/>
          <w:sz w:val="24"/>
        </w:rPr>
        <w:t xml:space="preserve">; </w:t>
      </w:r>
      <w:r>
        <w:rPr>
          <w:rFonts w:ascii="Book Antiqua" w:hAnsi="Book Antiqua"/>
          <w:sz w:val="24"/>
        </w:rPr>
        <w:t xml:space="preserve">DDAVP: </w:t>
      </w:r>
      <w:r w:rsidR="00EB3DB4" w:rsidRPr="0006493B">
        <w:rPr>
          <w:rFonts w:ascii="Book Antiqua" w:hAnsi="Book Antiqua" w:cs="Arial"/>
          <w:sz w:val="24"/>
        </w:rPr>
        <w:t>D</w:t>
      </w:r>
      <w:r w:rsidRPr="0006493B">
        <w:rPr>
          <w:rFonts w:ascii="Book Antiqua" w:hAnsi="Book Antiqua" w:cs="Arial"/>
          <w:sz w:val="24"/>
        </w:rPr>
        <w:t>esmopressin acetate</w:t>
      </w:r>
      <w:r>
        <w:rPr>
          <w:rFonts w:ascii="Book Antiqua" w:hAnsi="Book Antiqua" w:cs="Arial"/>
          <w:sz w:val="24"/>
        </w:rPr>
        <w:t xml:space="preserve">; INR: </w:t>
      </w:r>
      <w:r w:rsidR="00EB3DB4" w:rsidRPr="004A68C4">
        <w:rPr>
          <w:rFonts w:ascii="Book Antiqua" w:hAnsi="Book Antiqua" w:cs="Arial"/>
          <w:sz w:val="24"/>
        </w:rPr>
        <w:t>I</w:t>
      </w:r>
      <w:r w:rsidRPr="004A68C4">
        <w:rPr>
          <w:rFonts w:ascii="Book Antiqua" w:hAnsi="Book Antiqua" w:cs="Arial"/>
          <w:sz w:val="24"/>
        </w:rPr>
        <w:t>nternational normalised ratio</w:t>
      </w:r>
      <w:r>
        <w:rPr>
          <w:rFonts w:ascii="Book Antiqua" w:hAnsi="Book Antiqua" w:cs="Arial"/>
          <w:sz w:val="24"/>
        </w:rPr>
        <w:t xml:space="preserve">; PT: </w:t>
      </w:r>
      <w:r w:rsidR="00EB3DB4" w:rsidRPr="004A68C4">
        <w:rPr>
          <w:rFonts w:ascii="Book Antiqua" w:hAnsi="Book Antiqua" w:cs="Arial"/>
          <w:sz w:val="24"/>
        </w:rPr>
        <w:t>P</w:t>
      </w:r>
      <w:r w:rsidRPr="004A68C4">
        <w:rPr>
          <w:rFonts w:ascii="Book Antiqua" w:hAnsi="Book Antiqua" w:cs="Arial"/>
          <w:sz w:val="24"/>
        </w:rPr>
        <w:t>rothrombin time</w:t>
      </w:r>
      <w:r>
        <w:rPr>
          <w:rFonts w:ascii="Book Antiqua" w:hAnsi="Book Antiqua" w:cs="Arial"/>
          <w:sz w:val="24"/>
        </w:rPr>
        <w:t xml:space="preserve">; APPT: </w:t>
      </w:r>
      <w:r w:rsidR="00EB3DB4">
        <w:rPr>
          <w:rFonts w:ascii="Book Antiqua" w:hAnsi="Book Antiqua" w:cs="Arial"/>
          <w:sz w:val="24"/>
          <w:shd w:val="clear" w:color="auto" w:fill="FFFFFF"/>
        </w:rPr>
        <w:t>A</w:t>
      </w:r>
      <w:r>
        <w:rPr>
          <w:rFonts w:ascii="Book Antiqua" w:hAnsi="Book Antiqua" w:cs="Arial"/>
          <w:sz w:val="24"/>
          <w:shd w:val="clear" w:color="auto" w:fill="FFFFFF"/>
        </w:rPr>
        <w:t>ctivated partial prothrombin t</w:t>
      </w:r>
      <w:r w:rsidRPr="004A68C4">
        <w:rPr>
          <w:rFonts w:ascii="Book Antiqua" w:hAnsi="Book Antiqua" w:cs="Arial"/>
          <w:sz w:val="24"/>
          <w:shd w:val="clear" w:color="auto" w:fill="FFFFFF"/>
        </w:rPr>
        <w:t>ime</w:t>
      </w:r>
      <w:r>
        <w:rPr>
          <w:rFonts w:ascii="Book Antiqua" w:hAnsi="Book Antiqua" w:cs="Arial"/>
          <w:sz w:val="24"/>
          <w:shd w:val="clear" w:color="auto" w:fill="FFFFFF"/>
        </w:rPr>
        <w:t xml:space="preserve">; WBC: </w:t>
      </w:r>
      <w:r w:rsidRPr="00340126">
        <w:rPr>
          <w:rFonts w:ascii="Book Antiqua" w:hAnsi="Book Antiqua" w:cs="Arial"/>
          <w:sz w:val="24"/>
        </w:rPr>
        <w:t>White blood cells</w:t>
      </w:r>
      <w:r>
        <w:rPr>
          <w:rFonts w:ascii="Book Antiqua" w:hAnsi="Book Antiqua" w:cs="Arial"/>
          <w:sz w:val="24"/>
        </w:rPr>
        <w:t>.</w:t>
      </w:r>
    </w:p>
    <w:p w:rsidR="00604E69" w:rsidRPr="00770BBC" w:rsidRDefault="00604E69" w:rsidP="00AC7146">
      <w:pPr>
        <w:spacing w:line="360" w:lineRule="auto"/>
        <w:rPr>
          <w:rFonts w:ascii="Book Antiqua" w:hAnsi="Book Antiqua"/>
          <w:b/>
          <w:sz w:val="24"/>
        </w:rPr>
      </w:pPr>
      <w:r>
        <w:rPr>
          <w:rFonts w:ascii="Book Antiqua" w:hAnsi="Book Antiqua"/>
          <w:b/>
          <w:sz w:val="24"/>
        </w:rPr>
        <w:lastRenderedPageBreak/>
        <w:t xml:space="preserve">Table 2 </w:t>
      </w:r>
      <w:r w:rsidRPr="00770BBC">
        <w:rPr>
          <w:rFonts w:ascii="Book Antiqua" w:hAnsi="Book Antiqua"/>
          <w:b/>
          <w:sz w:val="24"/>
        </w:rPr>
        <w:t>Peri</w:t>
      </w:r>
      <w:r>
        <w:rPr>
          <w:rFonts w:ascii="Book Antiqua" w:hAnsi="Book Antiqua"/>
          <w:b/>
          <w:sz w:val="24"/>
        </w:rPr>
        <w:t xml:space="preserve">operative arterial blood gases </w:t>
      </w:r>
    </w:p>
    <w:tbl>
      <w:tblPr>
        <w:tblW w:w="14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1489"/>
        <w:gridCol w:w="1430"/>
        <w:gridCol w:w="1870"/>
        <w:gridCol w:w="1430"/>
        <w:gridCol w:w="1430"/>
        <w:gridCol w:w="1540"/>
        <w:gridCol w:w="1650"/>
        <w:gridCol w:w="1528"/>
      </w:tblGrid>
      <w:tr w:rsidR="00604E69" w:rsidRPr="00BF264D" w:rsidTr="00886959">
        <w:trPr>
          <w:trHeight w:val="579"/>
        </w:trPr>
        <w:tc>
          <w:tcPr>
            <w:tcW w:w="1809" w:type="dxa"/>
            <w:vAlign w:val="center"/>
          </w:tcPr>
          <w:p w:rsidR="00604E69" w:rsidRPr="00C21CD0" w:rsidRDefault="00604E69" w:rsidP="00AC7146">
            <w:pPr>
              <w:spacing w:line="360" w:lineRule="auto"/>
              <w:jc w:val="center"/>
              <w:rPr>
                <w:rFonts w:ascii="Book Antiqua" w:hAnsi="Book Antiqua"/>
                <w:b/>
                <w:sz w:val="16"/>
                <w:szCs w:val="16"/>
              </w:rPr>
            </w:pPr>
          </w:p>
        </w:tc>
        <w:tc>
          <w:tcPr>
            <w:tcW w:w="1489" w:type="dxa"/>
            <w:vAlign w:val="center"/>
          </w:tcPr>
          <w:p w:rsidR="00604E69" w:rsidRPr="00C21CD0" w:rsidRDefault="00604E69" w:rsidP="00AC7146">
            <w:pPr>
              <w:spacing w:line="360" w:lineRule="auto"/>
              <w:jc w:val="center"/>
              <w:rPr>
                <w:rFonts w:ascii="Book Antiqua" w:hAnsi="Book Antiqua"/>
                <w:b/>
                <w:sz w:val="16"/>
                <w:szCs w:val="16"/>
              </w:rPr>
            </w:pPr>
            <w:r w:rsidRPr="00C21CD0">
              <w:rPr>
                <w:rFonts w:ascii="Book Antiqua" w:hAnsi="Book Antiqua"/>
                <w:b/>
                <w:sz w:val="16"/>
                <w:szCs w:val="16"/>
              </w:rPr>
              <w:t>Reference ranges</w:t>
            </w:r>
          </w:p>
        </w:tc>
        <w:tc>
          <w:tcPr>
            <w:tcW w:w="1430" w:type="dxa"/>
            <w:vAlign w:val="center"/>
          </w:tcPr>
          <w:p w:rsidR="00604E69" w:rsidRPr="00C21CD0" w:rsidRDefault="00604E69" w:rsidP="00AC7146">
            <w:pPr>
              <w:spacing w:line="360" w:lineRule="auto"/>
              <w:jc w:val="center"/>
              <w:rPr>
                <w:rFonts w:ascii="Book Antiqua" w:hAnsi="Book Antiqua"/>
                <w:b/>
                <w:sz w:val="16"/>
                <w:szCs w:val="16"/>
              </w:rPr>
            </w:pPr>
            <w:r w:rsidRPr="00C21CD0">
              <w:rPr>
                <w:rFonts w:ascii="Book Antiqua" w:hAnsi="Book Antiqua"/>
                <w:b/>
                <w:sz w:val="16"/>
                <w:szCs w:val="16"/>
              </w:rPr>
              <w:t>Pre-operation</w:t>
            </w:r>
          </w:p>
        </w:tc>
        <w:tc>
          <w:tcPr>
            <w:tcW w:w="1870" w:type="dxa"/>
            <w:vAlign w:val="center"/>
          </w:tcPr>
          <w:p w:rsidR="00604E69" w:rsidRPr="00C21CD0" w:rsidRDefault="00604E69" w:rsidP="00AC7146">
            <w:pPr>
              <w:spacing w:line="360" w:lineRule="auto"/>
              <w:jc w:val="center"/>
              <w:rPr>
                <w:rFonts w:ascii="Book Antiqua" w:hAnsi="Book Antiqua"/>
                <w:b/>
                <w:sz w:val="16"/>
                <w:szCs w:val="16"/>
              </w:rPr>
            </w:pPr>
            <w:r w:rsidRPr="00C21CD0">
              <w:rPr>
                <w:rFonts w:ascii="Book Antiqua" w:hAnsi="Book Antiqua"/>
                <w:b/>
                <w:sz w:val="16"/>
                <w:szCs w:val="16"/>
              </w:rPr>
              <w:t>Pre-</w:t>
            </w:r>
            <w:r w:rsidRPr="00704FEC">
              <w:rPr>
                <w:rFonts w:ascii="Book Antiqua" w:hAnsi="Book Antiqua"/>
                <w:b/>
                <w:sz w:val="16"/>
                <w:szCs w:val="16"/>
              </w:rPr>
              <w:t xml:space="preserve"> cardiopulmonary bypass</w:t>
            </w:r>
          </w:p>
        </w:tc>
        <w:tc>
          <w:tcPr>
            <w:tcW w:w="1430" w:type="dxa"/>
            <w:vAlign w:val="center"/>
          </w:tcPr>
          <w:p w:rsidR="00604E69" w:rsidRPr="00C21CD0" w:rsidRDefault="00604E69" w:rsidP="00AC7146">
            <w:pPr>
              <w:spacing w:line="360" w:lineRule="auto"/>
              <w:jc w:val="center"/>
              <w:rPr>
                <w:rFonts w:ascii="Book Antiqua" w:hAnsi="Book Antiqua"/>
                <w:b/>
                <w:sz w:val="16"/>
                <w:szCs w:val="16"/>
              </w:rPr>
            </w:pPr>
            <w:r w:rsidRPr="00C21CD0">
              <w:rPr>
                <w:rFonts w:ascii="Book Antiqua" w:hAnsi="Book Antiqua"/>
                <w:b/>
                <w:sz w:val="16"/>
                <w:szCs w:val="16"/>
              </w:rPr>
              <w:t>Rewarming</w:t>
            </w:r>
          </w:p>
        </w:tc>
        <w:tc>
          <w:tcPr>
            <w:tcW w:w="1430" w:type="dxa"/>
            <w:vAlign w:val="center"/>
          </w:tcPr>
          <w:p w:rsidR="00604E69" w:rsidRPr="00C21CD0" w:rsidRDefault="00604E69" w:rsidP="00AC7146">
            <w:pPr>
              <w:spacing w:line="360" w:lineRule="auto"/>
              <w:jc w:val="center"/>
              <w:rPr>
                <w:rFonts w:ascii="Book Antiqua" w:hAnsi="Book Antiqua"/>
                <w:b/>
                <w:sz w:val="16"/>
                <w:szCs w:val="16"/>
              </w:rPr>
            </w:pPr>
            <w:r w:rsidRPr="00C21CD0">
              <w:rPr>
                <w:rFonts w:ascii="Book Antiqua" w:hAnsi="Book Antiqua"/>
                <w:b/>
                <w:sz w:val="16"/>
                <w:szCs w:val="16"/>
              </w:rPr>
              <w:t>Post separation</w:t>
            </w:r>
          </w:p>
        </w:tc>
        <w:tc>
          <w:tcPr>
            <w:tcW w:w="1540" w:type="dxa"/>
            <w:vAlign w:val="center"/>
          </w:tcPr>
          <w:p w:rsidR="00604E69" w:rsidRPr="00C21CD0" w:rsidRDefault="00604E69" w:rsidP="00150C7E">
            <w:pPr>
              <w:spacing w:line="360" w:lineRule="auto"/>
              <w:jc w:val="center"/>
              <w:rPr>
                <w:rFonts w:ascii="Book Antiqua" w:hAnsi="Book Antiqua"/>
                <w:b/>
                <w:sz w:val="16"/>
                <w:szCs w:val="16"/>
              </w:rPr>
            </w:pPr>
            <w:r w:rsidRPr="00C21CD0">
              <w:rPr>
                <w:rFonts w:ascii="Book Antiqua" w:hAnsi="Book Antiqua"/>
                <w:b/>
                <w:sz w:val="16"/>
                <w:szCs w:val="16"/>
              </w:rPr>
              <w:t>Closure</w:t>
            </w:r>
          </w:p>
        </w:tc>
        <w:tc>
          <w:tcPr>
            <w:tcW w:w="1650" w:type="dxa"/>
            <w:vAlign w:val="center"/>
          </w:tcPr>
          <w:p w:rsidR="00604E69" w:rsidRPr="00C21CD0" w:rsidRDefault="00604E69" w:rsidP="00EB3DB4">
            <w:pPr>
              <w:spacing w:line="360" w:lineRule="auto"/>
              <w:jc w:val="center"/>
              <w:rPr>
                <w:rFonts w:ascii="Book Antiqua" w:hAnsi="Book Antiqua"/>
                <w:b/>
                <w:sz w:val="16"/>
                <w:szCs w:val="16"/>
              </w:rPr>
            </w:pPr>
            <w:r w:rsidRPr="00C21CD0">
              <w:rPr>
                <w:rFonts w:ascii="Book Antiqua" w:hAnsi="Book Antiqua"/>
                <w:b/>
                <w:sz w:val="16"/>
                <w:szCs w:val="16"/>
              </w:rPr>
              <w:t xml:space="preserve">Post-op </w:t>
            </w:r>
            <w:r w:rsidR="00EB3DB4">
              <w:rPr>
                <w:rFonts w:ascii="Book Antiqua" w:hAnsi="Book Antiqua" w:hint="eastAsia"/>
                <w:b/>
                <w:sz w:val="16"/>
                <w:szCs w:val="16"/>
              </w:rPr>
              <w:t>d</w:t>
            </w:r>
            <w:r w:rsidRPr="00C21CD0">
              <w:rPr>
                <w:rFonts w:ascii="Book Antiqua" w:hAnsi="Book Antiqua"/>
                <w:b/>
                <w:sz w:val="16"/>
                <w:szCs w:val="16"/>
              </w:rPr>
              <w:t>ay 1</w:t>
            </w:r>
          </w:p>
        </w:tc>
        <w:tc>
          <w:tcPr>
            <w:tcW w:w="1528" w:type="dxa"/>
            <w:vAlign w:val="center"/>
          </w:tcPr>
          <w:p w:rsidR="00604E69" w:rsidRPr="00C21CD0" w:rsidRDefault="00604E69" w:rsidP="00AC7146">
            <w:pPr>
              <w:spacing w:line="360" w:lineRule="auto"/>
              <w:jc w:val="center"/>
              <w:rPr>
                <w:rFonts w:ascii="Book Antiqua" w:hAnsi="Book Antiqua"/>
                <w:b/>
                <w:sz w:val="16"/>
                <w:szCs w:val="16"/>
              </w:rPr>
            </w:pPr>
            <w:r w:rsidRPr="00C21CD0">
              <w:rPr>
                <w:rFonts w:ascii="Book Antiqua" w:hAnsi="Book Antiqua"/>
                <w:b/>
                <w:sz w:val="16"/>
                <w:szCs w:val="16"/>
              </w:rPr>
              <w:t xml:space="preserve">Post-op </w:t>
            </w:r>
            <w:r w:rsidR="00EB3DB4">
              <w:rPr>
                <w:rFonts w:ascii="Book Antiqua" w:hAnsi="Book Antiqua" w:hint="eastAsia"/>
                <w:b/>
                <w:sz w:val="16"/>
                <w:szCs w:val="16"/>
              </w:rPr>
              <w:t>d</w:t>
            </w:r>
            <w:r w:rsidRPr="00C21CD0">
              <w:rPr>
                <w:rFonts w:ascii="Book Antiqua" w:hAnsi="Book Antiqua"/>
                <w:b/>
                <w:sz w:val="16"/>
                <w:szCs w:val="16"/>
              </w:rPr>
              <w:t>ay 2</w:t>
            </w:r>
          </w:p>
          <w:p w:rsidR="00604E69" w:rsidRPr="00C21CD0" w:rsidRDefault="00604E69" w:rsidP="00AC7146">
            <w:pPr>
              <w:spacing w:line="360" w:lineRule="auto"/>
              <w:jc w:val="center"/>
              <w:rPr>
                <w:rFonts w:ascii="Book Antiqua" w:hAnsi="Book Antiqua"/>
                <w:b/>
                <w:sz w:val="16"/>
                <w:szCs w:val="16"/>
              </w:rPr>
            </w:pPr>
            <w:r w:rsidRPr="00C21CD0">
              <w:rPr>
                <w:rFonts w:ascii="Book Antiqua" w:hAnsi="Book Antiqua"/>
                <w:b/>
                <w:sz w:val="16"/>
                <w:szCs w:val="16"/>
              </w:rPr>
              <w:t>(Venous)</w:t>
            </w:r>
          </w:p>
        </w:tc>
      </w:tr>
      <w:tr w:rsidR="00604E69" w:rsidRPr="00BF264D" w:rsidTr="00886959">
        <w:trPr>
          <w:trHeight w:val="240"/>
        </w:trPr>
        <w:tc>
          <w:tcPr>
            <w:tcW w:w="1809" w:type="dxa"/>
            <w:vAlign w:val="center"/>
          </w:tcPr>
          <w:p w:rsidR="00604E69" w:rsidRPr="00C21CD0" w:rsidRDefault="00604E69" w:rsidP="00AC7146">
            <w:pPr>
              <w:spacing w:line="360" w:lineRule="auto"/>
              <w:jc w:val="center"/>
              <w:rPr>
                <w:rFonts w:ascii="Book Antiqua" w:hAnsi="Book Antiqua"/>
                <w:b/>
                <w:sz w:val="16"/>
                <w:szCs w:val="16"/>
              </w:rPr>
            </w:pPr>
            <w:r w:rsidRPr="00C21CD0">
              <w:rPr>
                <w:rFonts w:ascii="Book Antiqua" w:hAnsi="Book Antiqua"/>
                <w:b/>
                <w:sz w:val="16"/>
                <w:szCs w:val="16"/>
              </w:rPr>
              <w:t>pH</w:t>
            </w:r>
          </w:p>
        </w:tc>
        <w:tc>
          <w:tcPr>
            <w:tcW w:w="1489"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7.35-7.45</w:t>
            </w:r>
          </w:p>
        </w:tc>
        <w:tc>
          <w:tcPr>
            <w:tcW w:w="143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7.34</w:t>
            </w:r>
            <w:r>
              <w:rPr>
                <w:rFonts w:ascii="Book Antiqua" w:hAnsi="Book Antiqua"/>
                <w:sz w:val="16"/>
                <w:szCs w:val="16"/>
              </w:rPr>
              <w:t xml:space="preserve"> </w:t>
            </w:r>
            <w:r w:rsidRPr="00C21CD0">
              <w:rPr>
                <w:rFonts w:ascii="Book Antiqua" w:hAnsi="Book Antiqua"/>
                <w:sz w:val="16"/>
                <w:szCs w:val="16"/>
              </w:rPr>
              <w:t>L</w:t>
            </w:r>
          </w:p>
        </w:tc>
        <w:tc>
          <w:tcPr>
            <w:tcW w:w="187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7.32</w:t>
            </w:r>
            <w:r>
              <w:rPr>
                <w:rFonts w:ascii="Book Antiqua" w:hAnsi="Book Antiqua"/>
                <w:sz w:val="16"/>
                <w:szCs w:val="16"/>
              </w:rPr>
              <w:t xml:space="preserve"> </w:t>
            </w:r>
            <w:r w:rsidRPr="00C21CD0">
              <w:rPr>
                <w:rFonts w:ascii="Book Antiqua" w:hAnsi="Book Antiqua"/>
                <w:sz w:val="16"/>
                <w:szCs w:val="16"/>
              </w:rPr>
              <w:t>L</w:t>
            </w:r>
          </w:p>
        </w:tc>
        <w:tc>
          <w:tcPr>
            <w:tcW w:w="143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7.37</w:t>
            </w:r>
            <w:r>
              <w:rPr>
                <w:rFonts w:ascii="Book Antiqua" w:hAnsi="Book Antiqua"/>
                <w:sz w:val="16"/>
                <w:szCs w:val="16"/>
              </w:rPr>
              <w:t xml:space="preserve"> </w:t>
            </w:r>
            <w:r w:rsidRPr="00C21CD0">
              <w:rPr>
                <w:rFonts w:ascii="Book Antiqua" w:hAnsi="Book Antiqua"/>
                <w:sz w:val="16"/>
                <w:szCs w:val="16"/>
              </w:rPr>
              <w:t>L</w:t>
            </w:r>
          </w:p>
        </w:tc>
        <w:tc>
          <w:tcPr>
            <w:tcW w:w="143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7.24</w:t>
            </w:r>
            <w:r>
              <w:rPr>
                <w:rFonts w:ascii="Book Antiqua" w:hAnsi="Book Antiqua"/>
                <w:sz w:val="16"/>
                <w:szCs w:val="16"/>
              </w:rPr>
              <w:t xml:space="preserve"> </w:t>
            </w:r>
            <w:r w:rsidRPr="00C21CD0">
              <w:rPr>
                <w:rFonts w:ascii="Book Antiqua" w:hAnsi="Book Antiqua"/>
                <w:sz w:val="16"/>
                <w:szCs w:val="16"/>
              </w:rPr>
              <w:t>L</w:t>
            </w:r>
          </w:p>
        </w:tc>
        <w:tc>
          <w:tcPr>
            <w:tcW w:w="154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7.34</w:t>
            </w:r>
            <w:r>
              <w:rPr>
                <w:rFonts w:ascii="Book Antiqua" w:hAnsi="Book Antiqua"/>
                <w:sz w:val="16"/>
                <w:szCs w:val="16"/>
              </w:rPr>
              <w:t xml:space="preserve"> </w:t>
            </w:r>
            <w:r w:rsidRPr="00C21CD0">
              <w:rPr>
                <w:rFonts w:ascii="Book Antiqua" w:hAnsi="Book Antiqua"/>
                <w:sz w:val="16"/>
                <w:szCs w:val="16"/>
              </w:rPr>
              <w:t>L</w:t>
            </w:r>
          </w:p>
        </w:tc>
        <w:tc>
          <w:tcPr>
            <w:tcW w:w="165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7.34</w:t>
            </w:r>
            <w:r>
              <w:rPr>
                <w:rFonts w:ascii="Book Antiqua" w:hAnsi="Book Antiqua"/>
                <w:sz w:val="16"/>
                <w:szCs w:val="16"/>
              </w:rPr>
              <w:t xml:space="preserve"> </w:t>
            </w:r>
            <w:r w:rsidRPr="00C21CD0">
              <w:rPr>
                <w:rFonts w:ascii="Book Antiqua" w:hAnsi="Book Antiqua"/>
                <w:sz w:val="16"/>
                <w:szCs w:val="16"/>
              </w:rPr>
              <w:t>L</w:t>
            </w:r>
          </w:p>
        </w:tc>
        <w:tc>
          <w:tcPr>
            <w:tcW w:w="1528"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7.33</w:t>
            </w:r>
            <w:r>
              <w:rPr>
                <w:rFonts w:ascii="Book Antiqua" w:hAnsi="Book Antiqua"/>
                <w:sz w:val="16"/>
                <w:szCs w:val="16"/>
              </w:rPr>
              <w:t xml:space="preserve"> </w:t>
            </w:r>
            <w:r w:rsidRPr="00C21CD0">
              <w:rPr>
                <w:rFonts w:ascii="Book Antiqua" w:hAnsi="Book Antiqua"/>
                <w:sz w:val="16"/>
                <w:szCs w:val="16"/>
              </w:rPr>
              <w:t>L</w:t>
            </w:r>
          </w:p>
        </w:tc>
      </w:tr>
      <w:tr w:rsidR="00604E69" w:rsidRPr="00BF264D" w:rsidTr="00886959">
        <w:trPr>
          <w:trHeight w:val="240"/>
        </w:trPr>
        <w:tc>
          <w:tcPr>
            <w:tcW w:w="1809" w:type="dxa"/>
            <w:vAlign w:val="center"/>
          </w:tcPr>
          <w:p w:rsidR="00604E69" w:rsidRPr="00C21CD0" w:rsidRDefault="00604E69" w:rsidP="00AC7146">
            <w:pPr>
              <w:spacing w:line="360" w:lineRule="auto"/>
              <w:jc w:val="center"/>
              <w:rPr>
                <w:rFonts w:ascii="Book Antiqua" w:hAnsi="Book Antiqua"/>
                <w:b/>
                <w:sz w:val="16"/>
                <w:szCs w:val="16"/>
              </w:rPr>
            </w:pPr>
            <w:r w:rsidRPr="00C21CD0">
              <w:rPr>
                <w:rFonts w:ascii="Book Antiqua" w:hAnsi="Book Antiqua"/>
                <w:b/>
                <w:i/>
                <w:sz w:val="16"/>
                <w:szCs w:val="16"/>
              </w:rPr>
              <w:t>p</w:t>
            </w:r>
            <w:r w:rsidRPr="00C21CD0">
              <w:rPr>
                <w:rFonts w:ascii="Book Antiqua" w:hAnsi="Book Antiqua"/>
                <w:b/>
                <w:sz w:val="16"/>
                <w:szCs w:val="16"/>
              </w:rPr>
              <w:t>CO</w:t>
            </w:r>
            <w:r w:rsidRPr="00C21CD0">
              <w:rPr>
                <w:rFonts w:ascii="Book Antiqua" w:hAnsi="Book Antiqua"/>
                <w:b/>
                <w:sz w:val="16"/>
                <w:szCs w:val="16"/>
                <w:vertAlign w:val="subscript"/>
              </w:rPr>
              <w:t xml:space="preserve">2 </w:t>
            </w:r>
          </w:p>
        </w:tc>
        <w:tc>
          <w:tcPr>
            <w:tcW w:w="1489"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35-45</w:t>
            </w:r>
            <w:r>
              <w:rPr>
                <w:rFonts w:ascii="Book Antiqua" w:hAnsi="Book Antiqua"/>
                <w:sz w:val="16"/>
                <w:szCs w:val="16"/>
              </w:rPr>
              <w:t xml:space="preserve"> </w:t>
            </w:r>
            <w:r w:rsidRPr="00770BBC">
              <w:rPr>
                <w:rFonts w:ascii="Book Antiqua" w:hAnsi="Book Antiqua"/>
                <w:sz w:val="16"/>
                <w:szCs w:val="16"/>
              </w:rPr>
              <w:t>mmHg</w:t>
            </w:r>
          </w:p>
        </w:tc>
        <w:tc>
          <w:tcPr>
            <w:tcW w:w="143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37</w:t>
            </w:r>
            <w:r>
              <w:rPr>
                <w:rFonts w:ascii="Book Antiqua" w:hAnsi="Book Antiqua"/>
                <w:sz w:val="16"/>
                <w:szCs w:val="16"/>
              </w:rPr>
              <w:t xml:space="preserve"> </w:t>
            </w:r>
            <w:r w:rsidRPr="00770BBC">
              <w:rPr>
                <w:rFonts w:ascii="Book Antiqua" w:hAnsi="Book Antiqua"/>
                <w:sz w:val="16"/>
                <w:szCs w:val="16"/>
              </w:rPr>
              <w:t>mmHg</w:t>
            </w:r>
          </w:p>
        </w:tc>
        <w:tc>
          <w:tcPr>
            <w:tcW w:w="187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38</w:t>
            </w:r>
            <w:r>
              <w:rPr>
                <w:rFonts w:ascii="Book Antiqua" w:hAnsi="Book Antiqua"/>
                <w:sz w:val="16"/>
                <w:szCs w:val="16"/>
              </w:rPr>
              <w:t xml:space="preserve"> </w:t>
            </w:r>
            <w:r w:rsidRPr="00770BBC">
              <w:rPr>
                <w:rFonts w:ascii="Book Antiqua" w:hAnsi="Book Antiqua"/>
                <w:sz w:val="16"/>
                <w:szCs w:val="16"/>
              </w:rPr>
              <w:t>mmHg</w:t>
            </w:r>
          </w:p>
        </w:tc>
        <w:tc>
          <w:tcPr>
            <w:tcW w:w="143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35</w:t>
            </w:r>
            <w:r>
              <w:rPr>
                <w:rFonts w:ascii="Book Antiqua" w:hAnsi="Book Antiqua"/>
                <w:sz w:val="16"/>
                <w:szCs w:val="16"/>
              </w:rPr>
              <w:t xml:space="preserve"> </w:t>
            </w:r>
            <w:r w:rsidRPr="00770BBC">
              <w:rPr>
                <w:rFonts w:ascii="Book Antiqua" w:hAnsi="Book Antiqua"/>
                <w:sz w:val="16"/>
                <w:szCs w:val="16"/>
              </w:rPr>
              <w:t>mmHg</w:t>
            </w:r>
          </w:p>
        </w:tc>
        <w:tc>
          <w:tcPr>
            <w:tcW w:w="143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50</w:t>
            </w:r>
            <w:r>
              <w:rPr>
                <w:rFonts w:ascii="Book Antiqua" w:hAnsi="Book Antiqua"/>
                <w:sz w:val="16"/>
                <w:szCs w:val="16"/>
              </w:rPr>
              <w:t xml:space="preserve"> h</w:t>
            </w:r>
          </w:p>
        </w:tc>
        <w:tc>
          <w:tcPr>
            <w:tcW w:w="154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42</w:t>
            </w:r>
            <w:r>
              <w:rPr>
                <w:rFonts w:ascii="Book Antiqua" w:hAnsi="Book Antiqua"/>
                <w:sz w:val="16"/>
                <w:szCs w:val="16"/>
              </w:rPr>
              <w:t xml:space="preserve"> </w:t>
            </w:r>
            <w:r w:rsidRPr="00770BBC">
              <w:rPr>
                <w:rFonts w:ascii="Book Antiqua" w:hAnsi="Book Antiqua"/>
                <w:sz w:val="16"/>
                <w:szCs w:val="16"/>
              </w:rPr>
              <w:t>mmHg</w:t>
            </w:r>
          </w:p>
        </w:tc>
        <w:tc>
          <w:tcPr>
            <w:tcW w:w="165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39</w:t>
            </w:r>
            <w:r>
              <w:rPr>
                <w:rFonts w:ascii="Book Antiqua" w:hAnsi="Book Antiqua"/>
                <w:sz w:val="16"/>
                <w:szCs w:val="16"/>
              </w:rPr>
              <w:t xml:space="preserve"> </w:t>
            </w:r>
            <w:r w:rsidRPr="00770BBC">
              <w:rPr>
                <w:rFonts w:ascii="Book Antiqua" w:hAnsi="Book Antiqua"/>
                <w:sz w:val="16"/>
                <w:szCs w:val="16"/>
              </w:rPr>
              <w:t>mmHg</w:t>
            </w:r>
          </w:p>
        </w:tc>
        <w:tc>
          <w:tcPr>
            <w:tcW w:w="1528"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45</w:t>
            </w:r>
            <w:r>
              <w:rPr>
                <w:rFonts w:ascii="Book Antiqua" w:hAnsi="Book Antiqua"/>
                <w:sz w:val="16"/>
                <w:szCs w:val="16"/>
              </w:rPr>
              <w:t xml:space="preserve"> </w:t>
            </w:r>
            <w:r w:rsidRPr="00770BBC">
              <w:rPr>
                <w:rFonts w:ascii="Book Antiqua" w:hAnsi="Book Antiqua"/>
                <w:sz w:val="16"/>
                <w:szCs w:val="16"/>
              </w:rPr>
              <w:t>mmHg</w:t>
            </w:r>
          </w:p>
        </w:tc>
      </w:tr>
      <w:tr w:rsidR="00604E69" w:rsidRPr="00BF264D" w:rsidTr="00886959">
        <w:trPr>
          <w:trHeight w:val="192"/>
        </w:trPr>
        <w:tc>
          <w:tcPr>
            <w:tcW w:w="1809" w:type="dxa"/>
            <w:vAlign w:val="center"/>
          </w:tcPr>
          <w:p w:rsidR="00604E69" w:rsidRPr="00C21CD0" w:rsidRDefault="00604E69" w:rsidP="00AC7146">
            <w:pPr>
              <w:spacing w:line="360" w:lineRule="auto"/>
              <w:jc w:val="center"/>
              <w:rPr>
                <w:rFonts w:ascii="Book Antiqua" w:hAnsi="Book Antiqua"/>
                <w:b/>
                <w:sz w:val="16"/>
                <w:szCs w:val="16"/>
              </w:rPr>
            </w:pPr>
            <w:r w:rsidRPr="00C21CD0">
              <w:rPr>
                <w:rFonts w:ascii="Book Antiqua" w:hAnsi="Book Antiqua"/>
                <w:b/>
                <w:i/>
                <w:sz w:val="16"/>
                <w:szCs w:val="16"/>
              </w:rPr>
              <w:t>p</w:t>
            </w:r>
            <w:r w:rsidRPr="00C21CD0">
              <w:rPr>
                <w:rFonts w:ascii="Book Antiqua" w:hAnsi="Book Antiqua"/>
                <w:b/>
                <w:sz w:val="16"/>
                <w:szCs w:val="16"/>
              </w:rPr>
              <w:t>O</w:t>
            </w:r>
            <w:r w:rsidRPr="00C21CD0">
              <w:rPr>
                <w:rFonts w:ascii="Book Antiqua" w:hAnsi="Book Antiqua"/>
                <w:b/>
                <w:sz w:val="16"/>
                <w:szCs w:val="16"/>
                <w:vertAlign w:val="subscript"/>
              </w:rPr>
              <w:t xml:space="preserve">2 </w:t>
            </w:r>
          </w:p>
        </w:tc>
        <w:tc>
          <w:tcPr>
            <w:tcW w:w="1489"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80-110</w:t>
            </w:r>
            <w:r>
              <w:rPr>
                <w:rFonts w:ascii="Book Antiqua" w:hAnsi="Book Antiqua"/>
                <w:sz w:val="16"/>
                <w:szCs w:val="16"/>
              </w:rPr>
              <w:t xml:space="preserve"> </w:t>
            </w:r>
            <w:r w:rsidRPr="00770BBC">
              <w:rPr>
                <w:rFonts w:ascii="Book Antiqua" w:hAnsi="Book Antiqua"/>
                <w:sz w:val="16"/>
                <w:szCs w:val="16"/>
              </w:rPr>
              <w:t>mmHg</w:t>
            </w:r>
          </w:p>
        </w:tc>
        <w:tc>
          <w:tcPr>
            <w:tcW w:w="143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105</w:t>
            </w:r>
            <w:r>
              <w:rPr>
                <w:rFonts w:ascii="Book Antiqua" w:hAnsi="Book Antiqua"/>
                <w:sz w:val="16"/>
                <w:szCs w:val="16"/>
              </w:rPr>
              <w:t xml:space="preserve"> </w:t>
            </w:r>
            <w:r w:rsidRPr="00770BBC">
              <w:rPr>
                <w:rFonts w:ascii="Book Antiqua" w:hAnsi="Book Antiqua"/>
                <w:sz w:val="16"/>
                <w:szCs w:val="16"/>
              </w:rPr>
              <w:t>mmHg</w:t>
            </w:r>
          </w:p>
        </w:tc>
        <w:tc>
          <w:tcPr>
            <w:tcW w:w="187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230</w:t>
            </w:r>
            <w:r>
              <w:rPr>
                <w:rFonts w:ascii="Book Antiqua" w:hAnsi="Book Antiqua"/>
                <w:sz w:val="16"/>
                <w:szCs w:val="16"/>
              </w:rPr>
              <w:t xml:space="preserve"> h</w:t>
            </w:r>
          </w:p>
        </w:tc>
        <w:tc>
          <w:tcPr>
            <w:tcW w:w="1430" w:type="dxa"/>
            <w:vAlign w:val="center"/>
          </w:tcPr>
          <w:p w:rsidR="00604E69" w:rsidRPr="00C21CD0" w:rsidRDefault="00604E69" w:rsidP="00AC7146">
            <w:pPr>
              <w:spacing w:line="360" w:lineRule="auto"/>
              <w:jc w:val="center"/>
              <w:rPr>
                <w:rFonts w:ascii="Book Antiqua" w:hAnsi="Book Antiqua"/>
                <w:sz w:val="16"/>
                <w:szCs w:val="16"/>
              </w:rPr>
            </w:pPr>
            <w:r>
              <w:rPr>
                <w:rFonts w:ascii="Book Antiqua" w:hAnsi="Book Antiqua"/>
                <w:sz w:val="16"/>
                <w:szCs w:val="16"/>
              </w:rPr>
              <w:t>388 h</w:t>
            </w:r>
          </w:p>
        </w:tc>
        <w:tc>
          <w:tcPr>
            <w:tcW w:w="143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385</w:t>
            </w:r>
            <w:r>
              <w:rPr>
                <w:rFonts w:ascii="Book Antiqua" w:hAnsi="Book Antiqua"/>
                <w:sz w:val="16"/>
                <w:szCs w:val="16"/>
              </w:rPr>
              <w:t xml:space="preserve"> h</w:t>
            </w:r>
          </w:p>
        </w:tc>
        <w:tc>
          <w:tcPr>
            <w:tcW w:w="154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404</w:t>
            </w:r>
            <w:r>
              <w:rPr>
                <w:rFonts w:ascii="Book Antiqua" w:hAnsi="Book Antiqua"/>
                <w:sz w:val="16"/>
                <w:szCs w:val="16"/>
              </w:rPr>
              <w:t xml:space="preserve"> h</w:t>
            </w:r>
          </w:p>
        </w:tc>
        <w:tc>
          <w:tcPr>
            <w:tcW w:w="165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111</w:t>
            </w:r>
            <w:r>
              <w:rPr>
                <w:rFonts w:ascii="Book Antiqua" w:hAnsi="Book Antiqua"/>
                <w:sz w:val="16"/>
                <w:szCs w:val="16"/>
              </w:rPr>
              <w:t xml:space="preserve"> h</w:t>
            </w:r>
          </w:p>
        </w:tc>
        <w:tc>
          <w:tcPr>
            <w:tcW w:w="1528"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33</w:t>
            </w:r>
            <w:r>
              <w:rPr>
                <w:rFonts w:ascii="Book Antiqua" w:hAnsi="Book Antiqua"/>
                <w:sz w:val="16"/>
                <w:szCs w:val="16"/>
              </w:rPr>
              <w:t xml:space="preserve"> </w:t>
            </w:r>
            <w:r w:rsidRPr="00C21CD0">
              <w:rPr>
                <w:rFonts w:ascii="Book Antiqua" w:hAnsi="Book Antiqua"/>
                <w:sz w:val="16"/>
                <w:szCs w:val="16"/>
              </w:rPr>
              <w:t>L</w:t>
            </w:r>
          </w:p>
        </w:tc>
      </w:tr>
      <w:tr w:rsidR="00604E69" w:rsidRPr="00BF264D" w:rsidTr="00886959">
        <w:trPr>
          <w:trHeight w:val="240"/>
        </w:trPr>
        <w:tc>
          <w:tcPr>
            <w:tcW w:w="1809" w:type="dxa"/>
            <w:vAlign w:val="center"/>
          </w:tcPr>
          <w:p w:rsidR="00604E69" w:rsidRPr="00C21CD0" w:rsidRDefault="00604E69" w:rsidP="00AC7146">
            <w:pPr>
              <w:spacing w:line="360" w:lineRule="auto"/>
              <w:jc w:val="center"/>
              <w:rPr>
                <w:rFonts w:ascii="Book Antiqua" w:hAnsi="Book Antiqua"/>
                <w:b/>
                <w:sz w:val="16"/>
                <w:szCs w:val="16"/>
              </w:rPr>
            </w:pPr>
            <w:r w:rsidRPr="00C21CD0">
              <w:rPr>
                <w:rFonts w:ascii="Book Antiqua" w:hAnsi="Book Antiqua"/>
                <w:b/>
                <w:sz w:val="16"/>
                <w:szCs w:val="16"/>
              </w:rPr>
              <w:t>HCO</w:t>
            </w:r>
            <w:r w:rsidRPr="00C21CD0">
              <w:rPr>
                <w:rFonts w:ascii="Book Antiqua" w:hAnsi="Book Antiqua"/>
                <w:b/>
                <w:sz w:val="16"/>
                <w:szCs w:val="16"/>
                <w:vertAlign w:val="subscript"/>
              </w:rPr>
              <w:t>3</w:t>
            </w:r>
            <w:r w:rsidRPr="00C21CD0">
              <w:rPr>
                <w:rFonts w:ascii="Book Antiqua" w:hAnsi="Book Antiqua"/>
                <w:b/>
                <w:sz w:val="16"/>
                <w:szCs w:val="16"/>
                <w:vertAlign w:val="superscript"/>
              </w:rPr>
              <w:t>-</w:t>
            </w:r>
            <w:r>
              <w:rPr>
                <w:rFonts w:ascii="Book Antiqua" w:hAnsi="Book Antiqua"/>
                <w:b/>
                <w:sz w:val="16"/>
                <w:szCs w:val="16"/>
                <w:vertAlign w:val="superscript"/>
              </w:rPr>
              <w:t xml:space="preserve">  </w:t>
            </w:r>
            <w:r w:rsidRPr="00C21CD0">
              <w:rPr>
                <w:rFonts w:ascii="Book Antiqua" w:hAnsi="Book Antiqua"/>
                <w:b/>
                <w:sz w:val="16"/>
                <w:szCs w:val="16"/>
                <w:vertAlign w:val="superscript"/>
              </w:rPr>
              <w:t xml:space="preserve"> </w:t>
            </w:r>
            <w:r w:rsidRPr="00C21CD0">
              <w:rPr>
                <w:rFonts w:ascii="Book Antiqua" w:hAnsi="Book Antiqua"/>
                <w:b/>
                <w:sz w:val="16"/>
                <w:szCs w:val="16"/>
              </w:rPr>
              <w:t>(mmol/L)</w:t>
            </w:r>
          </w:p>
        </w:tc>
        <w:tc>
          <w:tcPr>
            <w:tcW w:w="1489"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w:t>
            </w:r>
          </w:p>
        </w:tc>
        <w:tc>
          <w:tcPr>
            <w:tcW w:w="143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19</w:t>
            </w:r>
          </w:p>
        </w:tc>
        <w:tc>
          <w:tcPr>
            <w:tcW w:w="187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19</w:t>
            </w:r>
          </w:p>
        </w:tc>
        <w:tc>
          <w:tcPr>
            <w:tcW w:w="143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20</w:t>
            </w:r>
          </w:p>
        </w:tc>
        <w:tc>
          <w:tcPr>
            <w:tcW w:w="143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20</w:t>
            </w:r>
          </w:p>
        </w:tc>
        <w:tc>
          <w:tcPr>
            <w:tcW w:w="154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22</w:t>
            </w:r>
          </w:p>
        </w:tc>
        <w:tc>
          <w:tcPr>
            <w:tcW w:w="165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20</w:t>
            </w:r>
          </w:p>
        </w:tc>
        <w:tc>
          <w:tcPr>
            <w:tcW w:w="1528"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23</w:t>
            </w:r>
          </w:p>
        </w:tc>
      </w:tr>
      <w:tr w:rsidR="00604E69" w:rsidRPr="00BF264D" w:rsidTr="00886959">
        <w:trPr>
          <w:trHeight w:val="240"/>
        </w:trPr>
        <w:tc>
          <w:tcPr>
            <w:tcW w:w="1809" w:type="dxa"/>
            <w:vAlign w:val="center"/>
          </w:tcPr>
          <w:p w:rsidR="00604E69" w:rsidRPr="00C21CD0" w:rsidRDefault="00604E69" w:rsidP="00AC7146">
            <w:pPr>
              <w:spacing w:line="360" w:lineRule="auto"/>
              <w:jc w:val="center"/>
              <w:rPr>
                <w:rFonts w:ascii="Book Antiqua" w:hAnsi="Book Antiqua"/>
                <w:b/>
                <w:sz w:val="16"/>
                <w:szCs w:val="16"/>
              </w:rPr>
            </w:pPr>
            <w:r w:rsidRPr="00C21CD0">
              <w:rPr>
                <w:rFonts w:ascii="Book Antiqua" w:hAnsi="Book Antiqua"/>
                <w:b/>
                <w:sz w:val="16"/>
                <w:szCs w:val="16"/>
              </w:rPr>
              <w:t xml:space="preserve">Base Excess </w:t>
            </w:r>
          </w:p>
        </w:tc>
        <w:tc>
          <w:tcPr>
            <w:tcW w:w="1489"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-3/+3</w:t>
            </w:r>
            <w:r>
              <w:rPr>
                <w:rFonts w:ascii="Book Antiqua" w:hAnsi="Book Antiqua"/>
                <w:sz w:val="16"/>
                <w:szCs w:val="16"/>
              </w:rPr>
              <w:t xml:space="preserve"> </w:t>
            </w:r>
            <w:r w:rsidRPr="00770BBC">
              <w:rPr>
                <w:rFonts w:ascii="Book Antiqua" w:hAnsi="Book Antiqua"/>
                <w:sz w:val="16"/>
                <w:szCs w:val="16"/>
              </w:rPr>
              <w:t>mmol/L</w:t>
            </w:r>
          </w:p>
        </w:tc>
        <w:tc>
          <w:tcPr>
            <w:tcW w:w="143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-6</w:t>
            </w:r>
            <w:r>
              <w:rPr>
                <w:rFonts w:ascii="Book Antiqua" w:hAnsi="Book Antiqua"/>
                <w:sz w:val="16"/>
                <w:szCs w:val="16"/>
              </w:rPr>
              <w:t xml:space="preserve"> </w:t>
            </w:r>
            <w:r w:rsidRPr="00C21CD0">
              <w:rPr>
                <w:rFonts w:ascii="Book Antiqua" w:hAnsi="Book Antiqua"/>
                <w:sz w:val="16"/>
                <w:szCs w:val="16"/>
              </w:rPr>
              <w:t>L</w:t>
            </w:r>
          </w:p>
        </w:tc>
        <w:tc>
          <w:tcPr>
            <w:tcW w:w="187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-6</w:t>
            </w:r>
            <w:r>
              <w:rPr>
                <w:rFonts w:ascii="Book Antiqua" w:hAnsi="Book Antiqua"/>
                <w:sz w:val="16"/>
                <w:szCs w:val="16"/>
              </w:rPr>
              <w:t xml:space="preserve"> </w:t>
            </w:r>
            <w:r w:rsidRPr="00C21CD0">
              <w:rPr>
                <w:rFonts w:ascii="Book Antiqua" w:hAnsi="Book Antiqua"/>
                <w:sz w:val="16"/>
                <w:szCs w:val="16"/>
              </w:rPr>
              <w:t>L</w:t>
            </w:r>
          </w:p>
        </w:tc>
        <w:tc>
          <w:tcPr>
            <w:tcW w:w="143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-4</w:t>
            </w:r>
            <w:r>
              <w:rPr>
                <w:rFonts w:ascii="Book Antiqua" w:hAnsi="Book Antiqua"/>
                <w:sz w:val="16"/>
                <w:szCs w:val="16"/>
              </w:rPr>
              <w:t xml:space="preserve"> </w:t>
            </w:r>
            <w:r w:rsidRPr="00C21CD0">
              <w:rPr>
                <w:rFonts w:ascii="Book Antiqua" w:hAnsi="Book Antiqua"/>
                <w:sz w:val="16"/>
                <w:szCs w:val="16"/>
              </w:rPr>
              <w:t>L</w:t>
            </w:r>
          </w:p>
        </w:tc>
        <w:tc>
          <w:tcPr>
            <w:tcW w:w="143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-6</w:t>
            </w:r>
            <w:r>
              <w:rPr>
                <w:rFonts w:ascii="Book Antiqua" w:hAnsi="Book Antiqua"/>
                <w:sz w:val="16"/>
                <w:szCs w:val="16"/>
              </w:rPr>
              <w:t xml:space="preserve"> </w:t>
            </w:r>
            <w:r w:rsidRPr="00C21CD0">
              <w:rPr>
                <w:rFonts w:ascii="Book Antiqua" w:hAnsi="Book Antiqua"/>
                <w:sz w:val="16"/>
                <w:szCs w:val="16"/>
              </w:rPr>
              <w:t>L</w:t>
            </w:r>
          </w:p>
        </w:tc>
        <w:tc>
          <w:tcPr>
            <w:tcW w:w="154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-3</w:t>
            </w:r>
            <w:r>
              <w:rPr>
                <w:rFonts w:ascii="Book Antiqua" w:hAnsi="Book Antiqua"/>
                <w:sz w:val="16"/>
                <w:szCs w:val="16"/>
              </w:rPr>
              <w:t xml:space="preserve"> </w:t>
            </w:r>
            <w:r w:rsidRPr="00770BBC">
              <w:rPr>
                <w:rFonts w:ascii="Book Antiqua" w:hAnsi="Book Antiqua"/>
                <w:sz w:val="16"/>
                <w:szCs w:val="16"/>
              </w:rPr>
              <w:t>mmol/L</w:t>
            </w:r>
          </w:p>
        </w:tc>
        <w:tc>
          <w:tcPr>
            <w:tcW w:w="165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-5</w:t>
            </w:r>
            <w:r>
              <w:rPr>
                <w:rFonts w:ascii="Book Antiqua" w:hAnsi="Book Antiqua"/>
                <w:sz w:val="16"/>
                <w:szCs w:val="16"/>
              </w:rPr>
              <w:t xml:space="preserve"> </w:t>
            </w:r>
            <w:r w:rsidRPr="00C21CD0">
              <w:rPr>
                <w:rFonts w:ascii="Book Antiqua" w:hAnsi="Book Antiqua"/>
                <w:sz w:val="16"/>
                <w:szCs w:val="16"/>
              </w:rPr>
              <w:t>L</w:t>
            </w:r>
          </w:p>
        </w:tc>
        <w:tc>
          <w:tcPr>
            <w:tcW w:w="1528"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-2</w:t>
            </w:r>
            <w:r>
              <w:rPr>
                <w:rFonts w:ascii="Book Antiqua" w:hAnsi="Book Antiqua"/>
                <w:sz w:val="16"/>
                <w:szCs w:val="16"/>
              </w:rPr>
              <w:t xml:space="preserve"> </w:t>
            </w:r>
            <w:r w:rsidRPr="00770BBC">
              <w:rPr>
                <w:rFonts w:ascii="Book Antiqua" w:hAnsi="Book Antiqua"/>
                <w:sz w:val="16"/>
                <w:szCs w:val="16"/>
              </w:rPr>
              <w:t>mmol/L</w:t>
            </w:r>
          </w:p>
        </w:tc>
      </w:tr>
      <w:tr w:rsidR="00604E69" w:rsidRPr="00BF264D" w:rsidTr="00886959">
        <w:trPr>
          <w:trHeight w:val="240"/>
        </w:trPr>
        <w:tc>
          <w:tcPr>
            <w:tcW w:w="1809" w:type="dxa"/>
            <w:vAlign w:val="center"/>
          </w:tcPr>
          <w:p w:rsidR="00604E69" w:rsidRPr="00C21CD0" w:rsidRDefault="00604E69" w:rsidP="00AC7146">
            <w:pPr>
              <w:spacing w:line="360" w:lineRule="auto"/>
              <w:jc w:val="center"/>
              <w:rPr>
                <w:rFonts w:ascii="Book Antiqua" w:hAnsi="Book Antiqua"/>
                <w:b/>
                <w:sz w:val="16"/>
                <w:szCs w:val="16"/>
              </w:rPr>
            </w:pPr>
            <w:r w:rsidRPr="00C21CD0">
              <w:rPr>
                <w:rFonts w:ascii="Book Antiqua" w:hAnsi="Book Antiqua"/>
                <w:b/>
                <w:sz w:val="16"/>
                <w:szCs w:val="16"/>
              </w:rPr>
              <w:t>0</w:t>
            </w:r>
            <w:r w:rsidRPr="00C21CD0">
              <w:rPr>
                <w:rFonts w:ascii="Book Antiqua" w:hAnsi="Book Antiqua"/>
                <w:b/>
                <w:sz w:val="16"/>
                <w:szCs w:val="16"/>
                <w:vertAlign w:val="subscript"/>
              </w:rPr>
              <w:t>2</w:t>
            </w:r>
            <w:r>
              <w:rPr>
                <w:rFonts w:ascii="Book Antiqua" w:hAnsi="Book Antiqua"/>
                <w:b/>
                <w:sz w:val="16"/>
                <w:szCs w:val="16"/>
              </w:rPr>
              <w:t xml:space="preserve"> sat </w:t>
            </w:r>
          </w:p>
        </w:tc>
        <w:tc>
          <w:tcPr>
            <w:tcW w:w="1489"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&gt;</w:t>
            </w:r>
            <w:r>
              <w:rPr>
                <w:rFonts w:ascii="Book Antiqua" w:hAnsi="Book Antiqua"/>
                <w:sz w:val="16"/>
                <w:szCs w:val="16"/>
              </w:rPr>
              <w:t xml:space="preserve"> </w:t>
            </w:r>
            <w:r w:rsidRPr="00C21CD0">
              <w:rPr>
                <w:rFonts w:ascii="Book Antiqua" w:hAnsi="Book Antiqua"/>
                <w:sz w:val="16"/>
                <w:szCs w:val="16"/>
              </w:rPr>
              <w:t>94</w:t>
            </w:r>
            <w:r>
              <w:rPr>
                <w:rFonts w:ascii="Book Antiqua" w:hAnsi="Book Antiqua"/>
                <w:sz w:val="16"/>
                <w:szCs w:val="16"/>
              </w:rPr>
              <w:t xml:space="preserve"> </w:t>
            </w:r>
            <w:r w:rsidRPr="00C21CD0">
              <w:rPr>
                <w:rFonts w:ascii="Book Antiqua" w:hAnsi="Book Antiqua"/>
                <w:b/>
                <w:sz w:val="16"/>
                <w:szCs w:val="16"/>
              </w:rPr>
              <w:t>%</w:t>
            </w:r>
          </w:p>
        </w:tc>
        <w:tc>
          <w:tcPr>
            <w:tcW w:w="143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98</w:t>
            </w:r>
            <w:r>
              <w:rPr>
                <w:rFonts w:ascii="Book Antiqua" w:hAnsi="Book Antiqua"/>
                <w:sz w:val="16"/>
                <w:szCs w:val="16"/>
              </w:rPr>
              <w:t xml:space="preserve"> </w:t>
            </w:r>
            <w:r w:rsidRPr="00C21CD0">
              <w:rPr>
                <w:rFonts w:ascii="Book Antiqua" w:hAnsi="Book Antiqua"/>
                <w:b/>
                <w:sz w:val="16"/>
                <w:szCs w:val="16"/>
              </w:rPr>
              <w:t>%</w:t>
            </w:r>
          </w:p>
        </w:tc>
        <w:tc>
          <w:tcPr>
            <w:tcW w:w="187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100</w:t>
            </w:r>
            <w:r>
              <w:rPr>
                <w:rFonts w:ascii="Book Antiqua" w:hAnsi="Book Antiqua"/>
                <w:sz w:val="16"/>
                <w:szCs w:val="16"/>
              </w:rPr>
              <w:t xml:space="preserve"> </w:t>
            </w:r>
            <w:r w:rsidRPr="00C21CD0">
              <w:rPr>
                <w:rFonts w:ascii="Book Antiqua" w:hAnsi="Book Antiqua"/>
                <w:b/>
                <w:sz w:val="16"/>
                <w:szCs w:val="16"/>
              </w:rPr>
              <w:t>%</w:t>
            </w:r>
          </w:p>
        </w:tc>
        <w:tc>
          <w:tcPr>
            <w:tcW w:w="143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100</w:t>
            </w:r>
            <w:r>
              <w:rPr>
                <w:rFonts w:ascii="Book Antiqua" w:hAnsi="Book Antiqua"/>
                <w:sz w:val="16"/>
                <w:szCs w:val="16"/>
              </w:rPr>
              <w:t xml:space="preserve"> </w:t>
            </w:r>
            <w:r w:rsidRPr="00C21CD0">
              <w:rPr>
                <w:rFonts w:ascii="Book Antiqua" w:hAnsi="Book Antiqua"/>
                <w:b/>
                <w:sz w:val="16"/>
                <w:szCs w:val="16"/>
              </w:rPr>
              <w:t>%</w:t>
            </w:r>
          </w:p>
        </w:tc>
        <w:tc>
          <w:tcPr>
            <w:tcW w:w="143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100</w:t>
            </w:r>
            <w:r>
              <w:rPr>
                <w:rFonts w:ascii="Book Antiqua" w:hAnsi="Book Antiqua"/>
                <w:sz w:val="16"/>
                <w:szCs w:val="16"/>
              </w:rPr>
              <w:t xml:space="preserve"> </w:t>
            </w:r>
            <w:r w:rsidRPr="00C21CD0">
              <w:rPr>
                <w:rFonts w:ascii="Book Antiqua" w:hAnsi="Book Antiqua"/>
                <w:b/>
                <w:sz w:val="16"/>
                <w:szCs w:val="16"/>
              </w:rPr>
              <w:t>%</w:t>
            </w:r>
          </w:p>
        </w:tc>
        <w:tc>
          <w:tcPr>
            <w:tcW w:w="154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100</w:t>
            </w:r>
            <w:r>
              <w:rPr>
                <w:rFonts w:ascii="Book Antiqua" w:hAnsi="Book Antiqua"/>
                <w:sz w:val="16"/>
                <w:szCs w:val="16"/>
              </w:rPr>
              <w:t xml:space="preserve"> </w:t>
            </w:r>
            <w:r w:rsidRPr="00C21CD0">
              <w:rPr>
                <w:rFonts w:ascii="Book Antiqua" w:hAnsi="Book Antiqua"/>
                <w:b/>
                <w:sz w:val="16"/>
                <w:szCs w:val="16"/>
              </w:rPr>
              <w:t>%</w:t>
            </w:r>
          </w:p>
        </w:tc>
        <w:tc>
          <w:tcPr>
            <w:tcW w:w="165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100</w:t>
            </w:r>
            <w:r>
              <w:rPr>
                <w:rFonts w:ascii="Book Antiqua" w:hAnsi="Book Antiqua"/>
                <w:sz w:val="16"/>
                <w:szCs w:val="16"/>
              </w:rPr>
              <w:t xml:space="preserve"> </w:t>
            </w:r>
            <w:r w:rsidRPr="00C21CD0">
              <w:rPr>
                <w:rFonts w:ascii="Book Antiqua" w:hAnsi="Book Antiqua"/>
                <w:b/>
                <w:sz w:val="16"/>
                <w:szCs w:val="16"/>
              </w:rPr>
              <w:t>%</w:t>
            </w:r>
          </w:p>
        </w:tc>
        <w:tc>
          <w:tcPr>
            <w:tcW w:w="1528"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56</w:t>
            </w:r>
            <w:r>
              <w:rPr>
                <w:rFonts w:ascii="Book Antiqua" w:hAnsi="Book Antiqua"/>
                <w:sz w:val="16"/>
                <w:szCs w:val="16"/>
              </w:rPr>
              <w:t xml:space="preserve"> </w:t>
            </w:r>
            <w:r w:rsidRPr="00C21CD0">
              <w:rPr>
                <w:rFonts w:ascii="Book Antiqua" w:hAnsi="Book Antiqua"/>
                <w:sz w:val="16"/>
                <w:szCs w:val="16"/>
              </w:rPr>
              <w:t>L</w:t>
            </w:r>
          </w:p>
        </w:tc>
      </w:tr>
      <w:tr w:rsidR="00604E69" w:rsidRPr="00BF264D" w:rsidTr="00886959">
        <w:trPr>
          <w:trHeight w:val="240"/>
        </w:trPr>
        <w:tc>
          <w:tcPr>
            <w:tcW w:w="1809" w:type="dxa"/>
            <w:vAlign w:val="center"/>
          </w:tcPr>
          <w:p w:rsidR="00604E69" w:rsidRPr="00C21CD0" w:rsidRDefault="00604E69" w:rsidP="00AC7146">
            <w:pPr>
              <w:spacing w:line="360" w:lineRule="auto"/>
              <w:jc w:val="center"/>
              <w:rPr>
                <w:rFonts w:ascii="Book Antiqua" w:hAnsi="Book Antiqua"/>
                <w:b/>
                <w:sz w:val="16"/>
                <w:szCs w:val="16"/>
              </w:rPr>
            </w:pPr>
            <w:r w:rsidRPr="00C21CD0">
              <w:rPr>
                <w:rFonts w:ascii="Book Antiqua" w:hAnsi="Book Antiqua"/>
                <w:b/>
                <w:sz w:val="16"/>
                <w:szCs w:val="16"/>
              </w:rPr>
              <w:t>Na</w:t>
            </w:r>
            <w:r w:rsidRPr="00C21CD0">
              <w:rPr>
                <w:rFonts w:ascii="Book Antiqua" w:hAnsi="Book Antiqua"/>
                <w:b/>
                <w:sz w:val="16"/>
                <w:szCs w:val="16"/>
                <w:vertAlign w:val="superscript"/>
              </w:rPr>
              <w:t xml:space="preserve">+ </w:t>
            </w:r>
          </w:p>
        </w:tc>
        <w:tc>
          <w:tcPr>
            <w:tcW w:w="1489"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135-148</w:t>
            </w:r>
            <w:r>
              <w:rPr>
                <w:rFonts w:ascii="Book Antiqua" w:hAnsi="Book Antiqua"/>
                <w:sz w:val="16"/>
                <w:szCs w:val="16"/>
              </w:rPr>
              <w:t xml:space="preserve"> </w:t>
            </w:r>
            <w:r w:rsidRPr="00770BBC">
              <w:rPr>
                <w:rFonts w:ascii="Book Antiqua" w:hAnsi="Book Antiqua"/>
                <w:sz w:val="16"/>
                <w:szCs w:val="16"/>
              </w:rPr>
              <w:t>mmol/L</w:t>
            </w:r>
          </w:p>
        </w:tc>
        <w:tc>
          <w:tcPr>
            <w:tcW w:w="143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132</w:t>
            </w:r>
            <w:r>
              <w:rPr>
                <w:rFonts w:ascii="Book Antiqua" w:hAnsi="Book Antiqua"/>
                <w:sz w:val="16"/>
                <w:szCs w:val="16"/>
              </w:rPr>
              <w:t xml:space="preserve"> </w:t>
            </w:r>
            <w:r w:rsidRPr="00C21CD0">
              <w:rPr>
                <w:rFonts w:ascii="Book Antiqua" w:hAnsi="Book Antiqua"/>
                <w:sz w:val="16"/>
                <w:szCs w:val="16"/>
              </w:rPr>
              <w:t>L</w:t>
            </w:r>
          </w:p>
        </w:tc>
        <w:tc>
          <w:tcPr>
            <w:tcW w:w="187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132</w:t>
            </w:r>
            <w:r>
              <w:rPr>
                <w:rFonts w:ascii="Book Antiqua" w:hAnsi="Book Antiqua"/>
                <w:sz w:val="16"/>
                <w:szCs w:val="16"/>
              </w:rPr>
              <w:t xml:space="preserve"> </w:t>
            </w:r>
            <w:r w:rsidRPr="00C21CD0">
              <w:rPr>
                <w:rFonts w:ascii="Book Antiqua" w:hAnsi="Book Antiqua"/>
                <w:sz w:val="16"/>
                <w:szCs w:val="16"/>
              </w:rPr>
              <w:t>L</w:t>
            </w:r>
          </w:p>
        </w:tc>
        <w:tc>
          <w:tcPr>
            <w:tcW w:w="143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136</w:t>
            </w:r>
            <w:r>
              <w:rPr>
                <w:rFonts w:ascii="Book Antiqua" w:hAnsi="Book Antiqua"/>
                <w:sz w:val="16"/>
                <w:szCs w:val="16"/>
              </w:rPr>
              <w:t xml:space="preserve"> </w:t>
            </w:r>
            <w:r w:rsidRPr="00770BBC">
              <w:rPr>
                <w:rFonts w:ascii="Book Antiqua" w:hAnsi="Book Antiqua"/>
                <w:sz w:val="16"/>
                <w:szCs w:val="16"/>
              </w:rPr>
              <w:t>mmol/L</w:t>
            </w:r>
          </w:p>
        </w:tc>
        <w:tc>
          <w:tcPr>
            <w:tcW w:w="143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138</w:t>
            </w:r>
            <w:r>
              <w:rPr>
                <w:rFonts w:ascii="Book Antiqua" w:hAnsi="Book Antiqua"/>
                <w:sz w:val="16"/>
                <w:szCs w:val="16"/>
              </w:rPr>
              <w:t xml:space="preserve"> </w:t>
            </w:r>
            <w:r w:rsidRPr="00770BBC">
              <w:rPr>
                <w:rFonts w:ascii="Book Antiqua" w:hAnsi="Book Antiqua"/>
                <w:sz w:val="16"/>
                <w:szCs w:val="16"/>
              </w:rPr>
              <w:t>mmol/L</w:t>
            </w:r>
          </w:p>
        </w:tc>
        <w:tc>
          <w:tcPr>
            <w:tcW w:w="154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138</w:t>
            </w:r>
            <w:r>
              <w:rPr>
                <w:rFonts w:ascii="Book Antiqua" w:hAnsi="Book Antiqua"/>
                <w:sz w:val="16"/>
                <w:szCs w:val="16"/>
              </w:rPr>
              <w:t xml:space="preserve"> </w:t>
            </w:r>
            <w:r w:rsidRPr="00770BBC">
              <w:rPr>
                <w:rFonts w:ascii="Book Antiqua" w:hAnsi="Book Antiqua"/>
                <w:sz w:val="16"/>
                <w:szCs w:val="16"/>
              </w:rPr>
              <w:t>mmol/L</w:t>
            </w:r>
          </w:p>
        </w:tc>
        <w:tc>
          <w:tcPr>
            <w:tcW w:w="165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138</w:t>
            </w:r>
            <w:r>
              <w:rPr>
                <w:rFonts w:ascii="Book Antiqua" w:hAnsi="Book Antiqua"/>
                <w:sz w:val="16"/>
                <w:szCs w:val="16"/>
              </w:rPr>
              <w:t xml:space="preserve"> </w:t>
            </w:r>
            <w:r w:rsidRPr="00770BBC">
              <w:rPr>
                <w:rFonts w:ascii="Book Antiqua" w:hAnsi="Book Antiqua"/>
                <w:sz w:val="16"/>
                <w:szCs w:val="16"/>
              </w:rPr>
              <w:t>mmol/L</w:t>
            </w:r>
          </w:p>
        </w:tc>
        <w:tc>
          <w:tcPr>
            <w:tcW w:w="1528"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130</w:t>
            </w:r>
            <w:r>
              <w:rPr>
                <w:rFonts w:ascii="Book Antiqua" w:hAnsi="Book Antiqua"/>
                <w:sz w:val="16"/>
                <w:szCs w:val="16"/>
              </w:rPr>
              <w:t xml:space="preserve"> </w:t>
            </w:r>
            <w:r w:rsidRPr="00C21CD0">
              <w:rPr>
                <w:rFonts w:ascii="Book Antiqua" w:hAnsi="Book Antiqua"/>
                <w:sz w:val="16"/>
                <w:szCs w:val="16"/>
              </w:rPr>
              <w:t>L</w:t>
            </w:r>
          </w:p>
        </w:tc>
      </w:tr>
      <w:tr w:rsidR="00604E69" w:rsidRPr="00BF264D" w:rsidTr="00886959">
        <w:trPr>
          <w:trHeight w:val="198"/>
        </w:trPr>
        <w:tc>
          <w:tcPr>
            <w:tcW w:w="1809" w:type="dxa"/>
            <w:vAlign w:val="center"/>
          </w:tcPr>
          <w:p w:rsidR="00604E69" w:rsidRPr="00C21CD0" w:rsidRDefault="00604E69" w:rsidP="00AC7146">
            <w:pPr>
              <w:spacing w:line="360" w:lineRule="auto"/>
              <w:jc w:val="center"/>
              <w:rPr>
                <w:rFonts w:ascii="Book Antiqua" w:hAnsi="Book Antiqua"/>
                <w:b/>
                <w:sz w:val="16"/>
                <w:szCs w:val="16"/>
              </w:rPr>
            </w:pPr>
            <w:r w:rsidRPr="00C21CD0">
              <w:rPr>
                <w:rFonts w:ascii="Book Antiqua" w:hAnsi="Book Antiqua"/>
                <w:b/>
                <w:sz w:val="16"/>
                <w:szCs w:val="16"/>
              </w:rPr>
              <w:t>K</w:t>
            </w:r>
            <w:r w:rsidRPr="00C21CD0">
              <w:rPr>
                <w:rFonts w:ascii="Book Antiqua" w:hAnsi="Book Antiqua"/>
                <w:b/>
                <w:sz w:val="16"/>
                <w:szCs w:val="16"/>
                <w:vertAlign w:val="superscript"/>
              </w:rPr>
              <w:t>+</w:t>
            </w:r>
            <w:r>
              <w:rPr>
                <w:rFonts w:ascii="Book Antiqua" w:hAnsi="Book Antiqua"/>
                <w:b/>
                <w:sz w:val="16"/>
                <w:szCs w:val="16"/>
                <w:vertAlign w:val="superscript"/>
              </w:rPr>
              <w:t xml:space="preserve"> </w:t>
            </w:r>
            <w:r w:rsidRPr="00C21CD0">
              <w:rPr>
                <w:rFonts w:ascii="Book Antiqua" w:hAnsi="Book Antiqua"/>
                <w:b/>
                <w:sz w:val="16"/>
                <w:szCs w:val="16"/>
              </w:rPr>
              <w:t>(mmol/L)</w:t>
            </w:r>
          </w:p>
        </w:tc>
        <w:tc>
          <w:tcPr>
            <w:tcW w:w="1489"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3.5-5.3</w:t>
            </w:r>
          </w:p>
        </w:tc>
        <w:tc>
          <w:tcPr>
            <w:tcW w:w="143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4.0</w:t>
            </w:r>
          </w:p>
        </w:tc>
        <w:tc>
          <w:tcPr>
            <w:tcW w:w="187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4.0</w:t>
            </w:r>
          </w:p>
        </w:tc>
        <w:tc>
          <w:tcPr>
            <w:tcW w:w="143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4.9</w:t>
            </w:r>
          </w:p>
        </w:tc>
        <w:tc>
          <w:tcPr>
            <w:tcW w:w="143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3.9</w:t>
            </w:r>
          </w:p>
        </w:tc>
        <w:tc>
          <w:tcPr>
            <w:tcW w:w="154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3.9</w:t>
            </w:r>
          </w:p>
        </w:tc>
        <w:tc>
          <w:tcPr>
            <w:tcW w:w="165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4.6</w:t>
            </w:r>
          </w:p>
        </w:tc>
        <w:tc>
          <w:tcPr>
            <w:tcW w:w="1528"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4.5</w:t>
            </w:r>
          </w:p>
        </w:tc>
      </w:tr>
      <w:tr w:rsidR="00604E69" w:rsidRPr="00BF264D" w:rsidTr="00886959">
        <w:trPr>
          <w:trHeight w:val="240"/>
        </w:trPr>
        <w:tc>
          <w:tcPr>
            <w:tcW w:w="1809" w:type="dxa"/>
            <w:vAlign w:val="center"/>
          </w:tcPr>
          <w:p w:rsidR="00604E69" w:rsidRPr="00C21CD0" w:rsidRDefault="00604E69" w:rsidP="00AC7146">
            <w:pPr>
              <w:spacing w:line="360" w:lineRule="auto"/>
              <w:jc w:val="center"/>
              <w:rPr>
                <w:rFonts w:ascii="Book Antiqua" w:hAnsi="Book Antiqua"/>
                <w:b/>
                <w:sz w:val="16"/>
                <w:szCs w:val="16"/>
              </w:rPr>
            </w:pPr>
            <w:r w:rsidRPr="00C21CD0">
              <w:rPr>
                <w:rFonts w:ascii="Book Antiqua" w:hAnsi="Book Antiqua"/>
                <w:b/>
                <w:sz w:val="16"/>
                <w:szCs w:val="16"/>
              </w:rPr>
              <w:t>Cl</w:t>
            </w:r>
            <w:r w:rsidRPr="00C21CD0">
              <w:rPr>
                <w:rFonts w:ascii="Book Antiqua" w:hAnsi="Book Antiqua"/>
                <w:b/>
                <w:sz w:val="16"/>
                <w:szCs w:val="16"/>
                <w:vertAlign w:val="superscript"/>
              </w:rPr>
              <w:t>-</w:t>
            </w:r>
          </w:p>
        </w:tc>
        <w:tc>
          <w:tcPr>
            <w:tcW w:w="1489"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95-106</w:t>
            </w:r>
            <w:r>
              <w:rPr>
                <w:rFonts w:ascii="Book Antiqua" w:hAnsi="Book Antiqua"/>
                <w:sz w:val="16"/>
                <w:szCs w:val="16"/>
              </w:rPr>
              <w:t xml:space="preserve"> </w:t>
            </w:r>
            <w:r w:rsidRPr="00886959">
              <w:rPr>
                <w:rFonts w:ascii="Book Antiqua" w:hAnsi="Book Antiqua"/>
                <w:sz w:val="16"/>
                <w:szCs w:val="16"/>
              </w:rPr>
              <w:t>mmol/L</w:t>
            </w:r>
          </w:p>
        </w:tc>
        <w:tc>
          <w:tcPr>
            <w:tcW w:w="143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107</w:t>
            </w:r>
            <w:r>
              <w:rPr>
                <w:rFonts w:ascii="Book Antiqua" w:hAnsi="Book Antiqua"/>
                <w:sz w:val="16"/>
                <w:szCs w:val="16"/>
              </w:rPr>
              <w:t xml:space="preserve"> h</w:t>
            </w:r>
          </w:p>
        </w:tc>
        <w:tc>
          <w:tcPr>
            <w:tcW w:w="187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107</w:t>
            </w:r>
            <w:r>
              <w:rPr>
                <w:rFonts w:ascii="Book Antiqua" w:hAnsi="Book Antiqua"/>
                <w:sz w:val="16"/>
                <w:szCs w:val="16"/>
              </w:rPr>
              <w:t xml:space="preserve">  h</w:t>
            </w:r>
          </w:p>
        </w:tc>
        <w:tc>
          <w:tcPr>
            <w:tcW w:w="143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106</w:t>
            </w:r>
            <w:r>
              <w:rPr>
                <w:rFonts w:ascii="Book Antiqua" w:hAnsi="Book Antiqua"/>
                <w:sz w:val="16"/>
                <w:szCs w:val="16"/>
              </w:rPr>
              <w:t xml:space="preserve"> </w:t>
            </w:r>
            <w:r w:rsidRPr="00886959">
              <w:rPr>
                <w:rFonts w:ascii="Book Antiqua" w:hAnsi="Book Antiqua"/>
                <w:sz w:val="16"/>
                <w:szCs w:val="16"/>
              </w:rPr>
              <w:t>mmol/L</w:t>
            </w:r>
          </w:p>
        </w:tc>
        <w:tc>
          <w:tcPr>
            <w:tcW w:w="143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108</w:t>
            </w:r>
            <w:r>
              <w:rPr>
                <w:rFonts w:ascii="Book Antiqua" w:hAnsi="Book Antiqua"/>
                <w:sz w:val="16"/>
                <w:szCs w:val="16"/>
              </w:rPr>
              <w:t xml:space="preserve"> h</w:t>
            </w:r>
          </w:p>
        </w:tc>
        <w:tc>
          <w:tcPr>
            <w:tcW w:w="154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108</w:t>
            </w:r>
            <w:r>
              <w:rPr>
                <w:rFonts w:ascii="Book Antiqua" w:hAnsi="Book Antiqua"/>
                <w:sz w:val="16"/>
                <w:szCs w:val="16"/>
              </w:rPr>
              <w:t xml:space="preserve"> h</w:t>
            </w:r>
          </w:p>
        </w:tc>
        <w:tc>
          <w:tcPr>
            <w:tcW w:w="165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106</w:t>
            </w:r>
            <w:r>
              <w:rPr>
                <w:rFonts w:ascii="Book Antiqua" w:hAnsi="Book Antiqua"/>
                <w:sz w:val="16"/>
                <w:szCs w:val="16"/>
              </w:rPr>
              <w:t xml:space="preserve"> </w:t>
            </w:r>
            <w:r w:rsidRPr="00886959">
              <w:rPr>
                <w:rFonts w:ascii="Book Antiqua" w:hAnsi="Book Antiqua"/>
                <w:sz w:val="16"/>
                <w:szCs w:val="16"/>
              </w:rPr>
              <w:t>mmol/L</w:t>
            </w:r>
          </w:p>
        </w:tc>
        <w:tc>
          <w:tcPr>
            <w:tcW w:w="1528"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99</w:t>
            </w:r>
            <w:r>
              <w:rPr>
                <w:rFonts w:ascii="Book Antiqua" w:hAnsi="Book Antiqua"/>
                <w:sz w:val="16"/>
                <w:szCs w:val="16"/>
              </w:rPr>
              <w:t xml:space="preserve"> </w:t>
            </w:r>
            <w:r w:rsidRPr="00886959">
              <w:rPr>
                <w:rFonts w:ascii="Book Antiqua" w:hAnsi="Book Antiqua"/>
                <w:sz w:val="16"/>
                <w:szCs w:val="16"/>
              </w:rPr>
              <w:t>mmol/L</w:t>
            </w:r>
          </w:p>
        </w:tc>
      </w:tr>
      <w:tr w:rsidR="00604E69" w:rsidRPr="00BF264D" w:rsidTr="00886959">
        <w:trPr>
          <w:trHeight w:val="240"/>
        </w:trPr>
        <w:tc>
          <w:tcPr>
            <w:tcW w:w="1809" w:type="dxa"/>
            <w:vAlign w:val="center"/>
          </w:tcPr>
          <w:p w:rsidR="00604E69" w:rsidRPr="00C21CD0" w:rsidRDefault="00604E69" w:rsidP="00AC7146">
            <w:pPr>
              <w:spacing w:line="360" w:lineRule="auto"/>
              <w:jc w:val="center"/>
              <w:rPr>
                <w:rFonts w:ascii="Book Antiqua" w:hAnsi="Book Antiqua"/>
                <w:b/>
                <w:sz w:val="16"/>
                <w:szCs w:val="16"/>
              </w:rPr>
            </w:pPr>
            <w:r w:rsidRPr="00C21CD0">
              <w:rPr>
                <w:rFonts w:ascii="Book Antiqua" w:hAnsi="Book Antiqua"/>
                <w:b/>
                <w:sz w:val="16"/>
                <w:szCs w:val="16"/>
              </w:rPr>
              <w:t>Ionised Ca</w:t>
            </w:r>
            <w:r w:rsidRPr="00C21CD0">
              <w:rPr>
                <w:rFonts w:ascii="Book Antiqua" w:hAnsi="Book Antiqua"/>
                <w:b/>
                <w:sz w:val="16"/>
                <w:szCs w:val="16"/>
                <w:vertAlign w:val="superscript"/>
              </w:rPr>
              <w:t xml:space="preserve">2+ </w:t>
            </w:r>
          </w:p>
        </w:tc>
        <w:tc>
          <w:tcPr>
            <w:tcW w:w="1489"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1.13-1.32</w:t>
            </w:r>
            <w:r>
              <w:rPr>
                <w:rFonts w:ascii="Book Antiqua" w:hAnsi="Book Antiqua"/>
                <w:sz w:val="16"/>
                <w:szCs w:val="16"/>
              </w:rPr>
              <w:t xml:space="preserve"> </w:t>
            </w:r>
            <w:r w:rsidRPr="00886959">
              <w:rPr>
                <w:rFonts w:ascii="Book Antiqua" w:hAnsi="Book Antiqua"/>
                <w:sz w:val="16"/>
                <w:szCs w:val="16"/>
              </w:rPr>
              <w:t>mmol/L</w:t>
            </w:r>
          </w:p>
        </w:tc>
        <w:tc>
          <w:tcPr>
            <w:tcW w:w="143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1.16</w:t>
            </w:r>
            <w:r>
              <w:rPr>
                <w:rFonts w:ascii="Book Antiqua" w:hAnsi="Book Antiqua"/>
                <w:sz w:val="16"/>
                <w:szCs w:val="16"/>
              </w:rPr>
              <w:t xml:space="preserve"> </w:t>
            </w:r>
            <w:r w:rsidRPr="00886959">
              <w:rPr>
                <w:rFonts w:ascii="Book Antiqua" w:hAnsi="Book Antiqua"/>
                <w:sz w:val="16"/>
                <w:szCs w:val="16"/>
              </w:rPr>
              <w:t>mmol/L</w:t>
            </w:r>
          </w:p>
        </w:tc>
        <w:tc>
          <w:tcPr>
            <w:tcW w:w="187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1.07</w:t>
            </w:r>
            <w:r>
              <w:rPr>
                <w:rFonts w:ascii="Book Antiqua" w:hAnsi="Book Antiqua"/>
                <w:sz w:val="16"/>
                <w:szCs w:val="16"/>
              </w:rPr>
              <w:t xml:space="preserve"> </w:t>
            </w:r>
            <w:r w:rsidRPr="00C21CD0">
              <w:rPr>
                <w:rFonts w:ascii="Book Antiqua" w:hAnsi="Book Antiqua"/>
                <w:sz w:val="16"/>
                <w:szCs w:val="16"/>
              </w:rPr>
              <w:t>L</w:t>
            </w:r>
          </w:p>
        </w:tc>
        <w:tc>
          <w:tcPr>
            <w:tcW w:w="143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0.92</w:t>
            </w:r>
            <w:r>
              <w:rPr>
                <w:rFonts w:ascii="Book Antiqua" w:hAnsi="Book Antiqua"/>
                <w:sz w:val="16"/>
                <w:szCs w:val="16"/>
              </w:rPr>
              <w:t xml:space="preserve"> </w:t>
            </w:r>
            <w:r w:rsidRPr="00C21CD0">
              <w:rPr>
                <w:rFonts w:ascii="Book Antiqua" w:hAnsi="Book Antiqua"/>
                <w:sz w:val="16"/>
                <w:szCs w:val="16"/>
              </w:rPr>
              <w:t>L</w:t>
            </w:r>
          </w:p>
        </w:tc>
        <w:tc>
          <w:tcPr>
            <w:tcW w:w="143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0.83</w:t>
            </w:r>
            <w:r>
              <w:rPr>
                <w:rFonts w:ascii="Book Antiqua" w:hAnsi="Book Antiqua"/>
                <w:sz w:val="16"/>
                <w:szCs w:val="16"/>
              </w:rPr>
              <w:t xml:space="preserve"> </w:t>
            </w:r>
            <w:r w:rsidRPr="00C21CD0">
              <w:rPr>
                <w:rFonts w:ascii="Book Antiqua" w:hAnsi="Book Antiqua"/>
                <w:sz w:val="16"/>
                <w:szCs w:val="16"/>
              </w:rPr>
              <w:t>L</w:t>
            </w:r>
          </w:p>
        </w:tc>
        <w:tc>
          <w:tcPr>
            <w:tcW w:w="154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1.06</w:t>
            </w:r>
            <w:r>
              <w:rPr>
                <w:rFonts w:ascii="Book Antiqua" w:hAnsi="Book Antiqua"/>
                <w:sz w:val="16"/>
                <w:szCs w:val="16"/>
              </w:rPr>
              <w:t xml:space="preserve"> </w:t>
            </w:r>
            <w:r w:rsidRPr="00C21CD0">
              <w:rPr>
                <w:rFonts w:ascii="Book Antiqua" w:hAnsi="Book Antiqua"/>
                <w:sz w:val="16"/>
                <w:szCs w:val="16"/>
              </w:rPr>
              <w:t>L</w:t>
            </w:r>
          </w:p>
        </w:tc>
        <w:tc>
          <w:tcPr>
            <w:tcW w:w="165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1.10</w:t>
            </w:r>
            <w:r>
              <w:rPr>
                <w:rFonts w:ascii="Book Antiqua" w:hAnsi="Book Antiqua"/>
                <w:sz w:val="16"/>
                <w:szCs w:val="16"/>
              </w:rPr>
              <w:t xml:space="preserve"> </w:t>
            </w:r>
            <w:r w:rsidRPr="00C21CD0">
              <w:rPr>
                <w:rFonts w:ascii="Book Antiqua" w:hAnsi="Book Antiqua"/>
                <w:sz w:val="16"/>
                <w:szCs w:val="16"/>
              </w:rPr>
              <w:t>L</w:t>
            </w:r>
          </w:p>
        </w:tc>
        <w:tc>
          <w:tcPr>
            <w:tcW w:w="1528"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1.10</w:t>
            </w:r>
            <w:r>
              <w:rPr>
                <w:rFonts w:ascii="Book Antiqua" w:hAnsi="Book Antiqua"/>
                <w:sz w:val="16"/>
                <w:szCs w:val="16"/>
              </w:rPr>
              <w:t xml:space="preserve"> </w:t>
            </w:r>
            <w:r w:rsidRPr="00C21CD0">
              <w:rPr>
                <w:rFonts w:ascii="Book Antiqua" w:hAnsi="Book Antiqua"/>
                <w:sz w:val="16"/>
                <w:szCs w:val="16"/>
              </w:rPr>
              <w:t>L</w:t>
            </w:r>
          </w:p>
        </w:tc>
      </w:tr>
      <w:tr w:rsidR="00604E69" w:rsidRPr="00BF264D" w:rsidTr="00886959">
        <w:trPr>
          <w:trHeight w:val="240"/>
        </w:trPr>
        <w:tc>
          <w:tcPr>
            <w:tcW w:w="1809" w:type="dxa"/>
            <w:vAlign w:val="center"/>
          </w:tcPr>
          <w:p w:rsidR="00604E69" w:rsidRPr="00C21CD0" w:rsidRDefault="00604E69" w:rsidP="00AC7146">
            <w:pPr>
              <w:spacing w:line="360" w:lineRule="auto"/>
              <w:jc w:val="center"/>
              <w:rPr>
                <w:rFonts w:ascii="Book Antiqua" w:hAnsi="Book Antiqua"/>
                <w:b/>
                <w:sz w:val="16"/>
                <w:szCs w:val="16"/>
              </w:rPr>
            </w:pPr>
            <w:r w:rsidRPr="00C21CD0">
              <w:rPr>
                <w:rFonts w:ascii="Book Antiqua" w:hAnsi="Book Antiqua"/>
                <w:b/>
                <w:sz w:val="16"/>
                <w:szCs w:val="16"/>
              </w:rPr>
              <w:t xml:space="preserve">Haemoglobin </w:t>
            </w:r>
          </w:p>
        </w:tc>
        <w:tc>
          <w:tcPr>
            <w:tcW w:w="1489"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120-180</w:t>
            </w:r>
            <w:r>
              <w:rPr>
                <w:rFonts w:ascii="Book Antiqua" w:hAnsi="Book Antiqua"/>
                <w:sz w:val="16"/>
                <w:szCs w:val="16"/>
              </w:rPr>
              <w:t xml:space="preserve"> </w:t>
            </w:r>
            <w:r w:rsidRPr="00886959">
              <w:rPr>
                <w:rFonts w:ascii="Book Antiqua" w:hAnsi="Book Antiqua"/>
                <w:sz w:val="16"/>
                <w:szCs w:val="16"/>
              </w:rPr>
              <w:t>g/L</w:t>
            </w:r>
          </w:p>
        </w:tc>
        <w:tc>
          <w:tcPr>
            <w:tcW w:w="143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80</w:t>
            </w:r>
            <w:r>
              <w:rPr>
                <w:rFonts w:ascii="Book Antiqua" w:hAnsi="Book Antiqua"/>
                <w:sz w:val="16"/>
                <w:szCs w:val="16"/>
              </w:rPr>
              <w:t xml:space="preserve"> </w:t>
            </w:r>
            <w:r w:rsidRPr="00C21CD0">
              <w:rPr>
                <w:rFonts w:ascii="Book Antiqua" w:hAnsi="Book Antiqua"/>
                <w:sz w:val="16"/>
                <w:szCs w:val="16"/>
              </w:rPr>
              <w:t>L</w:t>
            </w:r>
          </w:p>
        </w:tc>
        <w:tc>
          <w:tcPr>
            <w:tcW w:w="187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78</w:t>
            </w:r>
            <w:r>
              <w:rPr>
                <w:rFonts w:ascii="Book Antiqua" w:hAnsi="Book Antiqua"/>
                <w:sz w:val="16"/>
                <w:szCs w:val="16"/>
              </w:rPr>
              <w:t xml:space="preserve"> </w:t>
            </w:r>
            <w:r w:rsidRPr="00C21CD0">
              <w:rPr>
                <w:rFonts w:ascii="Book Antiqua" w:hAnsi="Book Antiqua"/>
                <w:sz w:val="16"/>
                <w:szCs w:val="16"/>
              </w:rPr>
              <w:t>L</w:t>
            </w:r>
          </w:p>
        </w:tc>
        <w:tc>
          <w:tcPr>
            <w:tcW w:w="143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71</w:t>
            </w:r>
            <w:r>
              <w:rPr>
                <w:rFonts w:ascii="Book Antiqua" w:hAnsi="Book Antiqua"/>
                <w:sz w:val="16"/>
                <w:szCs w:val="16"/>
              </w:rPr>
              <w:t xml:space="preserve"> </w:t>
            </w:r>
            <w:r w:rsidRPr="00C21CD0">
              <w:rPr>
                <w:rFonts w:ascii="Book Antiqua" w:hAnsi="Book Antiqua"/>
                <w:sz w:val="16"/>
                <w:szCs w:val="16"/>
              </w:rPr>
              <w:t>L</w:t>
            </w:r>
          </w:p>
        </w:tc>
        <w:tc>
          <w:tcPr>
            <w:tcW w:w="143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77</w:t>
            </w:r>
            <w:r>
              <w:rPr>
                <w:rFonts w:ascii="Book Antiqua" w:hAnsi="Book Antiqua"/>
                <w:sz w:val="16"/>
                <w:szCs w:val="16"/>
              </w:rPr>
              <w:t xml:space="preserve"> </w:t>
            </w:r>
            <w:r w:rsidRPr="00C21CD0">
              <w:rPr>
                <w:rFonts w:ascii="Book Antiqua" w:hAnsi="Book Antiqua"/>
                <w:sz w:val="16"/>
                <w:szCs w:val="16"/>
              </w:rPr>
              <w:t>L</w:t>
            </w:r>
          </w:p>
        </w:tc>
        <w:tc>
          <w:tcPr>
            <w:tcW w:w="154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86</w:t>
            </w:r>
            <w:r>
              <w:rPr>
                <w:rFonts w:ascii="Book Antiqua" w:hAnsi="Book Antiqua"/>
                <w:sz w:val="16"/>
                <w:szCs w:val="16"/>
              </w:rPr>
              <w:t xml:space="preserve"> </w:t>
            </w:r>
            <w:r w:rsidRPr="00C21CD0">
              <w:rPr>
                <w:rFonts w:ascii="Book Antiqua" w:hAnsi="Book Antiqua"/>
                <w:sz w:val="16"/>
                <w:szCs w:val="16"/>
              </w:rPr>
              <w:t>L</w:t>
            </w:r>
          </w:p>
        </w:tc>
        <w:tc>
          <w:tcPr>
            <w:tcW w:w="165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71</w:t>
            </w:r>
            <w:r>
              <w:rPr>
                <w:rFonts w:ascii="Book Antiqua" w:hAnsi="Book Antiqua"/>
                <w:sz w:val="16"/>
                <w:szCs w:val="16"/>
              </w:rPr>
              <w:t xml:space="preserve"> </w:t>
            </w:r>
            <w:r w:rsidRPr="00C21CD0">
              <w:rPr>
                <w:rFonts w:ascii="Book Antiqua" w:hAnsi="Book Antiqua"/>
                <w:sz w:val="16"/>
                <w:szCs w:val="16"/>
              </w:rPr>
              <w:t>L</w:t>
            </w:r>
          </w:p>
        </w:tc>
        <w:tc>
          <w:tcPr>
            <w:tcW w:w="1528"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63</w:t>
            </w:r>
            <w:r>
              <w:rPr>
                <w:rFonts w:ascii="Book Antiqua" w:hAnsi="Book Antiqua"/>
                <w:sz w:val="16"/>
                <w:szCs w:val="16"/>
              </w:rPr>
              <w:t xml:space="preserve"> </w:t>
            </w:r>
            <w:r w:rsidRPr="00C21CD0">
              <w:rPr>
                <w:rFonts w:ascii="Book Antiqua" w:hAnsi="Book Antiqua"/>
                <w:sz w:val="16"/>
                <w:szCs w:val="16"/>
              </w:rPr>
              <w:t>L</w:t>
            </w:r>
          </w:p>
        </w:tc>
      </w:tr>
      <w:tr w:rsidR="00604E69" w:rsidRPr="00BF264D" w:rsidTr="00886959">
        <w:trPr>
          <w:trHeight w:val="240"/>
        </w:trPr>
        <w:tc>
          <w:tcPr>
            <w:tcW w:w="1809" w:type="dxa"/>
            <w:vAlign w:val="center"/>
          </w:tcPr>
          <w:p w:rsidR="00604E69" w:rsidRPr="00C21CD0" w:rsidRDefault="00604E69" w:rsidP="00AC7146">
            <w:pPr>
              <w:spacing w:line="360" w:lineRule="auto"/>
              <w:jc w:val="center"/>
              <w:rPr>
                <w:rFonts w:ascii="Book Antiqua" w:hAnsi="Book Antiqua"/>
                <w:b/>
                <w:sz w:val="16"/>
                <w:szCs w:val="16"/>
              </w:rPr>
            </w:pPr>
            <w:r w:rsidRPr="00C21CD0">
              <w:rPr>
                <w:rFonts w:ascii="Book Antiqua" w:hAnsi="Book Antiqua"/>
                <w:b/>
                <w:sz w:val="16"/>
                <w:szCs w:val="16"/>
              </w:rPr>
              <w:t xml:space="preserve">Glucose </w:t>
            </w:r>
          </w:p>
        </w:tc>
        <w:tc>
          <w:tcPr>
            <w:tcW w:w="1489" w:type="dxa"/>
            <w:vAlign w:val="center"/>
          </w:tcPr>
          <w:p w:rsidR="00604E69" w:rsidRPr="00C21CD0" w:rsidRDefault="00604E69" w:rsidP="00886959">
            <w:pPr>
              <w:spacing w:line="360" w:lineRule="auto"/>
              <w:rPr>
                <w:rFonts w:ascii="Book Antiqua" w:hAnsi="Book Antiqua"/>
                <w:sz w:val="16"/>
                <w:szCs w:val="16"/>
              </w:rPr>
            </w:pPr>
            <w:r w:rsidRPr="00C21CD0">
              <w:rPr>
                <w:rFonts w:ascii="Book Antiqua" w:hAnsi="Book Antiqua"/>
                <w:sz w:val="16"/>
                <w:szCs w:val="16"/>
              </w:rPr>
              <w:t>0.0-5.0</w:t>
            </w:r>
            <w:r>
              <w:rPr>
                <w:rFonts w:ascii="Book Antiqua" w:hAnsi="Book Antiqua"/>
                <w:sz w:val="16"/>
                <w:szCs w:val="16"/>
              </w:rPr>
              <w:t xml:space="preserve"> </w:t>
            </w:r>
            <w:r w:rsidRPr="00886959">
              <w:rPr>
                <w:rFonts w:ascii="Book Antiqua" w:hAnsi="Book Antiqua"/>
                <w:sz w:val="16"/>
                <w:szCs w:val="16"/>
              </w:rPr>
              <w:t>mmol/L</w:t>
            </w:r>
          </w:p>
        </w:tc>
        <w:tc>
          <w:tcPr>
            <w:tcW w:w="143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5.9</w:t>
            </w:r>
            <w:r>
              <w:rPr>
                <w:rFonts w:ascii="Book Antiqua" w:hAnsi="Book Antiqua"/>
                <w:sz w:val="16"/>
                <w:szCs w:val="16"/>
              </w:rPr>
              <w:t xml:space="preserve"> h</w:t>
            </w:r>
          </w:p>
        </w:tc>
        <w:tc>
          <w:tcPr>
            <w:tcW w:w="187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6.3</w:t>
            </w:r>
            <w:r>
              <w:rPr>
                <w:rFonts w:ascii="Book Antiqua" w:hAnsi="Book Antiqua"/>
                <w:sz w:val="16"/>
                <w:szCs w:val="16"/>
              </w:rPr>
              <w:t xml:space="preserve"> h</w:t>
            </w:r>
          </w:p>
        </w:tc>
        <w:tc>
          <w:tcPr>
            <w:tcW w:w="143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8.3</w:t>
            </w:r>
            <w:r>
              <w:rPr>
                <w:rFonts w:ascii="Book Antiqua" w:hAnsi="Book Antiqua"/>
                <w:sz w:val="16"/>
                <w:szCs w:val="16"/>
              </w:rPr>
              <w:t xml:space="preserve"> h</w:t>
            </w:r>
          </w:p>
        </w:tc>
        <w:tc>
          <w:tcPr>
            <w:tcW w:w="143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6.2</w:t>
            </w:r>
            <w:r>
              <w:rPr>
                <w:rFonts w:ascii="Book Antiqua" w:hAnsi="Book Antiqua"/>
                <w:sz w:val="16"/>
                <w:szCs w:val="16"/>
              </w:rPr>
              <w:t xml:space="preserve"> h</w:t>
            </w:r>
          </w:p>
        </w:tc>
        <w:tc>
          <w:tcPr>
            <w:tcW w:w="154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3.8</w:t>
            </w:r>
            <w:r>
              <w:rPr>
                <w:rFonts w:ascii="Book Antiqua" w:hAnsi="Book Antiqua"/>
                <w:sz w:val="16"/>
                <w:szCs w:val="16"/>
              </w:rPr>
              <w:t xml:space="preserve"> </w:t>
            </w:r>
            <w:r w:rsidRPr="00C21CD0">
              <w:rPr>
                <w:rFonts w:ascii="Book Antiqua" w:hAnsi="Book Antiqua"/>
                <w:sz w:val="16"/>
                <w:szCs w:val="16"/>
              </w:rPr>
              <w:t>L</w:t>
            </w:r>
          </w:p>
        </w:tc>
        <w:tc>
          <w:tcPr>
            <w:tcW w:w="165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8.0</w:t>
            </w:r>
            <w:r>
              <w:rPr>
                <w:rFonts w:ascii="Book Antiqua" w:hAnsi="Book Antiqua"/>
                <w:sz w:val="16"/>
                <w:szCs w:val="16"/>
              </w:rPr>
              <w:t xml:space="preserve"> h</w:t>
            </w:r>
          </w:p>
        </w:tc>
        <w:tc>
          <w:tcPr>
            <w:tcW w:w="1528"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8.9</w:t>
            </w:r>
            <w:r>
              <w:rPr>
                <w:rFonts w:ascii="Book Antiqua" w:hAnsi="Book Antiqua"/>
                <w:sz w:val="16"/>
                <w:szCs w:val="16"/>
              </w:rPr>
              <w:t xml:space="preserve"> h</w:t>
            </w:r>
          </w:p>
        </w:tc>
      </w:tr>
      <w:tr w:rsidR="00604E69" w:rsidRPr="00BF264D" w:rsidTr="00886959">
        <w:trPr>
          <w:trHeight w:val="240"/>
        </w:trPr>
        <w:tc>
          <w:tcPr>
            <w:tcW w:w="1809" w:type="dxa"/>
            <w:vAlign w:val="center"/>
          </w:tcPr>
          <w:p w:rsidR="00604E69" w:rsidRPr="00C21CD0" w:rsidRDefault="00604E69" w:rsidP="00AC7146">
            <w:pPr>
              <w:spacing w:line="360" w:lineRule="auto"/>
              <w:jc w:val="center"/>
              <w:rPr>
                <w:rFonts w:ascii="Book Antiqua" w:hAnsi="Book Antiqua"/>
                <w:b/>
                <w:sz w:val="16"/>
                <w:szCs w:val="16"/>
              </w:rPr>
            </w:pPr>
            <w:r w:rsidRPr="00C21CD0">
              <w:rPr>
                <w:rFonts w:ascii="Book Antiqua" w:hAnsi="Book Antiqua"/>
                <w:b/>
                <w:sz w:val="16"/>
                <w:szCs w:val="16"/>
              </w:rPr>
              <w:t>Lactate</w:t>
            </w:r>
            <w:r>
              <w:rPr>
                <w:rFonts w:ascii="Book Antiqua" w:hAnsi="Book Antiqua"/>
                <w:b/>
                <w:sz w:val="16"/>
                <w:szCs w:val="16"/>
              </w:rPr>
              <w:t xml:space="preserve"> </w:t>
            </w:r>
          </w:p>
        </w:tc>
        <w:tc>
          <w:tcPr>
            <w:tcW w:w="1489"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3.9-5.8</w:t>
            </w:r>
            <w:r>
              <w:rPr>
                <w:rFonts w:ascii="Book Antiqua" w:hAnsi="Book Antiqua"/>
                <w:sz w:val="16"/>
                <w:szCs w:val="16"/>
              </w:rPr>
              <w:t xml:space="preserve"> </w:t>
            </w:r>
            <w:r w:rsidRPr="00886959">
              <w:rPr>
                <w:rFonts w:ascii="Book Antiqua" w:hAnsi="Book Antiqua"/>
                <w:sz w:val="16"/>
                <w:szCs w:val="16"/>
              </w:rPr>
              <w:t>mmol/L</w:t>
            </w:r>
          </w:p>
        </w:tc>
        <w:tc>
          <w:tcPr>
            <w:tcW w:w="143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0.9</w:t>
            </w:r>
            <w:r>
              <w:rPr>
                <w:rFonts w:ascii="Book Antiqua" w:hAnsi="Book Antiqua"/>
                <w:sz w:val="16"/>
                <w:szCs w:val="16"/>
              </w:rPr>
              <w:t xml:space="preserve"> </w:t>
            </w:r>
            <w:r w:rsidRPr="00886959">
              <w:rPr>
                <w:rFonts w:ascii="Book Antiqua" w:hAnsi="Book Antiqua"/>
                <w:sz w:val="16"/>
                <w:szCs w:val="16"/>
              </w:rPr>
              <w:t>mmol/L</w:t>
            </w:r>
          </w:p>
        </w:tc>
        <w:tc>
          <w:tcPr>
            <w:tcW w:w="187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0.6</w:t>
            </w:r>
            <w:r>
              <w:rPr>
                <w:rFonts w:ascii="Book Antiqua" w:hAnsi="Book Antiqua"/>
                <w:sz w:val="16"/>
                <w:szCs w:val="16"/>
              </w:rPr>
              <w:t xml:space="preserve"> </w:t>
            </w:r>
            <w:r w:rsidRPr="00886959">
              <w:rPr>
                <w:rFonts w:ascii="Book Antiqua" w:hAnsi="Book Antiqua"/>
                <w:sz w:val="16"/>
                <w:szCs w:val="16"/>
              </w:rPr>
              <w:t>mmol/L</w:t>
            </w:r>
          </w:p>
        </w:tc>
        <w:tc>
          <w:tcPr>
            <w:tcW w:w="143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4.0</w:t>
            </w:r>
            <w:r>
              <w:rPr>
                <w:rFonts w:ascii="Book Antiqua" w:hAnsi="Book Antiqua"/>
                <w:sz w:val="16"/>
                <w:szCs w:val="16"/>
              </w:rPr>
              <w:t xml:space="preserve"> h</w:t>
            </w:r>
          </w:p>
        </w:tc>
        <w:tc>
          <w:tcPr>
            <w:tcW w:w="143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2.9</w:t>
            </w:r>
            <w:r>
              <w:rPr>
                <w:rFonts w:ascii="Book Antiqua" w:hAnsi="Book Antiqua"/>
                <w:sz w:val="16"/>
                <w:szCs w:val="16"/>
              </w:rPr>
              <w:t xml:space="preserve"> h</w:t>
            </w:r>
          </w:p>
        </w:tc>
        <w:tc>
          <w:tcPr>
            <w:tcW w:w="154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2.0</w:t>
            </w:r>
            <w:r>
              <w:rPr>
                <w:rFonts w:ascii="Book Antiqua" w:hAnsi="Book Antiqua"/>
                <w:sz w:val="16"/>
                <w:szCs w:val="16"/>
              </w:rPr>
              <w:t xml:space="preserve"> h</w:t>
            </w:r>
          </w:p>
        </w:tc>
        <w:tc>
          <w:tcPr>
            <w:tcW w:w="1650"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1.5</w:t>
            </w:r>
            <w:r>
              <w:rPr>
                <w:rFonts w:ascii="Book Antiqua" w:hAnsi="Book Antiqua"/>
                <w:sz w:val="16"/>
                <w:szCs w:val="16"/>
              </w:rPr>
              <w:t xml:space="preserve"> </w:t>
            </w:r>
            <w:r w:rsidRPr="00886959">
              <w:rPr>
                <w:rFonts w:ascii="Book Antiqua" w:hAnsi="Book Antiqua"/>
                <w:sz w:val="16"/>
                <w:szCs w:val="16"/>
              </w:rPr>
              <w:t>mmol/L</w:t>
            </w:r>
          </w:p>
        </w:tc>
        <w:tc>
          <w:tcPr>
            <w:tcW w:w="1528" w:type="dxa"/>
            <w:vAlign w:val="center"/>
          </w:tcPr>
          <w:p w:rsidR="00604E69" w:rsidRPr="00C21CD0" w:rsidRDefault="00604E69" w:rsidP="00AC7146">
            <w:pPr>
              <w:spacing w:line="360" w:lineRule="auto"/>
              <w:jc w:val="center"/>
              <w:rPr>
                <w:rFonts w:ascii="Book Antiqua" w:hAnsi="Book Antiqua"/>
                <w:sz w:val="16"/>
                <w:szCs w:val="16"/>
              </w:rPr>
            </w:pPr>
            <w:r w:rsidRPr="00C21CD0">
              <w:rPr>
                <w:rFonts w:ascii="Book Antiqua" w:hAnsi="Book Antiqua"/>
                <w:sz w:val="16"/>
                <w:szCs w:val="16"/>
              </w:rPr>
              <w:t>1.3</w:t>
            </w:r>
            <w:r>
              <w:rPr>
                <w:rFonts w:ascii="Book Antiqua" w:hAnsi="Book Antiqua"/>
                <w:sz w:val="16"/>
                <w:szCs w:val="16"/>
              </w:rPr>
              <w:t xml:space="preserve"> </w:t>
            </w:r>
            <w:r w:rsidRPr="00886959">
              <w:rPr>
                <w:rFonts w:ascii="Book Antiqua" w:hAnsi="Book Antiqua"/>
                <w:sz w:val="16"/>
                <w:szCs w:val="16"/>
              </w:rPr>
              <w:t>mmol/L</w:t>
            </w:r>
          </w:p>
        </w:tc>
      </w:tr>
    </w:tbl>
    <w:p w:rsidR="00604E69" w:rsidRPr="00770BBC" w:rsidRDefault="00604E69" w:rsidP="00770BBC">
      <w:pPr>
        <w:jc w:val="left"/>
        <w:sectPr w:rsidR="00604E69" w:rsidRPr="00770BBC">
          <w:pgSz w:w="16840" w:h="11900" w:orient="landscape"/>
          <w:pgMar w:top="1800" w:right="1440" w:bottom="1800" w:left="1440" w:header="708" w:footer="708" w:gutter="0"/>
          <w:cols w:space="708"/>
          <w:docGrid w:linePitch="360"/>
        </w:sectPr>
      </w:pPr>
      <w:r>
        <w:rPr>
          <w:rFonts w:ascii="Book Antiqua" w:hAnsi="Book Antiqua"/>
          <w:sz w:val="24"/>
        </w:rPr>
        <w:t xml:space="preserve">L: </w:t>
      </w:r>
      <w:r w:rsidR="00EB3DB4">
        <w:rPr>
          <w:rFonts w:ascii="Book Antiqua" w:hAnsi="Book Antiqua"/>
          <w:sz w:val="24"/>
        </w:rPr>
        <w:t>V</w:t>
      </w:r>
      <w:r>
        <w:rPr>
          <w:rFonts w:ascii="Book Antiqua" w:hAnsi="Book Antiqua"/>
          <w:sz w:val="24"/>
        </w:rPr>
        <w:t xml:space="preserve">alue below reference range; H: </w:t>
      </w:r>
      <w:r w:rsidR="00EB3DB4" w:rsidRPr="00770BBC">
        <w:rPr>
          <w:rFonts w:ascii="Book Antiqua" w:hAnsi="Book Antiqua"/>
          <w:sz w:val="24"/>
        </w:rPr>
        <w:t>V</w:t>
      </w:r>
      <w:r w:rsidRPr="00770BBC">
        <w:rPr>
          <w:rFonts w:ascii="Book Antiqua" w:hAnsi="Book Antiqua"/>
          <w:sz w:val="24"/>
        </w:rPr>
        <w:t>alue above reference range</w:t>
      </w:r>
      <w:r>
        <w:rPr>
          <w:rFonts w:ascii="Book Antiqua" w:hAnsi="Book Antiqua"/>
          <w:sz w:val="24"/>
        </w:rPr>
        <w:t>.</w:t>
      </w:r>
    </w:p>
    <w:p w:rsidR="00604E69" w:rsidRPr="00886959" w:rsidRDefault="00604E69" w:rsidP="00221147">
      <w:pPr>
        <w:spacing w:line="360" w:lineRule="auto"/>
        <w:jc w:val="left"/>
        <w:rPr>
          <w:rFonts w:ascii="Book Antiqua" w:hAnsi="Book Antiqua"/>
          <w:b/>
          <w:sz w:val="24"/>
        </w:rPr>
      </w:pPr>
      <w:r w:rsidRPr="00886959">
        <w:rPr>
          <w:rFonts w:ascii="Book Antiqua" w:hAnsi="Book Antiqua"/>
          <w:b/>
          <w:sz w:val="24"/>
        </w:rPr>
        <w:lastRenderedPageBreak/>
        <w:t>T</w:t>
      </w:r>
      <w:r>
        <w:rPr>
          <w:rFonts w:ascii="Book Antiqua" w:hAnsi="Book Antiqua"/>
          <w:b/>
          <w:sz w:val="24"/>
        </w:rPr>
        <w:t>able 3</w:t>
      </w:r>
      <w:r w:rsidRPr="00886959">
        <w:rPr>
          <w:rFonts w:ascii="Book Antiqua" w:hAnsi="Book Antiqua"/>
          <w:b/>
          <w:sz w:val="24"/>
        </w:rPr>
        <w:t xml:space="preserve"> Perioperative renal function and liver function tests</w:t>
      </w:r>
      <w:r>
        <w:rPr>
          <w:rFonts w:ascii="Book Antiqua" w:hAnsi="Book Antiqua"/>
          <w:b/>
          <w:sz w:val="24"/>
        </w:rPr>
        <w:t xml:space="preserve"> </w:t>
      </w:r>
    </w:p>
    <w:tbl>
      <w:tblPr>
        <w:tblW w:w="8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98"/>
        <w:gridCol w:w="1980"/>
        <w:gridCol w:w="1540"/>
        <w:gridCol w:w="1540"/>
        <w:gridCol w:w="1320"/>
      </w:tblGrid>
      <w:tr w:rsidR="00604E69" w:rsidRPr="00886959" w:rsidTr="008F0C61">
        <w:trPr>
          <w:trHeight w:val="422"/>
        </w:trPr>
        <w:tc>
          <w:tcPr>
            <w:tcW w:w="2198" w:type="dxa"/>
          </w:tcPr>
          <w:p w:rsidR="00604E69" w:rsidRPr="00886959" w:rsidRDefault="00604E69" w:rsidP="00F866ED">
            <w:pPr>
              <w:spacing w:line="360" w:lineRule="auto"/>
              <w:jc w:val="center"/>
              <w:rPr>
                <w:rFonts w:ascii="Book Antiqua" w:hAnsi="Book Antiqua"/>
                <w:sz w:val="24"/>
              </w:rPr>
            </w:pPr>
          </w:p>
        </w:tc>
        <w:tc>
          <w:tcPr>
            <w:tcW w:w="1980" w:type="dxa"/>
          </w:tcPr>
          <w:p w:rsidR="00604E69" w:rsidRPr="00886959" w:rsidRDefault="00604E69" w:rsidP="00F866ED">
            <w:pPr>
              <w:spacing w:line="360" w:lineRule="auto"/>
              <w:jc w:val="center"/>
              <w:rPr>
                <w:rFonts w:ascii="Book Antiqua" w:hAnsi="Book Antiqua"/>
                <w:b/>
                <w:sz w:val="24"/>
              </w:rPr>
            </w:pPr>
            <w:r w:rsidRPr="00886959">
              <w:rPr>
                <w:rFonts w:ascii="Book Antiqua" w:hAnsi="Book Antiqua"/>
                <w:b/>
                <w:sz w:val="24"/>
              </w:rPr>
              <w:t>Reference ranges</w:t>
            </w:r>
          </w:p>
        </w:tc>
        <w:tc>
          <w:tcPr>
            <w:tcW w:w="1540" w:type="dxa"/>
          </w:tcPr>
          <w:p w:rsidR="00604E69" w:rsidRPr="00886959" w:rsidRDefault="00604E69" w:rsidP="00F866ED">
            <w:pPr>
              <w:spacing w:line="360" w:lineRule="auto"/>
              <w:jc w:val="center"/>
              <w:rPr>
                <w:rFonts w:ascii="Book Antiqua" w:hAnsi="Book Antiqua"/>
                <w:b/>
                <w:sz w:val="24"/>
              </w:rPr>
            </w:pPr>
            <w:r w:rsidRPr="00886959">
              <w:rPr>
                <w:rFonts w:ascii="Book Antiqua" w:hAnsi="Book Antiqua"/>
                <w:b/>
                <w:sz w:val="24"/>
              </w:rPr>
              <w:t>Pre-op</w:t>
            </w:r>
          </w:p>
        </w:tc>
        <w:tc>
          <w:tcPr>
            <w:tcW w:w="1540" w:type="dxa"/>
          </w:tcPr>
          <w:p w:rsidR="00604E69" w:rsidRPr="00886959" w:rsidRDefault="00604E69" w:rsidP="00F866ED">
            <w:pPr>
              <w:spacing w:line="360" w:lineRule="auto"/>
              <w:jc w:val="center"/>
              <w:rPr>
                <w:rFonts w:ascii="Book Antiqua" w:hAnsi="Book Antiqua"/>
                <w:b/>
                <w:sz w:val="24"/>
              </w:rPr>
            </w:pPr>
            <w:r w:rsidRPr="00886959">
              <w:rPr>
                <w:rFonts w:ascii="Book Antiqua" w:hAnsi="Book Antiqua"/>
                <w:b/>
                <w:sz w:val="24"/>
              </w:rPr>
              <w:t xml:space="preserve">Arrival in </w:t>
            </w:r>
            <w:r>
              <w:rPr>
                <w:rFonts w:ascii="Book Antiqua" w:hAnsi="Book Antiqua"/>
                <w:b/>
                <w:sz w:val="24"/>
              </w:rPr>
              <w:t>i</w:t>
            </w:r>
            <w:r w:rsidRPr="00886959">
              <w:rPr>
                <w:rFonts w:ascii="Book Antiqua" w:hAnsi="Book Antiqua"/>
                <w:b/>
                <w:sz w:val="24"/>
              </w:rPr>
              <w:t xml:space="preserve">ntensive </w:t>
            </w:r>
            <w:r>
              <w:rPr>
                <w:rFonts w:ascii="Book Antiqua" w:hAnsi="Book Antiqua"/>
                <w:b/>
                <w:sz w:val="24"/>
              </w:rPr>
              <w:t>c</w:t>
            </w:r>
            <w:r w:rsidRPr="00886959">
              <w:rPr>
                <w:rFonts w:ascii="Book Antiqua" w:hAnsi="Book Antiqua"/>
                <w:b/>
                <w:sz w:val="24"/>
              </w:rPr>
              <w:t xml:space="preserve">are </w:t>
            </w:r>
            <w:r>
              <w:rPr>
                <w:rFonts w:ascii="Book Antiqua" w:hAnsi="Book Antiqua"/>
                <w:b/>
                <w:sz w:val="24"/>
              </w:rPr>
              <w:t>u</w:t>
            </w:r>
            <w:r w:rsidRPr="00886959">
              <w:rPr>
                <w:rFonts w:ascii="Book Antiqua" w:hAnsi="Book Antiqua"/>
                <w:b/>
                <w:sz w:val="24"/>
              </w:rPr>
              <w:t>nit</w:t>
            </w:r>
          </w:p>
        </w:tc>
        <w:tc>
          <w:tcPr>
            <w:tcW w:w="1320" w:type="dxa"/>
          </w:tcPr>
          <w:p w:rsidR="00604E69" w:rsidRPr="00886959" w:rsidRDefault="00604E69" w:rsidP="00F866ED">
            <w:pPr>
              <w:spacing w:line="360" w:lineRule="auto"/>
              <w:jc w:val="center"/>
              <w:rPr>
                <w:rFonts w:ascii="Book Antiqua" w:hAnsi="Book Antiqua"/>
                <w:b/>
                <w:sz w:val="24"/>
              </w:rPr>
            </w:pPr>
            <w:r w:rsidRPr="00886959">
              <w:rPr>
                <w:rFonts w:ascii="Book Antiqua" w:hAnsi="Book Antiqua"/>
                <w:b/>
                <w:sz w:val="24"/>
              </w:rPr>
              <w:t xml:space="preserve">Day 1 </w:t>
            </w:r>
            <w:r w:rsidR="001E479E" w:rsidRPr="00886959">
              <w:rPr>
                <w:rFonts w:ascii="Book Antiqua" w:hAnsi="Book Antiqua"/>
                <w:b/>
                <w:sz w:val="24"/>
              </w:rPr>
              <w:t>p</w:t>
            </w:r>
            <w:r w:rsidRPr="00886959">
              <w:rPr>
                <w:rFonts w:ascii="Book Antiqua" w:hAnsi="Book Antiqua"/>
                <w:b/>
                <w:sz w:val="24"/>
              </w:rPr>
              <w:t>ost op</w:t>
            </w:r>
          </w:p>
        </w:tc>
      </w:tr>
      <w:tr w:rsidR="00604E69" w:rsidRPr="00886959" w:rsidTr="008F0C61">
        <w:trPr>
          <w:trHeight w:val="230"/>
        </w:trPr>
        <w:tc>
          <w:tcPr>
            <w:tcW w:w="2198" w:type="dxa"/>
            <w:vAlign w:val="center"/>
          </w:tcPr>
          <w:p w:rsidR="00604E69" w:rsidRPr="00886959" w:rsidRDefault="00604E69" w:rsidP="00AC7146">
            <w:pPr>
              <w:spacing w:line="360" w:lineRule="auto"/>
              <w:jc w:val="center"/>
              <w:rPr>
                <w:rFonts w:ascii="Book Antiqua" w:hAnsi="Book Antiqua"/>
                <w:b/>
                <w:sz w:val="24"/>
              </w:rPr>
            </w:pPr>
            <w:r w:rsidRPr="00886959">
              <w:rPr>
                <w:rFonts w:ascii="Book Antiqua" w:hAnsi="Book Antiqua"/>
                <w:b/>
                <w:sz w:val="24"/>
              </w:rPr>
              <w:t xml:space="preserve">Urea </w:t>
            </w:r>
          </w:p>
        </w:tc>
        <w:tc>
          <w:tcPr>
            <w:tcW w:w="1980" w:type="dxa"/>
            <w:vAlign w:val="center"/>
          </w:tcPr>
          <w:p w:rsidR="00604E69" w:rsidRPr="00886959" w:rsidRDefault="00604E69" w:rsidP="00AC7146">
            <w:pPr>
              <w:spacing w:line="360" w:lineRule="auto"/>
              <w:jc w:val="center"/>
              <w:rPr>
                <w:rFonts w:ascii="Book Antiqua" w:hAnsi="Book Antiqua"/>
                <w:sz w:val="24"/>
              </w:rPr>
            </w:pPr>
            <w:r w:rsidRPr="00886959">
              <w:rPr>
                <w:rFonts w:ascii="Book Antiqua" w:hAnsi="Book Antiqua"/>
                <w:sz w:val="24"/>
              </w:rPr>
              <w:t>3.2-7.3</w:t>
            </w:r>
            <w:r>
              <w:rPr>
                <w:rFonts w:ascii="Book Antiqua" w:hAnsi="Book Antiqua"/>
                <w:sz w:val="24"/>
              </w:rPr>
              <w:t xml:space="preserve"> </w:t>
            </w:r>
            <w:r w:rsidRPr="00886959">
              <w:rPr>
                <w:rFonts w:ascii="Book Antiqua" w:hAnsi="Book Antiqua"/>
                <w:sz w:val="24"/>
              </w:rPr>
              <w:t>mmol/L</w:t>
            </w:r>
          </w:p>
        </w:tc>
        <w:tc>
          <w:tcPr>
            <w:tcW w:w="1540" w:type="dxa"/>
            <w:vAlign w:val="center"/>
          </w:tcPr>
          <w:p w:rsidR="00604E69" w:rsidRPr="00886959" w:rsidRDefault="00604E69" w:rsidP="00AC7146">
            <w:pPr>
              <w:spacing w:line="360" w:lineRule="auto"/>
              <w:jc w:val="center"/>
              <w:rPr>
                <w:rFonts w:ascii="Book Antiqua" w:hAnsi="Book Antiqua"/>
                <w:sz w:val="24"/>
              </w:rPr>
            </w:pPr>
            <w:r w:rsidRPr="00886959">
              <w:rPr>
                <w:rFonts w:ascii="Book Antiqua" w:hAnsi="Book Antiqua"/>
                <w:sz w:val="24"/>
              </w:rPr>
              <w:t>8.7</w:t>
            </w:r>
            <w:r>
              <w:rPr>
                <w:rFonts w:ascii="Book Antiqua" w:hAnsi="Book Antiqua"/>
                <w:sz w:val="24"/>
              </w:rPr>
              <w:t xml:space="preserve"> h</w:t>
            </w:r>
          </w:p>
        </w:tc>
        <w:tc>
          <w:tcPr>
            <w:tcW w:w="1540" w:type="dxa"/>
            <w:vAlign w:val="center"/>
          </w:tcPr>
          <w:p w:rsidR="00604E69" w:rsidRPr="00886959" w:rsidRDefault="00604E69" w:rsidP="00AC7146">
            <w:pPr>
              <w:spacing w:line="360" w:lineRule="auto"/>
              <w:jc w:val="center"/>
              <w:rPr>
                <w:rFonts w:ascii="Book Antiqua" w:hAnsi="Book Antiqua"/>
                <w:sz w:val="24"/>
              </w:rPr>
            </w:pPr>
            <w:r w:rsidRPr="00886959">
              <w:rPr>
                <w:rFonts w:ascii="Book Antiqua" w:hAnsi="Book Antiqua"/>
                <w:sz w:val="24"/>
              </w:rPr>
              <w:t>6.3</w:t>
            </w:r>
            <w:r>
              <w:rPr>
                <w:rFonts w:ascii="Book Antiqua" w:hAnsi="Book Antiqua"/>
                <w:sz w:val="24"/>
              </w:rPr>
              <w:t xml:space="preserve"> </w:t>
            </w:r>
            <w:r w:rsidRPr="00886959">
              <w:rPr>
                <w:rFonts w:ascii="Book Antiqua" w:hAnsi="Book Antiqua"/>
                <w:sz w:val="24"/>
              </w:rPr>
              <w:t>mmol/L</w:t>
            </w:r>
          </w:p>
        </w:tc>
        <w:tc>
          <w:tcPr>
            <w:tcW w:w="1320" w:type="dxa"/>
            <w:vAlign w:val="center"/>
          </w:tcPr>
          <w:p w:rsidR="00604E69" w:rsidRPr="00886959" w:rsidRDefault="00604E69" w:rsidP="00AC7146">
            <w:pPr>
              <w:spacing w:line="360" w:lineRule="auto"/>
              <w:jc w:val="center"/>
              <w:rPr>
                <w:rFonts w:ascii="Book Antiqua" w:hAnsi="Book Antiqua"/>
                <w:sz w:val="24"/>
              </w:rPr>
            </w:pPr>
            <w:r w:rsidRPr="00886959">
              <w:rPr>
                <w:rFonts w:ascii="Book Antiqua" w:hAnsi="Book Antiqua"/>
                <w:sz w:val="24"/>
              </w:rPr>
              <w:t>7.6</w:t>
            </w:r>
            <w:r>
              <w:rPr>
                <w:rFonts w:ascii="Book Antiqua" w:hAnsi="Book Antiqua"/>
                <w:sz w:val="24"/>
              </w:rPr>
              <w:t xml:space="preserve"> h</w:t>
            </w:r>
          </w:p>
        </w:tc>
      </w:tr>
      <w:tr w:rsidR="00604E69" w:rsidRPr="00886959" w:rsidTr="008F0C61">
        <w:trPr>
          <w:trHeight w:val="230"/>
        </w:trPr>
        <w:tc>
          <w:tcPr>
            <w:tcW w:w="2198" w:type="dxa"/>
            <w:vAlign w:val="center"/>
          </w:tcPr>
          <w:p w:rsidR="00604E69" w:rsidRPr="00886959" w:rsidRDefault="00604E69" w:rsidP="00AC7146">
            <w:pPr>
              <w:spacing w:line="360" w:lineRule="auto"/>
              <w:jc w:val="center"/>
              <w:rPr>
                <w:rFonts w:ascii="Book Antiqua" w:hAnsi="Book Antiqua"/>
                <w:b/>
                <w:sz w:val="24"/>
              </w:rPr>
            </w:pPr>
            <w:r w:rsidRPr="00886959">
              <w:rPr>
                <w:rFonts w:ascii="Book Antiqua" w:hAnsi="Book Antiqua"/>
                <w:b/>
                <w:sz w:val="24"/>
              </w:rPr>
              <w:t xml:space="preserve">Creatinine </w:t>
            </w:r>
          </w:p>
        </w:tc>
        <w:tc>
          <w:tcPr>
            <w:tcW w:w="1980" w:type="dxa"/>
            <w:vAlign w:val="center"/>
          </w:tcPr>
          <w:p w:rsidR="00604E69" w:rsidRPr="00886959" w:rsidRDefault="00604E69" w:rsidP="00AC7146">
            <w:pPr>
              <w:spacing w:line="360" w:lineRule="auto"/>
              <w:jc w:val="center"/>
              <w:rPr>
                <w:rFonts w:ascii="Book Antiqua" w:hAnsi="Book Antiqua"/>
                <w:sz w:val="24"/>
              </w:rPr>
            </w:pPr>
            <w:r w:rsidRPr="00886959">
              <w:rPr>
                <w:rFonts w:ascii="Book Antiqua" w:hAnsi="Book Antiqua"/>
                <w:sz w:val="24"/>
              </w:rPr>
              <w:t>62-106</w:t>
            </w:r>
            <w:r>
              <w:rPr>
                <w:rFonts w:ascii="Book Antiqua" w:hAnsi="Book Antiqua"/>
                <w:sz w:val="24"/>
              </w:rPr>
              <w:t xml:space="preserve"> </w:t>
            </w:r>
            <w:r w:rsidRPr="00546D5A">
              <w:rPr>
                <w:rFonts w:ascii="Book Antiqua" w:hAnsi="Book Antiqua" w:cs="Arial"/>
                <w:sz w:val="24"/>
              </w:rPr>
              <w:t>µ</w:t>
            </w:r>
            <w:r w:rsidRPr="00886959">
              <w:rPr>
                <w:rFonts w:ascii="Book Antiqua" w:hAnsi="Book Antiqua"/>
                <w:sz w:val="24"/>
              </w:rPr>
              <w:t>mol/L</w:t>
            </w:r>
          </w:p>
        </w:tc>
        <w:tc>
          <w:tcPr>
            <w:tcW w:w="1540" w:type="dxa"/>
            <w:vAlign w:val="center"/>
          </w:tcPr>
          <w:p w:rsidR="00604E69" w:rsidRPr="00886959" w:rsidRDefault="00604E69" w:rsidP="00AC7146">
            <w:pPr>
              <w:spacing w:line="360" w:lineRule="auto"/>
              <w:jc w:val="center"/>
              <w:rPr>
                <w:rFonts w:ascii="Book Antiqua" w:hAnsi="Book Antiqua"/>
                <w:sz w:val="24"/>
              </w:rPr>
            </w:pPr>
            <w:r w:rsidRPr="00886959">
              <w:rPr>
                <w:rFonts w:ascii="Book Antiqua" w:hAnsi="Book Antiqua"/>
                <w:sz w:val="24"/>
              </w:rPr>
              <w:t>110</w:t>
            </w:r>
            <w:r>
              <w:rPr>
                <w:rFonts w:ascii="Book Antiqua" w:hAnsi="Book Antiqua"/>
                <w:sz w:val="24"/>
              </w:rPr>
              <w:t xml:space="preserve"> h</w:t>
            </w:r>
          </w:p>
        </w:tc>
        <w:tc>
          <w:tcPr>
            <w:tcW w:w="1540" w:type="dxa"/>
            <w:vAlign w:val="center"/>
          </w:tcPr>
          <w:p w:rsidR="00604E69" w:rsidRPr="00886959" w:rsidRDefault="00604E69" w:rsidP="00AC7146">
            <w:pPr>
              <w:spacing w:line="360" w:lineRule="auto"/>
              <w:jc w:val="center"/>
              <w:rPr>
                <w:rFonts w:ascii="Book Antiqua" w:hAnsi="Book Antiqua"/>
                <w:sz w:val="24"/>
              </w:rPr>
            </w:pPr>
            <w:r w:rsidRPr="00886959">
              <w:rPr>
                <w:rFonts w:ascii="Book Antiqua" w:hAnsi="Book Antiqua"/>
                <w:sz w:val="24"/>
              </w:rPr>
              <w:t>91</w:t>
            </w:r>
            <w:r w:rsidR="00EB3DB4">
              <w:rPr>
                <w:rFonts w:ascii="Book Antiqua" w:hAnsi="Book Antiqua" w:hint="eastAsia"/>
                <w:sz w:val="24"/>
              </w:rPr>
              <w:t xml:space="preserve"> </w:t>
            </w:r>
            <w:r w:rsidRPr="00546D5A">
              <w:rPr>
                <w:rFonts w:ascii="Book Antiqua" w:hAnsi="Book Antiqua" w:cs="Arial"/>
                <w:sz w:val="24"/>
              </w:rPr>
              <w:t>µ</w:t>
            </w:r>
            <w:r w:rsidRPr="00886959">
              <w:rPr>
                <w:rFonts w:ascii="Book Antiqua" w:hAnsi="Book Antiqua"/>
                <w:sz w:val="24"/>
              </w:rPr>
              <w:t>mol/L</w:t>
            </w:r>
          </w:p>
        </w:tc>
        <w:tc>
          <w:tcPr>
            <w:tcW w:w="1320" w:type="dxa"/>
            <w:vAlign w:val="center"/>
          </w:tcPr>
          <w:p w:rsidR="00604E69" w:rsidRPr="00886959" w:rsidRDefault="00604E69" w:rsidP="00AC7146">
            <w:pPr>
              <w:spacing w:line="360" w:lineRule="auto"/>
              <w:jc w:val="center"/>
              <w:rPr>
                <w:rFonts w:ascii="Book Antiqua" w:hAnsi="Book Antiqua"/>
                <w:sz w:val="24"/>
              </w:rPr>
            </w:pPr>
            <w:r w:rsidRPr="00886959">
              <w:rPr>
                <w:rFonts w:ascii="Book Antiqua" w:hAnsi="Book Antiqua"/>
                <w:sz w:val="24"/>
              </w:rPr>
              <w:t>125</w:t>
            </w:r>
            <w:r>
              <w:rPr>
                <w:rFonts w:ascii="Book Antiqua" w:hAnsi="Book Antiqua"/>
                <w:sz w:val="24"/>
              </w:rPr>
              <w:t xml:space="preserve"> h</w:t>
            </w:r>
          </w:p>
        </w:tc>
      </w:tr>
      <w:tr w:rsidR="00604E69" w:rsidRPr="00886959" w:rsidTr="008F0C61">
        <w:trPr>
          <w:trHeight w:val="230"/>
        </w:trPr>
        <w:tc>
          <w:tcPr>
            <w:tcW w:w="2198" w:type="dxa"/>
            <w:vAlign w:val="center"/>
          </w:tcPr>
          <w:p w:rsidR="00604E69" w:rsidRPr="00886959" w:rsidRDefault="00604E69" w:rsidP="00AC7146">
            <w:pPr>
              <w:spacing w:line="360" w:lineRule="auto"/>
              <w:jc w:val="center"/>
              <w:rPr>
                <w:rFonts w:ascii="Book Antiqua" w:hAnsi="Book Antiqua"/>
                <w:b/>
                <w:sz w:val="24"/>
              </w:rPr>
            </w:pPr>
            <w:r w:rsidRPr="00886959">
              <w:rPr>
                <w:rFonts w:ascii="Book Antiqua" w:hAnsi="Book Antiqua"/>
                <w:b/>
                <w:sz w:val="24"/>
              </w:rPr>
              <w:t xml:space="preserve">Albumin </w:t>
            </w:r>
          </w:p>
        </w:tc>
        <w:tc>
          <w:tcPr>
            <w:tcW w:w="1980" w:type="dxa"/>
            <w:vAlign w:val="center"/>
          </w:tcPr>
          <w:p w:rsidR="00604E69" w:rsidRPr="00886959" w:rsidRDefault="00604E69" w:rsidP="00AC7146">
            <w:pPr>
              <w:spacing w:line="360" w:lineRule="auto"/>
              <w:jc w:val="center"/>
              <w:rPr>
                <w:rFonts w:ascii="Book Antiqua" w:hAnsi="Book Antiqua"/>
                <w:sz w:val="24"/>
              </w:rPr>
            </w:pPr>
            <w:r w:rsidRPr="00886959">
              <w:rPr>
                <w:rFonts w:ascii="Book Antiqua" w:hAnsi="Book Antiqua"/>
                <w:sz w:val="24"/>
              </w:rPr>
              <w:t>35-52</w:t>
            </w:r>
            <w:r>
              <w:rPr>
                <w:rFonts w:ascii="Book Antiqua" w:hAnsi="Book Antiqua"/>
                <w:sz w:val="24"/>
              </w:rPr>
              <w:t xml:space="preserve"> </w:t>
            </w:r>
            <w:r w:rsidRPr="00886959">
              <w:rPr>
                <w:rFonts w:ascii="Book Antiqua" w:hAnsi="Book Antiqua"/>
                <w:sz w:val="24"/>
              </w:rPr>
              <w:t>g/L</w:t>
            </w:r>
          </w:p>
        </w:tc>
        <w:tc>
          <w:tcPr>
            <w:tcW w:w="1540" w:type="dxa"/>
            <w:vAlign w:val="center"/>
          </w:tcPr>
          <w:p w:rsidR="00604E69" w:rsidRPr="00886959" w:rsidRDefault="00604E69" w:rsidP="00AC7146">
            <w:pPr>
              <w:spacing w:line="360" w:lineRule="auto"/>
              <w:jc w:val="center"/>
              <w:rPr>
                <w:rFonts w:ascii="Book Antiqua" w:hAnsi="Book Antiqua"/>
                <w:sz w:val="24"/>
              </w:rPr>
            </w:pPr>
            <w:r w:rsidRPr="00886959">
              <w:rPr>
                <w:rFonts w:ascii="Book Antiqua" w:hAnsi="Book Antiqua"/>
                <w:sz w:val="24"/>
              </w:rPr>
              <w:t>31</w:t>
            </w:r>
            <w:r>
              <w:rPr>
                <w:rFonts w:ascii="Book Antiqua" w:hAnsi="Book Antiqua"/>
                <w:sz w:val="24"/>
              </w:rPr>
              <w:t xml:space="preserve"> </w:t>
            </w:r>
            <w:r w:rsidRPr="00886959">
              <w:rPr>
                <w:rFonts w:ascii="Book Antiqua" w:hAnsi="Book Antiqua"/>
                <w:sz w:val="24"/>
              </w:rPr>
              <w:t>g/L</w:t>
            </w:r>
          </w:p>
        </w:tc>
        <w:tc>
          <w:tcPr>
            <w:tcW w:w="1540" w:type="dxa"/>
            <w:vAlign w:val="center"/>
          </w:tcPr>
          <w:p w:rsidR="00604E69" w:rsidRPr="00886959" w:rsidRDefault="00604E69" w:rsidP="00AC7146">
            <w:pPr>
              <w:spacing w:line="360" w:lineRule="auto"/>
              <w:jc w:val="center"/>
              <w:rPr>
                <w:rFonts w:ascii="Book Antiqua" w:hAnsi="Book Antiqua"/>
                <w:sz w:val="24"/>
              </w:rPr>
            </w:pPr>
            <w:r w:rsidRPr="00886959">
              <w:rPr>
                <w:rFonts w:ascii="Book Antiqua" w:hAnsi="Book Antiqua"/>
                <w:sz w:val="24"/>
              </w:rPr>
              <w:t>25</w:t>
            </w:r>
            <w:r>
              <w:rPr>
                <w:rFonts w:ascii="Book Antiqua" w:hAnsi="Book Antiqua"/>
                <w:sz w:val="24"/>
              </w:rPr>
              <w:t xml:space="preserve"> </w:t>
            </w:r>
            <w:r w:rsidRPr="00886959">
              <w:rPr>
                <w:rFonts w:ascii="Book Antiqua" w:hAnsi="Book Antiqua"/>
                <w:sz w:val="24"/>
              </w:rPr>
              <w:t>L</w:t>
            </w:r>
          </w:p>
        </w:tc>
        <w:tc>
          <w:tcPr>
            <w:tcW w:w="1320" w:type="dxa"/>
            <w:vAlign w:val="center"/>
          </w:tcPr>
          <w:p w:rsidR="00604E69" w:rsidRPr="00886959" w:rsidRDefault="00604E69" w:rsidP="00AC7146">
            <w:pPr>
              <w:spacing w:line="360" w:lineRule="auto"/>
              <w:jc w:val="center"/>
              <w:rPr>
                <w:rFonts w:ascii="Book Antiqua" w:hAnsi="Book Antiqua"/>
                <w:sz w:val="24"/>
              </w:rPr>
            </w:pPr>
            <w:r w:rsidRPr="00886959">
              <w:rPr>
                <w:rFonts w:ascii="Book Antiqua" w:hAnsi="Book Antiqua"/>
                <w:sz w:val="24"/>
              </w:rPr>
              <w:t>36</w:t>
            </w:r>
            <w:r>
              <w:rPr>
                <w:rFonts w:ascii="Book Antiqua" w:hAnsi="Book Antiqua"/>
                <w:sz w:val="24"/>
              </w:rPr>
              <w:t xml:space="preserve"> </w:t>
            </w:r>
            <w:r w:rsidRPr="00886959">
              <w:rPr>
                <w:rFonts w:ascii="Book Antiqua" w:hAnsi="Book Antiqua"/>
                <w:sz w:val="24"/>
              </w:rPr>
              <w:t>g/L</w:t>
            </w:r>
          </w:p>
        </w:tc>
      </w:tr>
      <w:tr w:rsidR="00604E69" w:rsidRPr="00886959" w:rsidTr="008F0C61">
        <w:trPr>
          <w:trHeight w:val="230"/>
        </w:trPr>
        <w:tc>
          <w:tcPr>
            <w:tcW w:w="2198" w:type="dxa"/>
            <w:vAlign w:val="center"/>
          </w:tcPr>
          <w:p w:rsidR="00604E69" w:rsidRPr="00886959" w:rsidRDefault="00604E69" w:rsidP="00AC7146">
            <w:pPr>
              <w:spacing w:line="360" w:lineRule="auto"/>
              <w:jc w:val="center"/>
              <w:rPr>
                <w:rFonts w:ascii="Book Antiqua" w:hAnsi="Book Antiqua"/>
                <w:b/>
                <w:sz w:val="24"/>
              </w:rPr>
            </w:pPr>
            <w:r w:rsidRPr="00886959">
              <w:rPr>
                <w:rFonts w:ascii="Book Antiqua" w:hAnsi="Book Antiqua"/>
                <w:b/>
                <w:sz w:val="24"/>
              </w:rPr>
              <w:t xml:space="preserve">Globulins </w:t>
            </w:r>
          </w:p>
        </w:tc>
        <w:tc>
          <w:tcPr>
            <w:tcW w:w="1980" w:type="dxa"/>
            <w:vAlign w:val="center"/>
          </w:tcPr>
          <w:p w:rsidR="00604E69" w:rsidRPr="00886959" w:rsidRDefault="00604E69" w:rsidP="00AC7146">
            <w:pPr>
              <w:spacing w:line="360" w:lineRule="auto"/>
              <w:jc w:val="center"/>
              <w:rPr>
                <w:rFonts w:ascii="Book Antiqua" w:hAnsi="Book Antiqua"/>
                <w:sz w:val="24"/>
              </w:rPr>
            </w:pPr>
            <w:r w:rsidRPr="00886959">
              <w:rPr>
                <w:rFonts w:ascii="Book Antiqua" w:hAnsi="Book Antiqua"/>
                <w:sz w:val="24"/>
              </w:rPr>
              <w:t>25-35</w:t>
            </w:r>
            <w:r>
              <w:rPr>
                <w:rFonts w:ascii="Book Antiqua" w:hAnsi="Book Antiqua"/>
                <w:sz w:val="24"/>
              </w:rPr>
              <w:t xml:space="preserve"> </w:t>
            </w:r>
            <w:r w:rsidRPr="00886959">
              <w:rPr>
                <w:rFonts w:ascii="Book Antiqua" w:hAnsi="Book Antiqua"/>
                <w:sz w:val="24"/>
              </w:rPr>
              <w:t>g/L</w:t>
            </w:r>
          </w:p>
        </w:tc>
        <w:tc>
          <w:tcPr>
            <w:tcW w:w="1540" w:type="dxa"/>
            <w:vAlign w:val="center"/>
          </w:tcPr>
          <w:p w:rsidR="00604E69" w:rsidRPr="00886959" w:rsidRDefault="00604E69" w:rsidP="00AC7146">
            <w:pPr>
              <w:spacing w:line="360" w:lineRule="auto"/>
              <w:jc w:val="center"/>
              <w:rPr>
                <w:rFonts w:ascii="Book Antiqua" w:hAnsi="Book Antiqua"/>
                <w:sz w:val="24"/>
              </w:rPr>
            </w:pPr>
            <w:r w:rsidRPr="00886959">
              <w:rPr>
                <w:rFonts w:ascii="Book Antiqua" w:hAnsi="Book Antiqua"/>
                <w:sz w:val="24"/>
              </w:rPr>
              <w:t>46</w:t>
            </w:r>
            <w:r>
              <w:rPr>
                <w:rFonts w:ascii="Book Antiqua" w:hAnsi="Book Antiqua"/>
                <w:sz w:val="24"/>
              </w:rPr>
              <w:t xml:space="preserve"> h</w:t>
            </w:r>
          </w:p>
        </w:tc>
        <w:tc>
          <w:tcPr>
            <w:tcW w:w="1540" w:type="dxa"/>
            <w:vAlign w:val="center"/>
          </w:tcPr>
          <w:p w:rsidR="00604E69" w:rsidRPr="00886959" w:rsidRDefault="00604E69" w:rsidP="00AC7146">
            <w:pPr>
              <w:spacing w:line="360" w:lineRule="auto"/>
              <w:jc w:val="center"/>
              <w:rPr>
                <w:rFonts w:ascii="Book Antiqua" w:hAnsi="Book Antiqua"/>
                <w:sz w:val="24"/>
              </w:rPr>
            </w:pPr>
            <w:r w:rsidRPr="00886959">
              <w:rPr>
                <w:rFonts w:ascii="Book Antiqua" w:hAnsi="Book Antiqua"/>
                <w:sz w:val="24"/>
              </w:rPr>
              <w:t>19</w:t>
            </w:r>
            <w:r>
              <w:rPr>
                <w:rFonts w:ascii="Book Antiqua" w:hAnsi="Book Antiqua"/>
                <w:sz w:val="24"/>
              </w:rPr>
              <w:t xml:space="preserve"> </w:t>
            </w:r>
            <w:r w:rsidRPr="00886959">
              <w:rPr>
                <w:rFonts w:ascii="Book Antiqua" w:hAnsi="Book Antiqua"/>
                <w:sz w:val="24"/>
              </w:rPr>
              <w:t>L</w:t>
            </w:r>
          </w:p>
        </w:tc>
        <w:tc>
          <w:tcPr>
            <w:tcW w:w="1320" w:type="dxa"/>
            <w:vAlign w:val="center"/>
          </w:tcPr>
          <w:p w:rsidR="00604E69" w:rsidRPr="00886959" w:rsidRDefault="00604E69" w:rsidP="00AC7146">
            <w:pPr>
              <w:spacing w:line="360" w:lineRule="auto"/>
              <w:jc w:val="center"/>
              <w:rPr>
                <w:rFonts w:ascii="Book Antiqua" w:hAnsi="Book Antiqua"/>
                <w:sz w:val="24"/>
              </w:rPr>
            </w:pPr>
            <w:r w:rsidRPr="00886959">
              <w:rPr>
                <w:rFonts w:ascii="Book Antiqua" w:hAnsi="Book Antiqua"/>
                <w:sz w:val="24"/>
              </w:rPr>
              <w:t>20</w:t>
            </w:r>
            <w:r>
              <w:rPr>
                <w:rFonts w:ascii="Book Antiqua" w:hAnsi="Book Antiqua"/>
                <w:sz w:val="24"/>
              </w:rPr>
              <w:t xml:space="preserve"> </w:t>
            </w:r>
            <w:r w:rsidRPr="00886959">
              <w:rPr>
                <w:rFonts w:ascii="Book Antiqua" w:hAnsi="Book Antiqua"/>
                <w:sz w:val="24"/>
              </w:rPr>
              <w:t>L</w:t>
            </w:r>
          </w:p>
        </w:tc>
      </w:tr>
      <w:tr w:rsidR="00604E69" w:rsidRPr="00886959" w:rsidTr="008F0C61">
        <w:trPr>
          <w:trHeight w:val="230"/>
        </w:trPr>
        <w:tc>
          <w:tcPr>
            <w:tcW w:w="2198" w:type="dxa"/>
            <w:vAlign w:val="center"/>
          </w:tcPr>
          <w:p w:rsidR="00604E69" w:rsidRPr="00886959" w:rsidRDefault="00604E69" w:rsidP="00AC7146">
            <w:pPr>
              <w:spacing w:line="360" w:lineRule="auto"/>
              <w:jc w:val="center"/>
              <w:rPr>
                <w:rFonts w:ascii="Book Antiqua" w:hAnsi="Book Antiqua"/>
                <w:b/>
                <w:sz w:val="24"/>
              </w:rPr>
            </w:pPr>
            <w:r w:rsidRPr="00886959">
              <w:rPr>
                <w:rFonts w:ascii="Book Antiqua" w:hAnsi="Book Antiqua"/>
                <w:b/>
                <w:sz w:val="24"/>
              </w:rPr>
              <w:t>Bilirubin</w:t>
            </w:r>
          </w:p>
        </w:tc>
        <w:tc>
          <w:tcPr>
            <w:tcW w:w="1980" w:type="dxa"/>
            <w:vAlign w:val="center"/>
          </w:tcPr>
          <w:p w:rsidR="00604E69" w:rsidRPr="00886959" w:rsidRDefault="00604E69" w:rsidP="00AC7146">
            <w:pPr>
              <w:spacing w:line="360" w:lineRule="auto"/>
              <w:jc w:val="center"/>
              <w:rPr>
                <w:rFonts w:ascii="Book Antiqua" w:hAnsi="Book Antiqua"/>
                <w:sz w:val="24"/>
              </w:rPr>
            </w:pPr>
            <w:r w:rsidRPr="00886959">
              <w:rPr>
                <w:rFonts w:ascii="Book Antiqua" w:hAnsi="Book Antiqua"/>
                <w:sz w:val="24"/>
              </w:rPr>
              <w:t>&lt;</w:t>
            </w:r>
            <w:r>
              <w:rPr>
                <w:rFonts w:ascii="Book Antiqua" w:hAnsi="Book Antiqua"/>
                <w:sz w:val="24"/>
              </w:rPr>
              <w:t xml:space="preserve"> </w:t>
            </w:r>
            <w:r w:rsidRPr="00886959">
              <w:rPr>
                <w:rFonts w:ascii="Book Antiqua" w:hAnsi="Book Antiqua"/>
                <w:sz w:val="24"/>
              </w:rPr>
              <w:t>18</w:t>
            </w:r>
            <w:r>
              <w:rPr>
                <w:rFonts w:ascii="Book Antiqua" w:hAnsi="Book Antiqua"/>
                <w:sz w:val="24"/>
              </w:rPr>
              <w:t xml:space="preserve"> </w:t>
            </w:r>
            <w:r w:rsidRPr="006227F1">
              <w:rPr>
                <w:rFonts w:ascii="Book Antiqua" w:hAnsi="Book Antiqua" w:cs="Arial"/>
                <w:sz w:val="24"/>
              </w:rPr>
              <w:t>µ</w:t>
            </w:r>
            <w:r w:rsidRPr="006227F1">
              <w:rPr>
                <w:rFonts w:ascii="Book Antiqua" w:hAnsi="Book Antiqua"/>
                <w:sz w:val="24"/>
              </w:rPr>
              <w:t>mol/L</w:t>
            </w:r>
          </w:p>
        </w:tc>
        <w:tc>
          <w:tcPr>
            <w:tcW w:w="1540" w:type="dxa"/>
            <w:vAlign w:val="center"/>
          </w:tcPr>
          <w:p w:rsidR="00604E69" w:rsidRPr="00886959" w:rsidRDefault="00604E69" w:rsidP="00AC7146">
            <w:pPr>
              <w:spacing w:line="360" w:lineRule="auto"/>
              <w:jc w:val="center"/>
              <w:rPr>
                <w:rFonts w:ascii="Book Antiqua" w:hAnsi="Book Antiqua"/>
                <w:sz w:val="24"/>
              </w:rPr>
            </w:pPr>
            <w:r w:rsidRPr="00886959">
              <w:rPr>
                <w:rFonts w:ascii="Book Antiqua" w:hAnsi="Book Antiqua"/>
                <w:sz w:val="24"/>
              </w:rPr>
              <w:t>40</w:t>
            </w:r>
            <w:r>
              <w:rPr>
                <w:rFonts w:ascii="Book Antiqua" w:hAnsi="Book Antiqua"/>
                <w:sz w:val="24"/>
              </w:rPr>
              <w:t xml:space="preserve"> </w:t>
            </w:r>
            <w:r w:rsidRPr="006227F1">
              <w:rPr>
                <w:rFonts w:ascii="Book Antiqua" w:hAnsi="Book Antiqua" w:cs="Arial"/>
                <w:sz w:val="24"/>
              </w:rPr>
              <w:t>µ</w:t>
            </w:r>
            <w:r w:rsidRPr="006227F1">
              <w:rPr>
                <w:rFonts w:ascii="Book Antiqua" w:hAnsi="Book Antiqua"/>
                <w:sz w:val="24"/>
              </w:rPr>
              <w:t>mol/L</w:t>
            </w:r>
          </w:p>
        </w:tc>
        <w:tc>
          <w:tcPr>
            <w:tcW w:w="1540" w:type="dxa"/>
            <w:vAlign w:val="center"/>
          </w:tcPr>
          <w:p w:rsidR="00604E69" w:rsidRPr="00886959" w:rsidRDefault="00604E69" w:rsidP="00AC7146">
            <w:pPr>
              <w:spacing w:line="360" w:lineRule="auto"/>
              <w:jc w:val="center"/>
              <w:rPr>
                <w:rFonts w:ascii="Book Antiqua" w:hAnsi="Book Antiqua"/>
                <w:sz w:val="24"/>
              </w:rPr>
            </w:pPr>
            <w:r w:rsidRPr="00886959">
              <w:rPr>
                <w:rFonts w:ascii="Book Antiqua" w:hAnsi="Book Antiqua"/>
                <w:sz w:val="24"/>
              </w:rPr>
              <w:t>35</w:t>
            </w:r>
            <w:r>
              <w:rPr>
                <w:rFonts w:ascii="Book Antiqua" w:hAnsi="Book Antiqua"/>
                <w:sz w:val="24"/>
              </w:rPr>
              <w:t xml:space="preserve"> h</w:t>
            </w:r>
          </w:p>
        </w:tc>
        <w:tc>
          <w:tcPr>
            <w:tcW w:w="1320" w:type="dxa"/>
            <w:vAlign w:val="center"/>
          </w:tcPr>
          <w:p w:rsidR="00604E69" w:rsidRPr="00886959" w:rsidRDefault="00604E69" w:rsidP="00AC7146">
            <w:pPr>
              <w:spacing w:line="360" w:lineRule="auto"/>
              <w:jc w:val="center"/>
              <w:rPr>
                <w:rFonts w:ascii="Book Antiqua" w:hAnsi="Book Antiqua"/>
                <w:sz w:val="24"/>
              </w:rPr>
            </w:pPr>
            <w:r w:rsidRPr="00886959">
              <w:rPr>
                <w:rFonts w:ascii="Book Antiqua" w:hAnsi="Book Antiqua"/>
                <w:sz w:val="24"/>
              </w:rPr>
              <w:t>47</w:t>
            </w:r>
            <w:r>
              <w:rPr>
                <w:rFonts w:ascii="Book Antiqua" w:hAnsi="Book Antiqua"/>
                <w:sz w:val="24"/>
              </w:rPr>
              <w:t xml:space="preserve"> h</w:t>
            </w:r>
          </w:p>
        </w:tc>
      </w:tr>
      <w:tr w:rsidR="00604E69" w:rsidRPr="00886959" w:rsidTr="008F0C61">
        <w:trPr>
          <w:trHeight w:val="245"/>
        </w:trPr>
        <w:tc>
          <w:tcPr>
            <w:tcW w:w="2198" w:type="dxa"/>
            <w:vAlign w:val="center"/>
          </w:tcPr>
          <w:p w:rsidR="00604E69" w:rsidRPr="00886959" w:rsidRDefault="00604E69" w:rsidP="00AC7146">
            <w:pPr>
              <w:spacing w:line="360" w:lineRule="auto"/>
              <w:jc w:val="center"/>
              <w:rPr>
                <w:rFonts w:ascii="Book Antiqua" w:hAnsi="Book Antiqua"/>
                <w:b/>
                <w:sz w:val="24"/>
              </w:rPr>
            </w:pPr>
            <w:r w:rsidRPr="00886959">
              <w:rPr>
                <w:rFonts w:ascii="Book Antiqua" w:hAnsi="Book Antiqua"/>
                <w:b/>
                <w:sz w:val="24"/>
              </w:rPr>
              <w:t>Alkaline phosphatase (IU)</w:t>
            </w:r>
          </w:p>
        </w:tc>
        <w:tc>
          <w:tcPr>
            <w:tcW w:w="1980" w:type="dxa"/>
            <w:vAlign w:val="center"/>
          </w:tcPr>
          <w:p w:rsidR="00604E69" w:rsidRPr="00886959" w:rsidRDefault="00604E69" w:rsidP="00AC7146">
            <w:pPr>
              <w:spacing w:line="360" w:lineRule="auto"/>
              <w:jc w:val="center"/>
              <w:rPr>
                <w:rFonts w:ascii="Book Antiqua" w:hAnsi="Book Antiqua"/>
                <w:sz w:val="24"/>
              </w:rPr>
            </w:pPr>
            <w:r w:rsidRPr="00886959">
              <w:rPr>
                <w:rFonts w:ascii="Book Antiqua" w:hAnsi="Book Antiqua"/>
                <w:sz w:val="24"/>
              </w:rPr>
              <w:t>40-130</w:t>
            </w:r>
          </w:p>
        </w:tc>
        <w:tc>
          <w:tcPr>
            <w:tcW w:w="1540" w:type="dxa"/>
            <w:vAlign w:val="center"/>
          </w:tcPr>
          <w:p w:rsidR="00604E69" w:rsidRPr="00886959" w:rsidRDefault="00604E69" w:rsidP="00AC7146">
            <w:pPr>
              <w:spacing w:line="360" w:lineRule="auto"/>
              <w:jc w:val="center"/>
              <w:rPr>
                <w:rFonts w:ascii="Book Antiqua" w:hAnsi="Book Antiqua"/>
                <w:sz w:val="24"/>
              </w:rPr>
            </w:pPr>
            <w:r w:rsidRPr="00886959">
              <w:rPr>
                <w:rFonts w:ascii="Book Antiqua" w:hAnsi="Book Antiqua"/>
                <w:sz w:val="24"/>
              </w:rPr>
              <w:t>99</w:t>
            </w:r>
          </w:p>
        </w:tc>
        <w:tc>
          <w:tcPr>
            <w:tcW w:w="1540" w:type="dxa"/>
            <w:vAlign w:val="center"/>
          </w:tcPr>
          <w:p w:rsidR="00604E69" w:rsidRPr="00886959" w:rsidRDefault="00604E69" w:rsidP="00AC7146">
            <w:pPr>
              <w:spacing w:line="360" w:lineRule="auto"/>
              <w:jc w:val="center"/>
              <w:rPr>
                <w:rFonts w:ascii="Book Antiqua" w:hAnsi="Book Antiqua"/>
                <w:sz w:val="24"/>
              </w:rPr>
            </w:pPr>
            <w:r w:rsidRPr="00886959">
              <w:rPr>
                <w:rFonts w:ascii="Book Antiqua" w:hAnsi="Book Antiqua"/>
                <w:sz w:val="24"/>
              </w:rPr>
              <w:t>51</w:t>
            </w:r>
          </w:p>
        </w:tc>
        <w:tc>
          <w:tcPr>
            <w:tcW w:w="1320" w:type="dxa"/>
            <w:vAlign w:val="center"/>
          </w:tcPr>
          <w:p w:rsidR="00604E69" w:rsidRPr="00886959" w:rsidRDefault="00604E69" w:rsidP="00AC7146">
            <w:pPr>
              <w:spacing w:line="360" w:lineRule="auto"/>
              <w:jc w:val="center"/>
              <w:rPr>
                <w:rFonts w:ascii="Book Antiqua" w:hAnsi="Book Antiqua"/>
                <w:sz w:val="24"/>
              </w:rPr>
            </w:pPr>
            <w:r w:rsidRPr="00886959">
              <w:rPr>
                <w:rFonts w:ascii="Book Antiqua" w:hAnsi="Book Antiqua"/>
                <w:sz w:val="24"/>
              </w:rPr>
              <w:t>49</w:t>
            </w:r>
          </w:p>
        </w:tc>
      </w:tr>
      <w:tr w:rsidR="00604E69" w:rsidRPr="00886959" w:rsidTr="008F0C61">
        <w:trPr>
          <w:trHeight w:val="245"/>
        </w:trPr>
        <w:tc>
          <w:tcPr>
            <w:tcW w:w="2198" w:type="dxa"/>
            <w:vAlign w:val="center"/>
          </w:tcPr>
          <w:p w:rsidR="00604E69" w:rsidRPr="00886959" w:rsidRDefault="00604E69" w:rsidP="00AC7146">
            <w:pPr>
              <w:spacing w:line="360" w:lineRule="auto"/>
              <w:jc w:val="center"/>
              <w:rPr>
                <w:rFonts w:ascii="Book Antiqua" w:hAnsi="Book Antiqua"/>
                <w:b/>
                <w:sz w:val="24"/>
              </w:rPr>
            </w:pPr>
            <w:r w:rsidRPr="00886959">
              <w:rPr>
                <w:rFonts w:ascii="Book Antiqua" w:hAnsi="Book Antiqua"/>
                <w:b/>
                <w:sz w:val="24"/>
              </w:rPr>
              <w:t>Alanine aminotransferase</w:t>
            </w:r>
            <w:r w:rsidRPr="00886959" w:rsidDel="00657240">
              <w:rPr>
                <w:rFonts w:ascii="Book Antiqua" w:hAnsi="Book Antiqua"/>
                <w:b/>
                <w:sz w:val="24"/>
              </w:rPr>
              <w:t xml:space="preserve"> </w:t>
            </w:r>
            <w:r w:rsidRPr="00886959">
              <w:rPr>
                <w:rFonts w:ascii="Book Antiqua" w:hAnsi="Book Antiqua"/>
                <w:b/>
                <w:sz w:val="24"/>
              </w:rPr>
              <w:t>(IU)</w:t>
            </w:r>
          </w:p>
        </w:tc>
        <w:tc>
          <w:tcPr>
            <w:tcW w:w="1980" w:type="dxa"/>
            <w:vAlign w:val="center"/>
          </w:tcPr>
          <w:p w:rsidR="00604E69" w:rsidRPr="00886959" w:rsidRDefault="00604E69" w:rsidP="00AC7146">
            <w:pPr>
              <w:spacing w:line="360" w:lineRule="auto"/>
              <w:jc w:val="center"/>
              <w:rPr>
                <w:rFonts w:ascii="Book Antiqua" w:hAnsi="Book Antiqua"/>
                <w:sz w:val="24"/>
              </w:rPr>
            </w:pPr>
            <w:r w:rsidRPr="00886959">
              <w:rPr>
                <w:rFonts w:ascii="Book Antiqua" w:hAnsi="Book Antiqua"/>
                <w:sz w:val="24"/>
              </w:rPr>
              <w:t>&lt;</w:t>
            </w:r>
            <w:r>
              <w:rPr>
                <w:rFonts w:ascii="Book Antiqua" w:hAnsi="Book Antiqua"/>
                <w:sz w:val="24"/>
              </w:rPr>
              <w:t xml:space="preserve"> </w:t>
            </w:r>
            <w:r w:rsidRPr="00886959">
              <w:rPr>
                <w:rFonts w:ascii="Book Antiqua" w:hAnsi="Book Antiqua"/>
                <w:sz w:val="24"/>
              </w:rPr>
              <w:t>41</w:t>
            </w:r>
          </w:p>
        </w:tc>
        <w:tc>
          <w:tcPr>
            <w:tcW w:w="1540" w:type="dxa"/>
            <w:vAlign w:val="center"/>
          </w:tcPr>
          <w:p w:rsidR="00604E69" w:rsidRPr="00886959" w:rsidRDefault="00604E69" w:rsidP="00AC7146">
            <w:pPr>
              <w:spacing w:line="360" w:lineRule="auto"/>
              <w:jc w:val="center"/>
              <w:rPr>
                <w:rFonts w:ascii="Book Antiqua" w:hAnsi="Book Antiqua"/>
                <w:sz w:val="24"/>
              </w:rPr>
            </w:pPr>
            <w:r w:rsidRPr="00886959">
              <w:rPr>
                <w:rFonts w:ascii="Book Antiqua" w:hAnsi="Book Antiqua"/>
                <w:sz w:val="24"/>
              </w:rPr>
              <w:t>30</w:t>
            </w:r>
          </w:p>
        </w:tc>
        <w:tc>
          <w:tcPr>
            <w:tcW w:w="1540" w:type="dxa"/>
            <w:vAlign w:val="center"/>
          </w:tcPr>
          <w:p w:rsidR="00604E69" w:rsidRPr="00886959" w:rsidRDefault="00604E69" w:rsidP="00AC7146">
            <w:pPr>
              <w:spacing w:line="360" w:lineRule="auto"/>
              <w:jc w:val="center"/>
              <w:rPr>
                <w:rFonts w:ascii="Book Antiqua" w:hAnsi="Book Antiqua"/>
                <w:sz w:val="24"/>
              </w:rPr>
            </w:pPr>
            <w:r w:rsidRPr="00886959">
              <w:rPr>
                <w:rFonts w:ascii="Book Antiqua" w:hAnsi="Book Antiqua"/>
                <w:sz w:val="24"/>
              </w:rPr>
              <w:t>21</w:t>
            </w:r>
          </w:p>
        </w:tc>
        <w:tc>
          <w:tcPr>
            <w:tcW w:w="1320" w:type="dxa"/>
            <w:vAlign w:val="center"/>
          </w:tcPr>
          <w:p w:rsidR="00604E69" w:rsidRPr="00886959" w:rsidRDefault="00604E69" w:rsidP="00AC7146">
            <w:pPr>
              <w:spacing w:line="360" w:lineRule="auto"/>
              <w:jc w:val="center"/>
              <w:rPr>
                <w:rFonts w:ascii="Book Antiqua" w:hAnsi="Book Antiqua"/>
                <w:sz w:val="24"/>
              </w:rPr>
            </w:pPr>
            <w:r w:rsidRPr="00886959">
              <w:rPr>
                <w:rFonts w:ascii="Book Antiqua" w:hAnsi="Book Antiqua"/>
                <w:sz w:val="24"/>
              </w:rPr>
              <w:t>22</w:t>
            </w:r>
          </w:p>
        </w:tc>
      </w:tr>
      <w:tr w:rsidR="00604E69" w:rsidRPr="00886959" w:rsidTr="008F0C61">
        <w:trPr>
          <w:trHeight w:val="245"/>
        </w:trPr>
        <w:tc>
          <w:tcPr>
            <w:tcW w:w="2198" w:type="dxa"/>
            <w:vAlign w:val="center"/>
          </w:tcPr>
          <w:p w:rsidR="00604E69" w:rsidRPr="00886959" w:rsidRDefault="00604E69" w:rsidP="00AC7146">
            <w:pPr>
              <w:spacing w:line="360" w:lineRule="auto"/>
              <w:jc w:val="center"/>
              <w:rPr>
                <w:rFonts w:ascii="Book Antiqua" w:hAnsi="Book Antiqua"/>
                <w:b/>
                <w:sz w:val="24"/>
              </w:rPr>
            </w:pPr>
            <w:r w:rsidRPr="00886959">
              <w:rPr>
                <w:rFonts w:ascii="Book Antiqua" w:hAnsi="Book Antiqua"/>
                <w:b/>
                <w:sz w:val="24"/>
              </w:rPr>
              <w:t xml:space="preserve">Gamma-glutamyl transpeptidase </w:t>
            </w:r>
          </w:p>
        </w:tc>
        <w:tc>
          <w:tcPr>
            <w:tcW w:w="1980" w:type="dxa"/>
            <w:vAlign w:val="center"/>
          </w:tcPr>
          <w:p w:rsidR="00604E69" w:rsidRPr="00886959" w:rsidRDefault="00604E69" w:rsidP="00AC7146">
            <w:pPr>
              <w:spacing w:line="360" w:lineRule="auto"/>
              <w:jc w:val="center"/>
              <w:rPr>
                <w:rFonts w:ascii="Book Antiqua" w:hAnsi="Book Antiqua"/>
                <w:sz w:val="24"/>
              </w:rPr>
            </w:pPr>
            <w:r w:rsidRPr="00886959">
              <w:rPr>
                <w:rFonts w:ascii="Book Antiqua" w:hAnsi="Book Antiqua"/>
                <w:sz w:val="24"/>
              </w:rPr>
              <w:t>&lt;</w:t>
            </w:r>
            <w:r>
              <w:rPr>
                <w:rFonts w:ascii="Book Antiqua" w:hAnsi="Book Antiqua"/>
                <w:sz w:val="24"/>
              </w:rPr>
              <w:t xml:space="preserve"> </w:t>
            </w:r>
            <w:r w:rsidRPr="00886959">
              <w:rPr>
                <w:rFonts w:ascii="Book Antiqua" w:hAnsi="Book Antiqua"/>
                <w:sz w:val="24"/>
              </w:rPr>
              <w:t>60</w:t>
            </w:r>
            <w:r>
              <w:rPr>
                <w:rFonts w:ascii="Book Antiqua" w:hAnsi="Book Antiqua"/>
                <w:sz w:val="24"/>
              </w:rPr>
              <w:t xml:space="preserve"> </w:t>
            </w:r>
            <w:r w:rsidRPr="006227F1">
              <w:rPr>
                <w:rFonts w:ascii="Book Antiqua" w:hAnsi="Book Antiqua"/>
                <w:sz w:val="24"/>
              </w:rPr>
              <w:t>U/L</w:t>
            </w:r>
          </w:p>
        </w:tc>
        <w:tc>
          <w:tcPr>
            <w:tcW w:w="1540" w:type="dxa"/>
            <w:vAlign w:val="center"/>
          </w:tcPr>
          <w:p w:rsidR="00604E69" w:rsidRPr="00886959" w:rsidRDefault="00604E69" w:rsidP="00AC7146">
            <w:pPr>
              <w:spacing w:line="360" w:lineRule="auto"/>
              <w:jc w:val="center"/>
              <w:rPr>
                <w:rFonts w:ascii="Book Antiqua" w:hAnsi="Book Antiqua"/>
                <w:sz w:val="24"/>
              </w:rPr>
            </w:pPr>
            <w:r w:rsidRPr="00886959">
              <w:rPr>
                <w:rFonts w:ascii="Book Antiqua" w:hAnsi="Book Antiqua"/>
                <w:sz w:val="24"/>
              </w:rPr>
              <w:t>100</w:t>
            </w:r>
            <w:r>
              <w:rPr>
                <w:rFonts w:ascii="Book Antiqua" w:hAnsi="Book Antiqua"/>
                <w:sz w:val="24"/>
              </w:rPr>
              <w:t xml:space="preserve"> h</w:t>
            </w:r>
          </w:p>
        </w:tc>
        <w:tc>
          <w:tcPr>
            <w:tcW w:w="1540" w:type="dxa"/>
            <w:vAlign w:val="center"/>
          </w:tcPr>
          <w:p w:rsidR="00604E69" w:rsidRPr="00886959" w:rsidRDefault="00604E69" w:rsidP="00AC7146">
            <w:pPr>
              <w:spacing w:line="360" w:lineRule="auto"/>
              <w:jc w:val="center"/>
              <w:rPr>
                <w:rFonts w:ascii="Book Antiqua" w:hAnsi="Book Antiqua"/>
                <w:sz w:val="24"/>
              </w:rPr>
            </w:pPr>
            <w:r w:rsidRPr="00886959">
              <w:rPr>
                <w:rFonts w:ascii="Book Antiqua" w:hAnsi="Book Antiqua"/>
                <w:sz w:val="24"/>
              </w:rPr>
              <w:t>40</w:t>
            </w:r>
            <w:r>
              <w:rPr>
                <w:rFonts w:ascii="Book Antiqua" w:hAnsi="Book Antiqua"/>
                <w:sz w:val="24"/>
              </w:rPr>
              <w:t xml:space="preserve"> </w:t>
            </w:r>
            <w:r w:rsidRPr="006227F1">
              <w:rPr>
                <w:rFonts w:ascii="Book Antiqua" w:hAnsi="Book Antiqua"/>
                <w:sz w:val="24"/>
              </w:rPr>
              <w:t>U/L</w:t>
            </w:r>
          </w:p>
        </w:tc>
        <w:tc>
          <w:tcPr>
            <w:tcW w:w="1320" w:type="dxa"/>
            <w:vAlign w:val="center"/>
          </w:tcPr>
          <w:p w:rsidR="00604E69" w:rsidRPr="00886959" w:rsidRDefault="00604E69" w:rsidP="00AC7146">
            <w:pPr>
              <w:spacing w:line="360" w:lineRule="auto"/>
              <w:jc w:val="center"/>
              <w:rPr>
                <w:rFonts w:ascii="Book Antiqua" w:hAnsi="Book Antiqua"/>
                <w:sz w:val="24"/>
              </w:rPr>
            </w:pPr>
            <w:r w:rsidRPr="00886959">
              <w:rPr>
                <w:rFonts w:ascii="Book Antiqua" w:hAnsi="Book Antiqua"/>
                <w:sz w:val="24"/>
              </w:rPr>
              <w:t>40</w:t>
            </w:r>
            <w:r>
              <w:rPr>
                <w:rFonts w:ascii="Book Antiqua" w:hAnsi="Book Antiqua"/>
                <w:sz w:val="24"/>
              </w:rPr>
              <w:t xml:space="preserve"> </w:t>
            </w:r>
            <w:r w:rsidRPr="006227F1">
              <w:rPr>
                <w:rFonts w:ascii="Book Antiqua" w:hAnsi="Book Antiqua"/>
                <w:sz w:val="24"/>
              </w:rPr>
              <w:t>U/L</w:t>
            </w:r>
          </w:p>
        </w:tc>
      </w:tr>
    </w:tbl>
    <w:p w:rsidR="00604E69" w:rsidRPr="00886959" w:rsidRDefault="00604E69" w:rsidP="00691EF4">
      <w:pPr>
        <w:spacing w:line="360" w:lineRule="auto"/>
        <w:rPr>
          <w:rFonts w:ascii="Book Antiqua" w:hAnsi="Book Antiqua"/>
          <w:b/>
          <w:sz w:val="24"/>
        </w:rPr>
      </w:pPr>
    </w:p>
    <w:p w:rsidR="00604E69" w:rsidRPr="00886959" w:rsidRDefault="00604E69" w:rsidP="005D3054">
      <w:pPr>
        <w:spacing w:line="360" w:lineRule="auto"/>
        <w:rPr>
          <w:rFonts w:ascii="Book Antiqua" w:hAnsi="Book Antiqua" w:cs="Arial"/>
          <w:color w:val="000000"/>
          <w:sz w:val="24"/>
        </w:rPr>
      </w:pPr>
      <w:r w:rsidRPr="00886959">
        <w:rPr>
          <w:rFonts w:ascii="Book Antiqua" w:hAnsi="Book Antiqua" w:cs="Arial"/>
          <w:color w:val="000000"/>
          <w:sz w:val="24"/>
        </w:rPr>
        <w:t xml:space="preserve"> </w:t>
      </w:r>
    </w:p>
    <w:p w:rsidR="00604E69" w:rsidRPr="00886959" w:rsidRDefault="00604E69" w:rsidP="00691EF4">
      <w:pPr>
        <w:spacing w:line="360" w:lineRule="auto"/>
        <w:rPr>
          <w:rFonts w:ascii="Book Antiqua" w:hAnsi="Book Antiqua"/>
          <w:b/>
          <w:sz w:val="24"/>
        </w:rPr>
      </w:pPr>
    </w:p>
    <w:sectPr w:rsidR="00604E69" w:rsidRPr="00886959" w:rsidSect="00260262">
      <w:footerReference w:type="default" r:id="rId14"/>
      <w:pgSz w:w="11906" w:h="16838"/>
      <w:pgMar w:top="1440" w:right="1230" w:bottom="1440" w:left="1230" w:header="851" w:footer="992" w:gutter="0"/>
      <w:cols w:space="425"/>
      <w:docGrid w:type="lines" w:linePitch="317"/>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4619" w:rsidRDefault="00014619" w:rsidP="00CC3F2A">
      <w:r>
        <w:separator/>
      </w:r>
    </w:p>
  </w:endnote>
  <w:endnote w:type="continuationSeparator" w:id="0">
    <w:p w:rsidR="00014619" w:rsidRDefault="00014619" w:rsidP="00CC3F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E69" w:rsidRDefault="001C032F">
    <w:pPr>
      <w:pStyle w:val="a8"/>
      <w:jc w:val="right"/>
    </w:pPr>
    <w:r>
      <w:fldChar w:fldCharType="begin"/>
    </w:r>
    <w:r>
      <w:instrText xml:space="preserve"> PAGE   \* MERGEFORMAT </w:instrText>
    </w:r>
    <w:r>
      <w:fldChar w:fldCharType="separate"/>
    </w:r>
    <w:r w:rsidR="004B6A2F" w:rsidRPr="004B6A2F">
      <w:rPr>
        <w:noProof/>
        <w:lang w:val="ja-JP"/>
      </w:rPr>
      <w:t>25</w:t>
    </w:r>
    <w:r>
      <w:rPr>
        <w:noProof/>
        <w:lang w:val="ja-JP"/>
      </w:rPr>
      <w:fldChar w:fldCharType="end"/>
    </w:r>
  </w:p>
  <w:p w:rsidR="00604E69" w:rsidRDefault="00604E6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4619" w:rsidRDefault="00014619" w:rsidP="00CC3F2A">
      <w:r>
        <w:separator/>
      </w:r>
    </w:p>
  </w:footnote>
  <w:footnote w:type="continuationSeparator" w:id="0">
    <w:p w:rsidR="00014619" w:rsidRDefault="00014619" w:rsidP="00CC3F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attachedTemplate r:id="rId1"/>
  <w:defaultTabStop w:val="720"/>
  <w:drawingGridHorizontalSpacing w:val="110"/>
  <w:drawingGridVerticalSpacing w:val="317"/>
  <w:displayHorizontalDrawingGridEvery w:val="2"/>
  <w:characterSpacingControl w:val="doNotCompress"/>
  <w:noLineBreaksAfter w:lang="zh-CN" w:val="$([{£¥·‘“〈《「『【〔〖〝﹙﹛﹝＄（．［｛￡￥"/>
  <w:noLineBreaksBefore w:lang="zh-CN" w:val="!%),.:;&gt;?]}¢¨°·ˇˉ―‖’”…‰′″›℃∶、。〃〉》」』】〕〗〞︶︺︾﹀﹄﹚﹜﹞！＂％＇），．：；？］｀｜｝～￠"/>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D81"/>
    <w:rsid w:val="0000041D"/>
    <w:rsid w:val="00002AA8"/>
    <w:rsid w:val="00012938"/>
    <w:rsid w:val="00014619"/>
    <w:rsid w:val="000225F9"/>
    <w:rsid w:val="000244C3"/>
    <w:rsid w:val="00031403"/>
    <w:rsid w:val="0003325E"/>
    <w:rsid w:val="000462D0"/>
    <w:rsid w:val="0005231C"/>
    <w:rsid w:val="00053276"/>
    <w:rsid w:val="000545B8"/>
    <w:rsid w:val="00055592"/>
    <w:rsid w:val="00057AFB"/>
    <w:rsid w:val="0006493B"/>
    <w:rsid w:val="00086B45"/>
    <w:rsid w:val="00087AB3"/>
    <w:rsid w:val="000A13A0"/>
    <w:rsid w:val="000B2E5C"/>
    <w:rsid w:val="000C3983"/>
    <w:rsid w:val="000D5DAA"/>
    <w:rsid w:val="000E3705"/>
    <w:rsid w:val="000E3846"/>
    <w:rsid w:val="000E6FE5"/>
    <w:rsid w:val="000F398F"/>
    <w:rsid w:val="000F4D94"/>
    <w:rsid w:val="000F4F72"/>
    <w:rsid w:val="000F6B0A"/>
    <w:rsid w:val="00102449"/>
    <w:rsid w:val="00102AB2"/>
    <w:rsid w:val="00107310"/>
    <w:rsid w:val="00114C60"/>
    <w:rsid w:val="00117FFE"/>
    <w:rsid w:val="00121ADE"/>
    <w:rsid w:val="001244FE"/>
    <w:rsid w:val="00135F2D"/>
    <w:rsid w:val="00145DCB"/>
    <w:rsid w:val="00150C7E"/>
    <w:rsid w:val="0015114A"/>
    <w:rsid w:val="00156DCF"/>
    <w:rsid w:val="00177E6D"/>
    <w:rsid w:val="0018368B"/>
    <w:rsid w:val="0018408D"/>
    <w:rsid w:val="001A7800"/>
    <w:rsid w:val="001B243C"/>
    <w:rsid w:val="001B519C"/>
    <w:rsid w:val="001C032F"/>
    <w:rsid w:val="001C0374"/>
    <w:rsid w:val="001C4A23"/>
    <w:rsid w:val="001C72D8"/>
    <w:rsid w:val="001D3A41"/>
    <w:rsid w:val="001E479E"/>
    <w:rsid w:val="001E6491"/>
    <w:rsid w:val="001F11C4"/>
    <w:rsid w:val="001F539C"/>
    <w:rsid w:val="00201A26"/>
    <w:rsid w:val="00203EE0"/>
    <w:rsid w:val="002041CA"/>
    <w:rsid w:val="002049F9"/>
    <w:rsid w:val="002107CB"/>
    <w:rsid w:val="00212E0C"/>
    <w:rsid w:val="00221147"/>
    <w:rsid w:val="002232EF"/>
    <w:rsid w:val="00234977"/>
    <w:rsid w:val="0023755B"/>
    <w:rsid w:val="00243C95"/>
    <w:rsid w:val="00245E50"/>
    <w:rsid w:val="00247F8E"/>
    <w:rsid w:val="00252AC8"/>
    <w:rsid w:val="00260262"/>
    <w:rsid w:val="002637D1"/>
    <w:rsid w:val="00266C42"/>
    <w:rsid w:val="00274BF4"/>
    <w:rsid w:val="00274E2A"/>
    <w:rsid w:val="00283F04"/>
    <w:rsid w:val="002846C5"/>
    <w:rsid w:val="002864F7"/>
    <w:rsid w:val="002908F1"/>
    <w:rsid w:val="002915CF"/>
    <w:rsid w:val="00293E6F"/>
    <w:rsid w:val="002941EF"/>
    <w:rsid w:val="002947DC"/>
    <w:rsid w:val="002A4891"/>
    <w:rsid w:val="002B0E43"/>
    <w:rsid w:val="002B2D02"/>
    <w:rsid w:val="002B36A8"/>
    <w:rsid w:val="002B5BD4"/>
    <w:rsid w:val="002C07DD"/>
    <w:rsid w:val="002C28EF"/>
    <w:rsid w:val="002D43C8"/>
    <w:rsid w:val="002E1AD6"/>
    <w:rsid w:val="002E4CE3"/>
    <w:rsid w:val="002F1560"/>
    <w:rsid w:val="002F2AEB"/>
    <w:rsid w:val="002F3F6A"/>
    <w:rsid w:val="002F73BE"/>
    <w:rsid w:val="00316CBA"/>
    <w:rsid w:val="00327607"/>
    <w:rsid w:val="003344A0"/>
    <w:rsid w:val="003351CE"/>
    <w:rsid w:val="00340126"/>
    <w:rsid w:val="00346278"/>
    <w:rsid w:val="003514C4"/>
    <w:rsid w:val="00356822"/>
    <w:rsid w:val="003629FC"/>
    <w:rsid w:val="00370CC1"/>
    <w:rsid w:val="00373320"/>
    <w:rsid w:val="0037485E"/>
    <w:rsid w:val="0037572B"/>
    <w:rsid w:val="00375A15"/>
    <w:rsid w:val="00380869"/>
    <w:rsid w:val="0039349F"/>
    <w:rsid w:val="003A025F"/>
    <w:rsid w:val="003A1E53"/>
    <w:rsid w:val="003C0207"/>
    <w:rsid w:val="003C4061"/>
    <w:rsid w:val="003E17E0"/>
    <w:rsid w:val="003F0791"/>
    <w:rsid w:val="0040328B"/>
    <w:rsid w:val="00435F00"/>
    <w:rsid w:val="0043698E"/>
    <w:rsid w:val="004438C1"/>
    <w:rsid w:val="00445364"/>
    <w:rsid w:val="004513B5"/>
    <w:rsid w:val="0045376D"/>
    <w:rsid w:val="00491C18"/>
    <w:rsid w:val="00496898"/>
    <w:rsid w:val="004A0A0E"/>
    <w:rsid w:val="004A0BC9"/>
    <w:rsid w:val="004A3945"/>
    <w:rsid w:val="004A68C4"/>
    <w:rsid w:val="004B08DE"/>
    <w:rsid w:val="004B3F34"/>
    <w:rsid w:val="004B440A"/>
    <w:rsid w:val="004B5555"/>
    <w:rsid w:val="004B6A2F"/>
    <w:rsid w:val="004B7D42"/>
    <w:rsid w:val="004C1753"/>
    <w:rsid w:val="004C431E"/>
    <w:rsid w:val="004C4694"/>
    <w:rsid w:val="004C57A8"/>
    <w:rsid w:val="004D1354"/>
    <w:rsid w:val="004E12D3"/>
    <w:rsid w:val="004E5048"/>
    <w:rsid w:val="004F447D"/>
    <w:rsid w:val="00500292"/>
    <w:rsid w:val="005005FD"/>
    <w:rsid w:val="00504E5C"/>
    <w:rsid w:val="00506EFA"/>
    <w:rsid w:val="0051209A"/>
    <w:rsid w:val="0051451D"/>
    <w:rsid w:val="005152CC"/>
    <w:rsid w:val="00517A31"/>
    <w:rsid w:val="005202F1"/>
    <w:rsid w:val="00521F75"/>
    <w:rsid w:val="00522595"/>
    <w:rsid w:val="00523011"/>
    <w:rsid w:val="0052692B"/>
    <w:rsid w:val="00527C03"/>
    <w:rsid w:val="00527F89"/>
    <w:rsid w:val="0053229D"/>
    <w:rsid w:val="005344FA"/>
    <w:rsid w:val="00541C7D"/>
    <w:rsid w:val="005456A6"/>
    <w:rsid w:val="0054630B"/>
    <w:rsid w:val="00546D5A"/>
    <w:rsid w:val="005512DB"/>
    <w:rsid w:val="005533CA"/>
    <w:rsid w:val="00554A4D"/>
    <w:rsid w:val="00560EDE"/>
    <w:rsid w:val="00575409"/>
    <w:rsid w:val="00576A18"/>
    <w:rsid w:val="00582765"/>
    <w:rsid w:val="00583E0A"/>
    <w:rsid w:val="0059471C"/>
    <w:rsid w:val="005A7245"/>
    <w:rsid w:val="005B01F5"/>
    <w:rsid w:val="005C3263"/>
    <w:rsid w:val="005C7762"/>
    <w:rsid w:val="005D00DA"/>
    <w:rsid w:val="005D2FDB"/>
    <w:rsid w:val="005D3054"/>
    <w:rsid w:val="005D6903"/>
    <w:rsid w:val="005D6BB2"/>
    <w:rsid w:val="005E061E"/>
    <w:rsid w:val="005E0A42"/>
    <w:rsid w:val="005F153B"/>
    <w:rsid w:val="006020F3"/>
    <w:rsid w:val="00604E69"/>
    <w:rsid w:val="006070AA"/>
    <w:rsid w:val="006227F1"/>
    <w:rsid w:val="00624000"/>
    <w:rsid w:val="006309E7"/>
    <w:rsid w:val="00631936"/>
    <w:rsid w:val="00636000"/>
    <w:rsid w:val="006419BC"/>
    <w:rsid w:val="00657240"/>
    <w:rsid w:val="006865ED"/>
    <w:rsid w:val="00691EF4"/>
    <w:rsid w:val="00693F71"/>
    <w:rsid w:val="00694B12"/>
    <w:rsid w:val="00696912"/>
    <w:rsid w:val="006A05C8"/>
    <w:rsid w:val="006A0BFD"/>
    <w:rsid w:val="006A3D6F"/>
    <w:rsid w:val="006D091B"/>
    <w:rsid w:val="006E01EA"/>
    <w:rsid w:val="006E1337"/>
    <w:rsid w:val="006E3C6B"/>
    <w:rsid w:val="006F1180"/>
    <w:rsid w:val="00704FEC"/>
    <w:rsid w:val="007168F7"/>
    <w:rsid w:val="0073506D"/>
    <w:rsid w:val="00742A1F"/>
    <w:rsid w:val="007467E9"/>
    <w:rsid w:val="00747F5B"/>
    <w:rsid w:val="00750B84"/>
    <w:rsid w:val="007513A8"/>
    <w:rsid w:val="007574E8"/>
    <w:rsid w:val="0076045B"/>
    <w:rsid w:val="00763974"/>
    <w:rsid w:val="007661D5"/>
    <w:rsid w:val="00766FF4"/>
    <w:rsid w:val="00770BBC"/>
    <w:rsid w:val="007769F0"/>
    <w:rsid w:val="00781874"/>
    <w:rsid w:val="007917C5"/>
    <w:rsid w:val="00793E0A"/>
    <w:rsid w:val="007968E4"/>
    <w:rsid w:val="007B53DD"/>
    <w:rsid w:val="007C20D3"/>
    <w:rsid w:val="007E1412"/>
    <w:rsid w:val="007E151C"/>
    <w:rsid w:val="007E4D7E"/>
    <w:rsid w:val="007E6F7F"/>
    <w:rsid w:val="007F33C1"/>
    <w:rsid w:val="007F36CA"/>
    <w:rsid w:val="007F3B76"/>
    <w:rsid w:val="007F48B9"/>
    <w:rsid w:val="0080091B"/>
    <w:rsid w:val="00812041"/>
    <w:rsid w:val="00812AD2"/>
    <w:rsid w:val="008146B0"/>
    <w:rsid w:val="0083619D"/>
    <w:rsid w:val="00871D8D"/>
    <w:rsid w:val="00875054"/>
    <w:rsid w:val="00886959"/>
    <w:rsid w:val="0089214A"/>
    <w:rsid w:val="00897D5B"/>
    <w:rsid w:val="008A415E"/>
    <w:rsid w:val="008B29C8"/>
    <w:rsid w:val="008B378D"/>
    <w:rsid w:val="008B3B1E"/>
    <w:rsid w:val="008D1DD8"/>
    <w:rsid w:val="008D6C2D"/>
    <w:rsid w:val="008E0412"/>
    <w:rsid w:val="008E74C2"/>
    <w:rsid w:val="008F0C61"/>
    <w:rsid w:val="008F3A9C"/>
    <w:rsid w:val="008F672D"/>
    <w:rsid w:val="00905A45"/>
    <w:rsid w:val="00912887"/>
    <w:rsid w:val="00923EE7"/>
    <w:rsid w:val="00930AE3"/>
    <w:rsid w:val="009329A9"/>
    <w:rsid w:val="00941934"/>
    <w:rsid w:val="00942C20"/>
    <w:rsid w:val="00944645"/>
    <w:rsid w:val="00950FC7"/>
    <w:rsid w:val="0095171C"/>
    <w:rsid w:val="0095788D"/>
    <w:rsid w:val="00960BB9"/>
    <w:rsid w:val="009670D5"/>
    <w:rsid w:val="00967EDE"/>
    <w:rsid w:val="00971996"/>
    <w:rsid w:val="00980C94"/>
    <w:rsid w:val="00983781"/>
    <w:rsid w:val="00987762"/>
    <w:rsid w:val="009920C5"/>
    <w:rsid w:val="009923A2"/>
    <w:rsid w:val="00992537"/>
    <w:rsid w:val="009A6FC4"/>
    <w:rsid w:val="009B3BA3"/>
    <w:rsid w:val="009C2ED2"/>
    <w:rsid w:val="009C5CF0"/>
    <w:rsid w:val="009D41EB"/>
    <w:rsid w:val="009D78CA"/>
    <w:rsid w:val="009E2D87"/>
    <w:rsid w:val="009F66C0"/>
    <w:rsid w:val="009F69CD"/>
    <w:rsid w:val="00A11EEB"/>
    <w:rsid w:val="00A12846"/>
    <w:rsid w:val="00A12B64"/>
    <w:rsid w:val="00A20C68"/>
    <w:rsid w:val="00A379E7"/>
    <w:rsid w:val="00A415B8"/>
    <w:rsid w:val="00A600ED"/>
    <w:rsid w:val="00A60A81"/>
    <w:rsid w:val="00A715A8"/>
    <w:rsid w:val="00A7358B"/>
    <w:rsid w:val="00A77B59"/>
    <w:rsid w:val="00A828AF"/>
    <w:rsid w:val="00A830AB"/>
    <w:rsid w:val="00A85003"/>
    <w:rsid w:val="00A85986"/>
    <w:rsid w:val="00A9015F"/>
    <w:rsid w:val="00A957C1"/>
    <w:rsid w:val="00AA61D3"/>
    <w:rsid w:val="00AA7657"/>
    <w:rsid w:val="00AA7993"/>
    <w:rsid w:val="00AB1167"/>
    <w:rsid w:val="00AB54D7"/>
    <w:rsid w:val="00AC3990"/>
    <w:rsid w:val="00AC4A04"/>
    <w:rsid w:val="00AC7146"/>
    <w:rsid w:val="00AD739E"/>
    <w:rsid w:val="00AD7B68"/>
    <w:rsid w:val="00AE2B15"/>
    <w:rsid w:val="00AE6B47"/>
    <w:rsid w:val="00AE78C5"/>
    <w:rsid w:val="00AF0B80"/>
    <w:rsid w:val="00AF31D5"/>
    <w:rsid w:val="00AF5FEA"/>
    <w:rsid w:val="00B0066F"/>
    <w:rsid w:val="00B02923"/>
    <w:rsid w:val="00B1698A"/>
    <w:rsid w:val="00B275B8"/>
    <w:rsid w:val="00B30ADE"/>
    <w:rsid w:val="00B31A03"/>
    <w:rsid w:val="00B36177"/>
    <w:rsid w:val="00B42808"/>
    <w:rsid w:val="00B44F52"/>
    <w:rsid w:val="00B45AE1"/>
    <w:rsid w:val="00B67148"/>
    <w:rsid w:val="00B67638"/>
    <w:rsid w:val="00B67888"/>
    <w:rsid w:val="00B74FE4"/>
    <w:rsid w:val="00B8331A"/>
    <w:rsid w:val="00B83B46"/>
    <w:rsid w:val="00B85640"/>
    <w:rsid w:val="00B87AC3"/>
    <w:rsid w:val="00B97086"/>
    <w:rsid w:val="00B97168"/>
    <w:rsid w:val="00B9788E"/>
    <w:rsid w:val="00BA1D81"/>
    <w:rsid w:val="00BA23EC"/>
    <w:rsid w:val="00BA3C3E"/>
    <w:rsid w:val="00BA5062"/>
    <w:rsid w:val="00BA64F7"/>
    <w:rsid w:val="00BB7623"/>
    <w:rsid w:val="00BC2AE5"/>
    <w:rsid w:val="00BC3D46"/>
    <w:rsid w:val="00BC69E6"/>
    <w:rsid w:val="00BD2416"/>
    <w:rsid w:val="00BD2870"/>
    <w:rsid w:val="00BD635E"/>
    <w:rsid w:val="00BD7E30"/>
    <w:rsid w:val="00BE0074"/>
    <w:rsid w:val="00BE384C"/>
    <w:rsid w:val="00BE58AD"/>
    <w:rsid w:val="00BF264D"/>
    <w:rsid w:val="00BF467A"/>
    <w:rsid w:val="00BF6E07"/>
    <w:rsid w:val="00BF7D34"/>
    <w:rsid w:val="00BF7F15"/>
    <w:rsid w:val="00C00E03"/>
    <w:rsid w:val="00C01B68"/>
    <w:rsid w:val="00C111D4"/>
    <w:rsid w:val="00C13FA6"/>
    <w:rsid w:val="00C15D07"/>
    <w:rsid w:val="00C16138"/>
    <w:rsid w:val="00C21CD0"/>
    <w:rsid w:val="00C22C4C"/>
    <w:rsid w:val="00C303A8"/>
    <w:rsid w:val="00C359C4"/>
    <w:rsid w:val="00C4061E"/>
    <w:rsid w:val="00C42828"/>
    <w:rsid w:val="00C43ABF"/>
    <w:rsid w:val="00C53E05"/>
    <w:rsid w:val="00C55AC2"/>
    <w:rsid w:val="00C62A19"/>
    <w:rsid w:val="00C70134"/>
    <w:rsid w:val="00C76710"/>
    <w:rsid w:val="00C82A3B"/>
    <w:rsid w:val="00C90BCC"/>
    <w:rsid w:val="00CA0732"/>
    <w:rsid w:val="00CA2A7F"/>
    <w:rsid w:val="00CA5AE2"/>
    <w:rsid w:val="00CA621E"/>
    <w:rsid w:val="00CA67E8"/>
    <w:rsid w:val="00CA780A"/>
    <w:rsid w:val="00CB3676"/>
    <w:rsid w:val="00CB61EF"/>
    <w:rsid w:val="00CC1E6E"/>
    <w:rsid w:val="00CC3F2A"/>
    <w:rsid w:val="00CE1918"/>
    <w:rsid w:val="00CE4C41"/>
    <w:rsid w:val="00CF0172"/>
    <w:rsid w:val="00CF12D2"/>
    <w:rsid w:val="00CF465B"/>
    <w:rsid w:val="00D069AD"/>
    <w:rsid w:val="00D101FE"/>
    <w:rsid w:val="00D158A5"/>
    <w:rsid w:val="00D17827"/>
    <w:rsid w:val="00D17861"/>
    <w:rsid w:val="00D32927"/>
    <w:rsid w:val="00D33C74"/>
    <w:rsid w:val="00D43FCD"/>
    <w:rsid w:val="00D502F4"/>
    <w:rsid w:val="00D51493"/>
    <w:rsid w:val="00D51B4A"/>
    <w:rsid w:val="00D60D75"/>
    <w:rsid w:val="00D626D2"/>
    <w:rsid w:val="00D64C31"/>
    <w:rsid w:val="00D64EAD"/>
    <w:rsid w:val="00D64FB5"/>
    <w:rsid w:val="00D65ECC"/>
    <w:rsid w:val="00D84640"/>
    <w:rsid w:val="00D95350"/>
    <w:rsid w:val="00D96640"/>
    <w:rsid w:val="00DA0828"/>
    <w:rsid w:val="00DA283B"/>
    <w:rsid w:val="00DA6E89"/>
    <w:rsid w:val="00DB4A4F"/>
    <w:rsid w:val="00DB7091"/>
    <w:rsid w:val="00DC03BD"/>
    <w:rsid w:val="00DC28BA"/>
    <w:rsid w:val="00DD64FE"/>
    <w:rsid w:val="00E11391"/>
    <w:rsid w:val="00E172D0"/>
    <w:rsid w:val="00E27D57"/>
    <w:rsid w:val="00E30E26"/>
    <w:rsid w:val="00E31E09"/>
    <w:rsid w:val="00E36091"/>
    <w:rsid w:val="00E447AF"/>
    <w:rsid w:val="00E44AAA"/>
    <w:rsid w:val="00E4622C"/>
    <w:rsid w:val="00E600A2"/>
    <w:rsid w:val="00E60C94"/>
    <w:rsid w:val="00E6258C"/>
    <w:rsid w:val="00E7574C"/>
    <w:rsid w:val="00E81B11"/>
    <w:rsid w:val="00E84E9E"/>
    <w:rsid w:val="00E86C31"/>
    <w:rsid w:val="00E9223A"/>
    <w:rsid w:val="00E92F5E"/>
    <w:rsid w:val="00E93051"/>
    <w:rsid w:val="00E94C00"/>
    <w:rsid w:val="00EA0B92"/>
    <w:rsid w:val="00EA1B43"/>
    <w:rsid w:val="00EA50E0"/>
    <w:rsid w:val="00EA74A0"/>
    <w:rsid w:val="00EB12C0"/>
    <w:rsid w:val="00EB3DB4"/>
    <w:rsid w:val="00EC4E33"/>
    <w:rsid w:val="00EC4FB4"/>
    <w:rsid w:val="00EC5EC1"/>
    <w:rsid w:val="00ED0F25"/>
    <w:rsid w:val="00ED2998"/>
    <w:rsid w:val="00EE5F2E"/>
    <w:rsid w:val="00EF41FA"/>
    <w:rsid w:val="00F0293F"/>
    <w:rsid w:val="00F12F1B"/>
    <w:rsid w:val="00F1417E"/>
    <w:rsid w:val="00F14EE0"/>
    <w:rsid w:val="00F172E9"/>
    <w:rsid w:val="00F403CD"/>
    <w:rsid w:val="00F43F57"/>
    <w:rsid w:val="00F50FAB"/>
    <w:rsid w:val="00F54C61"/>
    <w:rsid w:val="00F56A01"/>
    <w:rsid w:val="00F632BD"/>
    <w:rsid w:val="00F70DF3"/>
    <w:rsid w:val="00F82D19"/>
    <w:rsid w:val="00F842FA"/>
    <w:rsid w:val="00F866ED"/>
    <w:rsid w:val="00F9210E"/>
    <w:rsid w:val="00F93970"/>
    <w:rsid w:val="00F97DC2"/>
    <w:rsid w:val="00FA084B"/>
    <w:rsid w:val="00FA30F0"/>
    <w:rsid w:val="00FA7926"/>
    <w:rsid w:val="00FB040C"/>
    <w:rsid w:val="00FB133A"/>
    <w:rsid w:val="00FB6D63"/>
    <w:rsid w:val="00FC4C6C"/>
    <w:rsid w:val="00FD7C22"/>
    <w:rsid w:val="00FE1C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3C74"/>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BA1D81"/>
    <w:pPr>
      <w:widowControl/>
      <w:spacing w:before="100" w:beforeAutospacing="1" w:after="100" w:afterAutospacing="1"/>
      <w:jc w:val="left"/>
    </w:pPr>
    <w:rPr>
      <w:rFonts w:ascii="MS PGothic" w:eastAsia="MS PGothic" w:hAnsi="MS PGothic" w:cs="MS PGothic"/>
      <w:kern w:val="0"/>
      <w:sz w:val="24"/>
    </w:rPr>
  </w:style>
  <w:style w:type="character" w:styleId="a4">
    <w:name w:val="annotation reference"/>
    <w:uiPriority w:val="99"/>
    <w:semiHidden/>
    <w:rsid w:val="00BA1D81"/>
    <w:rPr>
      <w:rFonts w:cs="Times New Roman"/>
      <w:sz w:val="16"/>
    </w:rPr>
  </w:style>
  <w:style w:type="paragraph" w:styleId="a5">
    <w:name w:val="annotation text"/>
    <w:basedOn w:val="a"/>
    <w:link w:val="Char"/>
    <w:uiPriority w:val="99"/>
    <w:rsid w:val="00BA1D81"/>
    <w:rPr>
      <w:sz w:val="20"/>
      <w:szCs w:val="20"/>
      <w:lang w:eastAsia="ja-JP"/>
    </w:rPr>
  </w:style>
  <w:style w:type="character" w:customStyle="1" w:styleId="Char">
    <w:name w:val="批注文字 Char"/>
    <w:link w:val="a5"/>
    <w:uiPriority w:val="99"/>
    <w:semiHidden/>
    <w:locked/>
    <w:rsid w:val="00BA1D81"/>
    <w:rPr>
      <w:rFonts w:cs="Times New Roman"/>
      <w:kern w:val="2"/>
      <w:sz w:val="20"/>
      <w:lang w:eastAsia="ja-JP"/>
    </w:rPr>
  </w:style>
  <w:style w:type="paragraph" w:styleId="a6">
    <w:name w:val="Balloon Text"/>
    <w:basedOn w:val="a"/>
    <w:link w:val="Char0"/>
    <w:uiPriority w:val="99"/>
    <w:semiHidden/>
    <w:rsid w:val="00BA1D81"/>
    <w:rPr>
      <w:rFonts w:ascii="Cambria" w:eastAsia="MS Gothic" w:hAnsi="Cambria"/>
      <w:sz w:val="18"/>
      <w:szCs w:val="18"/>
      <w:lang w:eastAsia="ja-JP"/>
    </w:rPr>
  </w:style>
  <w:style w:type="character" w:customStyle="1" w:styleId="Char0">
    <w:name w:val="批注框文本 Char"/>
    <w:link w:val="a6"/>
    <w:uiPriority w:val="99"/>
    <w:semiHidden/>
    <w:locked/>
    <w:rsid w:val="00BA1D81"/>
    <w:rPr>
      <w:rFonts w:ascii="Cambria" w:eastAsia="MS Gothic" w:hAnsi="Cambria" w:cs="Times New Roman"/>
      <w:kern w:val="2"/>
      <w:sz w:val="18"/>
      <w:lang w:eastAsia="ja-JP"/>
    </w:rPr>
  </w:style>
  <w:style w:type="paragraph" w:styleId="a7">
    <w:name w:val="header"/>
    <w:basedOn w:val="a"/>
    <w:link w:val="Char1"/>
    <w:uiPriority w:val="99"/>
    <w:rsid w:val="00CC3F2A"/>
    <w:pPr>
      <w:tabs>
        <w:tab w:val="center" w:pos="4252"/>
        <w:tab w:val="right" w:pos="8504"/>
      </w:tabs>
      <w:snapToGrid w:val="0"/>
    </w:pPr>
    <w:rPr>
      <w:szCs w:val="20"/>
      <w:lang w:eastAsia="ja-JP"/>
    </w:rPr>
  </w:style>
  <w:style w:type="character" w:customStyle="1" w:styleId="Char1">
    <w:name w:val="页眉 Char"/>
    <w:link w:val="a7"/>
    <w:uiPriority w:val="99"/>
    <w:locked/>
    <w:rsid w:val="00CC3F2A"/>
    <w:rPr>
      <w:rFonts w:cs="Times New Roman"/>
      <w:kern w:val="2"/>
      <w:sz w:val="21"/>
      <w:lang w:eastAsia="ja-JP"/>
    </w:rPr>
  </w:style>
  <w:style w:type="paragraph" w:styleId="a8">
    <w:name w:val="footer"/>
    <w:basedOn w:val="a"/>
    <w:link w:val="Char2"/>
    <w:uiPriority w:val="99"/>
    <w:rsid w:val="00CC3F2A"/>
    <w:pPr>
      <w:tabs>
        <w:tab w:val="center" w:pos="4252"/>
        <w:tab w:val="right" w:pos="8504"/>
      </w:tabs>
      <w:snapToGrid w:val="0"/>
    </w:pPr>
    <w:rPr>
      <w:szCs w:val="20"/>
      <w:lang w:eastAsia="ja-JP"/>
    </w:rPr>
  </w:style>
  <w:style w:type="character" w:customStyle="1" w:styleId="Char2">
    <w:name w:val="页脚 Char"/>
    <w:link w:val="a8"/>
    <w:uiPriority w:val="99"/>
    <w:locked/>
    <w:rsid w:val="00CC3F2A"/>
    <w:rPr>
      <w:rFonts w:cs="Times New Roman"/>
      <w:kern w:val="2"/>
      <w:sz w:val="21"/>
      <w:lang w:eastAsia="ja-JP"/>
    </w:rPr>
  </w:style>
  <w:style w:type="character" w:customStyle="1" w:styleId="apple-converted-space">
    <w:name w:val="apple-converted-space"/>
    <w:uiPriority w:val="99"/>
    <w:rsid w:val="001244FE"/>
  </w:style>
  <w:style w:type="character" w:styleId="a9">
    <w:name w:val="Strong"/>
    <w:uiPriority w:val="99"/>
    <w:qFormat/>
    <w:rsid w:val="00D33C74"/>
    <w:rPr>
      <w:rFonts w:cs="Times New Roman"/>
      <w:b/>
    </w:rPr>
  </w:style>
  <w:style w:type="paragraph" w:customStyle="1" w:styleId="p0">
    <w:name w:val="p0"/>
    <w:basedOn w:val="a"/>
    <w:uiPriority w:val="99"/>
    <w:rsid w:val="00D65ECC"/>
    <w:pPr>
      <w:widowControl/>
      <w:spacing w:line="240" w:lineRule="atLeast"/>
      <w:jc w:val="left"/>
    </w:pPr>
    <w:rPr>
      <w:rFonts w:ascii="Century" w:hAnsi="Century" w:cs="宋体"/>
      <w:kern w:val="0"/>
      <w:szCs w:val="21"/>
    </w:rPr>
  </w:style>
  <w:style w:type="paragraph" w:styleId="aa">
    <w:name w:val="annotation subject"/>
    <w:basedOn w:val="a5"/>
    <w:next w:val="a5"/>
    <w:link w:val="Char3"/>
    <w:uiPriority w:val="99"/>
    <w:semiHidden/>
    <w:rsid w:val="00D65ECC"/>
    <w:pPr>
      <w:jc w:val="left"/>
    </w:pPr>
    <w:rPr>
      <w:b/>
      <w:bCs/>
      <w:sz w:val="21"/>
      <w:szCs w:val="24"/>
    </w:rPr>
  </w:style>
  <w:style w:type="character" w:customStyle="1" w:styleId="Char3">
    <w:name w:val="批注主题 Char"/>
    <w:link w:val="aa"/>
    <w:uiPriority w:val="99"/>
    <w:semiHidden/>
    <w:locked/>
    <w:rsid w:val="00D65ECC"/>
    <w:rPr>
      <w:rFonts w:cs="Times New Roman"/>
      <w:b/>
      <w:kern w:val="2"/>
      <w:sz w:val="24"/>
      <w:lang w:eastAsia="ja-JP"/>
    </w:rPr>
  </w:style>
  <w:style w:type="character" w:customStyle="1" w:styleId="Char10">
    <w:name w:val="批注文字 Char1"/>
    <w:uiPriority w:val="99"/>
    <w:semiHidden/>
    <w:rsid w:val="00D65ECC"/>
    <w:rPr>
      <w:rFonts w:eastAsia="宋体"/>
      <w:kern w:val="2"/>
      <w:sz w:val="24"/>
      <w:lang w:val="en-US" w:eastAsia="zh-CN"/>
    </w:rPr>
  </w:style>
  <w:style w:type="character" w:styleId="ab">
    <w:name w:val="Hyperlink"/>
    <w:uiPriority w:val="99"/>
    <w:rsid w:val="00D65ECC"/>
    <w:rPr>
      <w:rFonts w:cs="Times New Roman"/>
      <w:color w:val="0000FF"/>
      <w:u w:val="single"/>
    </w:rPr>
  </w:style>
  <w:style w:type="character" w:styleId="ac">
    <w:name w:val="FollowedHyperlink"/>
    <w:uiPriority w:val="99"/>
    <w:semiHidden/>
    <w:rsid w:val="00A957C1"/>
    <w:rPr>
      <w:rFonts w:cs="Times New Roman"/>
      <w:color w:val="800080"/>
      <w:u w:val="single"/>
    </w:rPr>
  </w:style>
  <w:style w:type="paragraph" w:styleId="HTML">
    <w:name w:val="HTML Preformatted"/>
    <w:basedOn w:val="a"/>
    <w:link w:val="HTMLChar"/>
    <w:uiPriority w:val="99"/>
    <w:rsid w:val="005F15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MS Gothic" w:eastAsia="MS Gothic" w:hAnsi="MS Gothic"/>
      <w:kern w:val="0"/>
      <w:sz w:val="24"/>
    </w:rPr>
  </w:style>
  <w:style w:type="character" w:customStyle="1" w:styleId="HTMLChar">
    <w:name w:val="HTML 预设格式 Char"/>
    <w:link w:val="HTML"/>
    <w:uiPriority w:val="99"/>
    <w:locked/>
    <w:rsid w:val="005F153B"/>
    <w:rPr>
      <w:rFonts w:ascii="MS Gothic" w:eastAsia="MS Gothic" w:hAnsi="MS Gothic" w:cs="Times New Roman"/>
      <w:sz w:val="24"/>
    </w:rPr>
  </w:style>
  <w:style w:type="paragraph" w:customStyle="1" w:styleId="CharChar1CharCharCharCharCharCharCharCharCharChar">
    <w:name w:val="Char Char1 Char Char Char Char Char Char Char Char Char Char"/>
    <w:basedOn w:val="a"/>
    <w:uiPriority w:val="99"/>
    <w:rsid w:val="00CA0732"/>
    <w:pPr>
      <w:spacing w:after="160" w:line="240" w:lineRule="exact"/>
    </w:pPr>
    <w:rPr>
      <w:szCs w:val="20"/>
    </w:rPr>
  </w:style>
  <w:style w:type="paragraph" w:styleId="ad">
    <w:name w:val="List Paragraph"/>
    <w:basedOn w:val="a"/>
    <w:uiPriority w:val="99"/>
    <w:qFormat/>
    <w:rsid w:val="00D101FE"/>
    <w:pPr>
      <w:widowControl/>
      <w:ind w:left="720"/>
      <w:contextualSpacing/>
      <w:jc w:val="left"/>
    </w:pPr>
    <w:rPr>
      <w:rFonts w:ascii="Cambria" w:hAnsi="Cambria"/>
      <w:kern w:val="0"/>
      <w:sz w:val="24"/>
      <w:lang w:eastAsia="ja-JP"/>
    </w:rPr>
  </w:style>
  <w:style w:type="paragraph" w:customStyle="1" w:styleId="EndNoteBibliography">
    <w:name w:val="EndNote Bibliography"/>
    <w:basedOn w:val="a"/>
    <w:uiPriority w:val="99"/>
    <w:rsid w:val="004A0BC9"/>
    <w:pPr>
      <w:widowControl/>
      <w:jc w:val="left"/>
    </w:pPr>
    <w:rPr>
      <w:rFonts w:ascii="Cambria" w:eastAsia="MS Mincho" w:hAnsi="Cambria"/>
      <w:kern w:val="0"/>
      <w:sz w:val="24"/>
      <w:lang w:eastAsia="en-US"/>
    </w:rPr>
  </w:style>
  <w:style w:type="character" w:customStyle="1" w:styleId="highlight">
    <w:name w:val="highlight"/>
    <w:uiPriority w:val="99"/>
    <w:rsid w:val="004B3F34"/>
    <w:rPr>
      <w:rFonts w:cs="Times New Roman"/>
    </w:rPr>
  </w:style>
  <w:style w:type="character" w:customStyle="1" w:styleId="st1">
    <w:name w:val="st1"/>
    <w:uiPriority w:val="99"/>
    <w:rsid w:val="00793E0A"/>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3C74"/>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BA1D81"/>
    <w:pPr>
      <w:widowControl/>
      <w:spacing w:before="100" w:beforeAutospacing="1" w:after="100" w:afterAutospacing="1"/>
      <w:jc w:val="left"/>
    </w:pPr>
    <w:rPr>
      <w:rFonts w:ascii="MS PGothic" w:eastAsia="MS PGothic" w:hAnsi="MS PGothic" w:cs="MS PGothic"/>
      <w:kern w:val="0"/>
      <w:sz w:val="24"/>
    </w:rPr>
  </w:style>
  <w:style w:type="character" w:styleId="a4">
    <w:name w:val="annotation reference"/>
    <w:uiPriority w:val="99"/>
    <w:semiHidden/>
    <w:rsid w:val="00BA1D81"/>
    <w:rPr>
      <w:rFonts w:cs="Times New Roman"/>
      <w:sz w:val="16"/>
    </w:rPr>
  </w:style>
  <w:style w:type="paragraph" w:styleId="a5">
    <w:name w:val="annotation text"/>
    <w:basedOn w:val="a"/>
    <w:link w:val="Char"/>
    <w:uiPriority w:val="99"/>
    <w:rsid w:val="00BA1D81"/>
    <w:rPr>
      <w:sz w:val="20"/>
      <w:szCs w:val="20"/>
      <w:lang w:eastAsia="ja-JP"/>
    </w:rPr>
  </w:style>
  <w:style w:type="character" w:customStyle="1" w:styleId="Char">
    <w:name w:val="批注文字 Char"/>
    <w:link w:val="a5"/>
    <w:uiPriority w:val="99"/>
    <w:semiHidden/>
    <w:locked/>
    <w:rsid w:val="00BA1D81"/>
    <w:rPr>
      <w:rFonts w:cs="Times New Roman"/>
      <w:kern w:val="2"/>
      <w:sz w:val="20"/>
      <w:lang w:eastAsia="ja-JP"/>
    </w:rPr>
  </w:style>
  <w:style w:type="paragraph" w:styleId="a6">
    <w:name w:val="Balloon Text"/>
    <w:basedOn w:val="a"/>
    <w:link w:val="Char0"/>
    <w:uiPriority w:val="99"/>
    <w:semiHidden/>
    <w:rsid w:val="00BA1D81"/>
    <w:rPr>
      <w:rFonts w:ascii="Cambria" w:eastAsia="MS Gothic" w:hAnsi="Cambria"/>
      <w:sz w:val="18"/>
      <w:szCs w:val="18"/>
      <w:lang w:eastAsia="ja-JP"/>
    </w:rPr>
  </w:style>
  <w:style w:type="character" w:customStyle="1" w:styleId="Char0">
    <w:name w:val="批注框文本 Char"/>
    <w:link w:val="a6"/>
    <w:uiPriority w:val="99"/>
    <w:semiHidden/>
    <w:locked/>
    <w:rsid w:val="00BA1D81"/>
    <w:rPr>
      <w:rFonts w:ascii="Cambria" w:eastAsia="MS Gothic" w:hAnsi="Cambria" w:cs="Times New Roman"/>
      <w:kern w:val="2"/>
      <w:sz w:val="18"/>
      <w:lang w:eastAsia="ja-JP"/>
    </w:rPr>
  </w:style>
  <w:style w:type="paragraph" w:styleId="a7">
    <w:name w:val="header"/>
    <w:basedOn w:val="a"/>
    <w:link w:val="Char1"/>
    <w:uiPriority w:val="99"/>
    <w:rsid w:val="00CC3F2A"/>
    <w:pPr>
      <w:tabs>
        <w:tab w:val="center" w:pos="4252"/>
        <w:tab w:val="right" w:pos="8504"/>
      </w:tabs>
      <w:snapToGrid w:val="0"/>
    </w:pPr>
    <w:rPr>
      <w:szCs w:val="20"/>
      <w:lang w:eastAsia="ja-JP"/>
    </w:rPr>
  </w:style>
  <w:style w:type="character" w:customStyle="1" w:styleId="Char1">
    <w:name w:val="页眉 Char"/>
    <w:link w:val="a7"/>
    <w:uiPriority w:val="99"/>
    <w:locked/>
    <w:rsid w:val="00CC3F2A"/>
    <w:rPr>
      <w:rFonts w:cs="Times New Roman"/>
      <w:kern w:val="2"/>
      <w:sz w:val="21"/>
      <w:lang w:eastAsia="ja-JP"/>
    </w:rPr>
  </w:style>
  <w:style w:type="paragraph" w:styleId="a8">
    <w:name w:val="footer"/>
    <w:basedOn w:val="a"/>
    <w:link w:val="Char2"/>
    <w:uiPriority w:val="99"/>
    <w:rsid w:val="00CC3F2A"/>
    <w:pPr>
      <w:tabs>
        <w:tab w:val="center" w:pos="4252"/>
        <w:tab w:val="right" w:pos="8504"/>
      </w:tabs>
      <w:snapToGrid w:val="0"/>
    </w:pPr>
    <w:rPr>
      <w:szCs w:val="20"/>
      <w:lang w:eastAsia="ja-JP"/>
    </w:rPr>
  </w:style>
  <w:style w:type="character" w:customStyle="1" w:styleId="Char2">
    <w:name w:val="页脚 Char"/>
    <w:link w:val="a8"/>
    <w:uiPriority w:val="99"/>
    <w:locked/>
    <w:rsid w:val="00CC3F2A"/>
    <w:rPr>
      <w:rFonts w:cs="Times New Roman"/>
      <w:kern w:val="2"/>
      <w:sz w:val="21"/>
      <w:lang w:eastAsia="ja-JP"/>
    </w:rPr>
  </w:style>
  <w:style w:type="character" w:customStyle="1" w:styleId="apple-converted-space">
    <w:name w:val="apple-converted-space"/>
    <w:uiPriority w:val="99"/>
    <w:rsid w:val="001244FE"/>
  </w:style>
  <w:style w:type="character" w:styleId="a9">
    <w:name w:val="Strong"/>
    <w:uiPriority w:val="99"/>
    <w:qFormat/>
    <w:rsid w:val="00D33C74"/>
    <w:rPr>
      <w:rFonts w:cs="Times New Roman"/>
      <w:b/>
    </w:rPr>
  </w:style>
  <w:style w:type="paragraph" w:customStyle="1" w:styleId="p0">
    <w:name w:val="p0"/>
    <w:basedOn w:val="a"/>
    <w:uiPriority w:val="99"/>
    <w:rsid w:val="00D65ECC"/>
    <w:pPr>
      <w:widowControl/>
      <w:spacing w:line="240" w:lineRule="atLeast"/>
      <w:jc w:val="left"/>
    </w:pPr>
    <w:rPr>
      <w:rFonts w:ascii="Century" w:hAnsi="Century" w:cs="宋体"/>
      <w:kern w:val="0"/>
      <w:szCs w:val="21"/>
    </w:rPr>
  </w:style>
  <w:style w:type="paragraph" w:styleId="aa">
    <w:name w:val="annotation subject"/>
    <w:basedOn w:val="a5"/>
    <w:next w:val="a5"/>
    <w:link w:val="Char3"/>
    <w:uiPriority w:val="99"/>
    <w:semiHidden/>
    <w:rsid w:val="00D65ECC"/>
    <w:pPr>
      <w:jc w:val="left"/>
    </w:pPr>
    <w:rPr>
      <w:b/>
      <w:bCs/>
      <w:sz w:val="21"/>
      <w:szCs w:val="24"/>
    </w:rPr>
  </w:style>
  <w:style w:type="character" w:customStyle="1" w:styleId="Char3">
    <w:name w:val="批注主题 Char"/>
    <w:link w:val="aa"/>
    <w:uiPriority w:val="99"/>
    <w:semiHidden/>
    <w:locked/>
    <w:rsid w:val="00D65ECC"/>
    <w:rPr>
      <w:rFonts w:cs="Times New Roman"/>
      <w:b/>
      <w:kern w:val="2"/>
      <w:sz w:val="24"/>
      <w:lang w:eastAsia="ja-JP"/>
    </w:rPr>
  </w:style>
  <w:style w:type="character" w:customStyle="1" w:styleId="Char10">
    <w:name w:val="批注文字 Char1"/>
    <w:uiPriority w:val="99"/>
    <w:semiHidden/>
    <w:rsid w:val="00D65ECC"/>
    <w:rPr>
      <w:rFonts w:eastAsia="宋体"/>
      <w:kern w:val="2"/>
      <w:sz w:val="24"/>
      <w:lang w:val="en-US" w:eastAsia="zh-CN"/>
    </w:rPr>
  </w:style>
  <w:style w:type="character" w:styleId="ab">
    <w:name w:val="Hyperlink"/>
    <w:uiPriority w:val="99"/>
    <w:rsid w:val="00D65ECC"/>
    <w:rPr>
      <w:rFonts w:cs="Times New Roman"/>
      <w:color w:val="0000FF"/>
      <w:u w:val="single"/>
    </w:rPr>
  </w:style>
  <w:style w:type="character" w:styleId="ac">
    <w:name w:val="FollowedHyperlink"/>
    <w:uiPriority w:val="99"/>
    <w:semiHidden/>
    <w:rsid w:val="00A957C1"/>
    <w:rPr>
      <w:rFonts w:cs="Times New Roman"/>
      <w:color w:val="800080"/>
      <w:u w:val="single"/>
    </w:rPr>
  </w:style>
  <w:style w:type="paragraph" w:styleId="HTML">
    <w:name w:val="HTML Preformatted"/>
    <w:basedOn w:val="a"/>
    <w:link w:val="HTMLChar"/>
    <w:uiPriority w:val="99"/>
    <w:rsid w:val="005F15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MS Gothic" w:eastAsia="MS Gothic" w:hAnsi="MS Gothic"/>
      <w:kern w:val="0"/>
      <w:sz w:val="24"/>
    </w:rPr>
  </w:style>
  <w:style w:type="character" w:customStyle="1" w:styleId="HTMLChar">
    <w:name w:val="HTML 预设格式 Char"/>
    <w:link w:val="HTML"/>
    <w:uiPriority w:val="99"/>
    <w:locked/>
    <w:rsid w:val="005F153B"/>
    <w:rPr>
      <w:rFonts w:ascii="MS Gothic" w:eastAsia="MS Gothic" w:hAnsi="MS Gothic" w:cs="Times New Roman"/>
      <w:sz w:val="24"/>
    </w:rPr>
  </w:style>
  <w:style w:type="paragraph" w:customStyle="1" w:styleId="CharChar1CharCharCharCharCharCharCharCharCharChar">
    <w:name w:val="Char Char1 Char Char Char Char Char Char Char Char Char Char"/>
    <w:basedOn w:val="a"/>
    <w:uiPriority w:val="99"/>
    <w:rsid w:val="00CA0732"/>
    <w:pPr>
      <w:spacing w:after="160" w:line="240" w:lineRule="exact"/>
    </w:pPr>
    <w:rPr>
      <w:szCs w:val="20"/>
    </w:rPr>
  </w:style>
  <w:style w:type="paragraph" w:styleId="ad">
    <w:name w:val="List Paragraph"/>
    <w:basedOn w:val="a"/>
    <w:uiPriority w:val="99"/>
    <w:qFormat/>
    <w:rsid w:val="00D101FE"/>
    <w:pPr>
      <w:widowControl/>
      <w:ind w:left="720"/>
      <w:contextualSpacing/>
      <w:jc w:val="left"/>
    </w:pPr>
    <w:rPr>
      <w:rFonts w:ascii="Cambria" w:hAnsi="Cambria"/>
      <w:kern w:val="0"/>
      <w:sz w:val="24"/>
      <w:lang w:eastAsia="ja-JP"/>
    </w:rPr>
  </w:style>
  <w:style w:type="paragraph" w:customStyle="1" w:styleId="EndNoteBibliography">
    <w:name w:val="EndNote Bibliography"/>
    <w:basedOn w:val="a"/>
    <w:uiPriority w:val="99"/>
    <w:rsid w:val="004A0BC9"/>
    <w:pPr>
      <w:widowControl/>
      <w:jc w:val="left"/>
    </w:pPr>
    <w:rPr>
      <w:rFonts w:ascii="Cambria" w:eastAsia="MS Mincho" w:hAnsi="Cambria"/>
      <w:kern w:val="0"/>
      <w:sz w:val="24"/>
      <w:lang w:eastAsia="en-US"/>
    </w:rPr>
  </w:style>
  <w:style w:type="character" w:customStyle="1" w:styleId="highlight">
    <w:name w:val="highlight"/>
    <w:uiPriority w:val="99"/>
    <w:rsid w:val="004B3F34"/>
    <w:rPr>
      <w:rFonts w:cs="Times New Roman"/>
    </w:rPr>
  </w:style>
  <w:style w:type="character" w:customStyle="1" w:styleId="st1">
    <w:name w:val="st1"/>
    <w:uiPriority w:val="99"/>
    <w:rsid w:val="00793E0A"/>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0523264">
      <w:marLeft w:val="0"/>
      <w:marRight w:val="0"/>
      <w:marTop w:val="0"/>
      <w:marBottom w:val="0"/>
      <w:divBdr>
        <w:top w:val="none" w:sz="0" w:space="0" w:color="auto"/>
        <w:left w:val="none" w:sz="0" w:space="0" w:color="auto"/>
        <w:bottom w:val="none" w:sz="0" w:space="0" w:color="auto"/>
        <w:right w:val="none" w:sz="0" w:space="0" w:color="auto"/>
      </w:divBdr>
    </w:div>
    <w:div w:id="1330523268">
      <w:marLeft w:val="0"/>
      <w:marRight w:val="0"/>
      <w:marTop w:val="0"/>
      <w:marBottom w:val="0"/>
      <w:divBdr>
        <w:top w:val="none" w:sz="0" w:space="0" w:color="auto"/>
        <w:left w:val="none" w:sz="0" w:space="0" w:color="auto"/>
        <w:bottom w:val="none" w:sz="0" w:space="0" w:color="auto"/>
        <w:right w:val="none" w:sz="0" w:space="0" w:color="auto"/>
      </w:divBdr>
    </w:div>
    <w:div w:id="1330523269">
      <w:marLeft w:val="0"/>
      <w:marRight w:val="0"/>
      <w:marTop w:val="0"/>
      <w:marBottom w:val="0"/>
      <w:divBdr>
        <w:top w:val="none" w:sz="0" w:space="0" w:color="auto"/>
        <w:left w:val="none" w:sz="0" w:space="0" w:color="auto"/>
        <w:bottom w:val="none" w:sz="0" w:space="0" w:color="auto"/>
        <w:right w:val="none" w:sz="0" w:space="0" w:color="auto"/>
      </w:divBdr>
    </w:div>
    <w:div w:id="1330523270">
      <w:marLeft w:val="0"/>
      <w:marRight w:val="0"/>
      <w:marTop w:val="0"/>
      <w:marBottom w:val="0"/>
      <w:divBdr>
        <w:top w:val="none" w:sz="0" w:space="0" w:color="auto"/>
        <w:left w:val="none" w:sz="0" w:space="0" w:color="auto"/>
        <w:bottom w:val="none" w:sz="0" w:space="0" w:color="auto"/>
        <w:right w:val="none" w:sz="0" w:space="0" w:color="auto"/>
      </w:divBdr>
    </w:div>
    <w:div w:id="1330523277">
      <w:marLeft w:val="0"/>
      <w:marRight w:val="0"/>
      <w:marTop w:val="0"/>
      <w:marBottom w:val="0"/>
      <w:divBdr>
        <w:top w:val="none" w:sz="0" w:space="0" w:color="auto"/>
        <w:left w:val="none" w:sz="0" w:space="0" w:color="auto"/>
        <w:bottom w:val="none" w:sz="0" w:space="0" w:color="auto"/>
        <w:right w:val="none" w:sz="0" w:space="0" w:color="auto"/>
      </w:divBdr>
    </w:div>
    <w:div w:id="1330523280">
      <w:marLeft w:val="0"/>
      <w:marRight w:val="0"/>
      <w:marTop w:val="0"/>
      <w:marBottom w:val="0"/>
      <w:divBdr>
        <w:top w:val="none" w:sz="0" w:space="0" w:color="auto"/>
        <w:left w:val="none" w:sz="0" w:space="0" w:color="auto"/>
        <w:bottom w:val="none" w:sz="0" w:space="0" w:color="auto"/>
        <w:right w:val="none" w:sz="0" w:space="0" w:color="auto"/>
      </w:divBdr>
      <w:divsChild>
        <w:div w:id="1330523278">
          <w:marLeft w:val="0"/>
          <w:marRight w:val="0"/>
          <w:marTop w:val="0"/>
          <w:marBottom w:val="0"/>
          <w:divBdr>
            <w:top w:val="none" w:sz="0" w:space="0" w:color="auto"/>
            <w:left w:val="none" w:sz="0" w:space="0" w:color="auto"/>
            <w:bottom w:val="none" w:sz="0" w:space="0" w:color="auto"/>
            <w:right w:val="none" w:sz="0" w:space="0" w:color="auto"/>
          </w:divBdr>
          <w:divsChild>
            <w:div w:id="1330523265">
              <w:marLeft w:val="0"/>
              <w:marRight w:val="0"/>
              <w:marTop w:val="0"/>
              <w:marBottom w:val="0"/>
              <w:divBdr>
                <w:top w:val="none" w:sz="0" w:space="0" w:color="auto"/>
                <w:left w:val="none" w:sz="0" w:space="0" w:color="auto"/>
                <w:bottom w:val="none" w:sz="0" w:space="0" w:color="auto"/>
                <w:right w:val="none" w:sz="0" w:space="0" w:color="auto"/>
              </w:divBdr>
            </w:div>
            <w:div w:id="1330523266">
              <w:marLeft w:val="0"/>
              <w:marRight w:val="0"/>
              <w:marTop w:val="0"/>
              <w:marBottom w:val="0"/>
              <w:divBdr>
                <w:top w:val="none" w:sz="0" w:space="0" w:color="auto"/>
                <w:left w:val="none" w:sz="0" w:space="0" w:color="auto"/>
                <w:bottom w:val="none" w:sz="0" w:space="0" w:color="auto"/>
                <w:right w:val="none" w:sz="0" w:space="0" w:color="auto"/>
              </w:divBdr>
            </w:div>
            <w:div w:id="1330523267">
              <w:marLeft w:val="0"/>
              <w:marRight w:val="0"/>
              <w:marTop w:val="0"/>
              <w:marBottom w:val="0"/>
              <w:divBdr>
                <w:top w:val="none" w:sz="0" w:space="0" w:color="auto"/>
                <w:left w:val="none" w:sz="0" w:space="0" w:color="auto"/>
                <w:bottom w:val="none" w:sz="0" w:space="0" w:color="auto"/>
                <w:right w:val="none" w:sz="0" w:space="0" w:color="auto"/>
              </w:divBdr>
            </w:div>
            <w:div w:id="1330523271">
              <w:marLeft w:val="0"/>
              <w:marRight w:val="0"/>
              <w:marTop w:val="0"/>
              <w:marBottom w:val="0"/>
              <w:divBdr>
                <w:top w:val="none" w:sz="0" w:space="0" w:color="auto"/>
                <w:left w:val="none" w:sz="0" w:space="0" w:color="auto"/>
                <w:bottom w:val="none" w:sz="0" w:space="0" w:color="auto"/>
                <w:right w:val="none" w:sz="0" w:space="0" w:color="auto"/>
              </w:divBdr>
            </w:div>
            <w:div w:id="1330523272">
              <w:marLeft w:val="0"/>
              <w:marRight w:val="0"/>
              <w:marTop w:val="0"/>
              <w:marBottom w:val="0"/>
              <w:divBdr>
                <w:top w:val="none" w:sz="0" w:space="0" w:color="auto"/>
                <w:left w:val="none" w:sz="0" w:space="0" w:color="auto"/>
                <w:bottom w:val="none" w:sz="0" w:space="0" w:color="auto"/>
                <w:right w:val="none" w:sz="0" w:space="0" w:color="auto"/>
              </w:divBdr>
            </w:div>
            <w:div w:id="1330523273">
              <w:marLeft w:val="0"/>
              <w:marRight w:val="0"/>
              <w:marTop w:val="0"/>
              <w:marBottom w:val="0"/>
              <w:divBdr>
                <w:top w:val="none" w:sz="0" w:space="0" w:color="auto"/>
                <w:left w:val="none" w:sz="0" w:space="0" w:color="auto"/>
                <w:bottom w:val="none" w:sz="0" w:space="0" w:color="auto"/>
                <w:right w:val="none" w:sz="0" w:space="0" w:color="auto"/>
              </w:divBdr>
            </w:div>
            <w:div w:id="1330523274">
              <w:marLeft w:val="0"/>
              <w:marRight w:val="0"/>
              <w:marTop w:val="0"/>
              <w:marBottom w:val="0"/>
              <w:divBdr>
                <w:top w:val="none" w:sz="0" w:space="0" w:color="auto"/>
                <w:left w:val="none" w:sz="0" w:space="0" w:color="auto"/>
                <w:bottom w:val="none" w:sz="0" w:space="0" w:color="auto"/>
                <w:right w:val="none" w:sz="0" w:space="0" w:color="auto"/>
              </w:divBdr>
            </w:div>
            <w:div w:id="1330523275">
              <w:marLeft w:val="0"/>
              <w:marRight w:val="0"/>
              <w:marTop w:val="0"/>
              <w:marBottom w:val="0"/>
              <w:divBdr>
                <w:top w:val="none" w:sz="0" w:space="0" w:color="auto"/>
                <w:left w:val="none" w:sz="0" w:space="0" w:color="auto"/>
                <w:bottom w:val="none" w:sz="0" w:space="0" w:color="auto"/>
                <w:right w:val="none" w:sz="0" w:space="0" w:color="auto"/>
              </w:divBdr>
            </w:div>
            <w:div w:id="1330523276">
              <w:marLeft w:val="0"/>
              <w:marRight w:val="0"/>
              <w:marTop w:val="0"/>
              <w:marBottom w:val="0"/>
              <w:divBdr>
                <w:top w:val="none" w:sz="0" w:space="0" w:color="auto"/>
                <w:left w:val="none" w:sz="0" w:space="0" w:color="auto"/>
                <w:bottom w:val="none" w:sz="0" w:space="0" w:color="auto"/>
                <w:right w:val="none" w:sz="0" w:space="0" w:color="auto"/>
              </w:divBdr>
            </w:div>
            <w:div w:id="1330523279">
              <w:marLeft w:val="0"/>
              <w:marRight w:val="0"/>
              <w:marTop w:val="0"/>
              <w:marBottom w:val="0"/>
              <w:divBdr>
                <w:top w:val="none" w:sz="0" w:space="0" w:color="auto"/>
                <w:left w:val="none" w:sz="0" w:space="0" w:color="auto"/>
                <w:bottom w:val="none" w:sz="0" w:space="0" w:color="auto"/>
                <w:right w:val="none" w:sz="0" w:space="0" w:color="auto"/>
              </w:divBdr>
            </w:div>
            <w:div w:id="1330523282">
              <w:marLeft w:val="0"/>
              <w:marRight w:val="0"/>
              <w:marTop w:val="0"/>
              <w:marBottom w:val="0"/>
              <w:divBdr>
                <w:top w:val="none" w:sz="0" w:space="0" w:color="auto"/>
                <w:left w:val="none" w:sz="0" w:space="0" w:color="auto"/>
                <w:bottom w:val="none" w:sz="0" w:space="0" w:color="auto"/>
                <w:right w:val="none" w:sz="0" w:space="0" w:color="auto"/>
              </w:divBdr>
            </w:div>
            <w:div w:id="1330523283">
              <w:marLeft w:val="0"/>
              <w:marRight w:val="0"/>
              <w:marTop w:val="0"/>
              <w:marBottom w:val="0"/>
              <w:divBdr>
                <w:top w:val="none" w:sz="0" w:space="0" w:color="auto"/>
                <w:left w:val="none" w:sz="0" w:space="0" w:color="auto"/>
                <w:bottom w:val="none" w:sz="0" w:space="0" w:color="auto"/>
                <w:right w:val="none" w:sz="0" w:space="0" w:color="auto"/>
              </w:divBdr>
            </w:div>
            <w:div w:id="1330523285">
              <w:marLeft w:val="0"/>
              <w:marRight w:val="0"/>
              <w:marTop w:val="0"/>
              <w:marBottom w:val="0"/>
              <w:divBdr>
                <w:top w:val="none" w:sz="0" w:space="0" w:color="auto"/>
                <w:left w:val="none" w:sz="0" w:space="0" w:color="auto"/>
                <w:bottom w:val="none" w:sz="0" w:space="0" w:color="auto"/>
                <w:right w:val="none" w:sz="0" w:space="0" w:color="auto"/>
              </w:divBdr>
            </w:div>
            <w:div w:id="1330523317">
              <w:marLeft w:val="0"/>
              <w:marRight w:val="0"/>
              <w:marTop w:val="0"/>
              <w:marBottom w:val="0"/>
              <w:divBdr>
                <w:top w:val="none" w:sz="0" w:space="0" w:color="auto"/>
                <w:left w:val="none" w:sz="0" w:space="0" w:color="auto"/>
                <w:bottom w:val="none" w:sz="0" w:space="0" w:color="auto"/>
                <w:right w:val="none" w:sz="0" w:space="0" w:color="auto"/>
              </w:divBdr>
            </w:div>
            <w:div w:id="1330523318">
              <w:marLeft w:val="0"/>
              <w:marRight w:val="0"/>
              <w:marTop w:val="0"/>
              <w:marBottom w:val="0"/>
              <w:divBdr>
                <w:top w:val="none" w:sz="0" w:space="0" w:color="auto"/>
                <w:left w:val="none" w:sz="0" w:space="0" w:color="auto"/>
                <w:bottom w:val="none" w:sz="0" w:space="0" w:color="auto"/>
                <w:right w:val="none" w:sz="0" w:space="0" w:color="auto"/>
              </w:divBdr>
            </w:div>
            <w:div w:id="1330523319">
              <w:marLeft w:val="0"/>
              <w:marRight w:val="0"/>
              <w:marTop w:val="0"/>
              <w:marBottom w:val="0"/>
              <w:divBdr>
                <w:top w:val="none" w:sz="0" w:space="0" w:color="auto"/>
                <w:left w:val="none" w:sz="0" w:space="0" w:color="auto"/>
                <w:bottom w:val="none" w:sz="0" w:space="0" w:color="auto"/>
                <w:right w:val="none" w:sz="0" w:space="0" w:color="auto"/>
              </w:divBdr>
            </w:div>
            <w:div w:id="133052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523281">
      <w:marLeft w:val="0"/>
      <w:marRight w:val="0"/>
      <w:marTop w:val="0"/>
      <w:marBottom w:val="0"/>
      <w:divBdr>
        <w:top w:val="none" w:sz="0" w:space="0" w:color="auto"/>
        <w:left w:val="none" w:sz="0" w:space="0" w:color="auto"/>
        <w:bottom w:val="none" w:sz="0" w:space="0" w:color="auto"/>
        <w:right w:val="none" w:sz="0" w:space="0" w:color="auto"/>
      </w:divBdr>
    </w:div>
    <w:div w:id="1330523284">
      <w:marLeft w:val="0"/>
      <w:marRight w:val="0"/>
      <w:marTop w:val="0"/>
      <w:marBottom w:val="0"/>
      <w:divBdr>
        <w:top w:val="none" w:sz="0" w:space="0" w:color="auto"/>
        <w:left w:val="none" w:sz="0" w:space="0" w:color="auto"/>
        <w:bottom w:val="none" w:sz="0" w:space="0" w:color="auto"/>
        <w:right w:val="none" w:sz="0" w:space="0" w:color="auto"/>
      </w:divBdr>
    </w:div>
    <w:div w:id="1330523286">
      <w:marLeft w:val="0"/>
      <w:marRight w:val="0"/>
      <w:marTop w:val="0"/>
      <w:marBottom w:val="0"/>
      <w:divBdr>
        <w:top w:val="none" w:sz="0" w:space="0" w:color="auto"/>
        <w:left w:val="none" w:sz="0" w:space="0" w:color="auto"/>
        <w:bottom w:val="none" w:sz="0" w:space="0" w:color="auto"/>
        <w:right w:val="none" w:sz="0" w:space="0" w:color="auto"/>
      </w:divBdr>
    </w:div>
    <w:div w:id="1330523287">
      <w:marLeft w:val="0"/>
      <w:marRight w:val="0"/>
      <w:marTop w:val="0"/>
      <w:marBottom w:val="0"/>
      <w:divBdr>
        <w:top w:val="none" w:sz="0" w:space="0" w:color="auto"/>
        <w:left w:val="none" w:sz="0" w:space="0" w:color="auto"/>
        <w:bottom w:val="none" w:sz="0" w:space="0" w:color="auto"/>
        <w:right w:val="none" w:sz="0" w:space="0" w:color="auto"/>
      </w:divBdr>
    </w:div>
    <w:div w:id="1330523288">
      <w:marLeft w:val="0"/>
      <w:marRight w:val="0"/>
      <w:marTop w:val="0"/>
      <w:marBottom w:val="0"/>
      <w:divBdr>
        <w:top w:val="none" w:sz="0" w:space="0" w:color="auto"/>
        <w:left w:val="none" w:sz="0" w:space="0" w:color="auto"/>
        <w:bottom w:val="none" w:sz="0" w:space="0" w:color="auto"/>
        <w:right w:val="none" w:sz="0" w:space="0" w:color="auto"/>
      </w:divBdr>
    </w:div>
    <w:div w:id="1330523289">
      <w:marLeft w:val="0"/>
      <w:marRight w:val="0"/>
      <w:marTop w:val="0"/>
      <w:marBottom w:val="0"/>
      <w:divBdr>
        <w:top w:val="none" w:sz="0" w:space="0" w:color="auto"/>
        <w:left w:val="none" w:sz="0" w:space="0" w:color="auto"/>
        <w:bottom w:val="none" w:sz="0" w:space="0" w:color="auto"/>
        <w:right w:val="none" w:sz="0" w:space="0" w:color="auto"/>
      </w:divBdr>
    </w:div>
    <w:div w:id="1330523290">
      <w:marLeft w:val="0"/>
      <w:marRight w:val="0"/>
      <w:marTop w:val="0"/>
      <w:marBottom w:val="0"/>
      <w:divBdr>
        <w:top w:val="none" w:sz="0" w:space="0" w:color="auto"/>
        <w:left w:val="none" w:sz="0" w:space="0" w:color="auto"/>
        <w:bottom w:val="none" w:sz="0" w:space="0" w:color="auto"/>
        <w:right w:val="none" w:sz="0" w:space="0" w:color="auto"/>
      </w:divBdr>
    </w:div>
    <w:div w:id="1330523291">
      <w:marLeft w:val="0"/>
      <w:marRight w:val="0"/>
      <w:marTop w:val="0"/>
      <w:marBottom w:val="0"/>
      <w:divBdr>
        <w:top w:val="none" w:sz="0" w:space="0" w:color="auto"/>
        <w:left w:val="none" w:sz="0" w:space="0" w:color="auto"/>
        <w:bottom w:val="none" w:sz="0" w:space="0" w:color="auto"/>
        <w:right w:val="none" w:sz="0" w:space="0" w:color="auto"/>
      </w:divBdr>
    </w:div>
    <w:div w:id="1330523292">
      <w:marLeft w:val="0"/>
      <w:marRight w:val="0"/>
      <w:marTop w:val="0"/>
      <w:marBottom w:val="0"/>
      <w:divBdr>
        <w:top w:val="none" w:sz="0" w:space="0" w:color="auto"/>
        <w:left w:val="none" w:sz="0" w:space="0" w:color="auto"/>
        <w:bottom w:val="none" w:sz="0" w:space="0" w:color="auto"/>
        <w:right w:val="none" w:sz="0" w:space="0" w:color="auto"/>
      </w:divBdr>
    </w:div>
    <w:div w:id="1330523293">
      <w:marLeft w:val="0"/>
      <w:marRight w:val="0"/>
      <w:marTop w:val="0"/>
      <w:marBottom w:val="0"/>
      <w:divBdr>
        <w:top w:val="none" w:sz="0" w:space="0" w:color="auto"/>
        <w:left w:val="none" w:sz="0" w:space="0" w:color="auto"/>
        <w:bottom w:val="none" w:sz="0" w:space="0" w:color="auto"/>
        <w:right w:val="none" w:sz="0" w:space="0" w:color="auto"/>
      </w:divBdr>
    </w:div>
    <w:div w:id="1330523294">
      <w:marLeft w:val="0"/>
      <w:marRight w:val="0"/>
      <w:marTop w:val="0"/>
      <w:marBottom w:val="0"/>
      <w:divBdr>
        <w:top w:val="none" w:sz="0" w:space="0" w:color="auto"/>
        <w:left w:val="none" w:sz="0" w:space="0" w:color="auto"/>
        <w:bottom w:val="none" w:sz="0" w:space="0" w:color="auto"/>
        <w:right w:val="none" w:sz="0" w:space="0" w:color="auto"/>
      </w:divBdr>
    </w:div>
    <w:div w:id="1330523295">
      <w:marLeft w:val="0"/>
      <w:marRight w:val="0"/>
      <w:marTop w:val="0"/>
      <w:marBottom w:val="0"/>
      <w:divBdr>
        <w:top w:val="none" w:sz="0" w:space="0" w:color="auto"/>
        <w:left w:val="none" w:sz="0" w:space="0" w:color="auto"/>
        <w:bottom w:val="none" w:sz="0" w:space="0" w:color="auto"/>
        <w:right w:val="none" w:sz="0" w:space="0" w:color="auto"/>
      </w:divBdr>
    </w:div>
    <w:div w:id="1330523296">
      <w:marLeft w:val="0"/>
      <w:marRight w:val="0"/>
      <w:marTop w:val="0"/>
      <w:marBottom w:val="0"/>
      <w:divBdr>
        <w:top w:val="none" w:sz="0" w:space="0" w:color="auto"/>
        <w:left w:val="none" w:sz="0" w:space="0" w:color="auto"/>
        <w:bottom w:val="none" w:sz="0" w:space="0" w:color="auto"/>
        <w:right w:val="none" w:sz="0" w:space="0" w:color="auto"/>
      </w:divBdr>
    </w:div>
    <w:div w:id="1330523297">
      <w:marLeft w:val="0"/>
      <w:marRight w:val="0"/>
      <w:marTop w:val="0"/>
      <w:marBottom w:val="0"/>
      <w:divBdr>
        <w:top w:val="none" w:sz="0" w:space="0" w:color="auto"/>
        <w:left w:val="none" w:sz="0" w:space="0" w:color="auto"/>
        <w:bottom w:val="none" w:sz="0" w:space="0" w:color="auto"/>
        <w:right w:val="none" w:sz="0" w:space="0" w:color="auto"/>
      </w:divBdr>
    </w:div>
    <w:div w:id="1330523298">
      <w:marLeft w:val="0"/>
      <w:marRight w:val="0"/>
      <w:marTop w:val="0"/>
      <w:marBottom w:val="0"/>
      <w:divBdr>
        <w:top w:val="none" w:sz="0" w:space="0" w:color="auto"/>
        <w:left w:val="none" w:sz="0" w:space="0" w:color="auto"/>
        <w:bottom w:val="none" w:sz="0" w:space="0" w:color="auto"/>
        <w:right w:val="none" w:sz="0" w:space="0" w:color="auto"/>
      </w:divBdr>
    </w:div>
    <w:div w:id="1330523299">
      <w:marLeft w:val="0"/>
      <w:marRight w:val="0"/>
      <w:marTop w:val="0"/>
      <w:marBottom w:val="0"/>
      <w:divBdr>
        <w:top w:val="none" w:sz="0" w:space="0" w:color="auto"/>
        <w:left w:val="none" w:sz="0" w:space="0" w:color="auto"/>
        <w:bottom w:val="none" w:sz="0" w:space="0" w:color="auto"/>
        <w:right w:val="none" w:sz="0" w:space="0" w:color="auto"/>
      </w:divBdr>
    </w:div>
    <w:div w:id="1330523300">
      <w:marLeft w:val="0"/>
      <w:marRight w:val="0"/>
      <w:marTop w:val="0"/>
      <w:marBottom w:val="0"/>
      <w:divBdr>
        <w:top w:val="none" w:sz="0" w:space="0" w:color="auto"/>
        <w:left w:val="none" w:sz="0" w:space="0" w:color="auto"/>
        <w:bottom w:val="none" w:sz="0" w:space="0" w:color="auto"/>
        <w:right w:val="none" w:sz="0" w:space="0" w:color="auto"/>
      </w:divBdr>
    </w:div>
    <w:div w:id="1330523301">
      <w:marLeft w:val="0"/>
      <w:marRight w:val="0"/>
      <w:marTop w:val="0"/>
      <w:marBottom w:val="0"/>
      <w:divBdr>
        <w:top w:val="none" w:sz="0" w:space="0" w:color="auto"/>
        <w:left w:val="none" w:sz="0" w:space="0" w:color="auto"/>
        <w:bottom w:val="none" w:sz="0" w:space="0" w:color="auto"/>
        <w:right w:val="none" w:sz="0" w:space="0" w:color="auto"/>
      </w:divBdr>
    </w:div>
    <w:div w:id="1330523302">
      <w:marLeft w:val="0"/>
      <w:marRight w:val="0"/>
      <w:marTop w:val="0"/>
      <w:marBottom w:val="0"/>
      <w:divBdr>
        <w:top w:val="none" w:sz="0" w:space="0" w:color="auto"/>
        <w:left w:val="none" w:sz="0" w:space="0" w:color="auto"/>
        <w:bottom w:val="none" w:sz="0" w:space="0" w:color="auto"/>
        <w:right w:val="none" w:sz="0" w:space="0" w:color="auto"/>
      </w:divBdr>
    </w:div>
    <w:div w:id="1330523303">
      <w:marLeft w:val="0"/>
      <w:marRight w:val="0"/>
      <w:marTop w:val="0"/>
      <w:marBottom w:val="0"/>
      <w:divBdr>
        <w:top w:val="none" w:sz="0" w:space="0" w:color="auto"/>
        <w:left w:val="none" w:sz="0" w:space="0" w:color="auto"/>
        <w:bottom w:val="none" w:sz="0" w:space="0" w:color="auto"/>
        <w:right w:val="none" w:sz="0" w:space="0" w:color="auto"/>
      </w:divBdr>
    </w:div>
    <w:div w:id="1330523304">
      <w:marLeft w:val="0"/>
      <w:marRight w:val="0"/>
      <w:marTop w:val="0"/>
      <w:marBottom w:val="0"/>
      <w:divBdr>
        <w:top w:val="none" w:sz="0" w:space="0" w:color="auto"/>
        <w:left w:val="none" w:sz="0" w:space="0" w:color="auto"/>
        <w:bottom w:val="none" w:sz="0" w:space="0" w:color="auto"/>
        <w:right w:val="none" w:sz="0" w:space="0" w:color="auto"/>
      </w:divBdr>
    </w:div>
    <w:div w:id="1330523305">
      <w:marLeft w:val="0"/>
      <w:marRight w:val="0"/>
      <w:marTop w:val="0"/>
      <w:marBottom w:val="0"/>
      <w:divBdr>
        <w:top w:val="none" w:sz="0" w:space="0" w:color="auto"/>
        <w:left w:val="none" w:sz="0" w:space="0" w:color="auto"/>
        <w:bottom w:val="none" w:sz="0" w:space="0" w:color="auto"/>
        <w:right w:val="none" w:sz="0" w:space="0" w:color="auto"/>
      </w:divBdr>
    </w:div>
    <w:div w:id="1330523306">
      <w:marLeft w:val="0"/>
      <w:marRight w:val="0"/>
      <w:marTop w:val="0"/>
      <w:marBottom w:val="0"/>
      <w:divBdr>
        <w:top w:val="none" w:sz="0" w:space="0" w:color="auto"/>
        <w:left w:val="none" w:sz="0" w:space="0" w:color="auto"/>
        <w:bottom w:val="none" w:sz="0" w:space="0" w:color="auto"/>
        <w:right w:val="none" w:sz="0" w:space="0" w:color="auto"/>
      </w:divBdr>
    </w:div>
    <w:div w:id="1330523307">
      <w:marLeft w:val="0"/>
      <w:marRight w:val="0"/>
      <w:marTop w:val="0"/>
      <w:marBottom w:val="0"/>
      <w:divBdr>
        <w:top w:val="none" w:sz="0" w:space="0" w:color="auto"/>
        <w:left w:val="none" w:sz="0" w:space="0" w:color="auto"/>
        <w:bottom w:val="none" w:sz="0" w:space="0" w:color="auto"/>
        <w:right w:val="none" w:sz="0" w:space="0" w:color="auto"/>
      </w:divBdr>
    </w:div>
    <w:div w:id="1330523308">
      <w:marLeft w:val="0"/>
      <w:marRight w:val="0"/>
      <w:marTop w:val="0"/>
      <w:marBottom w:val="0"/>
      <w:divBdr>
        <w:top w:val="none" w:sz="0" w:space="0" w:color="auto"/>
        <w:left w:val="none" w:sz="0" w:space="0" w:color="auto"/>
        <w:bottom w:val="none" w:sz="0" w:space="0" w:color="auto"/>
        <w:right w:val="none" w:sz="0" w:space="0" w:color="auto"/>
      </w:divBdr>
    </w:div>
    <w:div w:id="1330523309">
      <w:marLeft w:val="0"/>
      <w:marRight w:val="0"/>
      <w:marTop w:val="0"/>
      <w:marBottom w:val="0"/>
      <w:divBdr>
        <w:top w:val="none" w:sz="0" w:space="0" w:color="auto"/>
        <w:left w:val="none" w:sz="0" w:space="0" w:color="auto"/>
        <w:bottom w:val="none" w:sz="0" w:space="0" w:color="auto"/>
        <w:right w:val="none" w:sz="0" w:space="0" w:color="auto"/>
      </w:divBdr>
    </w:div>
    <w:div w:id="1330523310">
      <w:marLeft w:val="0"/>
      <w:marRight w:val="0"/>
      <w:marTop w:val="0"/>
      <w:marBottom w:val="0"/>
      <w:divBdr>
        <w:top w:val="none" w:sz="0" w:space="0" w:color="auto"/>
        <w:left w:val="none" w:sz="0" w:space="0" w:color="auto"/>
        <w:bottom w:val="none" w:sz="0" w:space="0" w:color="auto"/>
        <w:right w:val="none" w:sz="0" w:space="0" w:color="auto"/>
      </w:divBdr>
    </w:div>
    <w:div w:id="1330523311">
      <w:marLeft w:val="0"/>
      <w:marRight w:val="0"/>
      <w:marTop w:val="0"/>
      <w:marBottom w:val="0"/>
      <w:divBdr>
        <w:top w:val="none" w:sz="0" w:space="0" w:color="auto"/>
        <w:left w:val="none" w:sz="0" w:space="0" w:color="auto"/>
        <w:bottom w:val="none" w:sz="0" w:space="0" w:color="auto"/>
        <w:right w:val="none" w:sz="0" w:space="0" w:color="auto"/>
      </w:divBdr>
    </w:div>
    <w:div w:id="1330523312">
      <w:marLeft w:val="0"/>
      <w:marRight w:val="0"/>
      <w:marTop w:val="0"/>
      <w:marBottom w:val="0"/>
      <w:divBdr>
        <w:top w:val="none" w:sz="0" w:space="0" w:color="auto"/>
        <w:left w:val="none" w:sz="0" w:space="0" w:color="auto"/>
        <w:bottom w:val="none" w:sz="0" w:space="0" w:color="auto"/>
        <w:right w:val="none" w:sz="0" w:space="0" w:color="auto"/>
      </w:divBdr>
    </w:div>
    <w:div w:id="1330523313">
      <w:marLeft w:val="0"/>
      <w:marRight w:val="0"/>
      <w:marTop w:val="0"/>
      <w:marBottom w:val="0"/>
      <w:divBdr>
        <w:top w:val="none" w:sz="0" w:space="0" w:color="auto"/>
        <w:left w:val="none" w:sz="0" w:space="0" w:color="auto"/>
        <w:bottom w:val="none" w:sz="0" w:space="0" w:color="auto"/>
        <w:right w:val="none" w:sz="0" w:space="0" w:color="auto"/>
      </w:divBdr>
    </w:div>
    <w:div w:id="1330523314">
      <w:marLeft w:val="0"/>
      <w:marRight w:val="0"/>
      <w:marTop w:val="0"/>
      <w:marBottom w:val="0"/>
      <w:divBdr>
        <w:top w:val="none" w:sz="0" w:space="0" w:color="auto"/>
        <w:left w:val="none" w:sz="0" w:space="0" w:color="auto"/>
        <w:bottom w:val="none" w:sz="0" w:space="0" w:color="auto"/>
        <w:right w:val="none" w:sz="0" w:space="0" w:color="auto"/>
      </w:divBdr>
    </w:div>
    <w:div w:id="1330523315">
      <w:marLeft w:val="0"/>
      <w:marRight w:val="0"/>
      <w:marTop w:val="0"/>
      <w:marBottom w:val="0"/>
      <w:divBdr>
        <w:top w:val="none" w:sz="0" w:space="0" w:color="auto"/>
        <w:left w:val="none" w:sz="0" w:space="0" w:color="auto"/>
        <w:bottom w:val="none" w:sz="0" w:space="0" w:color="auto"/>
        <w:right w:val="none" w:sz="0" w:space="0" w:color="auto"/>
      </w:divBdr>
    </w:div>
    <w:div w:id="1330523316">
      <w:marLeft w:val="0"/>
      <w:marRight w:val="0"/>
      <w:marTop w:val="0"/>
      <w:marBottom w:val="0"/>
      <w:divBdr>
        <w:top w:val="none" w:sz="0" w:space="0" w:color="auto"/>
        <w:left w:val="none" w:sz="0" w:space="0" w:color="auto"/>
        <w:bottom w:val="none" w:sz="0" w:space="0" w:color="auto"/>
        <w:right w:val="none" w:sz="0" w:space="0" w:color="auto"/>
      </w:divBdr>
    </w:div>
    <w:div w:id="1330523320">
      <w:marLeft w:val="0"/>
      <w:marRight w:val="0"/>
      <w:marTop w:val="0"/>
      <w:marBottom w:val="0"/>
      <w:divBdr>
        <w:top w:val="none" w:sz="0" w:space="0" w:color="auto"/>
        <w:left w:val="none" w:sz="0" w:space="0" w:color="auto"/>
        <w:bottom w:val="none" w:sz="0" w:space="0" w:color="auto"/>
        <w:right w:val="none" w:sz="0" w:space="0" w:color="auto"/>
      </w:divBdr>
    </w:div>
    <w:div w:id="1330523322">
      <w:marLeft w:val="0"/>
      <w:marRight w:val="0"/>
      <w:marTop w:val="0"/>
      <w:marBottom w:val="0"/>
      <w:divBdr>
        <w:top w:val="none" w:sz="0" w:space="0" w:color="auto"/>
        <w:left w:val="none" w:sz="0" w:space="0" w:color="auto"/>
        <w:bottom w:val="none" w:sz="0" w:space="0" w:color="auto"/>
        <w:right w:val="none" w:sz="0" w:space="0" w:color="auto"/>
      </w:divBdr>
    </w:div>
    <w:div w:id="1330523331">
      <w:marLeft w:val="0"/>
      <w:marRight w:val="0"/>
      <w:marTop w:val="0"/>
      <w:marBottom w:val="0"/>
      <w:divBdr>
        <w:top w:val="none" w:sz="0" w:space="0" w:color="auto"/>
        <w:left w:val="none" w:sz="0" w:space="0" w:color="auto"/>
        <w:bottom w:val="none" w:sz="0" w:space="0" w:color="auto"/>
        <w:right w:val="none" w:sz="0" w:space="0" w:color="auto"/>
      </w:divBdr>
    </w:div>
    <w:div w:id="1330523340">
      <w:marLeft w:val="0"/>
      <w:marRight w:val="0"/>
      <w:marTop w:val="0"/>
      <w:marBottom w:val="0"/>
      <w:divBdr>
        <w:top w:val="none" w:sz="0" w:space="0" w:color="auto"/>
        <w:left w:val="none" w:sz="0" w:space="0" w:color="auto"/>
        <w:bottom w:val="none" w:sz="0" w:space="0" w:color="auto"/>
        <w:right w:val="none" w:sz="0" w:space="0" w:color="auto"/>
      </w:divBdr>
      <w:divsChild>
        <w:div w:id="1330523323">
          <w:marLeft w:val="0"/>
          <w:marRight w:val="0"/>
          <w:marTop w:val="0"/>
          <w:marBottom w:val="0"/>
          <w:divBdr>
            <w:top w:val="none" w:sz="0" w:space="0" w:color="auto"/>
            <w:left w:val="none" w:sz="0" w:space="0" w:color="auto"/>
            <w:bottom w:val="none" w:sz="0" w:space="0" w:color="auto"/>
            <w:right w:val="none" w:sz="0" w:space="0" w:color="auto"/>
          </w:divBdr>
        </w:div>
        <w:div w:id="1330523324">
          <w:marLeft w:val="0"/>
          <w:marRight w:val="0"/>
          <w:marTop w:val="0"/>
          <w:marBottom w:val="0"/>
          <w:divBdr>
            <w:top w:val="none" w:sz="0" w:space="0" w:color="auto"/>
            <w:left w:val="none" w:sz="0" w:space="0" w:color="auto"/>
            <w:bottom w:val="none" w:sz="0" w:space="0" w:color="auto"/>
            <w:right w:val="none" w:sz="0" w:space="0" w:color="auto"/>
          </w:divBdr>
        </w:div>
        <w:div w:id="1330523325">
          <w:marLeft w:val="0"/>
          <w:marRight w:val="0"/>
          <w:marTop w:val="0"/>
          <w:marBottom w:val="0"/>
          <w:divBdr>
            <w:top w:val="none" w:sz="0" w:space="0" w:color="auto"/>
            <w:left w:val="none" w:sz="0" w:space="0" w:color="auto"/>
            <w:bottom w:val="none" w:sz="0" w:space="0" w:color="auto"/>
            <w:right w:val="none" w:sz="0" w:space="0" w:color="auto"/>
          </w:divBdr>
        </w:div>
        <w:div w:id="1330523326">
          <w:marLeft w:val="0"/>
          <w:marRight w:val="0"/>
          <w:marTop w:val="0"/>
          <w:marBottom w:val="0"/>
          <w:divBdr>
            <w:top w:val="none" w:sz="0" w:space="0" w:color="auto"/>
            <w:left w:val="none" w:sz="0" w:space="0" w:color="auto"/>
            <w:bottom w:val="none" w:sz="0" w:space="0" w:color="auto"/>
            <w:right w:val="none" w:sz="0" w:space="0" w:color="auto"/>
          </w:divBdr>
        </w:div>
        <w:div w:id="1330523327">
          <w:marLeft w:val="0"/>
          <w:marRight w:val="0"/>
          <w:marTop w:val="0"/>
          <w:marBottom w:val="0"/>
          <w:divBdr>
            <w:top w:val="none" w:sz="0" w:space="0" w:color="auto"/>
            <w:left w:val="none" w:sz="0" w:space="0" w:color="auto"/>
            <w:bottom w:val="none" w:sz="0" w:space="0" w:color="auto"/>
            <w:right w:val="none" w:sz="0" w:space="0" w:color="auto"/>
          </w:divBdr>
        </w:div>
        <w:div w:id="1330523328">
          <w:marLeft w:val="0"/>
          <w:marRight w:val="0"/>
          <w:marTop w:val="0"/>
          <w:marBottom w:val="0"/>
          <w:divBdr>
            <w:top w:val="none" w:sz="0" w:space="0" w:color="auto"/>
            <w:left w:val="none" w:sz="0" w:space="0" w:color="auto"/>
            <w:bottom w:val="none" w:sz="0" w:space="0" w:color="auto"/>
            <w:right w:val="none" w:sz="0" w:space="0" w:color="auto"/>
          </w:divBdr>
        </w:div>
        <w:div w:id="1330523330">
          <w:marLeft w:val="0"/>
          <w:marRight w:val="0"/>
          <w:marTop w:val="0"/>
          <w:marBottom w:val="0"/>
          <w:divBdr>
            <w:top w:val="none" w:sz="0" w:space="0" w:color="auto"/>
            <w:left w:val="none" w:sz="0" w:space="0" w:color="auto"/>
            <w:bottom w:val="none" w:sz="0" w:space="0" w:color="auto"/>
            <w:right w:val="none" w:sz="0" w:space="0" w:color="auto"/>
          </w:divBdr>
        </w:div>
        <w:div w:id="1330523332">
          <w:marLeft w:val="0"/>
          <w:marRight w:val="0"/>
          <w:marTop w:val="0"/>
          <w:marBottom w:val="0"/>
          <w:divBdr>
            <w:top w:val="none" w:sz="0" w:space="0" w:color="auto"/>
            <w:left w:val="none" w:sz="0" w:space="0" w:color="auto"/>
            <w:bottom w:val="none" w:sz="0" w:space="0" w:color="auto"/>
            <w:right w:val="none" w:sz="0" w:space="0" w:color="auto"/>
          </w:divBdr>
        </w:div>
        <w:div w:id="1330523334">
          <w:marLeft w:val="0"/>
          <w:marRight w:val="0"/>
          <w:marTop w:val="0"/>
          <w:marBottom w:val="0"/>
          <w:divBdr>
            <w:top w:val="none" w:sz="0" w:space="0" w:color="auto"/>
            <w:left w:val="none" w:sz="0" w:space="0" w:color="auto"/>
            <w:bottom w:val="none" w:sz="0" w:space="0" w:color="auto"/>
            <w:right w:val="none" w:sz="0" w:space="0" w:color="auto"/>
          </w:divBdr>
        </w:div>
        <w:div w:id="1330523335">
          <w:marLeft w:val="0"/>
          <w:marRight w:val="0"/>
          <w:marTop w:val="0"/>
          <w:marBottom w:val="0"/>
          <w:divBdr>
            <w:top w:val="none" w:sz="0" w:space="0" w:color="auto"/>
            <w:left w:val="none" w:sz="0" w:space="0" w:color="auto"/>
            <w:bottom w:val="none" w:sz="0" w:space="0" w:color="auto"/>
            <w:right w:val="none" w:sz="0" w:space="0" w:color="auto"/>
          </w:divBdr>
        </w:div>
        <w:div w:id="1330523336">
          <w:marLeft w:val="0"/>
          <w:marRight w:val="0"/>
          <w:marTop w:val="0"/>
          <w:marBottom w:val="0"/>
          <w:divBdr>
            <w:top w:val="none" w:sz="0" w:space="0" w:color="auto"/>
            <w:left w:val="none" w:sz="0" w:space="0" w:color="auto"/>
            <w:bottom w:val="none" w:sz="0" w:space="0" w:color="auto"/>
            <w:right w:val="none" w:sz="0" w:space="0" w:color="auto"/>
          </w:divBdr>
        </w:div>
        <w:div w:id="1330523338">
          <w:marLeft w:val="0"/>
          <w:marRight w:val="0"/>
          <w:marTop w:val="0"/>
          <w:marBottom w:val="0"/>
          <w:divBdr>
            <w:top w:val="none" w:sz="0" w:space="0" w:color="auto"/>
            <w:left w:val="none" w:sz="0" w:space="0" w:color="auto"/>
            <w:bottom w:val="none" w:sz="0" w:space="0" w:color="auto"/>
            <w:right w:val="none" w:sz="0" w:space="0" w:color="auto"/>
          </w:divBdr>
        </w:div>
        <w:div w:id="1330523339">
          <w:marLeft w:val="0"/>
          <w:marRight w:val="0"/>
          <w:marTop w:val="0"/>
          <w:marBottom w:val="0"/>
          <w:divBdr>
            <w:top w:val="none" w:sz="0" w:space="0" w:color="auto"/>
            <w:left w:val="none" w:sz="0" w:space="0" w:color="auto"/>
            <w:bottom w:val="none" w:sz="0" w:space="0" w:color="auto"/>
            <w:right w:val="none" w:sz="0" w:space="0" w:color="auto"/>
          </w:divBdr>
        </w:div>
        <w:div w:id="1330523341">
          <w:marLeft w:val="0"/>
          <w:marRight w:val="0"/>
          <w:marTop w:val="0"/>
          <w:marBottom w:val="0"/>
          <w:divBdr>
            <w:top w:val="none" w:sz="0" w:space="0" w:color="auto"/>
            <w:left w:val="none" w:sz="0" w:space="0" w:color="auto"/>
            <w:bottom w:val="none" w:sz="0" w:space="0" w:color="auto"/>
            <w:right w:val="none" w:sz="0" w:space="0" w:color="auto"/>
          </w:divBdr>
        </w:div>
        <w:div w:id="1330523342">
          <w:marLeft w:val="0"/>
          <w:marRight w:val="0"/>
          <w:marTop w:val="0"/>
          <w:marBottom w:val="0"/>
          <w:divBdr>
            <w:top w:val="none" w:sz="0" w:space="0" w:color="auto"/>
            <w:left w:val="none" w:sz="0" w:space="0" w:color="auto"/>
            <w:bottom w:val="none" w:sz="0" w:space="0" w:color="auto"/>
            <w:right w:val="none" w:sz="0" w:space="0" w:color="auto"/>
          </w:divBdr>
        </w:div>
        <w:div w:id="1330523343">
          <w:marLeft w:val="0"/>
          <w:marRight w:val="0"/>
          <w:marTop w:val="0"/>
          <w:marBottom w:val="0"/>
          <w:divBdr>
            <w:top w:val="none" w:sz="0" w:space="0" w:color="auto"/>
            <w:left w:val="none" w:sz="0" w:space="0" w:color="auto"/>
            <w:bottom w:val="none" w:sz="0" w:space="0" w:color="auto"/>
            <w:right w:val="none" w:sz="0" w:space="0" w:color="auto"/>
          </w:divBdr>
        </w:div>
        <w:div w:id="1330523345">
          <w:marLeft w:val="0"/>
          <w:marRight w:val="0"/>
          <w:marTop w:val="0"/>
          <w:marBottom w:val="0"/>
          <w:divBdr>
            <w:top w:val="none" w:sz="0" w:space="0" w:color="auto"/>
            <w:left w:val="none" w:sz="0" w:space="0" w:color="auto"/>
            <w:bottom w:val="none" w:sz="0" w:space="0" w:color="auto"/>
            <w:right w:val="none" w:sz="0" w:space="0" w:color="auto"/>
          </w:divBdr>
        </w:div>
        <w:div w:id="1330523346">
          <w:marLeft w:val="0"/>
          <w:marRight w:val="0"/>
          <w:marTop w:val="0"/>
          <w:marBottom w:val="0"/>
          <w:divBdr>
            <w:top w:val="none" w:sz="0" w:space="0" w:color="auto"/>
            <w:left w:val="none" w:sz="0" w:space="0" w:color="auto"/>
            <w:bottom w:val="none" w:sz="0" w:space="0" w:color="auto"/>
            <w:right w:val="none" w:sz="0" w:space="0" w:color="auto"/>
          </w:divBdr>
        </w:div>
        <w:div w:id="1330523348">
          <w:marLeft w:val="0"/>
          <w:marRight w:val="0"/>
          <w:marTop w:val="0"/>
          <w:marBottom w:val="0"/>
          <w:divBdr>
            <w:top w:val="none" w:sz="0" w:space="0" w:color="auto"/>
            <w:left w:val="none" w:sz="0" w:space="0" w:color="auto"/>
            <w:bottom w:val="none" w:sz="0" w:space="0" w:color="auto"/>
            <w:right w:val="none" w:sz="0" w:space="0" w:color="auto"/>
          </w:divBdr>
        </w:div>
        <w:div w:id="1330523349">
          <w:marLeft w:val="0"/>
          <w:marRight w:val="0"/>
          <w:marTop w:val="0"/>
          <w:marBottom w:val="0"/>
          <w:divBdr>
            <w:top w:val="none" w:sz="0" w:space="0" w:color="auto"/>
            <w:left w:val="none" w:sz="0" w:space="0" w:color="auto"/>
            <w:bottom w:val="none" w:sz="0" w:space="0" w:color="auto"/>
            <w:right w:val="none" w:sz="0" w:space="0" w:color="auto"/>
          </w:divBdr>
        </w:div>
      </w:divsChild>
    </w:div>
    <w:div w:id="1330523347">
      <w:marLeft w:val="0"/>
      <w:marRight w:val="0"/>
      <w:marTop w:val="0"/>
      <w:marBottom w:val="0"/>
      <w:divBdr>
        <w:top w:val="none" w:sz="0" w:space="0" w:color="auto"/>
        <w:left w:val="none" w:sz="0" w:space="0" w:color="auto"/>
        <w:bottom w:val="none" w:sz="0" w:space="0" w:color="auto"/>
        <w:right w:val="none" w:sz="0" w:space="0" w:color="auto"/>
      </w:divBdr>
      <w:divsChild>
        <w:div w:id="1330523344">
          <w:marLeft w:val="0"/>
          <w:marRight w:val="0"/>
          <w:marTop w:val="0"/>
          <w:marBottom w:val="0"/>
          <w:divBdr>
            <w:top w:val="none" w:sz="0" w:space="0" w:color="auto"/>
            <w:left w:val="none" w:sz="0" w:space="0" w:color="auto"/>
            <w:bottom w:val="none" w:sz="0" w:space="0" w:color="auto"/>
            <w:right w:val="none" w:sz="0" w:space="0" w:color="auto"/>
          </w:divBdr>
          <w:divsChild>
            <w:div w:id="1330523329">
              <w:marLeft w:val="0"/>
              <w:marRight w:val="0"/>
              <w:marTop w:val="0"/>
              <w:marBottom w:val="0"/>
              <w:divBdr>
                <w:top w:val="none" w:sz="0" w:space="0" w:color="auto"/>
                <w:left w:val="none" w:sz="0" w:space="0" w:color="auto"/>
                <w:bottom w:val="none" w:sz="0" w:space="0" w:color="auto"/>
                <w:right w:val="none" w:sz="0" w:space="0" w:color="auto"/>
              </w:divBdr>
            </w:div>
            <w:div w:id="1330523333">
              <w:marLeft w:val="0"/>
              <w:marRight w:val="0"/>
              <w:marTop w:val="0"/>
              <w:marBottom w:val="0"/>
              <w:divBdr>
                <w:top w:val="none" w:sz="0" w:space="0" w:color="auto"/>
                <w:left w:val="none" w:sz="0" w:space="0" w:color="auto"/>
                <w:bottom w:val="none" w:sz="0" w:space="0" w:color="auto"/>
                <w:right w:val="none" w:sz="0" w:space="0" w:color="auto"/>
              </w:divBdr>
            </w:div>
            <w:div w:id="133052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hyperlink" Target="http://www.iciba.com/square_meter" TargetMode="External"/><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41\EnNorm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EnNormal</Template>
  <TotalTime>0</TotalTime>
  <Pages>25</Pages>
  <Words>5087</Words>
  <Characters>28996</Characters>
  <Application>Microsoft Office Word</Application>
  <DocSecurity>0</DocSecurity>
  <Lines>241</Lines>
  <Paragraphs>68</Paragraphs>
  <ScaleCrop>false</ScaleCrop>
  <Company>Microsoft</Company>
  <LinksUpToDate>false</LinksUpToDate>
  <CharactersWithSpaces>34015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References</dc:title>
  <dc:creator>ogawa</dc:creator>
  <cp:lastModifiedBy>LS Ma</cp:lastModifiedBy>
  <cp:revision>2</cp:revision>
  <cp:lastPrinted>2012-07-26T09:44:00Z</cp:lastPrinted>
  <dcterms:created xsi:type="dcterms:W3CDTF">2014-07-25T15:49:00Z</dcterms:created>
  <dcterms:modified xsi:type="dcterms:W3CDTF">2014-07-25T15:49:00Z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127</vt:lpwstr>
  </property>
  <property fmtid="{D5CDD505-2E9C-101B-9397-08002B2CF9AE}" pid="3" name="WnCSubscriberId">
    <vt:lpwstr>5402</vt:lpwstr>
  </property>
  <property fmtid="{D5CDD505-2E9C-101B-9397-08002B2CF9AE}" pid="4" name="WnCOutputStyleId">
    <vt:lpwstr>10050</vt:lpwstr>
  </property>
  <property fmtid="{D5CDD505-2E9C-101B-9397-08002B2CF9AE}" pid="5" name="WnCUser">
    <vt:lpwstr>ma_ogawa_5402</vt:lpwstr>
  </property>
</Properties>
</file>