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2F" w:rsidRPr="00A25B2F" w:rsidRDefault="00A25B2F" w:rsidP="00A25B2F">
      <w:pPr>
        <w:spacing w:after="0" w:line="360" w:lineRule="auto"/>
        <w:jc w:val="both"/>
        <w:rPr>
          <w:rFonts w:ascii="Book Antiqua" w:hAnsi="Book Antiqua"/>
          <w:b/>
          <w:lang w:eastAsia="zh-CN"/>
        </w:rPr>
      </w:pPr>
      <w:r w:rsidRPr="00A25B2F">
        <w:rPr>
          <w:rFonts w:ascii="Book Antiqua" w:hAnsi="Book Antiqua"/>
          <w:b/>
          <w:lang w:eastAsia="zh-CN"/>
        </w:rPr>
        <w:t>Name of journal: World Journal of Gastrointestinal Oncology</w:t>
      </w:r>
    </w:p>
    <w:p w:rsidR="00A25B2F" w:rsidRPr="00A25B2F" w:rsidRDefault="00A25B2F" w:rsidP="00A25B2F">
      <w:pPr>
        <w:spacing w:after="0" w:line="360" w:lineRule="auto"/>
        <w:jc w:val="both"/>
        <w:rPr>
          <w:rFonts w:ascii="Book Antiqua" w:hAnsi="Book Antiqua"/>
          <w:b/>
          <w:lang w:eastAsia="zh-CN"/>
        </w:rPr>
      </w:pPr>
      <w:r w:rsidRPr="00A25B2F">
        <w:rPr>
          <w:rFonts w:ascii="Book Antiqua" w:hAnsi="Book Antiqua"/>
          <w:b/>
          <w:lang w:eastAsia="zh-CN"/>
        </w:rPr>
        <w:t>ESPS Manuscript NO: 11490</w:t>
      </w:r>
    </w:p>
    <w:p w:rsidR="00A25B2F" w:rsidRPr="00A25B2F" w:rsidRDefault="00A25B2F" w:rsidP="00A25B2F">
      <w:pPr>
        <w:spacing w:after="0" w:line="360" w:lineRule="auto"/>
        <w:jc w:val="both"/>
        <w:rPr>
          <w:rFonts w:ascii="Book Antiqua" w:hAnsi="Book Antiqua"/>
          <w:b/>
          <w:lang w:eastAsia="zh-CN"/>
        </w:rPr>
      </w:pPr>
      <w:r w:rsidRPr="00A25B2F">
        <w:rPr>
          <w:rFonts w:ascii="Book Antiqua" w:hAnsi="Book Antiqua"/>
          <w:b/>
          <w:lang w:eastAsia="zh-CN"/>
        </w:rPr>
        <w:t xml:space="preserve">Columns: </w:t>
      </w:r>
      <w:proofErr w:type="spellStart"/>
      <w:r w:rsidRPr="00A25B2F">
        <w:rPr>
          <w:rFonts w:ascii="Book Antiqua" w:hAnsi="Book Antiqua"/>
          <w:b/>
          <w:lang w:eastAsia="zh-CN"/>
        </w:rPr>
        <w:t>Minireviews</w:t>
      </w:r>
      <w:proofErr w:type="spellEnd"/>
    </w:p>
    <w:p w:rsidR="00A25B2F" w:rsidRPr="00A25B2F" w:rsidRDefault="00A25B2F" w:rsidP="00A25B2F">
      <w:pPr>
        <w:spacing w:after="0" w:line="360" w:lineRule="auto"/>
        <w:jc w:val="both"/>
        <w:rPr>
          <w:rFonts w:ascii="Book Antiqua" w:hAnsi="Book Antiqua"/>
          <w:lang w:eastAsia="zh-CN"/>
        </w:rPr>
      </w:pPr>
    </w:p>
    <w:p w:rsidR="002B4809" w:rsidRPr="00572E42" w:rsidRDefault="004F1265" w:rsidP="00A25B2F">
      <w:pPr>
        <w:spacing w:after="0" w:line="360" w:lineRule="auto"/>
        <w:jc w:val="both"/>
        <w:rPr>
          <w:rFonts w:ascii="Book Antiqua" w:hAnsi="Book Antiqua"/>
          <w:b/>
        </w:rPr>
      </w:pPr>
      <w:r w:rsidRPr="00572E42">
        <w:rPr>
          <w:rFonts w:ascii="Book Antiqua" w:hAnsi="Book Antiqua"/>
          <w:b/>
        </w:rPr>
        <w:t xml:space="preserve">Multimodality </w:t>
      </w:r>
      <w:r w:rsidR="00572E42" w:rsidRPr="00572E42">
        <w:rPr>
          <w:rFonts w:ascii="Book Antiqua" w:hAnsi="Book Antiqua"/>
          <w:b/>
        </w:rPr>
        <w:t xml:space="preserve">management of </w:t>
      </w:r>
      <w:proofErr w:type="spellStart"/>
      <w:r w:rsidR="00572E42" w:rsidRPr="00572E42">
        <w:rPr>
          <w:rFonts w:ascii="Book Antiqua" w:hAnsi="Book Antiqua"/>
          <w:b/>
        </w:rPr>
        <w:t>resectable</w:t>
      </w:r>
      <w:proofErr w:type="spellEnd"/>
      <w:r w:rsidR="00572E42" w:rsidRPr="00572E42">
        <w:rPr>
          <w:rFonts w:ascii="Book Antiqua" w:hAnsi="Book Antiqua"/>
          <w:b/>
        </w:rPr>
        <w:t xml:space="preserve"> gastric c</w:t>
      </w:r>
      <w:r w:rsidRPr="00572E42">
        <w:rPr>
          <w:rFonts w:ascii="Book Antiqua" w:hAnsi="Book Antiqua"/>
          <w:b/>
        </w:rPr>
        <w:t>ancer</w:t>
      </w:r>
      <w:r w:rsidR="00A53FDD" w:rsidRPr="00572E42">
        <w:rPr>
          <w:rFonts w:ascii="Book Antiqua" w:hAnsi="Book Antiqua"/>
          <w:b/>
        </w:rPr>
        <w:t xml:space="preserve">: A </w:t>
      </w:r>
      <w:r w:rsidR="00572E42" w:rsidRPr="00572E42">
        <w:rPr>
          <w:rFonts w:ascii="Book Antiqua" w:hAnsi="Book Antiqua" w:hint="eastAsia"/>
          <w:b/>
          <w:lang w:eastAsia="zh-CN"/>
        </w:rPr>
        <w:t>r</w:t>
      </w:r>
      <w:r w:rsidR="00A53FDD" w:rsidRPr="00572E42">
        <w:rPr>
          <w:rFonts w:ascii="Book Antiqua" w:hAnsi="Book Antiqua"/>
          <w:b/>
        </w:rPr>
        <w:t>eview</w:t>
      </w:r>
    </w:p>
    <w:p w:rsidR="00572E42" w:rsidRPr="00572E42" w:rsidRDefault="00572E42" w:rsidP="00A25B2F">
      <w:pPr>
        <w:spacing w:after="0" w:line="360" w:lineRule="auto"/>
        <w:jc w:val="both"/>
        <w:rPr>
          <w:rFonts w:ascii="Book Antiqua" w:hAnsi="Book Antiqua"/>
          <w:lang w:eastAsia="zh-CN"/>
        </w:rPr>
      </w:pPr>
    </w:p>
    <w:p w:rsidR="002B4809" w:rsidRPr="00A25B2F" w:rsidRDefault="00572E42" w:rsidP="00A25B2F">
      <w:pPr>
        <w:spacing w:after="0" w:line="360" w:lineRule="auto"/>
        <w:jc w:val="both"/>
        <w:rPr>
          <w:rFonts w:ascii="Book Antiqua" w:hAnsi="Book Antiqua"/>
        </w:rPr>
      </w:pPr>
      <w:r w:rsidRPr="00A25B2F">
        <w:rPr>
          <w:rFonts w:ascii="Book Antiqua" w:hAnsi="Book Antiqua"/>
        </w:rPr>
        <w:t xml:space="preserve">Shum </w:t>
      </w:r>
      <w:r>
        <w:rPr>
          <w:rFonts w:ascii="Book Antiqua" w:hAnsi="Book Antiqua" w:hint="eastAsia"/>
          <w:lang w:eastAsia="zh-CN"/>
        </w:rPr>
        <w:t xml:space="preserve">H </w:t>
      </w:r>
      <w:r w:rsidRPr="00572E42">
        <w:rPr>
          <w:rFonts w:ascii="Book Antiqua" w:hAnsi="Book Antiqua" w:hint="eastAsia"/>
          <w:i/>
          <w:lang w:eastAsia="zh-CN"/>
        </w:rPr>
        <w:t>et al</w:t>
      </w:r>
      <w:r>
        <w:rPr>
          <w:rFonts w:ascii="Book Antiqua" w:hAnsi="Book Antiqua" w:hint="eastAsia"/>
          <w:lang w:eastAsia="zh-CN"/>
        </w:rPr>
        <w:t xml:space="preserve">. </w:t>
      </w:r>
      <w:proofErr w:type="spellStart"/>
      <w:r w:rsidR="002B4809" w:rsidRPr="00A25B2F">
        <w:rPr>
          <w:rFonts w:ascii="Book Antiqua" w:hAnsi="Book Antiqua"/>
        </w:rPr>
        <w:t>Resectable</w:t>
      </w:r>
      <w:proofErr w:type="spellEnd"/>
      <w:r w:rsidR="002B4809" w:rsidRPr="00A25B2F">
        <w:rPr>
          <w:rFonts w:ascii="Book Antiqua" w:hAnsi="Book Antiqua"/>
        </w:rPr>
        <w:t xml:space="preserve"> </w:t>
      </w:r>
      <w:r w:rsidRPr="00A25B2F">
        <w:rPr>
          <w:rFonts w:ascii="Book Antiqua" w:hAnsi="Book Antiqua"/>
        </w:rPr>
        <w:t>gastric can</w:t>
      </w:r>
      <w:r w:rsidR="002B4809" w:rsidRPr="00A25B2F">
        <w:rPr>
          <w:rFonts w:ascii="Book Antiqua" w:hAnsi="Book Antiqua"/>
        </w:rPr>
        <w:t xml:space="preserve">cer: A </w:t>
      </w:r>
      <w:r>
        <w:rPr>
          <w:rFonts w:ascii="Book Antiqua" w:hAnsi="Book Antiqua" w:hint="eastAsia"/>
          <w:lang w:eastAsia="zh-CN"/>
        </w:rPr>
        <w:t>r</w:t>
      </w:r>
      <w:r w:rsidR="002B4809" w:rsidRPr="00A25B2F">
        <w:rPr>
          <w:rFonts w:ascii="Book Antiqua" w:hAnsi="Book Antiqua"/>
        </w:rPr>
        <w:t>eview</w:t>
      </w:r>
    </w:p>
    <w:p w:rsidR="0094788B" w:rsidRPr="00A25B2F" w:rsidDel="00E40CBE" w:rsidRDefault="0094788B" w:rsidP="00A25B2F">
      <w:pPr>
        <w:spacing w:after="0" w:line="360" w:lineRule="auto"/>
        <w:jc w:val="both"/>
        <w:rPr>
          <w:rFonts w:ascii="Book Antiqua" w:hAnsi="Book Antiqua"/>
        </w:rPr>
      </w:pPr>
    </w:p>
    <w:p w:rsidR="004F1265" w:rsidRPr="00A25B2F" w:rsidRDefault="00795ACA" w:rsidP="00A25B2F">
      <w:pPr>
        <w:spacing w:after="0" w:line="360" w:lineRule="auto"/>
        <w:jc w:val="both"/>
        <w:rPr>
          <w:rFonts w:ascii="Book Antiqua" w:hAnsi="Book Antiqua"/>
        </w:rPr>
      </w:pPr>
      <w:r w:rsidRPr="00A25B2F">
        <w:rPr>
          <w:rFonts w:ascii="Book Antiqua" w:hAnsi="Book Antiqua"/>
        </w:rPr>
        <w:t xml:space="preserve">Helen Shum, Lakshmi </w:t>
      </w:r>
      <w:proofErr w:type="spellStart"/>
      <w:r w:rsidRPr="00A25B2F">
        <w:rPr>
          <w:rFonts w:ascii="Book Antiqua" w:hAnsi="Book Antiqua"/>
        </w:rPr>
        <w:t>Rajdev</w:t>
      </w:r>
      <w:proofErr w:type="spellEnd"/>
    </w:p>
    <w:p w:rsidR="00572E42" w:rsidRDefault="00572E42" w:rsidP="00572E42">
      <w:pPr>
        <w:spacing w:after="0" w:line="360" w:lineRule="auto"/>
        <w:jc w:val="both"/>
        <w:rPr>
          <w:rFonts w:ascii="Book Antiqua" w:hAnsi="Book Antiqua"/>
          <w:lang w:eastAsia="zh-CN"/>
        </w:rPr>
      </w:pPr>
    </w:p>
    <w:p w:rsidR="00572E42" w:rsidRPr="00A25B2F" w:rsidRDefault="00572E42" w:rsidP="00572E42">
      <w:pPr>
        <w:spacing w:after="0" w:line="360" w:lineRule="auto"/>
        <w:jc w:val="both"/>
        <w:rPr>
          <w:rFonts w:ascii="Book Antiqua" w:hAnsi="Book Antiqua"/>
          <w:lang w:eastAsia="zh-CN"/>
        </w:rPr>
      </w:pPr>
      <w:r w:rsidRPr="00572E42">
        <w:rPr>
          <w:rFonts w:ascii="Book Antiqua" w:hAnsi="Book Antiqua"/>
          <w:b/>
        </w:rPr>
        <w:t xml:space="preserve">Helen Shum, Lakshmi </w:t>
      </w:r>
      <w:proofErr w:type="spellStart"/>
      <w:r w:rsidRPr="00572E42">
        <w:rPr>
          <w:rFonts w:ascii="Book Antiqua" w:hAnsi="Book Antiqua"/>
          <w:b/>
        </w:rPr>
        <w:t>Rajdev</w:t>
      </w:r>
      <w:proofErr w:type="spellEnd"/>
      <w:r w:rsidRPr="00572E42">
        <w:rPr>
          <w:rFonts w:ascii="Book Antiqua" w:hAnsi="Book Antiqua" w:hint="eastAsia"/>
          <w:b/>
          <w:lang w:eastAsia="zh-CN"/>
        </w:rPr>
        <w:t xml:space="preserve">, </w:t>
      </w:r>
      <w:r w:rsidRPr="00A25B2F">
        <w:rPr>
          <w:rFonts w:ascii="Book Antiqua" w:hAnsi="Book Antiqua"/>
        </w:rPr>
        <w:t>Department of Oncology</w:t>
      </w:r>
      <w:r>
        <w:rPr>
          <w:rFonts w:ascii="Book Antiqua" w:hAnsi="Book Antiqua" w:hint="eastAsia"/>
          <w:lang w:eastAsia="zh-CN"/>
        </w:rPr>
        <w:t xml:space="preserve">, </w:t>
      </w:r>
      <w:r w:rsidRPr="00A25B2F">
        <w:rPr>
          <w:rFonts w:ascii="Book Antiqua" w:hAnsi="Book Antiqua"/>
        </w:rPr>
        <w:t>Montefiore Medical Center, Albert Einstein College of Medicine</w:t>
      </w:r>
      <w:r>
        <w:rPr>
          <w:rFonts w:ascii="Book Antiqua" w:hAnsi="Book Antiqua" w:hint="eastAsia"/>
          <w:lang w:eastAsia="zh-CN"/>
        </w:rPr>
        <w:t xml:space="preserve">, </w:t>
      </w:r>
      <w:r w:rsidRPr="00A25B2F">
        <w:rPr>
          <w:rFonts w:ascii="Book Antiqua" w:hAnsi="Book Antiqua"/>
        </w:rPr>
        <w:t>Bronx, NY 10461, U</w:t>
      </w:r>
      <w:r>
        <w:rPr>
          <w:rFonts w:ascii="Book Antiqua" w:hAnsi="Book Antiqua" w:hint="eastAsia"/>
          <w:lang w:eastAsia="zh-CN"/>
        </w:rPr>
        <w:t>nited States</w:t>
      </w:r>
    </w:p>
    <w:p w:rsidR="00572E42" w:rsidRPr="00A25B2F" w:rsidRDefault="00572E42" w:rsidP="00572E42">
      <w:pPr>
        <w:spacing w:after="0" w:line="360" w:lineRule="auto"/>
        <w:jc w:val="both"/>
        <w:rPr>
          <w:rFonts w:ascii="Book Antiqua" w:hAnsi="Book Antiqua"/>
          <w:lang w:eastAsia="zh-CN"/>
        </w:rPr>
      </w:pPr>
    </w:p>
    <w:p w:rsidR="009E7867" w:rsidRDefault="00572E42" w:rsidP="00A25B2F">
      <w:pPr>
        <w:spacing w:after="0" w:line="360" w:lineRule="auto"/>
        <w:jc w:val="both"/>
        <w:rPr>
          <w:rFonts w:ascii="Book Antiqua" w:hAnsi="Book Antiqua" w:cs="Tahoma"/>
          <w:spacing w:val="-5"/>
          <w:lang w:eastAsia="zh-CN"/>
        </w:rPr>
      </w:pPr>
      <w:r w:rsidRPr="00D26319">
        <w:rPr>
          <w:rFonts w:ascii="Book Antiqua" w:hAnsi="Book Antiqua"/>
          <w:b/>
          <w:color w:val="000000"/>
        </w:rPr>
        <w:t>Author contributions:</w:t>
      </w:r>
      <w:r>
        <w:rPr>
          <w:rFonts w:ascii="Book Antiqua" w:hAnsi="Book Antiqua" w:hint="eastAsia"/>
          <w:b/>
          <w:color w:val="000000"/>
          <w:lang w:eastAsia="zh-CN"/>
        </w:rPr>
        <w:t xml:space="preserve"> </w:t>
      </w:r>
      <w:r w:rsidRPr="00A25B2F">
        <w:rPr>
          <w:rFonts w:ascii="Book Antiqua" w:hAnsi="Book Antiqua"/>
        </w:rPr>
        <w:t xml:space="preserve">Shum </w:t>
      </w:r>
      <w:r>
        <w:rPr>
          <w:rFonts w:ascii="Book Antiqua" w:hAnsi="Book Antiqua" w:hint="eastAsia"/>
          <w:lang w:eastAsia="zh-CN"/>
        </w:rPr>
        <w:t xml:space="preserve">H and </w:t>
      </w:r>
      <w:proofErr w:type="spellStart"/>
      <w:r w:rsidRPr="00A25B2F">
        <w:rPr>
          <w:rFonts w:ascii="Book Antiqua" w:hAnsi="Book Antiqua"/>
        </w:rPr>
        <w:t>Rajdev</w:t>
      </w:r>
      <w:proofErr w:type="spellEnd"/>
      <w:r>
        <w:rPr>
          <w:rFonts w:ascii="Book Antiqua" w:hAnsi="Book Antiqua" w:hint="eastAsia"/>
          <w:lang w:eastAsia="zh-CN"/>
        </w:rPr>
        <w:t xml:space="preserve"> L </w:t>
      </w:r>
      <w:r w:rsidRPr="00295BDC">
        <w:rPr>
          <w:rFonts w:ascii="Book Antiqua" w:hAnsi="Book Antiqua" w:cs="Tahoma"/>
          <w:spacing w:val="-5"/>
        </w:rPr>
        <w:t>solely contributed to this paper</w:t>
      </w:r>
      <w:r>
        <w:rPr>
          <w:rFonts w:ascii="Book Antiqua" w:hAnsi="Book Antiqua" w:cs="Tahoma" w:hint="eastAsia"/>
          <w:spacing w:val="-5"/>
          <w:lang w:eastAsia="zh-CN"/>
        </w:rPr>
        <w:t>.</w:t>
      </w:r>
    </w:p>
    <w:p w:rsidR="00572E42" w:rsidRPr="00A25B2F" w:rsidRDefault="00572E42" w:rsidP="00A25B2F">
      <w:pPr>
        <w:spacing w:after="0" w:line="360" w:lineRule="auto"/>
        <w:jc w:val="both"/>
        <w:rPr>
          <w:rFonts w:ascii="Book Antiqua" w:hAnsi="Book Antiqua"/>
          <w:lang w:eastAsia="zh-CN"/>
        </w:rPr>
      </w:pPr>
    </w:p>
    <w:p w:rsidR="00572E42" w:rsidRPr="00A25B2F" w:rsidRDefault="00572E42" w:rsidP="00572E42">
      <w:pPr>
        <w:spacing w:after="0" w:line="360" w:lineRule="auto"/>
        <w:jc w:val="both"/>
        <w:rPr>
          <w:rFonts w:ascii="Book Antiqua" w:hAnsi="Book Antiqua"/>
          <w:lang w:eastAsia="zh-CN"/>
        </w:rPr>
      </w:pPr>
      <w:r w:rsidRPr="001A7A03">
        <w:rPr>
          <w:rFonts w:ascii="Book Antiqua" w:hAnsi="Book Antiqua"/>
          <w:b/>
        </w:rPr>
        <w:t xml:space="preserve">Correspondence to: </w:t>
      </w:r>
      <w:r w:rsidR="00790DAB" w:rsidRPr="00572E42">
        <w:rPr>
          <w:rFonts w:ascii="Book Antiqua" w:hAnsi="Book Antiqua"/>
          <w:b/>
        </w:rPr>
        <w:t xml:space="preserve">Lakshmi </w:t>
      </w:r>
      <w:proofErr w:type="spellStart"/>
      <w:r w:rsidR="00790DAB" w:rsidRPr="00572E42">
        <w:rPr>
          <w:rFonts w:ascii="Book Antiqua" w:hAnsi="Book Antiqua"/>
          <w:b/>
        </w:rPr>
        <w:t>Rajdev</w:t>
      </w:r>
      <w:proofErr w:type="spellEnd"/>
      <w:r w:rsidR="0032082B" w:rsidRPr="00572E42">
        <w:rPr>
          <w:rFonts w:ascii="Book Antiqua" w:hAnsi="Book Antiqua"/>
          <w:b/>
        </w:rPr>
        <w:t>, MD, MS</w:t>
      </w:r>
      <w:r w:rsidRPr="00572E42">
        <w:rPr>
          <w:rFonts w:ascii="Book Antiqua" w:hAnsi="Book Antiqua" w:hint="eastAsia"/>
          <w:b/>
          <w:lang w:eastAsia="zh-CN"/>
        </w:rPr>
        <w:t>,</w:t>
      </w:r>
      <w:r>
        <w:rPr>
          <w:rFonts w:ascii="Book Antiqua" w:hAnsi="Book Antiqua" w:hint="eastAsia"/>
          <w:lang w:eastAsia="zh-CN"/>
        </w:rPr>
        <w:t xml:space="preserve"> </w:t>
      </w:r>
      <w:r w:rsidRPr="00A25B2F">
        <w:rPr>
          <w:rFonts w:ascii="Book Antiqua" w:hAnsi="Book Antiqua"/>
        </w:rPr>
        <w:t>Department of Oncology</w:t>
      </w:r>
      <w:r>
        <w:rPr>
          <w:rFonts w:ascii="Book Antiqua" w:hAnsi="Book Antiqua" w:hint="eastAsia"/>
          <w:lang w:eastAsia="zh-CN"/>
        </w:rPr>
        <w:t xml:space="preserve">, </w:t>
      </w:r>
      <w:r w:rsidRPr="00A25B2F">
        <w:rPr>
          <w:rFonts w:ascii="Book Antiqua" w:hAnsi="Book Antiqua"/>
        </w:rPr>
        <w:t>Montefiore Medical Center, Albert Einstein College of Medicine</w:t>
      </w:r>
      <w:r>
        <w:rPr>
          <w:rFonts w:ascii="Book Antiqua" w:hAnsi="Book Antiqua" w:hint="eastAsia"/>
          <w:lang w:eastAsia="zh-CN"/>
        </w:rPr>
        <w:t>,</w:t>
      </w:r>
      <w:r w:rsidRPr="00572E42">
        <w:rPr>
          <w:rFonts w:ascii="Book Antiqua" w:hAnsi="Book Antiqua"/>
        </w:rPr>
        <w:t xml:space="preserve"> </w:t>
      </w:r>
      <w:r w:rsidRPr="00A25B2F">
        <w:rPr>
          <w:rFonts w:ascii="Book Antiqua" w:hAnsi="Book Antiqua"/>
        </w:rPr>
        <w:t>1</w:t>
      </w:r>
      <w:r>
        <w:rPr>
          <w:rFonts w:ascii="Book Antiqua" w:hAnsi="Book Antiqua"/>
        </w:rPr>
        <w:t>695 Eastchester Road, 2</w:t>
      </w:r>
      <w:r w:rsidRPr="00572E42">
        <w:rPr>
          <w:rFonts w:ascii="Book Antiqua" w:hAnsi="Book Antiqua"/>
          <w:vertAlign w:val="superscript"/>
        </w:rPr>
        <w:t>nd</w:t>
      </w:r>
      <w:r>
        <w:rPr>
          <w:rFonts w:ascii="Book Antiqua" w:hAnsi="Book Antiqua"/>
        </w:rPr>
        <w:t xml:space="preserve"> Floor</w:t>
      </w:r>
      <w:r>
        <w:rPr>
          <w:rFonts w:ascii="Book Antiqua" w:hAnsi="Book Antiqua" w:hint="eastAsia"/>
          <w:lang w:eastAsia="zh-CN"/>
        </w:rPr>
        <w:t xml:space="preserve">, </w:t>
      </w:r>
      <w:r w:rsidRPr="00A25B2F">
        <w:rPr>
          <w:rFonts w:ascii="Book Antiqua" w:hAnsi="Book Antiqua"/>
        </w:rPr>
        <w:t>Bronx, NY 10461, U</w:t>
      </w:r>
      <w:r>
        <w:rPr>
          <w:rFonts w:ascii="Book Antiqua" w:hAnsi="Book Antiqua" w:hint="eastAsia"/>
          <w:lang w:eastAsia="zh-CN"/>
        </w:rPr>
        <w:t xml:space="preserve">nited States. </w:t>
      </w:r>
      <w:r w:rsidRPr="00A25B2F">
        <w:rPr>
          <w:rFonts w:ascii="Book Antiqua" w:hAnsi="Book Antiqua"/>
        </w:rPr>
        <w:t>lrajdev@montefiore.org</w:t>
      </w:r>
    </w:p>
    <w:p w:rsidR="009E7867" w:rsidRPr="00A25B2F" w:rsidRDefault="009E7867" w:rsidP="00A25B2F">
      <w:pPr>
        <w:spacing w:after="0" w:line="360" w:lineRule="auto"/>
        <w:jc w:val="both"/>
        <w:rPr>
          <w:rFonts w:ascii="Book Antiqua" w:hAnsi="Book Antiqua"/>
          <w:lang w:eastAsia="zh-CN"/>
        </w:rPr>
      </w:pPr>
    </w:p>
    <w:p w:rsidR="0094788B" w:rsidRPr="00A25B2F" w:rsidRDefault="00171798" w:rsidP="00A25B2F">
      <w:pPr>
        <w:spacing w:after="0" w:line="360" w:lineRule="auto"/>
        <w:jc w:val="both"/>
        <w:rPr>
          <w:rFonts w:ascii="Book Antiqua" w:hAnsi="Book Antiqua"/>
        </w:rPr>
      </w:pPr>
      <w:r w:rsidRPr="00572E42">
        <w:rPr>
          <w:rFonts w:ascii="Book Antiqua" w:hAnsi="Book Antiqua"/>
          <w:b/>
        </w:rPr>
        <w:t>Telephone</w:t>
      </w:r>
      <w:r w:rsidR="00861AAB" w:rsidRPr="00572E42">
        <w:rPr>
          <w:rFonts w:ascii="Book Antiqua" w:hAnsi="Book Antiqua"/>
          <w:b/>
        </w:rPr>
        <w:t>:</w:t>
      </w:r>
      <w:r w:rsidR="00572E42" w:rsidRPr="00572E42">
        <w:rPr>
          <w:rFonts w:ascii="Book Antiqua" w:hAnsi="Book Antiqua"/>
          <w:b/>
        </w:rPr>
        <w:t xml:space="preserve"> </w:t>
      </w:r>
      <w:r w:rsidR="00572E42">
        <w:rPr>
          <w:rFonts w:ascii="Book Antiqua" w:hAnsi="Book Antiqua"/>
        </w:rPr>
        <w:t>+1-718-405</w:t>
      </w:r>
      <w:r w:rsidR="003B6BD9" w:rsidRPr="00A25B2F">
        <w:rPr>
          <w:rFonts w:ascii="Book Antiqua" w:hAnsi="Book Antiqua"/>
        </w:rPr>
        <w:t>8404</w:t>
      </w:r>
      <w:r w:rsidR="00572E42">
        <w:rPr>
          <w:rFonts w:ascii="Book Antiqua" w:hAnsi="Book Antiqua" w:hint="eastAsia"/>
          <w:lang w:eastAsia="zh-CN"/>
        </w:rPr>
        <w:t xml:space="preserve"> </w:t>
      </w:r>
      <w:r w:rsidRPr="00572E42">
        <w:rPr>
          <w:rFonts w:ascii="Book Antiqua" w:hAnsi="Book Antiqua"/>
          <w:b/>
        </w:rPr>
        <w:t>Fax</w:t>
      </w:r>
      <w:r w:rsidR="00861AAB" w:rsidRPr="00572E42">
        <w:rPr>
          <w:rFonts w:ascii="Book Antiqua" w:hAnsi="Book Antiqua"/>
          <w:b/>
        </w:rPr>
        <w:t>:</w:t>
      </w:r>
      <w:r w:rsidR="00572E42">
        <w:rPr>
          <w:rFonts w:ascii="Book Antiqua" w:hAnsi="Book Antiqua" w:hint="eastAsia"/>
          <w:lang w:eastAsia="zh-CN"/>
        </w:rPr>
        <w:t xml:space="preserve"> </w:t>
      </w:r>
      <w:r w:rsidR="00572E42">
        <w:rPr>
          <w:rFonts w:ascii="Book Antiqua" w:hAnsi="Book Antiqua"/>
        </w:rPr>
        <w:t>+1-718-405</w:t>
      </w:r>
      <w:r w:rsidR="003B6BD9" w:rsidRPr="00A25B2F">
        <w:rPr>
          <w:rFonts w:ascii="Book Antiqua" w:hAnsi="Book Antiqua"/>
        </w:rPr>
        <w:t>8433</w:t>
      </w:r>
    </w:p>
    <w:p w:rsidR="0094788B" w:rsidRDefault="0094788B" w:rsidP="00A25B2F">
      <w:pPr>
        <w:spacing w:after="0" w:line="360" w:lineRule="auto"/>
        <w:jc w:val="both"/>
        <w:rPr>
          <w:rFonts w:ascii="Book Antiqua" w:hAnsi="Book Antiqua"/>
          <w:lang w:eastAsia="zh-CN"/>
        </w:rPr>
      </w:pPr>
    </w:p>
    <w:p w:rsidR="00572E42" w:rsidRDefault="00572E42" w:rsidP="00572E42">
      <w:pPr>
        <w:spacing w:line="360" w:lineRule="auto"/>
        <w:rPr>
          <w:rFonts w:ascii="Book Antiqua" w:hAnsi="Book Antiqua"/>
          <w:b/>
          <w:lang w:eastAsia="zh-CN"/>
        </w:rPr>
      </w:pPr>
      <w:r w:rsidRPr="008150D2">
        <w:rPr>
          <w:rFonts w:ascii="Book Antiqua" w:hAnsi="Book Antiqua"/>
          <w:b/>
        </w:rPr>
        <w:t xml:space="preserve">Received: </w:t>
      </w:r>
      <w:r w:rsidRPr="00572E42">
        <w:rPr>
          <w:rFonts w:ascii="Book Antiqua" w:hAnsi="Book Antiqua" w:hint="eastAsia"/>
          <w:lang w:eastAsia="zh-CN"/>
        </w:rPr>
        <w:t>May 23,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572E42">
        <w:rPr>
          <w:rFonts w:ascii="Book Antiqua" w:hAnsi="Book Antiqua" w:hint="eastAsia"/>
          <w:lang w:eastAsia="zh-CN"/>
        </w:rPr>
        <w:t>July 1, 2014</w:t>
      </w:r>
    </w:p>
    <w:p w:rsidR="00643E2A" w:rsidRDefault="00572E42" w:rsidP="00643E2A">
      <w:pPr>
        <w:rPr>
          <w:rFonts w:ascii="Book Antiqua" w:hAnsi="Book Antiqua"/>
          <w:color w:val="000000"/>
        </w:rPr>
      </w:pPr>
      <w:r w:rsidRPr="008150D2">
        <w:rPr>
          <w:rFonts w:ascii="Book Antiqua" w:hAnsi="Book Antiqua"/>
          <w:b/>
        </w:rPr>
        <w:t>Accepted:</w:t>
      </w:r>
      <w:r>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643E2A">
        <w:rPr>
          <w:rFonts w:ascii="Book Antiqua" w:hAnsi="Book Antiqua" w:hint="eastAsia"/>
          <w:color w:val="000000"/>
          <w:lang w:eastAsia="zh-CN"/>
        </w:rPr>
        <w:t>September 6</w:t>
      </w:r>
      <w:r w:rsidR="00643E2A">
        <w:rPr>
          <w:rFonts w:ascii="Book Antiqua" w:hAnsi="Book Antiqua" w:hint="eastAsia"/>
          <w:color w:val="000000"/>
        </w:rPr>
        <w:t>,</w:t>
      </w:r>
      <w:r w:rsidR="00643E2A">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72E42" w:rsidRDefault="00572E42" w:rsidP="00572E42">
      <w:pPr>
        <w:spacing w:line="360" w:lineRule="auto"/>
        <w:rPr>
          <w:rFonts w:ascii="Book Antiqua" w:hAnsi="Book Antiqua"/>
          <w:b/>
        </w:rPr>
      </w:pPr>
    </w:p>
    <w:p w:rsidR="00572E42" w:rsidRDefault="00572E42" w:rsidP="00572E42">
      <w:pPr>
        <w:spacing w:after="0" w:line="360" w:lineRule="auto"/>
        <w:jc w:val="both"/>
        <w:rPr>
          <w:rFonts w:ascii="Book Antiqua" w:hAnsi="Book Antiqua"/>
          <w:b/>
          <w:lang w:eastAsia="zh-CN"/>
        </w:rPr>
      </w:pPr>
      <w:r w:rsidRPr="008150D2">
        <w:rPr>
          <w:rFonts w:ascii="Book Antiqua" w:hAnsi="Book Antiqua"/>
          <w:b/>
        </w:rPr>
        <w:t>Published online:</w:t>
      </w:r>
    </w:p>
    <w:p w:rsidR="00572E42" w:rsidRPr="00A25B2F" w:rsidDel="00E40CBE" w:rsidRDefault="00572E42" w:rsidP="00572E42">
      <w:pPr>
        <w:spacing w:after="0" w:line="360" w:lineRule="auto"/>
        <w:jc w:val="both"/>
        <w:rPr>
          <w:rFonts w:ascii="Book Antiqua" w:hAnsi="Book Antiqua"/>
          <w:lang w:eastAsia="zh-CN"/>
        </w:rPr>
      </w:pPr>
    </w:p>
    <w:p w:rsidR="004F1265" w:rsidRPr="00A25B2F" w:rsidRDefault="002D1EED" w:rsidP="00A25B2F">
      <w:pPr>
        <w:spacing w:after="0" w:line="360" w:lineRule="auto"/>
        <w:jc w:val="both"/>
        <w:rPr>
          <w:rFonts w:ascii="Book Antiqua" w:hAnsi="Book Antiqua"/>
        </w:rPr>
      </w:pPr>
      <w:r w:rsidRPr="00A25B2F">
        <w:rPr>
          <w:rFonts w:ascii="Book Antiqua" w:hAnsi="Book Antiqua"/>
          <w:b/>
        </w:rPr>
        <w:t>A</w:t>
      </w:r>
      <w:r w:rsidR="00A25B2F" w:rsidRPr="00A25B2F">
        <w:rPr>
          <w:rFonts w:ascii="Book Antiqua" w:hAnsi="Book Antiqua"/>
          <w:b/>
        </w:rPr>
        <w:t>bstract</w:t>
      </w:r>
    </w:p>
    <w:p w:rsidR="00861AAB" w:rsidRPr="00A25B2F" w:rsidRDefault="002E2CB7" w:rsidP="00A25B2F">
      <w:pPr>
        <w:spacing w:after="0" w:line="360" w:lineRule="auto"/>
        <w:jc w:val="both"/>
        <w:rPr>
          <w:rFonts w:ascii="Book Antiqua" w:hAnsi="Book Antiqua"/>
          <w:lang w:eastAsia="zh-CN"/>
        </w:rPr>
      </w:pPr>
      <w:r w:rsidRPr="00A25B2F">
        <w:rPr>
          <w:rFonts w:ascii="Book Antiqua" w:hAnsi="Book Antiqua"/>
        </w:rPr>
        <w:lastRenderedPageBreak/>
        <w:t>Adenocarcinoma of the stomach carries a poor prognosis</w:t>
      </w:r>
      <w:r w:rsidR="00DC1760" w:rsidRPr="00A25B2F">
        <w:rPr>
          <w:rFonts w:ascii="Book Antiqua" w:hAnsi="Book Antiqua"/>
        </w:rPr>
        <w:t xml:space="preserve"> and is a second most common cause of cancer death worldwide</w:t>
      </w:r>
      <w:r w:rsidRPr="00A25B2F">
        <w:rPr>
          <w:rFonts w:ascii="Book Antiqua" w:hAnsi="Book Antiqua"/>
        </w:rPr>
        <w:t>.</w:t>
      </w:r>
      <w:r w:rsidR="00572E42">
        <w:rPr>
          <w:rFonts w:ascii="Book Antiqua" w:hAnsi="Book Antiqua"/>
        </w:rPr>
        <w:t xml:space="preserve"> </w:t>
      </w:r>
      <w:r w:rsidRPr="00A25B2F">
        <w:rPr>
          <w:rFonts w:ascii="Book Antiqua" w:hAnsi="Book Antiqua"/>
        </w:rPr>
        <w:t>Surgical resection with at least a D1 lymphadenectomy and at least 15 regional nodes removed is the standard of care in the United States, while a D2 lymphadenectomy is the recommended procedure in Asia.</w:t>
      </w:r>
      <w:r w:rsidR="00572E42">
        <w:rPr>
          <w:rFonts w:ascii="Book Antiqua" w:hAnsi="Book Antiqua"/>
        </w:rPr>
        <w:t xml:space="preserve"> </w:t>
      </w:r>
      <w:r w:rsidR="0094788B" w:rsidRPr="00A25B2F">
        <w:rPr>
          <w:rFonts w:ascii="Book Antiqua" w:hAnsi="Book Antiqua"/>
        </w:rPr>
        <w:t xml:space="preserve">Although surgical resection is considered the definitive treatment, rates of recurrences are high, necessitating the need for </w:t>
      </w:r>
      <w:proofErr w:type="spellStart"/>
      <w:r w:rsidR="0094788B" w:rsidRPr="00A25B2F">
        <w:rPr>
          <w:rFonts w:ascii="Book Antiqua" w:hAnsi="Book Antiqua"/>
        </w:rPr>
        <w:t>neoadjuvant</w:t>
      </w:r>
      <w:proofErr w:type="spellEnd"/>
      <w:r w:rsidR="0094788B" w:rsidRPr="00A25B2F">
        <w:rPr>
          <w:rFonts w:ascii="Book Antiqua" w:hAnsi="Book Antiqua"/>
        </w:rPr>
        <w:t xml:space="preserve"> or adjuvant therapy.</w:t>
      </w:r>
      <w:r w:rsidR="00572E42">
        <w:rPr>
          <w:rFonts w:ascii="Book Antiqua" w:hAnsi="Book Antiqua"/>
        </w:rPr>
        <w:t xml:space="preserve"> </w:t>
      </w:r>
      <w:r w:rsidR="0094788B" w:rsidRPr="00A25B2F">
        <w:rPr>
          <w:rFonts w:ascii="Book Antiqua" w:hAnsi="Book Antiqua"/>
        </w:rPr>
        <w:t>This review article aims to outline and summarize some of the pivotal trials that have defined optimal treatment options for non-metastatic non-</w:t>
      </w:r>
      <w:proofErr w:type="spellStart"/>
      <w:r w:rsidR="0094788B" w:rsidRPr="00A25B2F">
        <w:rPr>
          <w:rFonts w:ascii="Book Antiqua" w:hAnsi="Book Antiqua"/>
        </w:rPr>
        <w:t>cardia</w:t>
      </w:r>
      <w:proofErr w:type="spellEnd"/>
      <w:r w:rsidR="0094788B" w:rsidRPr="00A25B2F">
        <w:rPr>
          <w:rFonts w:ascii="Book Antiqua" w:hAnsi="Book Antiqua"/>
        </w:rPr>
        <w:t xml:space="preserve"> gastric cancer.</w:t>
      </w:r>
      <w:r w:rsidR="00572E42">
        <w:rPr>
          <w:rFonts w:ascii="Book Antiqua" w:hAnsi="Book Antiqua"/>
        </w:rPr>
        <w:t xml:space="preserve"> </w:t>
      </w:r>
      <w:r w:rsidR="0094788B" w:rsidRPr="00A25B2F">
        <w:rPr>
          <w:rFonts w:ascii="Book Antiqua" w:hAnsi="Book Antiqua"/>
        </w:rPr>
        <w:t>Some of the most notable trials include t</w:t>
      </w:r>
      <w:r w:rsidRPr="00A25B2F">
        <w:rPr>
          <w:rFonts w:ascii="Book Antiqua" w:hAnsi="Book Antiqua"/>
        </w:rPr>
        <w:t>he INT-0116 trial</w:t>
      </w:r>
      <w:r w:rsidR="0094788B" w:rsidRPr="00A25B2F">
        <w:rPr>
          <w:rFonts w:ascii="Book Antiqua" w:hAnsi="Book Antiqua"/>
        </w:rPr>
        <w:t>, which</w:t>
      </w:r>
      <w:r w:rsidRPr="00A25B2F">
        <w:rPr>
          <w:rFonts w:ascii="Book Antiqua" w:hAnsi="Book Antiqua"/>
        </w:rPr>
        <w:t xml:space="preserve"> </w:t>
      </w:r>
      <w:r w:rsidR="00A52281" w:rsidRPr="00A25B2F">
        <w:rPr>
          <w:rFonts w:ascii="Book Antiqua" w:hAnsi="Book Antiqua"/>
        </w:rPr>
        <w:t xml:space="preserve">established a benefit in concurrent </w:t>
      </w:r>
      <w:proofErr w:type="spellStart"/>
      <w:r w:rsidR="00A52281" w:rsidRPr="00A25B2F">
        <w:rPr>
          <w:rFonts w:ascii="Book Antiqua" w:hAnsi="Book Antiqua"/>
        </w:rPr>
        <w:t>chemoradiation</w:t>
      </w:r>
      <w:proofErr w:type="spellEnd"/>
      <w:r w:rsidR="00A52281" w:rsidRPr="00A25B2F">
        <w:rPr>
          <w:rFonts w:ascii="Book Antiqua" w:hAnsi="Book Antiqua"/>
        </w:rPr>
        <w:t xml:space="preserve"> and adjuvant chemotherapy</w:t>
      </w:r>
      <w:r w:rsidR="0094788B" w:rsidRPr="00A25B2F">
        <w:rPr>
          <w:rFonts w:ascii="Book Antiqua" w:hAnsi="Book Antiqua"/>
        </w:rPr>
        <w:t>.</w:t>
      </w:r>
      <w:r w:rsidR="00572E42">
        <w:rPr>
          <w:rFonts w:ascii="Book Antiqua" w:hAnsi="Book Antiqua"/>
        </w:rPr>
        <w:t xml:space="preserve"> </w:t>
      </w:r>
      <w:r w:rsidR="0094788B" w:rsidRPr="00A25B2F">
        <w:rPr>
          <w:rFonts w:ascii="Book Antiqua" w:hAnsi="Book Antiqua"/>
        </w:rPr>
        <w:t xml:space="preserve">This was </w:t>
      </w:r>
      <w:r w:rsidR="00A52281" w:rsidRPr="00A25B2F">
        <w:rPr>
          <w:rFonts w:ascii="Book Antiqua" w:hAnsi="Book Antiqua"/>
        </w:rPr>
        <w:t>again confirmed in the ARTIST trial, especially in patients with nodal involvement.</w:t>
      </w:r>
      <w:r w:rsidR="00572E42">
        <w:rPr>
          <w:rFonts w:ascii="Book Antiqua" w:hAnsi="Book Antiqua"/>
        </w:rPr>
        <w:t xml:space="preserve"> </w:t>
      </w:r>
      <w:r w:rsidR="00A52281" w:rsidRPr="00A25B2F">
        <w:rPr>
          <w:rFonts w:ascii="Book Antiqua" w:hAnsi="Book Antiqua"/>
        </w:rPr>
        <w:t xml:space="preserve">Later, the </w:t>
      </w:r>
      <w:r w:rsidR="003F2E5D" w:rsidRPr="00A25B2F">
        <w:rPr>
          <w:rFonts w:ascii="Book Antiqua" w:hAnsi="Book Antiqua"/>
        </w:rPr>
        <w:t xml:space="preserve">Medical Research Council Adjuvant Gastric </w:t>
      </w:r>
      <w:proofErr w:type="spellStart"/>
      <w:r w:rsidR="003F2E5D" w:rsidRPr="00A25B2F">
        <w:rPr>
          <w:rFonts w:ascii="Book Antiqua" w:hAnsi="Book Antiqua"/>
        </w:rPr>
        <w:t>Infusional</w:t>
      </w:r>
      <w:proofErr w:type="spellEnd"/>
      <w:r w:rsidR="003F2E5D" w:rsidRPr="00A25B2F">
        <w:rPr>
          <w:rFonts w:ascii="Book Antiqua" w:hAnsi="Book Antiqua"/>
        </w:rPr>
        <w:t xml:space="preserve"> Chemotherapy</w:t>
      </w:r>
      <w:r w:rsidR="00A52281" w:rsidRPr="00A25B2F">
        <w:rPr>
          <w:rFonts w:ascii="Book Antiqua" w:hAnsi="Book Antiqua"/>
        </w:rPr>
        <w:t xml:space="preserve"> trial provided evidence for the use of perioperative chemotherapy.</w:t>
      </w:r>
      <w:r w:rsidR="00572E42">
        <w:rPr>
          <w:rFonts w:ascii="Book Antiqua" w:hAnsi="Book Antiqua"/>
        </w:rPr>
        <w:t xml:space="preserve"> </w:t>
      </w:r>
      <w:r w:rsidR="00A52281" w:rsidRPr="00A25B2F">
        <w:rPr>
          <w:rFonts w:ascii="Book Antiqua" w:hAnsi="Book Antiqua"/>
        </w:rPr>
        <w:t xml:space="preserve">Targeted </w:t>
      </w:r>
      <w:r w:rsidR="0094788B" w:rsidRPr="00A25B2F">
        <w:rPr>
          <w:rFonts w:ascii="Book Antiqua" w:hAnsi="Book Antiqua"/>
        </w:rPr>
        <w:t xml:space="preserve">agents such as </w:t>
      </w:r>
      <w:proofErr w:type="spellStart"/>
      <w:r w:rsidR="0094788B" w:rsidRPr="00A25B2F">
        <w:rPr>
          <w:rFonts w:ascii="Book Antiqua" w:hAnsi="Book Antiqua"/>
        </w:rPr>
        <w:t>ramucirumab</w:t>
      </w:r>
      <w:proofErr w:type="spellEnd"/>
      <w:r w:rsidR="0094788B" w:rsidRPr="00A25B2F">
        <w:rPr>
          <w:rFonts w:ascii="Book Antiqua" w:hAnsi="Book Antiqua"/>
        </w:rPr>
        <w:t xml:space="preserve"> and </w:t>
      </w:r>
      <w:proofErr w:type="spellStart"/>
      <w:r w:rsidR="0094788B" w:rsidRPr="00A25B2F">
        <w:rPr>
          <w:rFonts w:ascii="Book Antiqua" w:hAnsi="Book Antiqua"/>
        </w:rPr>
        <w:t>trastuzumab</w:t>
      </w:r>
      <w:proofErr w:type="spellEnd"/>
      <w:r w:rsidR="00A52281" w:rsidRPr="00A25B2F">
        <w:rPr>
          <w:rFonts w:ascii="Book Antiqua" w:hAnsi="Book Antiqua"/>
        </w:rPr>
        <w:t xml:space="preserve"> </w:t>
      </w:r>
      <w:r w:rsidR="00730390" w:rsidRPr="00A25B2F">
        <w:rPr>
          <w:rFonts w:ascii="Book Antiqua" w:hAnsi="Book Antiqua"/>
        </w:rPr>
        <w:t>are</w:t>
      </w:r>
      <w:r w:rsidR="00A52281" w:rsidRPr="00A25B2F">
        <w:rPr>
          <w:rFonts w:ascii="Book Antiqua" w:hAnsi="Book Antiqua"/>
        </w:rPr>
        <w:t xml:space="preserve"> also being investigated for use in locally advanced gastric cancers after demonstrating a benefit in the metastatic setting.</w:t>
      </w:r>
      <w:r w:rsidR="00572E42">
        <w:rPr>
          <w:rFonts w:ascii="Book Antiqua" w:hAnsi="Book Antiqua"/>
        </w:rPr>
        <w:t xml:space="preserve"> </w:t>
      </w:r>
      <w:r w:rsidR="00DC1760" w:rsidRPr="00A25B2F">
        <w:rPr>
          <w:rFonts w:ascii="Book Antiqua" w:hAnsi="Book Antiqua"/>
        </w:rPr>
        <w:t>Given the poor response rate of this difficult disease to various treatment modalities, numerous studies are currently ongoing in an attempt to define a more effective therapy, some of which are briefly introduced in this review as well.</w:t>
      </w:r>
    </w:p>
    <w:p w:rsidR="00861AAB" w:rsidRDefault="00861AAB" w:rsidP="00A25B2F">
      <w:pPr>
        <w:spacing w:after="0" w:line="360" w:lineRule="auto"/>
        <w:jc w:val="both"/>
        <w:rPr>
          <w:rFonts w:ascii="Book Antiqua" w:hAnsi="Book Antiqua"/>
          <w:lang w:eastAsia="zh-CN"/>
        </w:rPr>
      </w:pPr>
    </w:p>
    <w:p w:rsidR="00572E42" w:rsidRDefault="00572E42" w:rsidP="00A25B2F">
      <w:pPr>
        <w:spacing w:after="0"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572E42" w:rsidRDefault="00572E42" w:rsidP="00A25B2F">
      <w:pPr>
        <w:spacing w:after="0" w:line="360" w:lineRule="auto"/>
        <w:jc w:val="both"/>
        <w:rPr>
          <w:rFonts w:ascii="Book Antiqua" w:hAnsi="Book Antiqua"/>
          <w:lang w:eastAsia="zh-CN"/>
        </w:rPr>
      </w:pPr>
    </w:p>
    <w:p w:rsidR="00A25B2F" w:rsidRDefault="00A25B2F" w:rsidP="00A25B2F">
      <w:pPr>
        <w:spacing w:after="0" w:line="360" w:lineRule="auto"/>
        <w:jc w:val="both"/>
        <w:rPr>
          <w:rFonts w:ascii="Book Antiqua" w:hAnsi="Book Antiqua"/>
          <w:lang w:eastAsia="zh-CN"/>
        </w:rPr>
      </w:pPr>
      <w:r w:rsidRPr="00A25B2F">
        <w:rPr>
          <w:rFonts w:ascii="Book Antiqua" w:hAnsi="Book Antiqua"/>
          <w:b/>
        </w:rPr>
        <w:t>Key words:</w:t>
      </w:r>
      <w:r w:rsidRPr="00A25B2F">
        <w:rPr>
          <w:rFonts w:ascii="Book Antiqua" w:hAnsi="Book Antiqua"/>
        </w:rPr>
        <w:t xml:space="preserve"> </w:t>
      </w:r>
      <w:proofErr w:type="spellStart"/>
      <w:r w:rsidRPr="00A25B2F">
        <w:rPr>
          <w:rFonts w:ascii="Book Antiqua" w:hAnsi="Book Antiqua"/>
        </w:rPr>
        <w:t>Neoadjuvant</w:t>
      </w:r>
      <w:proofErr w:type="spellEnd"/>
      <w:r w:rsidRPr="00A25B2F">
        <w:rPr>
          <w:rFonts w:ascii="Book Antiqua" w:hAnsi="Book Antiqua"/>
        </w:rPr>
        <w:t xml:space="preserve"> chemotherapy</w:t>
      </w:r>
      <w:r w:rsidR="00572E42">
        <w:rPr>
          <w:rFonts w:ascii="Book Antiqua" w:hAnsi="Book Antiqua" w:hint="eastAsia"/>
          <w:lang w:eastAsia="zh-CN"/>
        </w:rPr>
        <w:t>;</w:t>
      </w:r>
      <w:r w:rsidRPr="00A25B2F">
        <w:rPr>
          <w:rFonts w:ascii="Book Antiqua" w:hAnsi="Book Antiqua"/>
        </w:rPr>
        <w:t xml:space="preserve"> </w:t>
      </w:r>
      <w:r w:rsidR="00572E42" w:rsidRPr="00A25B2F">
        <w:rPr>
          <w:rFonts w:ascii="Book Antiqua" w:hAnsi="Book Antiqua"/>
        </w:rPr>
        <w:t>A</w:t>
      </w:r>
      <w:r w:rsidRPr="00A25B2F">
        <w:rPr>
          <w:rFonts w:ascii="Book Antiqua" w:hAnsi="Book Antiqua"/>
        </w:rPr>
        <w:t>djuvant chemotherapy</w:t>
      </w:r>
      <w:r w:rsidR="00572E42">
        <w:rPr>
          <w:rFonts w:ascii="Book Antiqua" w:hAnsi="Book Antiqua" w:hint="eastAsia"/>
          <w:lang w:eastAsia="zh-CN"/>
        </w:rPr>
        <w:t>;</w:t>
      </w:r>
      <w:r w:rsidRPr="00A25B2F">
        <w:rPr>
          <w:rFonts w:ascii="Book Antiqua" w:hAnsi="Book Antiqua"/>
        </w:rPr>
        <w:t xml:space="preserve"> </w:t>
      </w:r>
      <w:r w:rsidR="00572E42" w:rsidRPr="00A25B2F">
        <w:rPr>
          <w:rFonts w:ascii="Book Antiqua" w:hAnsi="Book Antiqua"/>
        </w:rPr>
        <w:t>A</w:t>
      </w:r>
      <w:r w:rsidRPr="00A25B2F">
        <w:rPr>
          <w:rFonts w:ascii="Book Antiqua" w:hAnsi="Book Antiqua"/>
        </w:rPr>
        <w:t xml:space="preserve">djuvant </w:t>
      </w:r>
      <w:proofErr w:type="spellStart"/>
      <w:r w:rsidRPr="00A25B2F">
        <w:rPr>
          <w:rFonts w:ascii="Book Antiqua" w:hAnsi="Book Antiqua"/>
        </w:rPr>
        <w:t>chemoradiation</w:t>
      </w:r>
      <w:proofErr w:type="spellEnd"/>
      <w:r w:rsidR="00572E42">
        <w:rPr>
          <w:rFonts w:ascii="Book Antiqua" w:hAnsi="Book Antiqua" w:hint="eastAsia"/>
          <w:lang w:eastAsia="zh-CN"/>
        </w:rPr>
        <w:t>;</w:t>
      </w:r>
      <w:r w:rsidRPr="00A25B2F">
        <w:rPr>
          <w:rFonts w:ascii="Book Antiqua" w:hAnsi="Book Antiqua"/>
        </w:rPr>
        <w:t xml:space="preserve"> </w:t>
      </w:r>
      <w:r w:rsidR="00572E42" w:rsidRPr="00A25B2F">
        <w:rPr>
          <w:rFonts w:ascii="Book Antiqua" w:hAnsi="Book Antiqua"/>
        </w:rPr>
        <w:t>G</w:t>
      </w:r>
      <w:r w:rsidRPr="00A25B2F">
        <w:rPr>
          <w:rFonts w:ascii="Book Antiqua" w:hAnsi="Book Antiqua"/>
        </w:rPr>
        <w:t>astric cancer</w:t>
      </w:r>
      <w:r w:rsidR="00572E42">
        <w:rPr>
          <w:rFonts w:ascii="Book Antiqua" w:hAnsi="Book Antiqua" w:hint="eastAsia"/>
          <w:lang w:eastAsia="zh-CN"/>
        </w:rPr>
        <w:t>;</w:t>
      </w:r>
      <w:r w:rsidRPr="00A25B2F">
        <w:rPr>
          <w:rFonts w:ascii="Book Antiqua" w:hAnsi="Book Antiqua"/>
        </w:rPr>
        <w:t xml:space="preserve"> </w:t>
      </w:r>
      <w:r w:rsidR="00572E42" w:rsidRPr="00A25B2F">
        <w:rPr>
          <w:rFonts w:ascii="Book Antiqua" w:hAnsi="Book Antiqua"/>
        </w:rPr>
        <w:t>G</w:t>
      </w:r>
      <w:r w:rsidRPr="00A25B2F">
        <w:rPr>
          <w:rFonts w:ascii="Book Antiqua" w:hAnsi="Book Antiqua"/>
        </w:rPr>
        <w:t>astric adenocarcinoma</w:t>
      </w:r>
    </w:p>
    <w:p w:rsidR="00A25B2F" w:rsidRPr="00A25B2F" w:rsidRDefault="00A25B2F" w:rsidP="00A25B2F">
      <w:pPr>
        <w:spacing w:after="0" w:line="360" w:lineRule="auto"/>
        <w:jc w:val="both"/>
        <w:rPr>
          <w:rFonts w:ascii="Book Antiqua" w:hAnsi="Book Antiqua"/>
          <w:lang w:eastAsia="zh-CN"/>
        </w:rPr>
      </w:pPr>
    </w:p>
    <w:p w:rsidR="00572E42" w:rsidRDefault="002D1EED" w:rsidP="00A25B2F">
      <w:pPr>
        <w:spacing w:after="0" w:line="360" w:lineRule="auto"/>
        <w:jc w:val="both"/>
        <w:rPr>
          <w:rFonts w:ascii="Book Antiqua" w:eastAsia="Arial Unicode MS" w:hAnsi="Book Antiqua" w:cs="Arial Unicode MS"/>
          <w:lang w:eastAsia="zh-CN"/>
        </w:rPr>
      </w:pPr>
      <w:r w:rsidRPr="00A25B2F">
        <w:rPr>
          <w:rFonts w:ascii="Book Antiqua" w:hAnsi="Book Antiqua"/>
          <w:b/>
          <w:lang w:eastAsia="zh-CN"/>
        </w:rPr>
        <w:t>C</w:t>
      </w:r>
      <w:r w:rsidR="00A25B2F" w:rsidRPr="00A25B2F">
        <w:rPr>
          <w:rFonts w:ascii="Book Antiqua" w:hAnsi="Book Antiqua"/>
          <w:b/>
          <w:lang w:eastAsia="zh-CN"/>
        </w:rPr>
        <w:t>ore tip</w:t>
      </w:r>
      <w:r w:rsidR="00A25B2F">
        <w:rPr>
          <w:rFonts w:ascii="Book Antiqua" w:hAnsi="Book Antiqua" w:hint="eastAsia"/>
          <w:b/>
          <w:lang w:eastAsia="zh-CN"/>
        </w:rPr>
        <w:t xml:space="preserve">: </w:t>
      </w:r>
      <w:r w:rsidR="00DC1760" w:rsidRPr="00A25B2F">
        <w:rPr>
          <w:rFonts w:ascii="Book Antiqua" w:eastAsia="Arial Unicode MS" w:hAnsi="Book Antiqua" w:cs="Arial Unicode MS"/>
        </w:rPr>
        <w:t>Gastric adenocarcinoma is a difficult disease to treat.</w:t>
      </w:r>
      <w:r w:rsidR="00572E42">
        <w:rPr>
          <w:rFonts w:ascii="Book Antiqua" w:eastAsia="Arial Unicode MS" w:hAnsi="Book Antiqua" w:cs="Arial Unicode MS"/>
        </w:rPr>
        <w:t xml:space="preserve"> </w:t>
      </w:r>
      <w:r w:rsidR="00F21414" w:rsidRPr="00A25B2F">
        <w:rPr>
          <w:rFonts w:ascii="Book Antiqua" w:eastAsia="Arial Unicode MS" w:hAnsi="Book Antiqua" w:cs="Arial Unicode MS"/>
        </w:rPr>
        <w:t>Surgical resection is the definitive therapy but recurrences are frequent.</w:t>
      </w:r>
      <w:r w:rsidR="00572E42">
        <w:rPr>
          <w:rFonts w:ascii="Book Antiqua" w:eastAsia="Arial Unicode MS" w:hAnsi="Book Antiqua" w:cs="Arial Unicode MS"/>
        </w:rPr>
        <w:t xml:space="preserve"> </w:t>
      </w:r>
      <w:r w:rsidR="00F21414" w:rsidRPr="00A25B2F">
        <w:rPr>
          <w:rFonts w:ascii="Book Antiqua" w:eastAsia="Arial Unicode MS" w:hAnsi="Book Antiqua" w:cs="Arial Unicode MS"/>
        </w:rPr>
        <w:t>The use of a multidisciplinary approach to treatment decision-making is imperative.</w:t>
      </w:r>
      <w:r w:rsidR="00572E42">
        <w:rPr>
          <w:rFonts w:ascii="Book Antiqua" w:eastAsia="Arial Unicode MS" w:hAnsi="Book Antiqua" w:cs="Arial Unicode MS"/>
        </w:rPr>
        <w:t xml:space="preserve"> </w:t>
      </w:r>
      <w:r w:rsidR="00F21414" w:rsidRPr="00A25B2F">
        <w:rPr>
          <w:rFonts w:ascii="Book Antiqua" w:eastAsia="Arial Unicode MS" w:hAnsi="Book Antiqua" w:cs="Arial Unicode MS"/>
        </w:rPr>
        <w:t xml:space="preserve">Surgical resection should be an R0 resection (with clear macroscopic and microscopic </w:t>
      </w:r>
      <w:r w:rsidR="00F21414" w:rsidRPr="00A25B2F">
        <w:rPr>
          <w:rFonts w:ascii="Book Antiqua" w:eastAsia="Arial Unicode MS" w:hAnsi="Book Antiqua" w:cs="Arial Unicode MS"/>
        </w:rPr>
        <w:lastRenderedPageBreak/>
        <w:t>margins) and at least a D1 lymphadenectomy with a minimum of 15 lymph nodes sampled in the United States and a D2 lymphadenectomy elsewhere.</w:t>
      </w:r>
      <w:r w:rsidR="00572E42">
        <w:rPr>
          <w:rFonts w:ascii="Book Antiqua" w:eastAsia="Arial Unicode MS" w:hAnsi="Book Antiqua" w:cs="Arial Unicode MS"/>
        </w:rPr>
        <w:t xml:space="preserve"> </w:t>
      </w:r>
      <w:r w:rsidR="00F21414" w:rsidRPr="00A25B2F">
        <w:rPr>
          <w:rFonts w:ascii="Book Antiqua" w:eastAsia="Arial Unicode MS" w:hAnsi="Book Antiqua" w:cs="Arial Unicode MS"/>
        </w:rPr>
        <w:t xml:space="preserve">Perioperative chemotherapy is a reasonable option based on the </w:t>
      </w:r>
      <w:r w:rsidR="003F2E5D" w:rsidRPr="00A25B2F">
        <w:rPr>
          <w:rFonts w:ascii="Book Antiqua" w:hAnsi="Book Antiqua"/>
        </w:rPr>
        <w:t xml:space="preserve">Medical Research Council Adjuvant Gastric </w:t>
      </w:r>
      <w:proofErr w:type="spellStart"/>
      <w:r w:rsidR="003F2E5D" w:rsidRPr="00A25B2F">
        <w:rPr>
          <w:rFonts w:ascii="Book Antiqua" w:hAnsi="Book Antiqua"/>
        </w:rPr>
        <w:t>Infusional</w:t>
      </w:r>
      <w:proofErr w:type="spellEnd"/>
      <w:r w:rsidR="003F2E5D" w:rsidRPr="00A25B2F">
        <w:rPr>
          <w:rFonts w:ascii="Book Antiqua" w:hAnsi="Book Antiqua"/>
        </w:rPr>
        <w:t xml:space="preserve"> Chemotherapy</w:t>
      </w:r>
      <w:r w:rsidR="00F21414" w:rsidRPr="00A25B2F">
        <w:rPr>
          <w:rFonts w:ascii="Book Antiqua" w:eastAsia="Arial Unicode MS" w:hAnsi="Book Antiqua" w:cs="Arial Unicode MS"/>
        </w:rPr>
        <w:t xml:space="preserve"> trial.</w:t>
      </w:r>
      <w:r w:rsidR="00572E42">
        <w:rPr>
          <w:rFonts w:ascii="Book Antiqua" w:eastAsia="Arial Unicode MS" w:hAnsi="Book Antiqua" w:cs="Arial Unicode MS"/>
        </w:rPr>
        <w:t xml:space="preserve"> </w:t>
      </w:r>
      <w:r w:rsidR="00F21414" w:rsidRPr="00A25B2F">
        <w:rPr>
          <w:rFonts w:ascii="Book Antiqua" w:eastAsia="Arial Unicode MS" w:hAnsi="Book Antiqua" w:cs="Arial Unicode MS"/>
        </w:rPr>
        <w:t xml:space="preserve">In patients who are evaluated after resection, adjuvant </w:t>
      </w:r>
      <w:proofErr w:type="spellStart"/>
      <w:r w:rsidR="00F21414" w:rsidRPr="00A25B2F">
        <w:rPr>
          <w:rFonts w:ascii="Book Antiqua" w:eastAsia="Arial Unicode MS" w:hAnsi="Book Antiqua" w:cs="Arial Unicode MS"/>
        </w:rPr>
        <w:t>chemoradiation</w:t>
      </w:r>
      <w:proofErr w:type="spellEnd"/>
      <w:r w:rsidR="00F21414" w:rsidRPr="00A25B2F">
        <w:rPr>
          <w:rFonts w:ascii="Book Antiqua" w:eastAsia="Arial Unicode MS" w:hAnsi="Book Antiqua" w:cs="Arial Unicode MS"/>
        </w:rPr>
        <w:t xml:space="preserve"> adds important survival benefit. Other options include adjuvant S-1 in Asian patients, </w:t>
      </w:r>
      <w:proofErr w:type="spellStart"/>
      <w:r w:rsidR="00F21414" w:rsidRPr="00A25B2F">
        <w:rPr>
          <w:rFonts w:ascii="Book Antiqua" w:eastAsia="Arial Unicode MS" w:hAnsi="Book Antiqua" w:cs="Arial Unicode MS"/>
        </w:rPr>
        <w:t>capecitabine</w:t>
      </w:r>
      <w:proofErr w:type="spellEnd"/>
      <w:r w:rsidR="00F21414" w:rsidRPr="00A25B2F">
        <w:rPr>
          <w:rFonts w:ascii="Book Antiqua" w:eastAsia="Arial Unicode MS" w:hAnsi="Book Antiqua" w:cs="Arial Unicode MS"/>
        </w:rPr>
        <w:t>/</w:t>
      </w:r>
      <w:proofErr w:type="spellStart"/>
      <w:r w:rsidR="00F21414" w:rsidRPr="00A25B2F">
        <w:rPr>
          <w:rFonts w:ascii="Book Antiqua" w:eastAsia="Arial Unicode MS" w:hAnsi="Book Antiqua" w:cs="Arial Unicode MS"/>
        </w:rPr>
        <w:t>oxaliplatin</w:t>
      </w:r>
      <w:proofErr w:type="spellEnd"/>
      <w:r w:rsidR="00F21414" w:rsidRPr="00A25B2F">
        <w:rPr>
          <w:rFonts w:ascii="Book Antiqua" w:eastAsia="Arial Unicode MS" w:hAnsi="Book Antiqua" w:cs="Arial Unicode MS"/>
        </w:rPr>
        <w:t xml:space="preserve">, </w:t>
      </w:r>
      <w:r w:rsidR="007E2BD9" w:rsidRPr="00A25B2F">
        <w:rPr>
          <w:rFonts w:ascii="Book Antiqua" w:eastAsia="Arial Unicode MS" w:hAnsi="Book Antiqua" w:cs="Arial Unicode MS"/>
        </w:rPr>
        <w:t>and</w:t>
      </w:r>
      <w:r w:rsidR="00F21414" w:rsidRPr="00A25B2F">
        <w:rPr>
          <w:rFonts w:ascii="Book Antiqua" w:eastAsia="Arial Unicode MS" w:hAnsi="Book Antiqua" w:cs="Arial Unicode MS"/>
        </w:rPr>
        <w:t xml:space="preserve"> </w:t>
      </w:r>
      <w:proofErr w:type="spellStart"/>
      <w:r w:rsidR="00F21414" w:rsidRPr="00A25B2F">
        <w:rPr>
          <w:rFonts w:ascii="Book Antiqua" w:eastAsia="Arial Unicode MS" w:hAnsi="Book Antiqua" w:cs="Arial Unicode MS"/>
        </w:rPr>
        <w:t>capecitabine</w:t>
      </w:r>
      <w:proofErr w:type="spellEnd"/>
      <w:r w:rsidR="00F21414" w:rsidRPr="00A25B2F">
        <w:rPr>
          <w:rFonts w:ascii="Book Antiqua" w:eastAsia="Arial Unicode MS" w:hAnsi="Book Antiqua" w:cs="Arial Unicode MS"/>
        </w:rPr>
        <w:t>/</w:t>
      </w:r>
      <w:proofErr w:type="spellStart"/>
      <w:r w:rsidR="00F21414" w:rsidRPr="00A25B2F">
        <w:rPr>
          <w:rFonts w:ascii="Book Antiqua" w:eastAsia="Arial Unicode MS" w:hAnsi="Book Antiqua" w:cs="Arial Unicode MS"/>
        </w:rPr>
        <w:t>cisplatin</w:t>
      </w:r>
      <w:proofErr w:type="spellEnd"/>
      <w:r w:rsidR="00F21414" w:rsidRPr="00A25B2F">
        <w:rPr>
          <w:rFonts w:ascii="Book Antiqua" w:eastAsia="Arial Unicode MS" w:hAnsi="Book Antiqua" w:cs="Arial Unicode MS"/>
        </w:rPr>
        <w:t>.</w:t>
      </w:r>
      <w:r w:rsidR="00572E42">
        <w:rPr>
          <w:rFonts w:ascii="Book Antiqua" w:eastAsia="Arial Unicode MS" w:hAnsi="Book Antiqua" w:cs="Arial Unicode MS"/>
        </w:rPr>
        <w:t xml:space="preserve"> </w:t>
      </w:r>
    </w:p>
    <w:p w:rsidR="00572E42" w:rsidRDefault="00572E42" w:rsidP="00A25B2F">
      <w:pPr>
        <w:spacing w:after="0" w:line="360" w:lineRule="auto"/>
        <w:jc w:val="both"/>
        <w:rPr>
          <w:rFonts w:ascii="Book Antiqua" w:eastAsia="Arial Unicode MS" w:hAnsi="Book Antiqua" w:cs="Arial Unicode MS"/>
          <w:lang w:eastAsia="zh-CN"/>
        </w:rPr>
      </w:pPr>
    </w:p>
    <w:p w:rsidR="00572E42" w:rsidRPr="00572E42" w:rsidRDefault="00572E42" w:rsidP="00A25B2F">
      <w:pPr>
        <w:spacing w:after="0" w:line="360" w:lineRule="auto"/>
        <w:jc w:val="both"/>
        <w:rPr>
          <w:rFonts w:ascii="Book Antiqua" w:hAnsi="Book Antiqua"/>
          <w:lang w:eastAsia="zh-CN"/>
        </w:rPr>
      </w:pPr>
      <w:r w:rsidRPr="00A25B2F">
        <w:rPr>
          <w:rFonts w:ascii="Book Antiqua" w:hAnsi="Book Antiqua"/>
        </w:rPr>
        <w:t xml:space="preserve">Shum </w:t>
      </w:r>
      <w:r>
        <w:rPr>
          <w:rFonts w:ascii="Book Antiqua" w:hAnsi="Book Antiqua" w:hint="eastAsia"/>
          <w:lang w:eastAsia="zh-CN"/>
        </w:rPr>
        <w:t xml:space="preserve">H, </w:t>
      </w:r>
      <w:proofErr w:type="spellStart"/>
      <w:r w:rsidRPr="00A25B2F">
        <w:rPr>
          <w:rFonts w:ascii="Book Antiqua" w:hAnsi="Book Antiqua"/>
        </w:rPr>
        <w:t>Rajdev</w:t>
      </w:r>
      <w:proofErr w:type="spellEnd"/>
      <w:r>
        <w:rPr>
          <w:rFonts w:ascii="Book Antiqua" w:hAnsi="Book Antiqua" w:hint="eastAsia"/>
          <w:lang w:eastAsia="zh-CN"/>
        </w:rPr>
        <w:t xml:space="preserve"> L. </w:t>
      </w:r>
      <w:r w:rsidRPr="00A25B2F">
        <w:rPr>
          <w:rFonts w:ascii="Book Antiqua" w:hAnsi="Book Antiqua"/>
        </w:rPr>
        <w:t xml:space="preserve">Multimodality management of </w:t>
      </w:r>
      <w:proofErr w:type="spellStart"/>
      <w:r w:rsidRPr="00A25B2F">
        <w:rPr>
          <w:rFonts w:ascii="Book Antiqua" w:hAnsi="Book Antiqua"/>
        </w:rPr>
        <w:t>resectable</w:t>
      </w:r>
      <w:proofErr w:type="spellEnd"/>
      <w:r w:rsidRPr="00A25B2F">
        <w:rPr>
          <w:rFonts w:ascii="Book Antiqua" w:hAnsi="Book Antiqua"/>
        </w:rPr>
        <w:t xml:space="preserve"> gastric cancer: A </w:t>
      </w:r>
      <w:r>
        <w:rPr>
          <w:rFonts w:ascii="Book Antiqua" w:hAnsi="Book Antiqua" w:hint="eastAsia"/>
          <w:lang w:eastAsia="zh-CN"/>
        </w:rPr>
        <w:t>r</w:t>
      </w:r>
      <w:r w:rsidRPr="00A25B2F">
        <w:rPr>
          <w:rFonts w:ascii="Book Antiqua" w:hAnsi="Book Antiqua"/>
        </w:rPr>
        <w:t>eview</w:t>
      </w:r>
      <w:r>
        <w:rPr>
          <w:rFonts w:ascii="Book Antiqua"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Gastrointest</w:t>
      </w:r>
      <w:proofErr w:type="spellEnd"/>
      <w:r w:rsidRPr="00C341A0">
        <w:rPr>
          <w:rFonts w:ascii="Book Antiqua" w:hAnsi="Book Antiqua"/>
          <w:i/>
          <w:iCs/>
        </w:rPr>
        <w:t xml:space="preserve"> </w:t>
      </w:r>
      <w:proofErr w:type="spellStart"/>
      <w:r w:rsidRPr="00C341A0">
        <w:rPr>
          <w:rFonts w:ascii="Book Antiqua" w:hAnsi="Book Antiqua"/>
          <w:i/>
          <w:iCs/>
        </w:rPr>
        <w:t>Oncol</w:t>
      </w:r>
      <w:proofErr w:type="spellEnd"/>
      <w:r>
        <w:rPr>
          <w:rFonts w:ascii="Book Antiqua" w:hAnsi="Book Antiqua" w:hint="eastAsia"/>
          <w:iCs/>
          <w:lang w:eastAsia="zh-CN"/>
        </w:rPr>
        <w:t xml:space="preserve"> 2014;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rsidR="00572E42" w:rsidRDefault="00572E42" w:rsidP="00A25B2F">
      <w:pPr>
        <w:spacing w:after="0" w:line="360" w:lineRule="auto"/>
        <w:jc w:val="both"/>
        <w:rPr>
          <w:rFonts w:ascii="Book Antiqua" w:eastAsia="Arial Unicode MS" w:hAnsi="Book Antiqua" w:cs="Arial Unicode MS"/>
          <w:lang w:eastAsia="zh-CN"/>
        </w:rPr>
      </w:pPr>
    </w:p>
    <w:p w:rsidR="004F1265" w:rsidRPr="00A25B2F" w:rsidRDefault="002D1EED" w:rsidP="00A25B2F">
      <w:pPr>
        <w:spacing w:after="0" w:line="360" w:lineRule="auto"/>
        <w:jc w:val="both"/>
        <w:rPr>
          <w:rFonts w:ascii="Book Antiqua" w:hAnsi="Book Antiqua"/>
        </w:rPr>
      </w:pPr>
      <w:r w:rsidRPr="00A25B2F">
        <w:rPr>
          <w:rFonts w:ascii="Book Antiqua" w:hAnsi="Book Antiqua"/>
          <w:b/>
        </w:rPr>
        <w:t>INTRODUCTION</w:t>
      </w:r>
    </w:p>
    <w:p w:rsidR="00DC3851" w:rsidRPr="00A25B2F" w:rsidRDefault="0028570B" w:rsidP="00A25B2F">
      <w:pPr>
        <w:spacing w:after="0" w:line="360" w:lineRule="auto"/>
        <w:jc w:val="both"/>
        <w:rPr>
          <w:rFonts w:ascii="Book Antiqua" w:hAnsi="Book Antiqua"/>
        </w:rPr>
      </w:pPr>
      <w:r w:rsidRPr="00A25B2F">
        <w:rPr>
          <w:rFonts w:ascii="Book Antiqua" w:hAnsi="Book Antiqua"/>
        </w:rPr>
        <w:t>Adenocarcinoma of the stomach</w:t>
      </w:r>
      <w:r w:rsidR="00635206" w:rsidRPr="00A25B2F">
        <w:rPr>
          <w:rFonts w:ascii="Book Antiqua" w:hAnsi="Book Antiqua"/>
        </w:rPr>
        <w:t xml:space="preserve"> is one of the most common malignancies in the world, ranking fifth after lung, breast, colorectal, and prostate.</w:t>
      </w:r>
      <w:r w:rsidR="00572E42">
        <w:rPr>
          <w:rFonts w:ascii="Book Antiqua" w:hAnsi="Book Antiqua"/>
        </w:rPr>
        <w:t xml:space="preserve"> </w:t>
      </w:r>
      <w:r w:rsidR="00635206" w:rsidRPr="00A25B2F">
        <w:rPr>
          <w:rFonts w:ascii="Book Antiqua" w:hAnsi="Book Antiqua"/>
        </w:rPr>
        <w:t xml:space="preserve">According to the World Health Organization, </w:t>
      </w:r>
      <w:r w:rsidR="00572E42">
        <w:rPr>
          <w:rFonts w:ascii="Book Antiqua" w:hAnsi="Book Antiqua"/>
        </w:rPr>
        <w:t>952</w:t>
      </w:r>
      <w:r w:rsidR="009B2537" w:rsidRPr="00A25B2F">
        <w:rPr>
          <w:rFonts w:ascii="Book Antiqua" w:hAnsi="Book Antiqua"/>
        </w:rPr>
        <w:t xml:space="preserve">000 new cases were diagnosed in 2012 alone, with more than 70% of all cases occurring in developing </w:t>
      </w:r>
      <w:proofErr w:type="gramStart"/>
      <w:r w:rsidR="009B2537" w:rsidRPr="00A25B2F">
        <w:rPr>
          <w:rFonts w:ascii="Book Antiqua" w:hAnsi="Book Antiqua"/>
        </w:rPr>
        <w:t>countries</w:t>
      </w:r>
      <w:r w:rsidR="00C66A3B" w:rsidRPr="00A25B2F">
        <w:rPr>
          <w:rFonts w:ascii="Book Antiqua" w:hAnsi="Book Antiqua"/>
          <w:vertAlign w:val="superscript"/>
        </w:rPr>
        <w:t>[</w:t>
      </w:r>
      <w:proofErr w:type="gramEnd"/>
      <w:r w:rsidR="00C66A3B" w:rsidRPr="00A25B2F">
        <w:rPr>
          <w:rFonts w:ascii="Book Antiqua" w:hAnsi="Book Antiqua"/>
          <w:vertAlign w:val="superscript"/>
        </w:rPr>
        <w:t>1]</w:t>
      </w:r>
      <w:r w:rsidR="009B2537" w:rsidRPr="00A25B2F">
        <w:rPr>
          <w:rFonts w:ascii="Book Antiqua" w:hAnsi="Book Antiqua"/>
        </w:rPr>
        <w:t>.</w:t>
      </w:r>
      <w:r w:rsidR="00572E42">
        <w:rPr>
          <w:rFonts w:ascii="Book Antiqua" w:hAnsi="Book Antiqua"/>
        </w:rPr>
        <w:t xml:space="preserve"> </w:t>
      </w:r>
      <w:r w:rsidR="00C66A3B" w:rsidRPr="00A25B2F">
        <w:rPr>
          <w:rFonts w:ascii="Book Antiqua" w:hAnsi="Book Antiqua"/>
        </w:rPr>
        <w:t xml:space="preserve">In the United States, an analysis using the </w:t>
      </w:r>
      <w:r w:rsidR="00F748C3" w:rsidRPr="00A25B2F">
        <w:rPr>
          <w:rFonts w:ascii="Book Antiqua" w:hAnsi="Book Antiqua"/>
        </w:rPr>
        <w:t>Surveillance</w:t>
      </w:r>
      <w:r w:rsidR="00572E42">
        <w:rPr>
          <w:rFonts w:ascii="Book Antiqua" w:hAnsi="Book Antiqua"/>
        </w:rPr>
        <w:t xml:space="preserve"> Epidemiology and End Results</w:t>
      </w:r>
      <w:r w:rsidR="00C66A3B" w:rsidRPr="00A25B2F">
        <w:rPr>
          <w:rFonts w:ascii="Book Antiqua" w:hAnsi="Book Antiqua"/>
        </w:rPr>
        <w:t xml:space="preserve"> database of the National Cancer Institute found an increase in overall incidence of adenocarcinoma of the esophagus and the gastric </w:t>
      </w:r>
      <w:proofErr w:type="spellStart"/>
      <w:r w:rsidR="00C66A3B" w:rsidRPr="00A25B2F">
        <w:rPr>
          <w:rFonts w:ascii="Book Antiqua" w:hAnsi="Book Antiqua"/>
        </w:rPr>
        <w:t>cardia</w:t>
      </w:r>
      <w:proofErr w:type="spellEnd"/>
      <w:r w:rsidR="00C66A3B" w:rsidRPr="00A25B2F">
        <w:rPr>
          <w:rFonts w:ascii="Book Antiqua" w:hAnsi="Book Antiqua"/>
        </w:rPr>
        <w:t xml:space="preserve"> from 13.4 per million in 1</w:t>
      </w:r>
      <w:r w:rsidR="00AF4F76" w:rsidRPr="00A25B2F">
        <w:rPr>
          <w:rFonts w:ascii="Book Antiqua" w:hAnsi="Book Antiqua"/>
        </w:rPr>
        <w:t>973 to 51.4 per million in 2009</w:t>
      </w:r>
      <w:r w:rsidR="00C66A3B" w:rsidRPr="00A25B2F">
        <w:rPr>
          <w:rFonts w:ascii="Book Antiqua" w:hAnsi="Book Antiqua"/>
          <w:vertAlign w:val="superscript"/>
        </w:rPr>
        <w:t>[2]</w:t>
      </w:r>
      <w:r w:rsidR="00C66A3B" w:rsidRPr="00A25B2F">
        <w:rPr>
          <w:rFonts w:ascii="Book Antiqua" w:hAnsi="Book Antiqua"/>
        </w:rPr>
        <w:t>.</w:t>
      </w:r>
      <w:r w:rsidR="003F2E5D">
        <w:rPr>
          <w:rFonts w:ascii="Book Antiqua" w:hAnsi="Book Antiqua"/>
        </w:rPr>
        <w:t xml:space="preserve"> </w:t>
      </w:r>
      <w:r w:rsidR="00DF53D6" w:rsidRPr="00A25B2F">
        <w:rPr>
          <w:rFonts w:ascii="Book Antiqua" w:hAnsi="Book Antiqua"/>
        </w:rPr>
        <w:t>It is also the second most common cause of cancer death as of 2010.</w:t>
      </w:r>
      <w:r w:rsidR="00572E42">
        <w:rPr>
          <w:rFonts w:ascii="Book Antiqua" w:hAnsi="Book Antiqua"/>
        </w:rPr>
        <w:t xml:space="preserve"> </w:t>
      </w:r>
      <w:r w:rsidR="00DF53D6" w:rsidRPr="00A25B2F">
        <w:rPr>
          <w:rFonts w:ascii="Book Antiqua" w:hAnsi="Book Antiqua"/>
        </w:rPr>
        <w:t>There is a significant disparity in the incidence and survival rates between the Asian and Western countries.</w:t>
      </w:r>
      <w:r w:rsidR="00572E42">
        <w:rPr>
          <w:rFonts w:ascii="Book Antiqua" w:hAnsi="Book Antiqua"/>
        </w:rPr>
        <w:t xml:space="preserve"> </w:t>
      </w:r>
      <w:r w:rsidR="00DF53D6" w:rsidRPr="00A25B2F">
        <w:rPr>
          <w:rFonts w:ascii="Book Antiqua" w:hAnsi="Book Antiqua"/>
        </w:rPr>
        <w:t xml:space="preserve">For example, the overall 5-year survival worldwide was about 20% according to a report in 2008 but more than 70% in Japan for </w:t>
      </w:r>
      <w:proofErr w:type="spellStart"/>
      <w:r w:rsidR="00DF53D6" w:rsidRPr="00A25B2F">
        <w:rPr>
          <w:rFonts w:ascii="Book Antiqua" w:hAnsi="Book Antiqua"/>
        </w:rPr>
        <w:t>resectable</w:t>
      </w:r>
      <w:proofErr w:type="spellEnd"/>
      <w:r w:rsidR="00DF53D6" w:rsidRPr="00A25B2F">
        <w:rPr>
          <w:rFonts w:ascii="Book Antiqua" w:hAnsi="Book Antiqua"/>
        </w:rPr>
        <w:t xml:space="preserve"> disease.</w:t>
      </w:r>
      <w:r w:rsidR="00572E42">
        <w:rPr>
          <w:rFonts w:ascii="Book Antiqua" w:hAnsi="Book Antiqua"/>
        </w:rPr>
        <w:t xml:space="preserve"> </w:t>
      </w:r>
      <w:r w:rsidR="00DF53D6" w:rsidRPr="00A25B2F">
        <w:rPr>
          <w:rFonts w:ascii="Book Antiqua" w:hAnsi="Book Antiqua"/>
        </w:rPr>
        <w:t>Such dramatic difference may be due to the implementation of screening programs in Japan where there is a higher incidence of gastric cancer resulting in detection of disease at earlier stages</w:t>
      </w:r>
      <w:r w:rsidR="00E516E1" w:rsidRPr="00A25B2F">
        <w:rPr>
          <w:rFonts w:ascii="Book Antiqua" w:hAnsi="Book Antiqua"/>
        </w:rPr>
        <w:t>.</w:t>
      </w:r>
      <w:r w:rsidR="00572E42">
        <w:rPr>
          <w:rFonts w:ascii="Book Antiqua" w:hAnsi="Book Antiqua"/>
        </w:rPr>
        <w:t xml:space="preserve"> </w:t>
      </w:r>
      <w:r w:rsidR="00E516E1" w:rsidRPr="00A25B2F">
        <w:rPr>
          <w:rFonts w:ascii="Book Antiqua" w:hAnsi="Book Antiqua"/>
        </w:rPr>
        <w:t xml:space="preserve">In contrast, patients in the United States are usually diagnosed later in stage as routine screening for gastric cancer is not recommended owing to cost </w:t>
      </w:r>
      <w:proofErr w:type="gramStart"/>
      <w:r w:rsidR="00E516E1" w:rsidRPr="00A25B2F">
        <w:rPr>
          <w:rFonts w:ascii="Book Antiqua" w:hAnsi="Book Antiqua"/>
        </w:rPr>
        <w:t>ineffectiveness</w:t>
      </w:r>
      <w:r w:rsidR="00171798" w:rsidRPr="00A25B2F">
        <w:rPr>
          <w:rFonts w:ascii="Book Antiqua" w:hAnsi="Book Antiqua"/>
          <w:vertAlign w:val="superscript"/>
        </w:rPr>
        <w:t>[</w:t>
      </w:r>
      <w:proofErr w:type="gramEnd"/>
      <w:r w:rsidR="00171798" w:rsidRPr="00A25B2F">
        <w:rPr>
          <w:rFonts w:ascii="Book Antiqua" w:hAnsi="Book Antiqua"/>
          <w:vertAlign w:val="superscript"/>
        </w:rPr>
        <w:t>3]</w:t>
      </w:r>
      <w:r w:rsidR="00DF53D6" w:rsidRPr="00A25B2F">
        <w:rPr>
          <w:rFonts w:ascii="Book Antiqua" w:hAnsi="Book Antiqua"/>
        </w:rPr>
        <w:t>.</w:t>
      </w:r>
      <w:r w:rsidR="00572E42">
        <w:rPr>
          <w:rFonts w:ascii="Book Antiqua" w:hAnsi="Book Antiqua"/>
        </w:rPr>
        <w:t xml:space="preserve"> </w:t>
      </w:r>
      <w:r w:rsidR="00F738AF" w:rsidRPr="00A25B2F">
        <w:rPr>
          <w:rFonts w:ascii="Book Antiqua" w:hAnsi="Book Antiqua"/>
        </w:rPr>
        <w:t xml:space="preserve">The survival benefit may also be related to a more frequent use </w:t>
      </w:r>
      <w:r w:rsidR="00F738AF" w:rsidRPr="00A25B2F">
        <w:rPr>
          <w:rFonts w:ascii="Book Antiqua" w:hAnsi="Book Antiqua"/>
        </w:rPr>
        <w:lastRenderedPageBreak/>
        <w:t xml:space="preserve">of second-line chemotherapy in Asian countries, most commonly </w:t>
      </w:r>
      <w:proofErr w:type="spellStart"/>
      <w:r w:rsidR="00F738AF" w:rsidRPr="00A25B2F">
        <w:rPr>
          <w:rFonts w:ascii="Book Antiqua" w:hAnsi="Book Antiqua"/>
        </w:rPr>
        <w:t>irinotecans</w:t>
      </w:r>
      <w:proofErr w:type="spellEnd"/>
      <w:r w:rsidR="00F738AF" w:rsidRPr="00A25B2F">
        <w:rPr>
          <w:rFonts w:ascii="Book Antiqua" w:hAnsi="Book Antiqua"/>
        </w:rPr>
        <w:t xml:space="preserve"> and </w:t>
      </w:r>
      <w:proofErr w:type="spellStart"/>
      <w:r w:rsidR="00F738AF" w:rsidRPr="00A25B2F">
        <w:rPr>
          <w:rFonts w:ascii="Book Antiqua" w:hAnsi="Book Antiqua"/>
        </w:rPr>
        <w:t>taxanes</w:t>
      </w:r>
      <w:proofErr w:type="spellEnd"/>
      <w:r w:rsidR="00E516E1" w:rsidRPr="00A25B2F">
        <w:rPr>
          <w:rFonts w:ascii="Book Antiqua" w:hAnsi="Book Antiqua"/>
        </w:rPr>
        <w:t xml:space="preserve">, compared to the </w:t>
      </w:r>
      <w:proofErr w:type="gramStart"/>
      <w:r w:rsidR="00E516E1" w:rsidRPr="00A25B2F">
        <w:rPr>
          <w:rFonts w:ascii="Book Antiqua" w:hAnsi="Book Antiqua"/>
        </w:rPr>
        <w:t>West</w:t>
      </w:r>
      <w:r w:rsidR="00171798" w:rsidRPr="00A25B2F">
        <w:rPr>
          <w:rFonts w:ascii="Book Antiqua" w:hAnsi="Book Antiqua"/>
          <w:vertAlign w:val="superscript"/>
        </w:rPr>
        <w:t>[</w:t>
      </w:r>
      <w:proofErr w:type="gramEnd"/>
      <w:r w:rsidR="00171798" w:rsidRPr="00A25B2F">
        <w:rPr>
          <w:rFonts w:ascii="Book Antiqua" w:hAnsi="Book Antiqua"/>
          <w:vertAlign w:val="superscript"/>
        </w:rPr>
        <w:t>4, 5]</w:t>
      </w:r>
      <w:r w:rsidR="00F738AF" w:rsidRPr="00A25B2F">
        <w:rPr>
          <w:rFonts w:ascii="Book Antiqua" w:hAnsi="Book Antiqua"/>
        </w:rPr>
        <w:t>.</w:t>
      </w:r>
      <w:r w:rsidR="00572E42">
        <w:rPr>
          <w:rFonts w:ascii="Book Antiqua" w:hAnsi="Book Antiqua"/>
        </w:rPr>
        <w:t xml:space="preserve"> </w:t>
      </w:r>
    </w:p>
    <w:p w:rsidR="008E1D4D" w:rsidRPr="00A25B2F" w:rsidRDefault="008E1D4D" w:rsidP="00572E42">
      <w:pPr>
        <w:spacing w:after="0" w:line="360" w:lineRule="auto"/>
        <w:ind w:firstLineChars="100" w:firstLine="240"/>
        <w:jc w:val="both"/>
        <w:rPr>
          <w:rFonts w:ascii="Book Antiqua" w:hAnsi="Book Antiqua"/>
        </w:rPr>
      </w:pPr>
      <w:r w:rsidRPr="00A25B2F">
        <w:rPr>
          <w:rFonts w:ascii="Book Antiqua" w:hAnsi="Book Antiqua"/>
        </w:rPr>
        <w:t xml:space="preserve">While gastric adenocarcinoma obviously includes tumors arising from the stomach, </w:t>
      </w:r>
      <w:r w:rsidR="00C644DE" w:rsidRPr="00A25B2F">
        <w:rPr>
          <w:rFonts w:ascii="Book Antiqua" w:hAnsi="Book Antiqua"/>
        </w:rPr>
        <w:t xml:space="preserve">the </w:t>
      </w:r>
      <w:r w:rsidR="00AD695F" w:rsidRPr="00A25B2F">
        <w:rPr>
          <w:rFonts w:ascii="Book Antiqua" w:hAnsi="Book Antiqua"/>
        </w:rPr>
        <w:t xml:space="preserve">classification of tumors of the </w:t>
      </w:r>
      <w:proofErr w:type="spellStart"/>
      <w:r w:rsidR="00AD695F" w:rsidRPr="00A25B2F">
        <w:rPr>
          <w:rFonts w:ascii="Book Antiqua" w:hAnsi="Book Antiqua"/>
        </w:rPr>
        <w:t>gastroesophageal</w:t>
      </w:r>
      <w:proofErr w:type="spellEnd"/>
      <w:r w:rsidR="00AD695F" w:rsidRPr="00A25B2F">
        <w:rPr>
          <w:rFonts w:ascii="Book Antiqua" w:hAnsi="Book Antiqua"/>
        </w:rPr>
        <w:t xml:space="preserve"> junction (GEJ) has been a topic of debate.</w:t>
      </w:r>
      <w:r w:rsidR="00572E42">
        <w:rPr>
          <w:rFonts w:ascii="Book Antiqua" w:hAnsi="Book Antiqua"/>
        </w:rPr>
        <w:t xml:space="preserve"> </w:t>
      </w:r>
      <w:r w:rsidR="00AD695F" w:rsidRPr="00A25B2F">
        <w:rPr>
          <w:rFonts w:ascii="Book Antiqua" w:hAnsi="Book Antiqua"/>
        </w:rPr>
        <w:t xml:space="preserve">The most widely used classification was proposed by </w:t>
      </w:r>
      <w:proofErr w:type="spellStart"/>
      <w:r w:rsidR="00AD695F" w:rsidRPr="00A25B2F">
        <w:rPr>
          <w:rFonts w:ascii="Book Antiqua" w:hAnsi="Book Antiqua"/>
        </w:rPr>
        <w:t>Siewert</w:t>
      </w:r>
      <w:proofErr w:type="spellEnd"/>
      <w:r w:rsidR="00AD695F" w:rsidRPr="00A25B2F">
        <w:rPr>
          <w:rFonts w:ascii="Book Antiqua" w:hAnsi="Book Antiqua"/>
        </w:rPr>
        <w:t xml:space="preserve"> </w:t>
      </w:r>
      <w:r w:rsidR="00171798" w:rsidRPr="00A25B2F">
        <w:rPr>
          <w:rFonts w:ascii="Book Antiqua" w:hAnsi="Book Antiqua"/>
          <w:i/>
        </w:rPr>
        <w:t xml:space="preserve">et </w:t>
      </w:r>
      <w:proofErr w:type="gramStart"/>
      <w:r w:rsidR="00171798" w:rsidRPr="00A25B2F">
        <w:rPr>
          <w:rFonts w:ascii="Book Antiqua" w:hAnsi="Book Antiqua"/>
          <w:i/>
        </w:rPr>
        <w:t>al</w:t>
      </w:r>
      <w:r w:rsidR="00572E42" w:rsidRPr="00A25B2F">
        <w:rPr>
          <w:rFonts w:ascii="Book Antiqua" w:hAnsi="Book Antiqua"/>
          <w:vertAlign w:val="superscript"/>
        </w:rPr>
        <w:t>[</w:t>
      </w:r>
      <w:proofErr w:type="gramEnd"/>
      <w:r w:rsidR="00572E42" w:rsidRPr="00A25B2F">
        <w:rPr>
          <w:rFonts w:ascii="Book Antiqua" w:hAnsi="Book Antiqua"/>
          <w:vertAlign w:val="superscript"/>
        </w:rPr>
        <w:t>6]</w:t>
      </w:r>
      <w:r w:rsidR="00AD695F" w:rsidRPr="00A25B2F">
        <w:rPr>
          <w:rFonts w:ascii="Book Antiqua" w:hAnsi="Book Antiqua"/>
        </w:rPr>
        <w:t xml:space="preserve"> in 2000: type I tumors are tumors in the distal esophagus and may extend to the GEJ from above, type II tumors are adenocarcinomas of the </w:t>
      </w:r>
      <w:proofErr w:type="spellStart"/>
      <w:r w:rsidR="00AD695F" w:rsidRPr="00A25B2F">
        <w:rPr>
          <w:rFonts w:ascii="Book Antiqua" w:hAnsi="Book Antiqua"/>
        </w:rPr>
        <w:t>cardia</w:t>
      </w:r>
      <w:proofErr w:type="spellEnd"/>
      <w:r w:rsidR="00AD695F" w:rsidRPr="00A25B2F">
        <w:rPr>
          <w:rFonts w:ascii="Book Antiqua" w:hAnsi="Book Antiqua"/>
        </w:rPr>
        <w:t xml:space="preserve">, arising at the GEJ, and type III tumors are cancers that originated from below the </w:t>
      </w:r>
      <w:proofErr w:type="spellStart"/>
      <w:r w:rsidR="00AD695F" w:rsidRPr="00A25B2F">
        <w:rPr>
          <w:rFonts w:ascii="Book Antiqua" w:hAnsi="Book Antiqua"/>
        </w:rPr>
        <w:t>cardia</w:t>
      </w:r>
      <w:proofErr w:type="spellEnd"/>
      <w:r w:rsidR="00AD695F" w:rsidRPr="00A25B2F">
        <w:rPr>
          <w:rFonts w:ascii="Book Antiqua" w:hAnsi="Book Antiqua"/>
        </w:rPr>
        <w:t xml:space="preserve"> and extend to the GEJ and distal esophagus from below.</w:t>
      </w:r>
      <w:r w:rsidR="00572E42">
        <w:rPr>
          <w:rFonts w:ascii="Book Antiqua" w:hAnsi="Book Antiqua"/>
        </w:rPr>
        <w:t xml:space="preserve"> </w:t>
      </w:r>
      <w:r w:rsidR="00AD695F" w:rsidRPr="00A25B2F">
        <w:rPr>
          <w:rFonts w:ascii="Book Antiqua" w:hAnsi="Book Antiqua"/>
        </w:rPr>
        <w:t xml:space="preserve">It </w:t>
      </w:r>
      <w:r w:rsidR="00391834" w:rsidRPr="00A25B2F">
        <w:rPr>
          <w:rFonts w:ascii="Book Antiqua" w:hAnsi="Book Antiqua"/>
        </w:rPr>
        <w:t>is</w:t>
      </w:r>
      <w:r w:rsidR="00AD695F" w:rsidRPr="00A25B2F">
        <w:rPr>
          <w:rFonts w:ascii="Book Antiqua" w:hAnsi="Book Antiqua"/>
        </w:rPr>
        <w:t xml:space="preserve"> also noted that the </w:t>
      </w:r>
      <w:proofErr w:type="spellStart"/>
      <w:r w:rsidR="00AD695F" w:rsidRPr="00A25B2F">
        <w:rPr>
          <w:rFonts w:ascii="Book Antiqua" w:hAnsi="Book Antiqua"/>
        </w:rPr>
        <w:t>biologies</w:t>
      </w:r>
      <w:proofErr w:type="spellEnd"/>
      <w:r w:rsidR="00AD695F" w:rsidRPr="00A25B2F">
        <w:rPr>
          <w:rFonts w:ascii="Book Antiqua" w:hAnsi="Book Antiqua"/>
        </w:rPr>
        <w:t xml:space="preserve"> of these distinct types of GEJ tumors </w:t>
      </w:r>
      <w:r w:rsidR="00391834" w:rsidRPr="00A25B2F">
        <w:rPr>
          <w:rFonts w:ascii="Book Antiqua" w:hAnsi="Book Antiqua"/>
        </w:rPr>
        <w:t>are</w:t>
      </w:r>
      <w:r w:rsidR="00AD695F" w:rsidRPr="00A25B2F">
        <w:rPr>
          <w:rFonts w:ascii="Book Antiqua" w:hAnsi="Book Antiqua"/>
        </w:rPr>
        <w:t xml:space="preserve"> very different.</w:t>
      </w:r>
      <w:r w:rsidR="00572E42">
        <w:rPr>
          <w:rFonts w:ascii="Book Antiqua" w:hAnsi="Book Antiqua"/>
        </w:rPr>
        <w:t xml:space="preserve"> </w:t>
      </w:r>
      <w:r w:rsidR="00AD695F" w:rsidRPr="00A25B2F">
        <w:rPr>
          <w:rFonts w:ascii="Book Antiqua" w:hAnsi="Book Antiqua"/>
        </w:rPr>
        <w:t xml:space="preserve">Type I cancers </w:t>
      </w:r>
      <w:r w:rsidR="00391834" w:rsidRPr="00A25B2F">
        <w:rPr>
          <w:rFonts w:ascii="Book Antiqua" w:hAnsi="Book Antiqua"/>
        </w:rPr>
        <w:t>are</w:t>
      </w:r>
      <w:r w:rsidR="00AD695F" w:rsidRPr="00A25B2F">
        <w:rPr>
          <w:rFonts w:ascii="Book Antiqua" w:hAnsi="Book Antiqua"/>
        </w:rPr>
        <w:t xml:space="preserve"> mostly associated with intestinal metaplasia and history of </w:t>
      </w:r>
      <w:proofErr w:type="spellStart"/>
      <w:r w:rsidR="00AD695F" w:rsidRPr="00A25B2F">
        <w:rPr>
          <w:rFonts w:ascii="Book Antiqua" w:hAnsi="Book Antiqua"/>
        </w:rPr>
        <w:t>gastroesophageal</w:t>
      </w:r>
      <w:proofErr w:type="spellEnd"/>
      <w:r w:rsidR="00AD695F" w:rsidRPr="00A25B2F">
        <w:rPr>
          <w:rFonts w:ascii="Book Antiqua" w:hAnsi="Book Antiqua"/>
        </w:rPr>
        <w:t xml:space="preserve"> reflux disease.</w:t>
      </w:r>
      <w:r w:rsidR="00572E42">
        <w:rPr>
          <w:rFonts w:ascii="Book Antiqua" w:hAnsi="Book Antiqua"/>
        </w:rPr>
        <w:t xml:space="preserve"> </w:t>
      </w:r>
      <w:r w:rsidR="00AD695F" w:rsidRPr="00A25B2F">
        <w:rPr>
          <w:rFonts w:ascii="Book Antiqua" w:hAnsi="Book Antiqua"/>
        </w:rPr>
        <w:t xml:space="preserve">On the other hand, types II and III cancers </w:t>
      </w:r>
      <w:r w:rsidR="00391834" w:rsidRPr="00A25B2F">
        <w:rPr>
          <w:rFonts w:ascii="Book Antiqua" w:hAnsi="Book Antiqua"/>
        </w:rPr>
        <w:t xml:space="preserve">resemble proximal gastric cancer and have lymphatic spread preferentially to the celiac </w:t>
      </w:r>
      <w:proofErr w:type="gramStart"/>
      <w:r w:rsidR="00391834" w:rsidRPr="00A25B2F">
        <w:rPr>
          <w:rFonts w:ascii="Book Antiqua" w:hAnsi="Book Antiqua"/>
        </w:rPr>
        <w:t>axis</w:t>
      </w:r>
      <w:r w:rsidR="00171798" w:rsidRPr="00A25B2F">
        <w:rPr>
          <w:rFonts w:ascii="Book Antiqua" w:hAnsi="Book Antiqua"/>
          <w:vertAlign w:val="superscript"/>
        </w:rPr>
        <w:t>[</w:t>
      </w:r>
      <w:proofErr w:type="gramEnd"/>
      <w:r w:rsidR="00171798" w:rsidRPr="00A25B2F">
        <w:rPr>
          <w:rFonts w:ascii="Book Antiqua" w:hAnsi="Book Antiqua"/>
          <w:vertAlign w:val="superscript"/>
        </w:rPr>
        <w:t>6, 7]</w:t>
      </w:r>
      <w:r w:rsidR="00AD695F" w:rsidRPr="00A25B2F">
        <w:rPr>
          <w:rFonts w:ascii="Book Antiqua" w:hAnsi="Book Antiqua"/>
        </w:rPr>
        <w:t>.</w:t>
      </w:r>
      <w:r w:rsidR="00572E42">
        <w:rPr>
          <w:rFonts w:ascii="Book Antiqua" w:hAnsi="Book Antiqua"/>
        </w:rPr>
        <w:t xml:space="preserve"> </w:t>
      </w:r>
      <w:r w:rsidR="00391834" w:rsidRPr="00A25B2F">
        <w:rPr>
          <w:rFonts w:ascii="Book Antiqua" w:hAnsi="Book Antiqua"/>
        </w:rPr>
        <w:t xml:space="preserve">The </w:t>
      </w:r>
      <w:r w:rsidR="00375178" w:rsidRPr="00A25B2F">
        <w:rPr>
          <w:rFonts w:ascii="Book Antiqua" w:hAnsi="Book Antiqua"/>
        </w:rPr>
        <w:t>American Joint Committee on Cancer (AJCC) updated the staging of stomach adenocarcinoma in the 7</w:t>
      </w:r>
      <w:r w:rsidR="00171798" w:rsidRPr="00A25B2F">
        <w:rPr>
          <w:rFonts w:ascii="Book Antiqua" w:hAnsi="Book Antiqua"/>
          <w:vertAlign w:val="superscript"/>
        </w:rPr>
        <w:t>th</w:t>
      </w:r>
      <w:r w:rsidR="00375178" w:rsidRPr="00A25B2F">
        <w:rPr>
          <w:rFonts w:ascii="Book Antiqua" w:hAnsi="Book Antiqua"/>
        </w:rPr>
        <w:t xml:space="preserve"> edition to include cancers </w:t>
      </w:r>
      <w:r w:rsidRPr="00A25B2F">
        <w:rPr>
          <w:rFonts w:ascii="Book Antiqua" w:hAnsi="Book Antiqua"/>
        </w:rPr>
        <w:t xml:space="preserve">of the </w:t>
      </w:r>
      <w:r w:rsidR="00375178" w:rsidRPr="00A25B2F">
        <w:rPr>
          <w:rFonts w:ascii="Book Antiqua" w:hAnsi="Book Antiqua"/>
        </w:rPr>
        <w:t>GEJ</w:t>
      </w:r>
      <w:r w:rsidRPr="00A25B2F">
        <w:rPr>
          <w:rFonts w:ascii="Book Antiqua" w:hAnsi="Book Antiqua"/>
        </w:rPr>
        <w:t xml:space="preserve"> arising </w:t>
      </w:r>
      <w:r w:rsidR="00375178" w:rsidRPr="00A25B2F">
        <w:rPr>
          <w:rFonts w:ascii="Book Antiqua" w:hAnsi="Book Antiqua"/>
        </w:rPr>
        <w:t xml:space="preserve">more than </w:t>
      </w:r>
      <w:r w:rsidRPr="00A25B2F">
        <w:rPr>
          <w:rFonts w:ascii="Book Antiqua" w:hAnsi="Book Antiqua"/>
        </w:rPr>
        <w:t xml:space="preserve">5 cm </w:t>
      </w:r>
      <w:r w:rsidR="00375178" w:rsidRPr="00A25B2F">
        <w:rPr>
          <w:rFonts w:ascii="Book Antiqua" w:hAnsi="Book Antiqua"/>
        </w:rPr>
        <w:t xml:space="preserve">distally </w:t>
      </w:r>
      <w:r w:rsidRPr="00A25B2F">
        <w:rPr>
          <w:rFonts w:ascii="Book Antiqua" w:hAnsi="Book Antiqua"/>
        </w:rPr>
        <w:t xml:space="preserve">of the </w:t>
      </w:r>
      <w:r w:rsidR="00375178" w:rsidRPr="00A25B2F">
        <w:rPr>
          <w:rFonts w:ascii="Book Antiqua" w:hAnsi="Book Antiqua"/>
        </w:rPr>
        <w:t>GEJ or within</w:t>
      </w:r>
      <w:r w:rsidRPr="00A25B2F">
        <w:rPr>
          <w:rFonts w:ascii="Book Antiqua" w:hAnsi="Book Antiqua"/>
        </w:rPr>
        <w:t xml:space="preserve"> 5 cm of the GEJ but without </w:t>
      </w:r>
      <w:r w:rsidR="009900DA" w:rsidRPr="00A25B2F">
        <w:rPr>
          <w:rFonts w:ascii="Book Antiqua" w:hAnsi="Book Antiqua"/>
        </w:rPr>
        <w:t>extension</w:t>
      </w:r>
      <w:r w:rsidRPr="00A25B2F">
        <w:rPr>
          <w:rFonts w:ascii="Book Antiqua" w:hAnsi="Book Antiqua"/>
        </w:rPr>
        <w:t xml:space="preserve"> to the esophagus or </w:t>
      </w:r>
      <w:proofErr w:type="gramStart"/>
      <w:r w:rsidRPr="00A25B2F">
        <w:rPr>
          <w:rFonts w:ascii="Book Antiqua" w:hAnsi="Book Antiqua"/>
        </w:rPr>
        <w:t>GEJ</w:t>
      </w:r>
      <w:r w:rsidR="00171798" w:rsidRPr="00A25B2F">
        <w:rPr>
          <w:rFonts w:ascii="Book Antiqua" w:hAnsi="Book Antiqua"/>
          <w:vertAlign w:val="superscript"/>
        </w:rPr>
        <w:t>[</w:t>
      </w:r>
      <w:proofErr w:type="gramEnd"/>
      <w:r w:rsidR="00171798" w:rsidRPr="00A25B2F">
        <w:rPr>
          <w:rFonts w:ascii="Book Antiqua" w:hAnsi="Book Antiqua"/>
          <w:vertAlign w:val="superscript"/>
        </w:rPr>
        <w:t>8]</w:t>
      </w:r>
      <w:r w:rsidRPr="00A25B2F">
        <w:rPr>
          <w:rFonts w:ascii="Book Antiqua" w:hAnsi="Book Antiqua"/>
        </w:rPr>
        <w:t>.</w:t>
      </w:r>
      <w:r w:rsidR="00572E42">
        <w:rPr>
          <w:rFonts w:ascii="Book Antiqua" w:hAnsi="Book Antiqua"/>
        </w:rPr>
        <w:t xml:space="preserve"> </w:t>
      </w:r>
      <w:r w:rsidR="00375178" w:rsidRPr="00A25B2F">
        <w:rPr>
          <w:rFonts w:ascii="Book Antiqua" w:hAnsi="Book Antiqua"/>
        </w:rPr>
        <w:t xml:space="preserve">This distinction is important because </w:t>
      </w:r>
      <w:r w:rsidR="0001608B" w:rsidRPr="00A25B2F">
        <w:rPr>
          <w:rFonts w:ascii="Book Antiqua" w:hAnsi="Book Antiqua"/>
        </w:rPr>
        <w:t>many of the clinical trials included cancers of the GEJ in addition to cancers of the stomach.</w:t>
      </w:r>
      <w:r w:rsidR="00572E42">
        <w:rPr>
          <w:rFonts w:ascii="Book Antiqua" w:hAnsi="Book Antiqua"/>
        </w:rPr>
        <w:t xml:space="preserve"> </w:t>
      </w:r>
      <w:r w:rsidR="0001608B" w:rsidRPr="00A25B2F">
        <w:rPr>
          <w:rFonts w:ascii="Book Antiqua" w:hAnsi="Book Antiqua"/>
        </w:rPr>
        <w:t>More importantly, cancers of the GEJ as described above behave similar</w:t>
      </w:r>
      <w:r w:rsidR="00CA754E" w:rsidRPr="00A25B2F">
        <w:rPr>
          <w:rFonts w:ascii="Book Antiqua" w:hAnsi="Book Antiqua"/>
        </w:rPr>
        <w:t>ly compared to gastric cancer and are treated as such.</w:t>
      </w:r>
    </w:p>
    <w:p w:rsidR="004F1265" w:rsidRPr="00A25B2F" w:rsidRDefault="008815D8" w:rsidP="00572E42">
      <w:pPr>
        <w:spacing w:after="0" w:line="360" w:lineRule="auto"/>
        <w:ind w:firstLineChars="100" w:firstLine="240"/>
        <w:jc w:val="both"/>
        <w:rPr>
          <w:rFonts w:ascii="Book Antiqua" w:hAnsi="Book Antiqua"/>
        </w:rPr>
      </w:pPr>
      <w:r w:rsidRPr="00A25B2F">
        <w:rPr>
          <w:rFonts w:ascii="Book Antiqua" w:hAnsi="Book Antiqua"/>
        </w:rPr>
        <w:t>Currently, surgical resection is the only curative mode of treatment for non-metastatic gastric adenocarcinoma.</w:t>
      </w:r>
      <w:r w:rsidR="00572E42">
        <w:rPr>
          <w:rFonts w:ascii="Book Antiqua" w:hAnsi="Book Antiqua"/>
        </w:rPr>
        <w:t xml:space="preserve"> </w:t>
      </w:r>
      <w:r w:rsidR="001031F6" w:rsidRPr="00A25B2F">
        <w:rPr>
          <w:rFonts w:ascii="Book Antiqua" w:hAnsi="Book Antiqua"/>
        </w:rPr>
        <w:t>However, m</w:t>
      </w:r>
      <w:r w:rsidR="00F6095A" w:rsidRPr="00A25B2F">
        <w:rPr>
          <w:rFonts w:ascii="Book Antiqua" w:hAnsi="Book Antiqua"/>
        </w:rPr>
        <w:t>edian survival with surgery alone</w:t>
      </w:r>
      <w:r w:rsidR="004B482E" w:rsidRPr="00A25B2F">
        <w:rPr>
          <w:rFonts w:ascii="Book Antiqua" w:hAnsi="Book Antiqua"/>
        </w:rPr>
        <w:t>,</w:t>
      </w:r>
      <w:r w:rsidR="00F6095A" w:rsidRPr="00A25B2F">
        <w:rPr>
          <w:rFonts w:ascii="Book Antiqua" w:hAnsi="Book Antiqua"/>
        </w:rPr>
        <w:t xml:space="preserve"> historically</w:t>
      </w:r>
      <w:r w:rsidR="004B482E" w:rsidRPr="00A25B2F">
        <w:rPr>
          <w:rFonts w:ascii="Book Antiqua" w:hAnsi="Book Antiqua"/>
        </w:rPr>
        <w:t>,</w:t>
      </w:r>
      <w:r w:rsidR="00F6095A" w:rsidRPr="00A25B2F">
        <w:rPr>
          <w:rFonts w:ascii="Book Antiqua" w:hAnsi="Book Antiqua"/>
        </w:rPr>
        <w:t xml:space="preserve"> was </w:t>
      </w:r>
      <w:r w:rsidR="00A716DF" w:rsidRPr="00A25B2F">
        <w:rPr>
          <w:rFonts w:ascii="Book Antiqua" w:hAnsi="Book Antiqua"/>
        </w:rPr>
        <w:t>poor</w:t>
      </w:r>
      <w:r w:rsidR="00F6095A" w:rsidRPr="00A25B2F">
        <w:rPr>
          <w:rFonts w:ascii="Book Antiqua" w:hAnsi="Book Antiqua"/>
        </w:rPr>
        <w:t>.</w:t>
      </w:r>
      <w:r w:rsidR="00572E42">
        <w:rPr>
          <w:rFonts w:ascii="Book Antiqua" w:hAnsi="Book Antiqua"/>
        </w:rPr>
        <w:t xml:space="preserve"> </w:t>
      </w:r>
      <w:r w:rsidR="00234C87" w:rsidRPr="00A25B2F">
        <w:rPr>
          <w:rFonts w:ascii="Book Antiqua" w:hAnsi="Book Antiqua"/>
        </w:rPr>
        <w:t>P</w:t>
      </w:r>
      <w:r w:rsidR="005F46EF" w:rsidRPr="00A25B2F">
        <w:rPr>
          <w:rFonts w:ascii="Book Antiqua" w:hAnsi="Book Antiqua"/>
        </w:rPr>
        <w:t xml:space="preserve">atients who had undergone resection </w:t>
      </w:r>
      <w:r w:rsidR="009D28D1" w:rsidRPr="00A25B2F">
        <w:rPr>
          <w:rFonts w:ascii="Book Antiqua" w:hAnsi="Book Antiqua"/>
        </w:rPr>
        <w:t>are</w:t>
      </w:r>
      <w:r w:rsidR="005F46EF" w:rsidRPr="00A25B2F">
        <w:rPr>
          <w:rFonts w:ascii="Book Antiqua" w:hAnsi="Book Antiqua"/>
        </w:rPr>
        <w:t xml:space="preserve"> </w:t>
      </w:r>
      <w:r w:rsidR="009D28D1" w:rsidRPr="00A25B2F">
        <w:rPr>
          <w:rFonts w:ascii="Book Antiqua" w:hAnsi="Book Antiqua"/>
        </w:rPr>
        <w:t>prone</w:t>
      </w:r>
      <w:r w:rsidR="005F46EF" w:rsidRPr="00A25B2F">
        <w:rPr>
          <w:rFonts w:ascii="Book Antiqua" w:hAnsi="Book Antiqua"/>
        </w:rPr>
        <w:t xml:space="preserve"> to suffer from </w:t>
      </w:r>
      <w:proofErr w:type="spellStart"/>
      <w:r w:rsidR="001726A6" w:rsidRPr="00A25B2F">
        <w:rPr>
          <w:rFonts w:ascii="Book Antiqua" w:hAnsi="Book Antiqua"/>
        </w:rPr>
        <w:t>locoregional</w:t>
      </w:r>
      <w:proofErr w:type="spellEnd"/>
      <w:r w:rsidR="001726A6" w:rsidRPr="00A25B2F">
        <w:rPr>
          <w:rFonts w:ascii="Book Antiqua" w:hAnsi="Book Antiqua"/>
        </w:rPr>
        <w:t xml:space="preserve"> or distant</w:t>
      </w:r>
      <w:r w:rsidR="005F46EF" w:rsidRPr="00A25B2F">
        <w:rPr>
          <w:rFonts w:ascii="Book Antiqua" w:hAnsi="Book Antiqua"/>
        </w:rPr>
        <w:t xml:space="preserve"> recurrence</w:t>
      </w:r>
      <w:r w:rsidR="001726A6" w:rsidRPr="00A25B2F">
        <w:rPr>
          <w:rFonts w:ascii="Book Antiqua" w:hAnsi="Book Antiqua"/>
        </w:rPr>
        <w:t>s</w:t>
      </w:r>
      <w:r w:rsidR="00234C87" w:rsidRPr="00A25B2F">
        <w:rPr>
          <w:rFonts w:ascii="Book Antiqua" w:hAnsi="Book Antiqua"/>
        </w:rPr>
        <w:t xml:space="preserve"> of their disease.</w:t>
      </w:r>
      <w:r w:rsidR="00572E42">
        <w:rPr>
          <w:rFonts w:ascii="Book Antiqua" w:hAnsi="Book Antiqua"/>
        </w:rPr>
        <w:t xml:space="preserve"> </w:t>
      </w:r>
      <w:r w:rsidR="00234C87" w:rsidRPr="00A25B2F">
        <w:rPr>
          <w:rFonts w:ascii="Book Antiqua" w:hAnsi="Book Antiqua"/>
        </w:rPr>
        <w:t xml:space="preserve">As a result, </w:t>
      </w:r>
      <w:proofErr w:type="spellStart"/>
      <w:r w:rsidR="005F46EF" w:rsidRPr="00A25B2F">
        <w:rPr>
          <w:rFonts w:ascii="Book Antiqua" w:hAnsi="Book Antiqua"/>
        </w:rPr>
        <w:t>neoadjuvant</w:t>
      </w:r>
      <w:proofErr w:type="spellEnd"/>
      <w:r w:rsidR="005F46EF" w:rsidRPr="00A25B2F">
        <w:rPr>
          <w:rFonts w:ascii="Book Antiqua" w:hAnsi="Book Antiqua"/>
        </w:rPr>
        <w:t xml:space="preserve"> and adjuvant therapies </w:t>
      </w:r>
      <w:r w:rsidR="00234C87" w:rsidRPr="00A25B2F">
        <w:rPr>
          <w:rFonts w:ascii="Book Antiqua" w:hAnsi="Book Antiqua"/>
        </w:rPr>
        <w:t xml:space="preserve">aimed at </w:t>
      </w:r>
      <w:r w:rsidR="00224708" w:rsidRPr="00A25B2F">
        <w:rPr>
          <w:rFonts w:ascii="Book Antiqua" w:hAnsi="Book Antiqua"/>
        </w:rPr>
        <w:t xml:space="preserve">the </w:t>
      </w:r>
      <w:r w:rsidR="00234C87" w:rsidRPr="00A25B2F">
        <w:rPr>
          <w:rFonts w:ascii="Book Antiqua" w:hAnsi="Book Antiqua"/>
        </w:rPr>
        <w:t xml:space="preserve">eradication of </w:t>
      </w:r>
      <w:proofErr w:type="spellStart"/>
      <w:r w:rsidR="00234C87" w:rsidRPr="00A25B2F">
        <w:rPr>
          <w:rFonts w:ascii="Book Antiqua" w:hAnsi="Book Antiqua"/>
        </w:rPr>
        <w:t>micrometastases</w:t>
      </w:r>
      <w:proofErr w:type="spellEnd"/>
      <w:r w:rsidR="00234C87" w:rsidRPr="00A25B2F">
        <w:rPr>
          <w:rFonts w:ascii="Book Antiqua" w:hAnsi="Book Antiqua"/>
        </w:rPr>
        <w:t xml:space="preserve"> </w:t>
      </w:r>
      <w:r w:rsidR="005F46EF" w:rsidRPr="00A25B2F">
        <w:rPr>
          <w:rFonts w:ascii="Book Antiqua" w:hAnsi="Book Antiqua"/>
        </w:rPr>
        <w:t>were studied in an attempt to reduce recurrence and prolong survival.</w:t>
      </w:r>
      <w:r w:rsidR="00572E42">
        <w:rPr>
          <w:rFonts w:ascii="Book Antiqua" w:hAnsi="Book Antiqua"/>
        </w:rPr>
        <w:t xml:space="preserve"> </w:t>
      </w:r>
      <w:r w:rsidR="000172E4" w:rsidRPr="00A25B2F">
        <w:rPr>
          <w:rFonts w:ascii="Book Antiqua" w:hAnsi="Book Antiqua"/>
        </w:rPr>
        <w:t xml:space="preserve">This review article aims to outline some of the pivotal data that led to current clinical practices in </w:t>
      </w:r>
      <w:proofErr w:type="spellStart"/>
      <w:r w:rsidR="000172E4" w:rsidRPr="00A25B2F">
        <w:rPr>
          <w:rFonts w:ascii="Book Antiqua" w:hAnsi="Book Antiqua"/>
        </w:rPr>
        <w:t>resectable</w:t>
      </w:r>
      <w:proofErr w:type="spellEnd"/>
      <w:r w:rsidR="000172E4" w:rsidRPr="00A25B2F">
        <w:rPr>
          <w:rFonts w:ascii="Book Antiqua" w:hAnsi="Book Antiqua"/>
        </w:rPr>
        <w:t xml:space="preserve"> gastric cancer.</w:t>
      </w:r>
      <w:r w:rsidR="00572E42">
        <w:rPr>
          <w:rFonts w:ascii="Book Antiqua" w:hAnsi="Book Antiqua"/>
        </w:rPr>
        <w:t xml:space="preserve"> </w:t>
      </w:r>
      <w:r w:rsidR="000172E4" w:rsidRPr="00A25B2F">
        <w:rPr>
          <w:rFonts w:ascii="Book Antiqua" w:hAnsi="Book Antiqua"/>
        </w:rPr>
        <w:t>It also briefly introduces ongoing trials in a global effort to improve overall survival for this difficult disease.</w:t>
      </w:r>
      <w:r w:rsidR="00572E42">
        <w:rPr>
          <w:rFonts w:ascii="Book Antiqua" w:hAnsi="Book Antiqua"/>
        </w:rPr>
        <w:t xml:space="preserve"> </w:t>
      </w:r>
      <w:r w:rsidR="00A43346" w:rsidRPr="00A25B2F">
        <w:rPr>
          <w:rFonts w:ascii="Book Antiqua" w:hAnsi="Book Antiqua"/>
        </w:rPr>
        <w:t xml:space="preserve">Data presented </w:t>
      </w:r>
      <w:r w:rsidR="00A43346" w:rsidRPr="00A25B2F">
        <w:rPr>
          <w:rFonts w:ascii="Book Antiqua" w:hAnsi="Book Antiqua"/>
        </w:rPr>
        <w:lastRenderedPageBreak/>
        <w:t>in this review article were retrieved using a PubMed search with the key words “adjuvant,” “</w:t>
      </w:r>
      <w:proofErr w:type="spellStart"/>
      <w:r w:rsidR="00A43346" w:rsidRPr="00A25B2F">
        <w:rPr>
          <w:rFonts w:ascii="Book Antiqua" w:hAnsi="Book Antiqua"/>
        </w:rPr>
        <w:t>neoadjuvant</w:t>
      </w:r>
      <w:proofErr w:type="spellEnd"/>
      <w:r w:rsidR="00A43346" w:rsidRPr="00A25B2F">
        <w:rPr>
          <w:rFonts w:ascii="Book Antiqua" w:hAnsi="Book Antiqua"/>
        </w:rPr>
        <w:t>,” “perioperative therapy,” and “</w:t>
      </w:r>
      <w:proofErr w:type="spellStart"/>
      <w:r w:rsidR="00A43346" w:rsidRPr="00A25B2F">
        <w:rPr>
          <w:rFonts w:ascii="Book Antiqua" w:hAnsi="Book Antiqua"/>
        </w:rPr>
        <w:t>resectable</w:t>
      </w:r>
      <w:proofErr w:type="spellEnd"/>
      <w:r w:rsidR="00A43346" w:rsidRPr="00A25B2F">
        <w:rPr>
          <w:rFonts w:ascii="Book Antiqua" w:hAnsi="Book Antiqua"/>
        </w:rPr>
        <w:t xml:space="preserve"> gastric cancer.”</w:t>
      </w:r>
    </w:p>
    <w:p w:rsidR="000172E4" w:rsidRPr="00A25B2F" w:rsidRDefault="000172E4" w:rsidP="00A25B2F">
      <w:pPr>
        <w:spacing w:after="0" w:line="360" w:lineRule="auto"/>
        <w:jc w:val="both"/>
        <w:rPr>
          <w:rFonts w:ascii="Book Antiqua" w:hAnsi="Book Antiqua"/>
          <w:b/>
        </w:rPr>
      </w:pPr>
    </w:p>
    <w:p w:rsidR="00E10001" w:rsidRPr="00A25B2F" w:rsidRDefault="002D1EED" w:rsidP="00A25B2F">
      <w:pPr>
        <w:spacing w:after="0" w:line="360" w:lineRule="auto"/>
        <w:jc w:val="both"/>
        <w:rPr>
          <w:rFonts w:ascii="Book Antiqua" w:hAnsi="Book Antiqua"/>
          <w:b/>
        </w:rPr>
      </w:pPr>
      <w:r w:rsidRPr="00A25B2F">
        <w:rPr>
          <w:rFonts w:ascii="Book Antiqua" w:hAnsi="Book Antiqua"/>
          <w:b/>
        </w:rPr>
        <w:t>CURATIVE RESECTION</w:t>
      </w:r>
    </w:p>
    <w:p w:rsidR="00831FD2" w:rsidRPr="00A25B2F" w:rsidRDefault="000172E4" w:rsidP="00A25B2F">
      <w:pPr>
        <w:spacing w:after="0" w:line="360" w:lineRule="auto"/>
        <w:jc w:val="both"/>
        <w:rPr>
          <w:rFonts w:ascii="Book Antiqua" w:hAnsi="Book Antiqua"/>
        </w:rPr>
      </w:pPr>
      <w:r w:rsidRPr="00A25B2F">
        <w:rPr>
          <w:rFonts w:ascii="Book Antiqua" w:hAnsi="Book Antiqua"/>
        </w:rPr>
        <w:t xml:space="preserve">Though this review aims to summarize available data in medical treatment of </w:t>
      </w:r>
      <w:proofErr w:type="spellStart"/>
      <w:r w:rsidRPr="00A25B2F">
        <w:rPr>
          <w:rFonts w:ascii="Book Antiqua" w:hAnsi="Book Antiqua"/>
        </w:rPr>
        <w:t>resectable</w:t>
      </w:r>
      <w:proofErr w:type="spellEnd"/>
      <w:r w:rsidRPr="00A25B2F">
        <w:rPr>
          <w:rFonts w:ascii="Book Antiqua" w:hAnsi="Book Antiqua"/>
        </w:rPr>
        <w:t xml:space="preserve"> gastric cancer, it is important to discuss surgical management given its central role in overall management.</w:t>
      </w:r>
      <w:r w:rsidR="00572E42">
        <w:rPr>
          <w:rFonts w:ascii="Book Antiqua" w:hAnsi="Book Antiqua"/>
        </w:rPr>
        <w:t xml:space="preserve"> </w:t>
      </w:r>
      <w:r w:rsidR="00DC7662" w:rsidRPr="00A25B2F">
        <w:rPr>
          <w:rFonts w:ascii="Book Antiqua" w:hAnsi="Book Antiqua"/>
        </w:rPr>
        <w:t>Controversies surround the surgical</w:t>
      </w:r>
      <w:r w:rsidR="00CA423C" w:rsidRPr="00A25B2F">
        <w:rPr>
          <w:rFonts w:ascii="Book Antiqua" w:hAnsi="Book Antiqua"/>
        </w:rPr>
        <w:t xml:space="preserve"> management of gastric cancer.</w:t>
      </w:r>
      <w:r w:rsidR="00572E42">
        <w:rPr>
          <w:rFonts w:ascii="Book Antiqua" w:hAnsi="Book Antiqua"/>
        </w:rPr>
        <w:t xml:space="preserve"> </w:t>
      </w:r>
      <w:r w:rsidR="00DA0E9D" w:rsidRPr="00A25B2F">
        <w:rPr>
          <w:rFonts w:ascii="Book Antiqua" w:hAnsi="Book Antiqua"/>
        </w:rPr>
        <w:t xml:space="preserve">In 1999, </w:t>
      </w:r>
      <w:proofErr w:type="spellStart"/>
      <w:r w:rsidR="00DA0E9D" w:rsidRPr="00A25B2F">
        <w:rPr>
          <w:rFonts w:ascii="Book Antiqua" w:hAnsi="Book Antiqua"/>
        </w:rPr>
        <w:t>Bozzetti</w:t>
      </w:r>
      <w:proofErr w:type="spellEnd"/>
      <w:r w:rsidR="00DA0E9D" w:rsidRPr="00A25B2F">
        <w:rPr>
          <w:rFonts w:ascii="Book Antiqua" w:hAnsi="Book Antiqua"/>
        </w:rPr>
        <w:t xml:space="preserve"> </w:t>
      </w:r>
      <w:r w:rsidR="00DA0E9D" w:rsidRPr="00A25B2F">
        <w:rPr>
          <w:rFonts w:ascii="Book Antiqua" w:hAnsi="Book Antiqua"/>
          <w:i/>
        </w:rPr>
        <w:t xml:space="preserve">et </w:t>
      </w:r>
      <w:proofErr w:type="gramStart"/>
      <w:r w:rsidR="00DA0E9D" w:rsidRPr="00A25B2F">
        <w:rPr>
          <w:rFonts w:ascii="Book Antiqua" w:hAnsi="Book Antiqua"/>
          <w:i/>
        </w:rPr>
        <w:t>al</w:t>
      </w:r>
      <w:r w:rsidR="00572E42" w:rsidRPr="00A25B2F">
        <w:rPr>
          <w:rFonts w:ascii="Book Antiqua" w:hAnsi="Book Antiqua"/>
          <w:vertAlign w:val="superscript"/>
        </w:rPr>
        <w:t>[</w:t>
      </w:r>
      <w:proofErr w:type="gramEnd"/>
      <w:r w:rsidR="00572E42" w:rsidRPr="00A25B2F">
        <w:rPr>
          <w:rFonts w:ascii="Book Antiqua" w:hAnsi="Book Antiqua"/>
          <w:vertAlign w:val="superscript"/>
        </w:rPr>
        <w:t>9]</w:t>
      </w:r>
      <w:r w:rsidR="00DA0E9D" w:rsidRPr="00A25B2F">
        <w:rPr>
          <w:rFonts w:ascii="Book Antiqua" w:hAnsi="Book Antiqua"/>
        </w:rPr>
        <w:t xml:space="preserve"> found no difference in survival betwee</w:t>
      </w:r>
      <w:r w:rsidR="00224708" w:rsidRPr="00A25B2F">
        <w:rPr>
          <w:rFonts w:ascii="Book Antiqua" w:hAnsi="Book Antiqua"/>
        </w:rPr>
        <w:t xml:space="preserve">n total and subtotal </w:t>
      </w:r>
      <w:proofErr w:type="spellStart"/>
      <w:r w:rsidR="00224708" w:rsidRPr="00A25B2F">
        <w:rPr>
          <w:rFonts w:ascii="Book Antiqua" w:hAnsi="Book Antiqua"/>
        </w:rPr>
        <w:t>gastrectomies</w:t>
      </w:r>
      <w:proofErr w:type="spellEnd"/>
      <w:r w:rsidR="00DA0E9D" w:rsidRPr="00A25B2F">
        <w:rPr>
          <w:rFonts w:ascii="Book Antiqua" w:hAnsi="Book Antiqua"/>
        </w:rPr>
        <w:t xml:space="preserve"> but that subtotal </w:t>
      </w:r>
      <w:proofErr w:type="spellStart"/>
      <w:r w:rsidR="00DA0E9D" w:rsidRPr="00A25B2F">
        <w:rPr>
          <w:rFonts w:ascii="Book Antiqua" w:hAnsi="Book Antiqua"/>
        </w:rPr>
        <w:t>gastrectomy</w:t>
      </w:r>
      <w:proofErr w:type="spellEnd"/>
      <w:r w:rsidR="00DA0E9D" w:rsidRPr="00A25B2F">
        <w:rPr>
          <w:rFonts w:ascii="Book Antiqua" w:hAnsi="Book Antiqua"/>
        </w:rPr>
        <w:t xml:space="preserve"> was associated with improved nutritional st</w:t>
      </w:r>
      <w:r w:rsidR="00AF4F76" w:rsidRPr="00A25B2F">
        <w:rPr>
          <w:rFonts w:ascii="Book Antiqua" w:hAnsi="Book Antiqua"/>
        </w:rPr>
        <w:t>atus and quality of life</w:t>
      </w:r>
      <w:r w:rsidR="00DA0E9D" w:rsidRPr="00A25B2F">
        <w:rPr>
          <w:rFonts w:ascii="Book Antiqua" w:hAnsi="Book Antiqua"/>
        </w:rPr>
        <w:t>.</w:t>
      </w:r>
      <w:r w:rsidR="00572E42">
        <w:rPr>
          <w:rFonts w:ascii="Book Antiqua" w:hAnsi="Book Antiqua"/>
        </w:rPr>
        <w:t xml:space="preserve"> </w:t>
      </w:r>
      <w:r w:rsidR="00DA0E9D" w:rsidRPr="00A25B2F">
        <w:rPr>
          <w:rFonts w:ascii="Book Antiqua" w:hAnsi="Book Antiqua"/>
        </w:rPr>
        <w:t xml:space="preserve">With the advancement of laparoscopic techniques, </w:t>
      </w:r>
      <w:r w:rsidR="0077514E" w:rsidRPr="00A25B2F">
        <w:rPr>
          <w:rFonts w:ascii="Book Antiqua" w:hAnsi="Book Antiqua"/>
        </w:rPr>
        <w:t xml:space="preserve">laparoscopic </w:t>
      </w:r>
      <w:proofErr w:type="spellStart"/>
      <w:r w:rsidR="0077514E" w:rsidRPr="00A25B2F">
        <w:rPr>
          <w:rFonts w:ascii="Book Antiqua" w:hAnsi="Book Antiqua"/>
        </w:rPr>
        <w:t>gastrectomy</w:t>
      </w:r>
      <w:proofErr w:type="spellEnd"/>
      <w:r w:rsidR="0077514E" w:rsidRPr="00A25B2F">
        <w:rPr>
          <w:rFonts w:ascii="Book Antiqua" w:hAnsi="Book Antiqua"/>
        </w:rPr>
        <w:t xml:space="preserve"> was found to have similar outcomes but </w:t>
      </w:r>
      <w:r w:rsidRPr="00A25B2F">
        <w:rPr>
          <w:rFonts w:ascii="Book Antiqua" w:hAnsi="Book Antiqua"/>
        </w:rPr>
        <w:t xml:space="preserve">with fewer </w:t>
      </w:r>
      <w:r w:rsidR="0077514E" w:rsidRPr="00A25B2F">
        <w:rPr>
          <w:rFonts w:ascii="Book Antiqua" w:hAnsi="Book Antiqua"/>
        </w:rPr>
        <w:t>complications compared to open</w:t>
      </w:r>
      <w:r w:rsidR="00224708" w:rsidRPr="00A25B2F">
        <w:rPr>
          <w:rFonts w:ascii="Book Antiqua" w:hAnsi="Book Antiqua"/>
        </w:rPr>
        <w:t xml:space="preserve"> </w:t>
      </w:r>
      <w:proofErr w:type="spellStart"/>
      <w:r w:rsidR="00224708" w:rsidRPr="00A25B2F">
        <w:rPr>
          <w:rFonts w:ascii="Book Antiqua" w:hAnsi="Book Antiqua"/>
        </w:rPr>
        <w:t>gastrectomy</w:t>
      </w:r>
      <w:proofErr w:type="spellEnd"/>
      <w:r w:rsidR="00CA423C" w:rsidRPr="00A25B2F">
        <w:rPr>
          <w:rFonts w:ascii="Book Antiqua" w:hAnsi="Book Antiqua"/>
        </w:rPr>
        <w:t xml:space="preserve"> in meta-</w:t>
      </w:r>
      <w:r w:rsidR="00AF4F76" w:rsidRPr="00A25B2F">
        <w:rPr>
          <w:rFonts w:ascii="Book Antiqua" w:hAnsi="Book Antiqua"/>
        </w:rPr>
        <w:t>analys</w:t>
      </w:r>
      <w:r w:rsidRPr="00A25B2F">
        <w:rPr>
          <w:rFonts w:ascii="Book Antiqua" w:hAnsi="Book Antiqua"/>
        </w:rPr>
        <w:t>e</w:t>
      </w:r>
      <w:r w:rsidR="00AF4F76" w:rsidRPr="00A25B2F">
        <w:rPr>
          <w:rFonts w:ascii="Book Antiqua" w:hAnsi="Book Antiqua"/>
        </w:rPr>
        <w:t xml:space="preserve">s and case-control </w:t>
      </w:r>
      <w:proofErr w:type="gramStart"/>
      <w:r w:rsidR="00AF4F76" w:rsidRPr="00A25B2F">
        <w:rPr>
          <w:rFonts w:ascii="Book Antiqua" w:hAnsi="Book Antiqua"/>
        </w:rPr>
        <w:t>stud</w:t>
      </w:r>
      <w:r w:rsidRPr="00A25B2F">
        <w:rPr>
          <w:rFonts w:ascii="Book Antiqua" w:hAnsi="Book Antiqua"/>
        </w:rPr>
        <w:t>ies</w:t>
      </w:r>
      <w:r w:rsidR="0077514E" w:rsidRPr="00A25B2F">
        <w:rPr>
          <w:rFonts w:ascii="Book Antiqua" w:hAnsi="Book Antiqua"/>
          <w:vertAlign w:val="superscript"/>
        </w:rPr>
        <w:t>[</w:t>
      </w:r>
      <w:proofErr w:type="gramEnd"/>
      <w:r w:rsidR="002226EB" w:rsidRPr="00A25B2F">
        <w:rPr>
          <w:rFonts w:ascii="Book Antiqua" w:hAnsi="Book Antiqua"/>
          <w:vertAlign w:val="superscript"/>
        </w:rPr>
        <w:t>10-13</w:t>
      </w:r>
      <w:r w:rsidR="0054756F" w:rsidRPr="00A25B2F">
        <w:rPr>
          <w:rFonts w:ascii="Book Antiqua" w:hAnsi="Book Antiqua"/>
          <w:vertAlign w:val="superscript"/>
        </w:rPr>
        <w:t>]</w:t>
      </w:r>
      <w:r w:rsidR="0077514E" w:rsidRPr="00A25B2F">
        <w:rPr>
          <w:rFonts w:ascii="Book Antiqua" w:hAnsi="Book Antiqua"/>
        </w:rPr>
        <w:t>.</w:t>
      </w:r>
      <w:r w:rsidR="00572E42">
        <w:rPr>
          <w:rFonts w:ascii="Book Antiqua" w:hAnsi="Book Antiqua"/>
        </w:rPr>
        <w:t xml:space="preserve"> </w:t>
      </w:r>
      <w:r w:rsidR="00DE4119" w:rsidRPr="00A25B2F">
        <w:rPr>
          <w:rFonts w:ascii="Book Antiqua" w:hAnsi="Book Antiqua"/>
        </w:rPr>
        <w:t>Furthermore, a resection margin of 1</w:t>
      </w:r>
      <w:r w:rsidR="00572E42">
        <w:rPr>
          <w:rFonts w:ascii="Book Antiqua" w:hAnsi="Book Antiqua" w:hint="eastAsia"/>
          <w:lang w:eastAsia="zh-CN"/>
        </w:rPr>
        <w:t xml:space="preserve"> </w:t>
      </w:r>
      <w:r w:rsidR="00DE4119" w:rsidRPr="00A25B2F">
        <w:rPr>
          <w:rFonts w:ascii="Book Antiqua" w:hAnsi="Book Antiqua"/>
        </w:rPr>
        <w:t xml:space="preserve">mm was found to be sufficient as long as the resection margins were free of </w:t>
      </w:r>
      <w:proofErr w:type="gramStart"/>
      <w:r w:rsidR="00DE4119" w:rsidRPr="00A25B2F">
        <w:rPr>
          <w:rFonts w:ascii="Book Antiqua" w:hAnsi="Book Antiqua"/>
        </w:rPr>
        <w:t>tumor</w:t>
      </w:r>
      <w:r w:rsidR="00171798" w:rsidRPr="00A25B2F">
        <w:rPr>
          <w:rFonts w:ascii="Book Antiqua" w:hAnsi="Book Antiqua"/>
          <w:vertAlign w:val="superscript"/>
        </w:rPr>
        <w:t>[</w:t>
      </w:r>
      <w:proofErr w:type="gramEnd"/>
      <w:r w:rsidR="00171798" w:rsidRPr="00A25B2F">
        <w:rPr>
          <w:rFonts w:ascii="Book Antiqua" w:hAnsi="Book Antiqua"/>
          <w:vertAlign w:val="superscript"/>
        </w:rPr>
        <w:t>12]</w:t>
      </w:r>
      <w:r w:rsidR="00DE4119" w:rsidRPr="00A25B2F">
        <w:rPr>
          <w:rFonts w:ascii="Book Antiqua" w:hAnsi="Book Antiqua"/>
        </w:rPr>
        <w:t>.</w:t>
      </w:r>
    </w:p>
    <w:p w:rsidR="004F1265" w:rsidRPr="00A25B2F" w:rsidRDefault="00DC7662" w:rsidP="00572E42">
      <w:pPr>
        <w:spacing w:after="0" w:line="360" w:lineRule="auto"/>
        <w:ind w:firstLineChars="100" w:firstLine="240"/>
        <w:jc w:val="both"/>
        <w:rPr>
          <w:rFonts w:ascii="Book Antiqua" w:hAnsi="Book Antiqua"/>
        </w:rPr>
      </w:pPr>
      <w:r w:rsidRPr="00A25B2F">
        <w:rPr>
          <w:rFonts w:ascii="Book Antiqua" w:hAnsi="Book Antiqua"/>
        </w:rPr>
        <w:t>The depth of lymphadenectomy has been a topic of debate as well.</w:t>
      </w:r>
      <w:r w:rsidR="00572E42">
        <w:rPr>
          <w:rFonts w:ascii="Book Antiqua" w:hAnsi="Book Antiqua"/>
        </w:rPr>
        <w:t xml:space="preserve"> </w:t>
      </w:r>
      <w:r w:rsidR="003043CF" w:rsidRPr="00A25B2F">
        <w:rPr>
          <w:rFonts w:ascii="Book Antiqua" w:hAnsi="Book Antiqua"/>
        </w:rPr>
        <w:t xml:space="preserve">A D1 dissection involves </w:t>
      </w:r>
      <w:r w:rsidR="00224708" w:rsidRPr="00A25B2F">
        <w:rPr>
          <w:rFonts w:ascii="Book Antiqua" w:hAnsi="Book Antiqua"/>
        </w:rPr>
        <w:t xml:space="preserve">a </w:t>
      </w:r>
      <w:proofErr w:type="spellStart"/>
      <w:r w:rsidR="003043CF" w:rsidRPr="00A25B2F">
        <w:rPr>
          <w:rFonts w:ascii="Book Antiqua" w:hAnsi="Book Antiqua"/>
        </w:rPr>
        <w:t>gastrectomy</w:t>
      </w:r>
      <w:proofErr w:type="spellEnd"/>
      <w:r w:rsidR="003043CF" w:rsidRPr="00A25B2F">
        <w:rPr>
          <w:rFonts w:ascii="Book Antiqua" w:hAnsi="Book Antiqua"/>
        </w:rPr>
        <w:t xml:space="preserve"> and the removal of the greater and lesser </w:t>
      </w:r>
      <w:proofErr w:type="spellStart"/>
      <w:r w:rsidR="003043CF" w:rsidRPr="00A25B2F">
        <w:rPr>
          <w:rFonts w:ascii="Book Antiqua" w:hAnsi="Book Antiqua"/>
        </w:rPr>
        <w:t>omental</w:t>
      </w:r>
      <w:proofErr w:type="spellEnd"/>
      <w:r w:rsidR="003043CF" w:rsidRPr="00A25B2F">
        <w:rPr>
          <w:rFonts w:ascii="Book Antiqua" w:hAnsi="Book Antiqua"/>
        </w:rPr>
        <w:t xml:space="preserve"> lymph nodes.</w:t>
      </w:r>
      <w:r w:rsidR="00572E42">
        <w:rPr>
          <w:rFonts w:ascii="Book Antiqua" w:hAnsi="Book Antiqua"/>
        </w:rPr>
        <w:t xml:space="preserve"> </w:t>
      </w:r>
      <w:r w:rsidR="003043CF" w:rsidRPr="00A25B2F">
        <w:rPr>
          <w:rFonts w:ascii="Book Antiqua" w:hAnsi="Book Antiqua"/>
        </w:rPr>
        <w:t>A D2 dissection involves the above plus the removal of all lymph nodes along the left gastric artery, common hepatic artery, celiac artery, splenic hilum and splenic artery.</w:t>
      </w:r>
      <w:r w:rsidR="00572E42">
        <w:rPr>
          <w:rFonts w:ascii="Book Antiqua" w:hAnsi="Book Antiqua"/>
        </w:rPr>
        <w:t xml:space="preserve"> </w:t>
      </w:r>
      <w:r w:rsidRPr="00A25B2F">
        <w:rPr>
          <w:rFonts w:ascii="Book Antiqua" w:hAnsi="Book Antiqua"/>
        </w:rPr>
        <w:t>The D1 dissection was traditionally favored in the West</w:t>
      </w:r>
      <w:r w:rsidR="00DC3851" w:rsidRPr="00A25B2F">
        <w:rPr>
          <w:rFonts w:ascii="Book Antiqua" w:hAnsi="Book Antiqua"/>
        </w:rPr>
        <w:t>, specifically in the United States,</w:t>
      </w:r>
      <w:r w:rsidRPr="00A25B2F">
        <w:rPr>
          <w:rFonts w:ascii="Book Antiqua" w:hAnsi="Book Antiqua"/>
        </w:rPr>
        <w:t xml:space="preserve"> whereas D2 </w:t>
      </w:r>
      <w:r w:rsidR="003043CF" w:rsidRPr="00A25B2F">
        <w:rPr>
          <w:rFonts w:ascii="Book Antiqua" w:hAnsi="Book Antiqua"/>
        </w:rPr>
        <w:t>resection</w:t>
      </w:r>
      <w:r w:rsidRPr="00A25B2F">
        <w:rPr>
          <w:rFonts w:ascii="Book Antiqua" w:hAnsi="Book Antiqua"/>
        </w:rPr>
        <w:t xml:space="preserve"> was preferred in the </w:t>
      </w:r>
      <w:proofErr w:type="gramStart"/>
      <w:r w:rsidRPr="00A25B2F">
        <w:rPr>
          <w:rFonts w:ascii="Book Antiqua" w:hAnsi="Book Antiqua"/>
        </w:rPr>
        <w:t>East</w:t>
      </w:r>
      <w:r w:rsidR="00DC3851" w:rsidRPr="00A25B2F">
        <w:rPr>
          <w:rFonts w:ascii="Book Antiqua" w:hAnsi="Book Antiqua"/>
          <w:vertAlign w:val="superscript"/>
        </w:rPr>
        <w:t>[</w:t>
      </w:r>
      <w:proofErr w:type="gramEnd"/>
      <w:r w:rsidR="002226EB" w:rsidRPr="00A25B2F">
        <w:rPr>
          <w:rFonts w:ascii="Book Antiqua" w:hAnsi="Book Antiqua"/>
          <w:vertAlign w:val="superscript"/>
        </w:rPr>
        <w:t>14</w:t>
      </w:r>
      <w:r w:rsidR="00171798" w:rsidRPr="00A25B2F">
        <w:rPr>
          <w:rFonts w:ascii="Book Antiqua" w:hAnsi="Book Antiqua"/>
          <w:vertAlign w:val="superscript"/>
        </w:rPr>
        <w:t>]</w:t>
      </w:r>
      <w:r w:rsidR="003B6BD9" w:rsidRPr="00A25B2F">
        <w:rPr>
          <w:rFonts w:ascii="Book Antiqua" w:hAnsi="Book Antiqua"/>
        </w:rPr>
        <w:t xml:space="preserve"> and Europe</w:t>
      </w:r>
      <w:r w:rsidRPr="00A25B2F">
        <w:rPr>
          <w:rFonts w:ascii="Book Antiqua" w:hAnsi="Book Antiqua"/>
        </w:rPr>
        <w:t>.</w:t>
      </w:r>
      <w:r w:rsidR="00572E42">
        <w:rPr>
          <w:rFonts w:ascii="Book Antiqua" w:hAnsi="Book Antiqua"/>
        </w:rPr>
        <w:t xml:space="preserve"> </w:t>
      </w:r>
      <w:r w:rsidR="003043CF" w:rsidRPr="00A25B2F">
        <w:rPr>
          <w:rFonts w:ascii="Book Antiqua" w:hAnsi="Book Antiqua"/>
        </w:rPr>
        <w:t xml:space="preserve">This discrepancy was based on early randomized trials that failed to show a survival </w:t>
      </w:r>
      <w:r w:rsidR="00AF4F76" w:rsidRPr="00A25B2F">
        <w:rPr>
          <w:rFonts w:ascii="Book Antiqua" w:hAnsi="Book Antiqua"/>
        </w:rPr>
        <w:t xml:space="preserve">benefit with D2 </w:t>
      </w:r>
      <w:proofErr w:type="gramStart"/>
      <w:r w:rsidR="00AF4F76" w:rsidRPr="00A25B2F">
        <w:rPr>
          <w:rFonts w:ascii="Book Antiqua" w:hAnsi="Book Antiqua"/>
        </w:rPr>
        <w:t>lymphadenectomy</w:t>
      </w:r>
      <w:r w:rsidR="003043CF" w:rsidRPr="00A25B2F">
        <w:rPr>
          <w:rFonts w:ascii="Book Antiqua" w:hAnsi="Book Antiqua"/>
          <w:vertAlign w:val="superscript"/>
        </w:rPr>
        <w:t>[</w:t>
      </w:r>
      <w:proofErr w:type="gramEnd"/>
      <w:r w:rsidR="002226EB" w:rsidRPr="00A25B2F">
        <w:rPr>
          <w:rFonts w:ascii="Book Antiqua" w:hAnsi="Book Antiqua"/>
          <w:vertAlign w:val="superscript"/>
        </w:rPr>
        <w:t>15</w:t>
      </w:r>
      <w:r w:rsidR="00572E42">
        <w:rPr>
          <w:rFonts w:ascii="Book Antiqua" w:hAnsi="Book Antiqua"/>
          <w:vertAlign w:val="superscript"/>
        </w:rPr>
        <w:t>,</w:t>
      </w:r>
      <w:r w:rsidR="002226EB" w:rsidRPr="00A25B2F">
        <w:rPr>
          <w:rFonts w:ascii="Book Antiqua" w:hAnsi="Book Antiqua"/>
          <w:vertAlign w:val="superscript"/>
        </w:rPr>
        <w:t>16</w:t>
      </w:r>
      <w:r w:rsidR="003043CF" w:rsidRPr="00A25B2F">
        <w:rPr>
          <w:rFonts w:ascii="Book Antiqua" w:hAnsi="Book Antiqua"/>
          <w:vertAlign w:val="superscript"/>
        </w:rPr>
        <w:t>]</w:t>
      </w:r>
      <w:r w:rsidR="003043CF" w:rsidRPr="00A25B2F">
        <w:rPr>
          <w:rFonts w:ascii="Book Antiqua" w:hAnsi="Book Antiqua"/>
        </w:rPr>
        <w:t xml:space="preserve">. </w:t>
      </w:r>
      <w:r w:rsidR="00831FD2" w:rsidRPr="00A25B2F">
        <w:rPr>
          <w:rFonts w:ascii="Book Antiqua" w:hAnsi="Book Antiqua"/>
        </w:rPr>
        <w:t>S</w:t>
      </w:r>
      <w:r w:rsidR="00A96B42" w:rsidRPr="00A25B2F">
        <w:rPr>
          <w:rFonts w:ascii="Book Antiqua" w:hAnsi="Book Antiqua"/>
        </w:rPr>
        <w:t>ubsequent studies showed that D2 resection indeed offered a survival benefit, prompting a change in practice.</w:t>
      </w:r>
      <w:r w:rsidR="00572E42">
        <w:rPr>
          <w:rFonts w:ascii="Book Antiqua" w:hAnsi="Book Antiqua"/>
        </w:rPr>
        <w:t xml:space="preserve"> </w:t>
      </w:r>
      <w:r w:rsidRPr="00A25B2F">
        <w:rPr>
          <w:rFonts w:ascii="Book Antiqua" w:hAnsi="Book Antiqua"/>
        </w:rPr>
        <w:t>Recently</w:t>
      </w:r>
      <w:r w:rsidR="00A96B42" w:rsidRPr="00A25B2F">
        <w:rPr>
          <w:rFonts w:ascii="Book Antiqua" w:hAnsi="Book Antiqua"/>
        </w:rPr>
        <w:t xml:space="preserve">, </w:t>
      </w:r>
      <w:proofErr w:type="spellStart"/>
      <w:r w:rsidRPr="00A25B2F">
        <w:rPr>
          <w:rFonts w:ascii="Book Antiqua" w:hAnsi="Book Antiqua"/>
        </w:rPr>
        <w:t>Shrikhande</w:t>
      </w:r>
      <w:proofErr w:type="spellEnd"/>
      <w:r w:rsidRPr="00A25B2F">
        <w:rPr>
          <w:rFonts w:ascii="Book Antiqua" w:hAnsi="Book Antiqua"/>
        </w:rPr>
        <w:t xml:space="preserve"> </w:t>
      </w:r>
      <w:r w:rsidRPr="00A25B2F">
        <w:rPr>
          <w:rFonts w:ascii="Book Antiqua" w:hAnsi="Book Antiqua"/>
          <w:i/>
        </w:rPr>
        <w:t xml:space="preserve">et </w:t>
      </w:r>
      <w:proofErr w:type="gramStart"/>
      <w:r w:rsidRPr="00A25B2F">
        <w:rPr>
          <w:rFonts w:ascii="Book Antiqua" w:hAnsi="Book Antiqua"/>
          <w:i/>
        </w:rPr>
        <w:t>al</w:t>
      </w:r>
      <w:r w:rsidR="00572E42" w:rsidRPr="00A25B2F">
        <w:rPr>
          <w:rFonts w:ascii="Book Antiqua" w:hAnsi="Book Antiqua"/>
          <w:vertAlign w:val="superscript"/>
        </w:rPr>
        <w:t>[</w:t>
      </w:r>
      <w:proofErr w:type="gramEnd"/>
      <w:r w:rsidR="00572E42" w:rsidRPr="00A25B2F">
        <w:rPr>
          <w:rFonts w:ascii="Book Antiqua" w:hAnsi="Book Antiqua"/>
          <w:vertAlign w:val="superscript"/>
        </w:rPr>
        <w:t>17]</w:t>
      </w:r>
      <w:r w:rsidRPr="00A25B2F">
        <w:rPr>
          <w:rFonts w:ascii="Book Antiqua" w:hAnsi="Book Antiqua"/>
        </w:rPr>
        <w:t xml:space="preserve"> </w:t>
      </w:r>
      <w:r w:rsidR="00224708" w:rsidRPr="00A25B2F">
        <w:rPr>
          <w:rFonts w:ascii="Book Antiqua" w:hAnsi="Book Antiqua"/>
        </w:rPr>
        <w:t>established</w:t>
      </w:r>
      <w:r w:rsidRPr="00A25B2F">
        <w:rPr>
          <w:rFonts w:ascii="Book Antiqua" w:hAnsi="Book Antiqua"/>
        </w:rPr>
        <w:t xml:space="preserve"> </w:t>
      </w:r>
      <w:r w:rsidR="00AC6196" w:rsidRPr="00A25B2F">
        <w:rPr>
          <w:rFonts w:ascii="Book Antiqua" w:hAnsi="Book Antiqua"/>
        </w:rPr>
        <w:t>the non-inferiority of</w:t>
      </w:r>
      <w:r w:rsidR="0077514E" w:rsidRPr="00A25B2F">
        <w:rPr>
          <w:rFonts w:ascii="Book Antiqua" w:hAnsi="Book Antiqua"/>
        </w:rPr>
        <w:t xml:space="preserve"> perioperative </w:t>
      </w:r>
      <w:proofErr w:type="spellStart"/>
      <w:r w:rsidR="0077514E" w:rsidRPr="00A25B2F">
        <w:rPr>
          <w:rFonts w:ascii="Book Antiqua" w:hAnsi="Book Antiqua"/>
        </w:rPr>
        <w:t>gastrectomy</w:t>
      </w:r>
      <w:proofErr w:type="spellEnd"/>
      <w:r w:rsidR="0077514E" w:rsidRPr="00A25B2F">
        <w:rPr>
          <w:rFonts w:ascii="Book Antiqua" w:hAnsi="Book Antiqua"/>
        </w:rPr>
        <w:t xml:space="preserve"> with D2 lymphadenectomy for locally advanced </w:t>
      </w:r>
      <w:proofErr w:type="spellStart"/>
      <w:r w:rsidR="0077514E" w:rsidRPr="00A25B2F">
        <w:rPr>
          <w:rFonts w:ascii="Book Antiqua" w:hAnsi="Book Antiqua"/>
        </w:rPr>
        <w:t>resectable</w:t>
      </w:r>
      <w:proofErr w:type="spellEnd"/>
      <w:r w:rsidR="0077514E" w:rsidRPr="00A25B2F">
        <w:rPr>
          <w:rFonts w:ascii="Book Antiqua" w:hAnsi="Book Antiqua"/>
        </w:rPr>
        <w:t xml:space="preserve"> gastric adenocarcinoma </w:t>
      </w:r>
      <w:r w:rsidR="00AC6196" w:rsidRPr="00A25B2F">
        <w:rPr>
          <w:rFonts w:ascii="Book Antiqua" w:hAnsi="Book Antiqua"/>
        </w:rPr>
        <w:t>when combined with</w:t>
      </w:r>
      <w:r w:rsidR="0077514E" w:rsidRPr="00A25B2F">
        <w:rPr>
          <w:rFonts w:ascii="Book Antiqua" w:hAnsi="Book Antiqua"/>
        </w:rPr>
        <w:t xml:space="preserve"> </w:t>
      </w:r>
      <w:proofErr w:type="spellStart"/>
      <w:r w:rsidR="0077514E" w:rsidRPr="00A25B2F">
        <w:rPr>
          <w:rFonts w:ascii="Book Antiqua" w:hAnsi="Book Antiqua"/>
        </w:rPr>
        <w:t>neaoadjuvant</w:t>
      </w:r>
      <w:proofErr w:type="spellEnd"/>
      <w:r w:rsidR="0077514E" w:rsidRPr="00A25B2F">
        <w:rPr>
          <w:rFonts w:ascii="Book Antiqua" w:hAnsi="Book Antiqua"/>
        </w:rPr>
        <w:t xml:space="preserve"> chemotherapy.</w:t>
      </w:r>
      <w:r w:rsidR="00572E42">
        <w:rPr>
          <w:rFonts w:ascii="Book Antiqua" w:hAnsi="Book Antiqua"/>
        </w:rPr>
        <w:t xml:space="preserve"> </w:t>
      </w:r>
      <w:r w:rsidR="0077514E" w:rsidRPr="00A25B2F">
        <w:rPr>
          <w:rFonts w:ascii="Book Antiqua" w:hAnsi="Book Antiqua"/>
        </w:rPr>
        <w:t xml:space="preserve">More importantly, half of those patients who achieved a </w:t>
      </w:r>
      <w:r w:rsidR="0077514E" w:rsidRPr="00A25B2F">
        <w:rPr>
          <w:rFonts w:ascii="Book Antiqua" w:hAnsi="Book Antiqua"/>
        </w:rPr>
        <w:lastRenderedPageBreak/>
        <w:t xml:space="preserve">pathologic response were found to have lymph node involvements, arguing for the necessity of D2 </w:t>
      </w:r>
      <w:proofErr w:type="spellStart"/>
      <w:proofErr w:type="gramStart"/>
      <w:r w:rsidR="0077514E" w:rsidRPr="00A25B2F">
        <w:rPr>
          <w:rFonts w:ascii="Book Antiqua" w:hAnsi="Book Antiqua"/>
        </w:rPr>
        <w:t>gastrectomy</w:t>
      </w:r>
      <w:proofErr w:type="spellEnd"/>
      <w:r w:rsidR="0077514E" w:rsidRPr="00A25B2F">
        <w:rPr>
          <w:rFonts w:ascii="Book Antiqua" w:hAnsi="Book Antiqua"/>
          <w:vertAlign w:val="superscript"/>
        </w:rPr>
        <w:t>[</w:t>
      </w:r>
      <w:proofErr w:type="gramEnd"/>
      <w:r w:rsidR="002226EB" w:rsidRPr="00A25B2F">
        <w:rPr>
          <w:rFonts w:ascii="Book Antiqua" w:hAnsi="Book Antiqua"/>
          <w:vertAlign w:val="superscript"/>
        </w:rPr>
        <w:t>17</w:t>
      </w:r>
      <w:r w:rsidR="0077514E" w:rsidRPr="00A25B2F">
        <w:rPr>
          <w:rFonts w:ascii="Book Antiqua" w:hAnsi="Book Antiqua"/>
          <w:vertAlign w:val="superscript"/>
        </w:rPr>
        <w:t>]</w:t>
      </w:r>
      <w:r w:rsidR="0077514E" w:rsidRPr="00A25B2F">
        <w:rPr>
          <w:rFonts w:ascii="Book Antiqua" w:hAnsi="Book Antiqua"/>
        </w:rPr>
        <w:t>.</w:t>
      </w:r>
      <w:r w:rsidR="00572E42">
        <w:rPr>
          <w:rFonts w:ascii="Book Antiqua" w:hAnsi="Book Antiqua"/>
        </w:rPr>
        <w:t xml:space="preserve"> </w:t>
      </w:r>
      <w:r w:rsidR="00831FD2" w:rsidRPr="00A25B2F">
        <w:rPr>
          <w:rFonts w:ascii="Book Antiqua" w:hAnsi="Book Antiqua"/>
        </w:rPr>
        <w:t>A randomized trial comparing D1 and D2 dissections found that there was no difference in overall 5-year survi</w:t>
      </w:r>
      <w:r w:rsidR="00AC6196" w:rsidRPr="00A25B2F">
        <w:rPr>
          <w:rFonts w:ascii="Book Antiqua" w:hAnsi="Book Antiqua"/>
        </w:rPr>
        <w:t>val between the two practices.</w:t>
      </w:r>
      <w:r w:rsidR="00572E42">
        <w:rPr>
          <w:rFonts w:ascii="Book Antiqua" w:hAnsi="Book Antiqua"/>
        </w:rPr>
        <w:t xml:space="preserve"> </w:t>
      </w:r>
      <w:r w:rsidR="00AC6196" w:rsidRPr="00A25B2F">
        <w:rPr>
          <w:rFonts w:ascii="Book Antiqua" w:hAnsi="Book Antiqua"/>
        </w:rPr>
        <w:t>However, s</w:t>
      </w:r>
      <w:r w:rsidR="00831FD2" w:rsidRPr="00A25B2F">
        <w:rPr>
          <w:rFonts w:ascii="Book Antiqua" w:hAnsi="Book Antiqua"/>
        </w:rPr>
        <w:t xml:space="preserve">ubgroup analyses suggest that D1 resection may be beneficial for those with pT1 disease while a trend towards improved survival was seen with D2 lymphadenectomy in </w:t>
      </w:r>
      <w:r w:rsidR="00AF4F76" w:rsidRPr="00A25B2F">
        <w:rPr>
          <w:rFonts w:ascii="Book Antiqua" w:hAnsi="Book Antiqua"/>
        </w:rPr>
        <w:t xml:space="preserve">patients with nodal </w:t>
      </w:r>
      <w:proofErr w:type="gramStart"/>
      <w:r w:rsidR="00AF4F76" w:rsidRPr="00A25B2F">
        <w:rPr>
          <w:rFonts w:ascii="Book Antiqua" w:hAnsi="Book Antiqua"/>
        </w:rPr>
        <w:t>involvement</w:t>
      </w:r>
      <w:r w:rsidR="00831FD2" w:rsidRPr="00A25B2F">
        <w:rPr>
          <w:rFonts w:ascii="Book Antiqua" w:hAnsi="Book Antiqua"/>
          <w:vertAlign w:val="superscript"/>
        </w:rPr>
        <w:t>[</w:t>
      </w:r>
      <w:proofErr w:type="gramEnd"/>
      <w:r w:rsidR="002226EB" w:rsidRPr="00A25B2F">
        <w:rPr>
          <w:rFonts w:ascii="Book Antiqua" w:hAnsi="Book Antiqua"/>
          <w:vertAlign w:val="superscript"/>
        </w:rPr>
        <w:t>18</w:t>
      </w:r>
      <w:r w:rsidR="00831FD2" w:rsidRPr="00A25B2F">
        <w:rPr>
          <w:rFonts w:ascii="Book Antiqua" w:hAnsi="Book Antiqua"/>
          <w:vertAlign w:val="superscript"/>
        </w:rPr>
        <w:t>]</w:t>
      </w:r>
      <w:r w:rsidR="008D6052" w:rsidRPr="00A25B2F">
        <w:rPr>
          <w:rFonts w:ascii="Book Antiqua" w:hAnsi="Book Antiqua"/>
        </w:rPr>
        <w:t>.</w:t>
      </w:r>
      <w:r w:rsidR="00572E42">
        <w:rPr>
          <w:rFonts w:ascii="Book Antiqua" w:hAnsi="Book Antiqua"/>
        </w:rPr>
        <w:t xml:space="preserve"> </w:t>
      </w:r>
      <w:r w:rsidR="00AC6196" w:rsidRPr="00A25B2F">
        <w:rPr>
          <w:rFonts w:ascii="Book Antiqua" w:hAnsi="Book Antiqua"/>
        </w:rPr>
        <w:t xml:space="preserve">Based on </w:t>
      </w:r>
      <w:r w:rsidR="0064395E" w:rsidRPr="00A25B2F">
        <w:rPr>
          <w:rFonts w:ascii="Book Antiqua" w:hAnsi="Book Antiqua"/>
        </w:rPr>
        <w:t xml:space="preserve">some of </w:t>
      </w:r>
      <w:r w:rsidR="00AC6196" w:rsidRPr="00A25B2F">
        <w:rPr>
          <w:rFonts w:ascii="Book Antiqua" w:hAnsi="Book Antiqua"/>
        </w:rPr>
        <w:t xml:space="preserve">these </w:t>
      </w:r>
      <w:r w:rsidR="0064395E" w:rsidRPr="00A25B2F">
        <w:rPr>
          <w:rFonts w:ascii="Book Antiqua" w:hAnsi="Book Antiqua"/>
        </w:rPr>
        <w:t>trials in addition to</w:t>
      </w:r>
      <w:r w:rsidR="00AC6196" w:rsidRPr="00A25B2F">
        <w:rPr>
          <w:rFonts w:ascii="Book Antiqua" w:hAnsi="Book Antiqua"/>
        </w:rPr>
        <w:t xml:space="preserve"> other clinical data, the </w:t>
      </w:r>
      <w:r w:rsidR="005B1C83" w:rsidRPr="00A25B2F">
        <w:rPr>
          <w:rFonts w:ascii="Book Antiqua" w:hAnsi="Book Antiqua"/>
        </w:rPr>
        <w:t>Nationa</w:t>
      </w:r>
      <w:r w:rsidR="00572E42">
        <w:rPr>
          <w:rFonts w:ascii="Book Antiqua" w:hAnsi="Book Antiqua"/>
        </w:rPr>
        <w:t>l Comprehensive Cancer Network</w:t>
      </w:r>
      <w:r w:rsidR="00AC6196" w:rsidRPr="00A25B2F">
        <w:rPr>
          <w:rFonts w:ascii="Book Antiqua" w:hAnsi="Book Antiqua"/>
        </w:rPr>
        <w:t xml:space="preserve"> guidelines</w:t>
      </w:r>
      <w:r w:rsidR="005B1C83" w:rsidRPr="00A25B2F">
        <w:rPr>
          <w:rFonts w:ascii="Book Antiqua" w:hAnsi="Book Antiqua"/>
        </w:rPr>
        <w:t xml:space="preserve"> currently</w:t>
      </w:r>
      <w:r w:rsidR="00AC6196" w:rsidRPr="00A25B2F">
        <w:rPr>
          <w:rFonts w:ascii="Book Antiqua" w:hAnsi="Book Antiqua"/>
        </w:rPr>
        <w:t xml:space="preserve"> recommend</w:t>
      </w:r>
      <w:r w:rsidR="005B1C83" w:rsidRPr="00A25B2F">
        <w:rPr>
          <w:rFonts w:ascii="Book Antiqua" w:hAnsi="Book Antiqua"/>
        </w:rPr>
        <w:t>s</w:t>
      </w:r>
      <w:r w:rsidR="00AC6196" w:rsidRPr="00A25B2F">
        <w:rPr>
          <w:rFonts w:ascii="Book Antiqua" w:hAnsi="Book Antiqua"/>
        </w:rPr>
        <w:t xml:space="preserve"> a D1 or a modified D2 </w:t>
      </w:r>
      <w:proofErr w:type="spellStart"/>
      <w:r w:rsidR="00AC6196" w:rsidRPr="00A25B2F">
        <w:rPr>
          <w:rFonts w:ascii="Book Antiqua" w:hAnsi="Book Antiqua"/>
        </w:rPr>
        <w:t>gastrectomy</w:t>
      </w:r>
      <w:proofErr w:type="spellEnd"/>
      <w:r w:rsidR="00AC6196" w:rsidRPr="00A25B2F">
        <w:rPr>
          <w:rFonts w:ascii="Book Antiqua" w:hAnsi="Book Antiqua"/>
        </w:rPr>
        <w:t xml:space="preserve"> with at least 15 lymph nodes removed for examination</w:t>
      </w:r>
      <w:r w:rsidR="00991E79" w:rsidRPr="00A25B2F">
        <w:rPr>
          <w:rFonts w:ascii="Book Antiqua" w:hAnsi="Book Antiqua"/>
        </w:rPr>
        <w:t xml:space="preserve"> in the United States</w:t>
      </w:r>
      <w:r w:rsidR="00AC6196" w:rsidRPr="00A25B2F">
        <w:rPr>
          <w:rFonts w:ascii="Book Antiqua" w:hAnsi="Book Antiqua"/>
        </w:rPr>
        <w:t>, though noting that D2 lymphadenectomies should be performed at experienced centers</w:t>
      </w:r>
      <w:r w:rsidR="00171798" w:rsidRPr="00A25B2F">
        <w:rPr>
          <w:rFonts w:ascii="Book Antiqua" w:hAnsi="Book Antiqua"/>
          <w:vertAlign w:val="superscript"/>
        </w:rPr>
        <w:t>[19]</w:t>
      </w:r>
      <w:r w:rsidR="00AC6196" w:rsidRPr="00A25B2F">
        <w:rPr>
          <w:rFonts w:ascii="Book Antiqua" w:hAnsi="Book Antiqua"/>
        </w:rPr>
        <w:t>.</w:t>
      </w:r>
    </w:p>
    <w:p w:rsidR="004F1265" w:rsidRPr="00A25B2F" w:rsidRDefault="004F1265" w:rsidP="00A25B2F">
      <w:pPr>
        <w:spacing w:after="0" w:line="360" w:lineRule="auto"/>
        <w:jc w:val="both"/>
        <w:rPr>
          <w:rFonts w:ascii="Book Antiqua" w:hAnsi="Book Antiqua"/>
        </w:rPr>
      </w:pPr>
    </w:p>
    <w:p w:rsidR="006944AC" w:rsidRPr="00A25B2F" w:rsidRDefault="002D1EED" w:rsidP="00A25B2F">
      <w:pPr>
        <w:spacing w:after="0" w:line="360" w:lineRule="auto"/>
        <w:jc w:val="both"/>
        <w:rPr>
          <w:rFonts w:ascii="Book Antiqua" w:hAnsi="Book Antiqua"/>
          <w:b/>
        </w:rPr>
      </w:pPr>
      <w:r w:rsidRPr="00A25B2F">
        <w:rPr>
          <w:rFonts w:ascii="Book Antiqua" w:hAnsi="Book Antiqua"/>
          <w:b/>
        </w:rPr>
        <w:t>NEOADJUVANT CHEMOTHERAPY</w:t>
      </w:r>
    </w:p>
    <w:p w:rsidR="00EA5351" w:rsidRPr="00A25B2F" w:rsidRDefault="006944AC" w:rsidP="00A25B2F">
      <w:pPr>
        <w:spacing w:after="0" w:line="360" w:lineRule="auto"/>
        <w:jc w:val="both"/>
        <w:rPr>
          <w:rFonts w:ascii="Book Antiqua" w:hAnsi="Book Antiqua"/>
        </w:rPr>
      </w:pPr>
      <w:proofErr w:type="spellStart"/>
      <w:r w:rsidRPr="00A25B2F">
        <w:rPr>
          <w:rFonts w:ascii="Book Antiqua" w:hAnsi="Book Antiqua"/>
        </w:rPr>
        <w:t>Neoadjuvant</w:t>
      </w:r>
      <w:proofErr w:type="spellEnd"/>
      <w:r w:rsidRPr="00A25B2F">
        <w:rPr>
          <w:rFonts w:ascii="Book Antiqua" w:hAnsi="Book Antiqua"/>
        </w:rPr>
        <w:t xml:space="preserve"> treatment has the appeal of allowing for a more complete surgical resection while assessing for re</w:t>
      </w:r>
      <w:r w:rsidR="00CE5320" w:rsidRPr="00A25B2F">
        <w:rPr>
          <w:rFonts w:ascii="Book Antiqua" w:hAnsi="Book Antiqua"/>
        </w:rPr>
        <w:t>sponse to chemotherapy and risk</w:t>
      </w:r>
      <w:r w:rsidRPr="00A25B2F">
        <w:rPr>
          <w:rFonts w:ascii="Book Antiqua" w:hAnsi="Book Antiqua"/>
        </w:rPr>
        <w:t xml:space="preserve"> for recurrence.</w:t>
      </w:r>
      <w:r w:rsidR="00572E42">
        <w:rPr>
          <w:rFonts w:ascii="Book Antiqua" w:hAnsi="Book Antiqua"/>
        </w:rPr>
        <w:t xml:space="preserve"> </w:t>
      </w:r>
      <w:r w:rsidR="00BE5B79" w:rsidRPr="00A25B2F">
        <w:rPr>
          <w:rFonts w:ascii="Book Antiqua" w:hAnsi="Book Antiqua"/>
        </w:rPr>
        <w:t xml:space="preserve">However, </w:t>
      </w:r>
      <w:r w:rsidR="00EA5351" w:rsidRPr="00A25B2F">
        <w:rPr>
          <w:rFonts w:ascii="Book Antiqua" w:hAnsi="Book Antiqua"/>
        </w:rPr>
        <w:t>robust</w:t>
      </w:r>
      <w:r w:rsidR="007278AB" w:rsidRPr="00A25B2F">
        <w:rPr>
          <w:rFonts w:ascii="Book Antiqua" w:hAnsi="Book Antiqua"/>
        </w:rPr>
        <w:t xml:space="preserve"> </w:t>
      </w:r>
      <w:r w:rsidR="00BE5B79" w:rsidRPr="00A25B2F">
        <w:rPr>
          <w:rFonts w:ascii="Book Antiqua" w:hAnsi="Book Antiqua"/>
        </w:rPr>
        <w:t xml:space="preserve">data </w:t>
      </w:r>
      <w:r w:rsidR="00CE5320" w:rsidRPr="00A25B2F">
        <w:rPr>
          <w:rFonts w:ascii="Book Antiqua" w:hAnsi="Book Antiqua"/>
        </w:rPr>
        <w:t xml:space="preserve">to support use of </w:t>
      </w:r>
      <w:proofErr w:type="spellStart"/>
      <w:r w:rsidR="00BE5B79" w:rsidRPr="00A25B2F">
        <w:rPr>
          <w:rFonts w:ascii="Book Antiqua" w:hAnsi="Book Antiqua"/>
        </w:rPr>
        <w:t>neoadjuvant</w:t>
      </w:r>
      <w:proofErr w:type="spellEnd"/>
      <w:r w:rsidR="00BE5B79" w:rsidRPr="00A25B2F">
        <w:rPr>
          <w:rFonts w:ascii="Book Antiqua" w:hAnsi="Book Antiqua"/>
        </w:rPr>
        <w:t xml:space="preserve"> therapy are limited at this time.</w:t>
      </w:r>
      <w:r w:rsidR="00572E42">
        <w:rPr>
          <w:rFonts w:ascii="Book Antiqua" w:hAnsi="Book Antiqua"/>
        </w:rPr>
        <w:t xml:space="preserve"> </w:t>
      </w:r>
      <w:proofErr w:type="spellStart"/>
      <w:r w:rsidR="00EA5351" w:rsidRPr="00A25B2F">
        <w:rPr>
          <w:rFonts w:ascii="Book Antiqua" w:hAnsi="Book Antiqua"/>
        </w:rPr>
        <w:t>Schuhmacher</w:t>
      </w:r>
      <w:proofErr w:type="spellEnd"/>
      <w:r w:rsidR="00EA5351" w:rsidRPr="00A25B2F">
        <w:rPr>
          <w:rFonts w:ascii="Book Antiqua" w:hAnsi="Book Antiqua"/>
        </w:rPr>
        <w:t xml:space="preserve"> </w:t>
      </w:r>
      <w:r w:rsidR="00EA5351" w:rsidRPr="00A25B2F">
        <w:rPr>
          <w:rFonts w:ascii="Book Antiqua" w:hAnsi="Book Antiqua"/>
          <w:i/>
        </w:rPr>
        <w:t xml:space="preserve">et </w:t>
      </w:r>
      <w:proofErr w:type="gramStart"/>
      <w:r w:rsidR="00EA5351" w:rsidRPr="00A25B2F">
        <w:rPr>
          <w:rFonts w:ascii="Book Antiqua" w:hAnsi="Book Antiqua"/>
          <w:i/>
        </w:rPr>
        <w:t>al</w:t>
      </w:r>
      <w:r w:rsidR="00572E42" w:rsidRPr="00572E42">
        <w:rPr>
          <w:rFonts w:ascii="Book Antiqua" w:hAnsi="Book Antiqua" w:hint="eastAsia"/>
          <w:vertAlign w:val="superscript"/>
          <w:lang w:eastAsia="zh-CN"/>
        </w:rPr>
        <w:t>[</w:t>
      </w:r>
      <w:proofErr w:type="gramEnd"/>
      <w:r w:rsidR="00572E42" w:rsidRPr="00572E42">
        <w:rPr>
          <w:rFonts w:ascii="Book Antiqua" w:hAnsi="Book Antiqua" w:hint="eastAsia"/>
          <w:vertAlign w:val="superscript"/>
          <w:lang w:eastAsia="zh-CN"/>
        </w:rPr>
        <w:t>20]</w:t>
      </w:r>
      <w:r w:rsidR="00572E42">
        <w:rPr>
          <w:rFonts w:ascii="Book Antiqua" w:hAnsi="Book Antiqua" w:hint="eastAsia"/>
          <w:lang w:eastAsia="zh-CN"/>
        </w:rPr>
        <w:t xml:space="preserve"> </w:t>
      </w:r>
      <w:r w:rsidR="00565E1C" w:rsidRPr="00A25B2F">
        <w:rPr>
          <w:rFonts w:ascii="Book Antiqua" w:hAnsi="Book Antiqua"/>
        </w:rPr>
        <w:t xml:space="preserve">reported data from the European </w:t>
      </w:r>
      <w:proofErr w:type="spellStart"/>
      <w:r w:rsidR="00565E1C" w:rsidRPr="00A25B2F">
        <w:rPr>
          <w:rFonts w:ascii="Book Antiqua" w:hAnsi="Book Antiqua"/>
        </w:rPr>
        <w:t>Organisation</w:t>
      </w:r>
      <w:proofErr w:type="spellEnd"/>
      <w:r w:rsidR="00565E1C" w:rsidRPr="00A25B2F">
        <w:rPr>
          <w:rFonts w:ascii="Book Antiqua" w:hAnsi="Book Antiqua"/>
        </w:rPr>
        <w:t xml:space="preserve"> for Research and </w:t>
      </w:r>
      <w:r w:rsidR="00CE5320" w:rsidRPr="00A25B2F">
        <w:rPr>
          <w:rFonts w:ascii="Book Antiqua" w:hAnsi="Book Antiqua"/>
        </w:rPr>
        <w:t>Treatment</w:t>
      </w:r>
      <w:r w:rsidR="00572E42">
        <w:rPr>
          <w:rFonts w:ascii="Book Antiqua" w:hAnsi="Book Antiqua"/>
        </w:rPr>
        <w:t xml:space="preserve"> of Cancer</w:t>
      </w:r>
      <w:r w:rsidR="00565E1C" w:rsidRPr="00A25B2F">
        <w:rPr>
          <w:rFonts w:ascii="Book Antiqua" w:hAnsi="Book Antiqua"/>
        </w:rPr>
        <w:t xml:space="preserve"> 40954</w:t>
      </w:r>
      <w:r w:rsidR="00EA5351" w:rsidRPr="00A25B2F">
        <w:rPr>
          <w:rFonts w:ascii="Book Antiqua" w:hAnsi="Book Antiqua"/>
        </w:rPr>
        <w:t xml:space="preserve"> trial comparing </w:t>
      </w:r>
      <w:proofErr w:type="spellStart"/>
      <w:r w:rsidR="00EA5351" w:rsidRPr="00A25B2F">
        <w:rPr>
          <w:rFonts w:ascii="Book Antiqua" w:hAnsi="Book Antiqua"/>
        </w:rPr>
        <w:t>neoadjuvant</w:t>
      </w:r>
      <w:proofErr w:type="spellEnd"/>
      <w:r w:rsidR="00EA5351" w:rsidRPr="00A25B2F">
        <w:rPr>
          <w:rFonts w:ascii="Book Antiqua" w:hAnsi="Book Antiqua"/>
        </w:rPr>
        <w:t xml:space="preserve"> </w:t>
      </w:r>
      <w:proofErr w:type="spellStart"/>
      <w:r w:rsidR="00EA5351" w:rsidRPr="00A25B2F">
        <w:rPr>
          <w:rFonts w:ascii="Book Antiqua" w:hAnsi="Book Antiqua"/>
        </w:rPr>
        <w:t>cisplatin</w:t>
      </w:r>
      <w:proofErr w:type="spellEnd"/>
      <w:r w:rsidR="00EA5351" w:rsidRPr="00A25B2F">
        <w:rPr>
          <w:rFonts w:ascii="Book Antiqua" w:hAnsi="Book Antiqua"/>
        </w:rPr>
        <w:t xml:space="preserve">, </w:t>
      </w:r>
      <w:proofErr w:type="spellStart"/>
      <w:r w:rsidR="00EA5351" w:rsidRPr="00A25B2F">
        <w:rPr>
          <w:rFonts w:ascii="Book Antiqua" w:hAnsi="Book Antiqua"/>
        </w:rPr>
        <w:t>folinic</w:t>
      </w:r>
      <w:proofErr w:type="spellEnd"/>
      <w:r w:rsidR="00EA5351" w:rsidRPr="00A25B2F">
        <w:rPr>
          <w:rFonts w:ascii="Book Antiqua" w:hAnsi="Book Antiqua"/>
        </w:rPr>
        <w:t xml:space="preserve"> acid, and </w:t>
      </w:r>
      <w:proofErr w:type="spellStart"/>
      <w:r w:rsidR="00EA5351" w:rsidRPr="00A25B2F">
        <w:rPr>
          <w:rFonts w:ascii="Book Antiqua" w:hAnsi="Book Antiqua"/>
        </w:rPr>
        <w:t>infusional</w:t>
      </w:r>
      <w:proofErr w:type="spellEnd"/>
      <w:r w:rsidR="00EA5351" w:rsidRPr="00A25B2F">
        <w:rPr>
          <w:rFonts w:ascii="Book Antiqua" w:hAnsi="Book Antiqua"/>
        </w:rPr>
        <w:t xml:space="preserve"> fluorouracil with surgery alone.</w:t>
      </w:r>
      <w:r w:rsidR="00572E42">
        <w:rPr>
          <w:rFonts w:ascii="Book Antiqua" w:hAnsi="Book Antiqua"/>
        </w:rPr>
        <w:t xml:space="preserve"> </w:t>
      </w:r>
      <w:r w:rsidR="00594B23" w:rsidRPr="00A25B2F">
        <w:rPr>
          <w:rFonts w:ascii="Book Antiqua" w:hAnsi="Book Antiqua"/>
        </w:rPr>
        <w:t>A</w:t>
      </w:r>
      <w:r w:rsidR="00EA5351" w:rsidRPr="00A25B2F">
        <w:rPr>
          <w:rFonts w:ascii="Book Antiqua" w:hAnsi="Book Antiqua"/>
        </w:rPr>
        <w:t xml:space="preserve"> total of 144 patients with locally advanced adenocarcinoma of the stomach and </w:t>
      </w:r>
      <w:r w:rsidR="00A53FDD" w:rsidRPr="00A25B2F">
        <w:rPr>
          <w:rFonts w:ascii="Book Antiqua" w:hAnsi="Book Antiqua"/>
        </w:rPr>
        <w:t>GEJ</w:t>
      </w:r>
      <w:r w:rsidR="00EA5351" w:rsidRPr="00A25B2F">
        <w:rPr>
          <w:rFonts w:ascii="Book Antiqua" w:hAnsi="Book Antiqua"/>
        </w:rPr>
        <w:t xml:space="preserve"> were recruited and randomized.</w:t>
      </w:r>
      <w:r w:rsidR="00572E42">
        <w:rPr>
          <w:rFonts w:ascii="Book Antiqua" w:hAnsi="Book Antiqua"/>
        </w:rPr>
        <w:t xml:space="preserve"> </w:t>
      </w:r>
      <w:r w:rsidR="00EA5351" w:rsidRPr="00A25B2F">
        <w:rPr>
          <w:rFonts w:ascii="Book Antiqua" w:hAnsi="Book Antiqua"/>
        </w:rPr>
        <w:t xml:space="preserve">Those assigned to chemotherapy received 48-day cycles of </w:t>
      </w:r>
      <w:proofErr w:type="spellStart"/>
      <w:r w:rsidR="00EA5351" w:rsidRPr="00A25B2F">
        <w:rPr>
          <w:rFonts w:ascii="Book Antiqua" w:hAnsi="Book Antiqua"/>
        </w:rPr>
        <w:t>ne</w:t>
      </w:r>
      <w:r w:rsidR="00EF6C44" w:rsidRPr="00A25B2F">
        <w:rPr>
          <w:rFonts w:ascii="Book Antiqua" w:hAnsi="Book Antiqua"/>
        </w:rPr>
        <w:t>oadjuvant</w:t>
      </w:r>
      <w:proofErr w:type="spellEnd"/>
      <w:r w:rsidR="00EF6C44" w:rsidRPr="00A25B2F">
        <w:rPr>
          <w:rFonts w:ascii="Book Antiqua" w:hAnsi="Book Antiqua"/>
        </w:rPr>
        <w:t xml:space="preserve"> biweekly </w:t>
      </w:r>
      <w:proofErr w:type="spellStart"/>
      <w:r w:rsidR="00EF6C44" w:rsidRPr="00A25B2F">
        <w:rPr>
          <w:rFonts w:ascii="Book Antiqua" w:hAnsi="Book Antiqua"/>
        </w:rPr>
        <w:t>cisplatin</w:t>
      </w:r>
      <w:proofErr w:type="spellEnd"/>
      <w:r w:rsidR="004526DE" w:rsidRPr="00A25B2F">
        <w:rPr>
          <w:rFonts w:ascii="Book Antiqua" w:hAnsi="Book Antiqua"/>
        </w:rPr>
        <w:t xml:space="preserve">, </w:t>
      </w:r>
      <w:r w:rsidR="00EF6C44" w:rsidRPr="00A25B2F">
        <w:rPr>
          <w:rFonts w:ascii="Book Antiqua" w:hAnsi="Book Antiqua"/>
        </w:rPr>
        <w:t>weekly L-</w:t>
      </w:r>
      <w:proofErr w:type="spellStart"/>
      <w:r w:rsidR="00EF6C44" w:rsidRPr="00A25B2F">
        <w:rPr>
          <w:rFonts w:ascii="Book Antiqua" w:hAnsi="Book Antiqua"/>
        </w:rPr>
        <w:t>folinic</w:t>
      </w:r>
      <w:proofErr w:type="spellEnd"/>
      <w:r w:rsidR="00EF6C44" w:rsidRPr="00A25B2F">
        <w:rPr>
          <w:rFonts w:ascii="Book Antiqua" w:hAnsi="Book Antiqua"/>
        </w:rPr>
        <w:t xml:space="preserve"> acid </w:t>
      </w:r>
      <w:r w:rsidR="00EA5351" w:rsidRPr="00A25B2F">
        <w:rPr>
          <w:rFonts w:ascii="Book Antiqua" w:hAnsi="Book Antiqua"/>
        </w:rPr>
        <w:t>and fluorouracil for 2 cycles.</w:t>
      </w:r>
      <w:r w:rsidR="00572E42">
        <w:rPr>
          <w:rFonts w:ascii="Book Antiqua" w:hAnsi="Book Antiqua"/>
        </w:rPr>
        <w:t xml:space="preserve"> </w:t>
      </w:r>
      <w:r w:rsidR="00EA5351" w:rsidRPr="00A25B2F">
        <w:rPr>
          <w:rFonts w:ascii="Book Antiqua" w:hAnsi="Book Antiqua"/>
        </w:rPr>
        <w:t xml:space="preserve">The study was closed prematurely due to poor </w:t>
      </w:r>
      <w:proofErr w:type="spellStart"/>
      <w:r w:rsidR="00EA5351" w:rsidRPr="00A25B2F">
        <w:rPr>
          <w:rFonts w:ascii="Book Antiqua" w:hAnsi="Book Antiqua"/>
        </w:rPr>
        <w:t>accrural</w:t>
      </w:r>
      <w:proofErr w:type="spellEnd"/>
      <w:r w:rsidR="00EA5351" w:rsidRPr="00A25B2F">
        <w:rPr>
          <w:rFonts w:ascii="Book Antiqua" w:hAnsi="Book Antiqua"/>
        </w:rPr>
        <w:t>.</w:t>
      </w:r>
      <w:r w:rsidR="00572E42">
        <w:rPr>
          <w:rFonts w:ascii="Book Antiqua" w:hAnsi="Book Antiqua"/>
        </w:rPr>
        <w:t xml:space="preserve"> </w:t>
      </w:r>
      <w:r w:rsidR="000172E4" w:rsidRPr="00A25B2F">
        <w:rPr>
          <w:rFonts w:ascii="Book Antiqua" w:hAnsi="Book Antiqua"/>
        </w:rPr>
        <w:t>Only</w:t>
      </w:r>
      <w:r w:rsidR="00EA5351" w:rsidRPr="00A25B2F">
        <w:rPr>
          <w:rFonts w:ascii="Book Antiqua" w:hAnsi="Book Antiqua"/>
        </w:rPr>
        <w:t xml:space="preserve"> 62.5% of patients assigned to the chemotherapy arm completed 2 cycles of treatment.</w:t>
      </w:r>
      <w:r w:rsidR="00572E42">
        <w:rPr>
          <w:rFonts w:ascii="Book Antiqua" w:hAnsi="Book Antiqua"/>
        </w:rPr>
        <w:t xml:space="preserve"> </w:t>
      </w:r>
    </w:p>
    <w:p w:rsidR="0076699E" w:rsidRPr="00A25B2F" w:rsidRDefault="00EA5351" w:rsidP="00572E42">
      <w:pPr>
        <w:spacing w:after="0" w:line="360" w:lineRule="auto"/>
        <w:ind w:firstLineChars="100" w:firstLine="240"/>
        <w:jc w:val="both"/>
        <w:rPr>
          <w:rFonts w:ascii="Book Antiqua" w:hAnsi="Book Antiqua"/>
        </w:rPr>
      </w:pPr>
      <w:r w:rsidRPr="00A25B2F">
        <w:rPr>
          <w:rFonts w:ascii="Book Antiqua" w:hAnsi="Book Antiqua"/>
        </w:rPr>
        <w:t xml:space="preserve">Median follow-up was </w:t>
      </w:r>
      <w:r w:rsidR="00F1092E" w:rsidRPr="00A25B2F">
        <w:rPr>
          <w:rFonts w:ascii="Book Antiqua" w:hAnsi="Book Antiqua"/>
        </w:rPr>
        <w:t>about 4 years</w:t>
      </w:r>
      <w:r w:rsidRPr="00A25B2F">
        <w:rPr>
          <w:rFonts w:ascii="Book Antiqua" w:hAnsi="Book Antiqua"/>
        </w:rPr>
        <w:t>.</w:t>
      </w:r>
      <w:r w:rsidR="00572E42">
        <w:rPr>
          <w:rFonts w:ascii="Book Antiqua" w:hAnsi="Book Antiqua"/>
        </w:rPr>
        <w:t xml:space="preserve"> </w:t>
      </w:r>
      <w:r w:rsidRPr="00A25B2F">
        <w:rPr>
          <w:rFonts w:ascii="Book Antiqua" w:hAnsi="Book Antiqua"/>
        </w:rPr>
        <w:t>Preoperative chemotherapy reduced tumor size and nodal involvement compared to surgery alone.</w:t>
      </w:r>
      <w:r w:rsidR="00572E42">
        <w:rPr>
          <w:rFonts w:ascii="Book Antiqua" w:hAnsi="Book Antiqua"/>
        </w:rPr>
        <w:t xml:space="preserve"> </w:t>
      </w:r>
      <w:r w:rsidRPr="00A25B2F">
        <w:rPr>
          <w:rFonts w:ascii="Book Antiqua" w:hAnsi="Book Antiqua"/>
        </w:rPr>
        <w:t xml:space="preserve">Given the low </w:t>
      </w:r>
      <w:proofErr w:type="spellStart"/>
      <w:r w:rsidRPr="00A25B2F">
        <w:rPr>
          <w:rFonts w:ascii="Book Antiqua" w:hAnsi="Book Antiqua"/>
        </w:rPr>
        <w:t>accrural</w:t>
      </w:r>
      <w:proofErr w:type="spellEnd"/>
      <w:r w:rsidRPr="00A25B2F">
        <w:rPr>
          <w:rFonts w:ascii="Book Antiqua" w:hAnsi="Book Antiqua"/>
        </w:rPr>
        <w:t>, this study was ultimately underpowered at 25%.</w:t>
      </w:r>
      <w:r w:rsidR="00572E42">
        <w:rPr>
          <w:rFonts w:ascii="Book Antiqua" w:hAnsi="Book Antiqua"/>
        </w:rPr>
        <w:t xml:space="preserve"> </w:t>
      </w:r>
      <w:r w:rsidRPr="00A25B2F">
        <w:rPr>
          <w:rFonts w:ascii="Book Antiqua" w:hAnsi="Book Antiqua"/>
        </w:rPr>
        <w:t>Progression-free survival had a hazard ratio of 0.76 but was not statistically significant (95%CI</w:t>
      </w:r>
      <w:r w:rsidR="00572E42">
        <w:rPr>
          <w:rFonts w:ascii="Book Antiqua" w:hAnsi="Book Antiqua" w:hint="eastAsia"/>
          <w:lang w:eastAsia="zh-CN"/>
        </w:rPr>
        <w:t>:</w:t>
      </w:r>
      <w:r w:rsidRPr="00A25B2F">
        <w:rPr>
          <w:rFonts w:ascii="Book Antiqua" w:hAnsi="Book Antiqua"/>
        </w:rPr>
        <w:t xml:space="preserve"> 0.49 to 1.16, </w:t>
      </w:r>
      <w:r w:rsidR="00572E42" w:rsidRPr="00572E42">
        <w:rPr>
          <w:rFonts w:ascii="Book Antiqua" w:hAnsi="Book Antiqua"/>
          <w:i/>
        </w:rPr>
        <w:t>P</w:t>
      </w:r>
      <w:r w:rsidR="00572E42">
        <w:rPr>
          <w:rFonts w:ascii="Book Antiqua" w:hAnsi="Book Antiqua" w:hint="eastAsia"/>
          <w:lang w:eastAsia="zh-CN"/>
        </w:rPr>
        <w:t xml:space="preserve"> </w:t>
      </w:r>
      <w:r w:rsidRPr="00A25B2F">
        <w:rPr>
          <w:rFonts w:ascii="Book Antiqua" w:hAnsi="Book Antiqua"/>
        </w:rPr>
        <w:t>=</w:t>
      </w:r>
      <w:r w:rsidR="00572E42">
        <w:rPr>
          <w:rFonts w:ascii="Book Antiqua" w:hAnsi="Book Antiqua" w:hint="eastAsia"/>
          <w:lang w:eastAsia="zh-CN"/>
        </w:rPr>
        <w:t xml:space="preserve"> </w:t>
      </w:r>
      <w:r w:rsidRPr="00A25B2F">
        <w:rPr>
          <w:rFonts w:ascii="Book Antiqua" w:hAnsi="Book Antiqua"/>
        </w:rPr>
        <w:t>0.2).</w:t>
      </w:r>
      <w:r w:rsidR="00572E42">
        <w:rPr>
          <w:rFonts w:ascii="Book Antiqua" w:hAnsi="Book Antiqua"/>
        </w:rPr>
        <w:t xml:space="preserve"> </w:t>
      </w:r>
      <w:r w:rsidRPr="00A25B2F">
        <w:rPr>
          <w:rFonts w:ascii="Book Antiqua" w:hAnsi="Book Antiqua"/>
        </w:rPr>
        <w:t xml:space="preserve">The 2-year survival rates were 72.7% in the chemotherapy </w:t>
      </w:r>
      <w:r w:rsidRPr="00A25B2F">
        <w:rPr>
          <w:rFonts w:ascii="Book Antiqua" w:hAnsi="Book Antiqua"/>
        </w:rPr>
        <w:lastRenderedPageBreak/>
        <w:t>arm and 69.9% in the surgery only arm.</w:t>
      </w:r>
      <w:r w:rsidR="00572E42">
        <w:rPr>
          <w:rFonts w:ascii="Book Antiqua" w:hAnsi="Book Antiqua"/>
        </w:rPr>
        <w:t xml:space="preserve"> </w:t>
      </w:r>
      <w:r w:rsidRPr="00A25B2F">
        <w:rPr>
          <w:rFonts w:ascii="Book Antiqua" w:hAnsi="Book Antiqua"/>
        </w:rPr>
        <w:t>The hazard ratio for overall survival was 0.84 in favor of chemotherapy</w:t>
      </w:r>
      <w:r w:rsidR="00A0374C" w:rsidRPr="00A25B2F">
        <w:rPr>
          <w:rFonts w:ascii="Book Antiqua" w:hAnsi="Book Antiqua"/>
        </w:rPr>
        <w:t xml:space="preserve">, though </w:t>
      </w:r>
      <w:r w:rsidR="00124FCA" w:rsidRPr="00A25B2F">
        <w:rPr>
          <w:rFonts w:ascii="Book Antiqua" w:hAnsi="Book Antiqua"/>
        </w:rPr>
        <w:t xml:space="preserve">it was </w:t>
      </w:r>
      <w:r w:rsidR="00A0374C" w:rsidRPr="00A25B2F">
        <w:rPr>
          <w:rFonts w:ascii="Book Antiqua" w:hAnsi="Book Antiqua"/>
        </w:rPr>
        <w:t xml:space="preserve">not </w:t>
      </w:r>
      <w:r w:rsidR="00124FCA" w:rsidRPr="00A25B2F">
        <w:rPr>
          <w:rFonts w:ascii="Book Antiqua" w:hAnsi="Book Antiqua"/>
        </w:rPr>
        <w:t xml:space="preserve">a </w:t>
      </w:r>
      <w:r w:rsidR="00A0374C" w:rsidRPr="00A25B2F">
        <w:rPr>
          <w:rFonts w:ascii="Book Antiqua" w:hAnsi="Book Antiqua"/>
        </w:rPr>
        <w:t>statistically significant</w:t>
      </w:r>
      <w:r w:rsidR="00124FCA" w:rsidRPr="00A25B2F">
        <w:rPr>
          <w:rFonts w:ascii="Book Antiqua" w:hAnsi="Book Antiqua"/>
        </w:rPr>
        <w:t xml:space="preserve"> finding</w:t>
      </w:r>
      <w:r w:rsidR="00572E42">
        <w:rPr>
          <w:rFonts w:ascii="Book Antiqua" w:hAnsi="Book Antiqua"/>
        </w:rPr>
        <w:t xml:space="preserve"> (95%</w:t>
      </w:r>
      <w:r w:rsidRPr="00A25B2F">
        <w:rPr>
          <w:rFonts w:ascii="Book Antiqua" w:hAnsi="Book Antiqua"/>
        </w:rPr>
        <w:t>CI</w:t>
      </w:r>
      <w:r w:rsidR="00572E42">
        <w:rPr>
          <w:rFonts w:ascii="Book Antiqua" w:hAnsi="Book Antiqua" w:hint="eastAsia"/>
          <w:lang w:eastAsia="zh-CN"/>
        </w:rPr>
        <w:t>:</w:t>
      </w:r>
      <w:r w:rsidRPr="00A25B2F">
        <w:rPr>
          <w:rFonts w:ascii="Book Antiqua" w:hAnsi="Book Antiqua"/>
        </w:rPr>
        <w:t xml:space="preserve"> 0.52 to 1.35, </w:t>
      </w:r>
      <w:r w:rsidR="00572E42" w:rsidRPr="00572E42">
        <w:rPr>
          <w:rFonts w:ascii="Book Antiqua" w:hAnsi="Book Antiqua"/>
          <w:i/>
        </w:rPr>
        <w:t>P</w:t>
      </w:r>
      <w:r w:rsidR="00572E42">
        <w:rPr>
          <w:rFonts w:ascii="Book Antiqua" w:hAnsi="Book Antiqua" w:hint="eastAsia"/>
          <w:lang w:eastAsia="zh-CN"/>
        </w:rPr>
        <w:t xml:space="preserve"> </w:t>
      </w:r>
      <w:r w:rsidRPr="00A25B2F">
        <w:rPr>
          <w:rFonts w:ascii="Book Antiqua" w:hAnsi="Book Antiqua"/>
        </w:rPr>
        <w:t>=</w:t>
      </w:r>
      <w:r w:rsidR="00572E42">
        <w:rPr>
          <w:rFonts w:ascii="Book Antiqua" w:hAnsi="Book Antiqua" w:hint="eastAsia"/>
          <w:lang w:eastAsia="zh-CN"/>
        </w:rPr>
        <w:t xml:space="preserve"> </w:t>
      </w:r>
      <w:r w:rsidRPr="00A25B2F">
        <w:rPr>
          <w:rFonts w:ascii="Book Antiqua" w:hAnsi="Book Antiqua"/>
        </w:rPr>
        <w:t>0.466).</w:t>
      </w:r>
      <w:r w:rsidR="00572E42">
        <w:rPr>
          <w:rFonts w:ascii="Book Antiqua" w:hAnsi="Book Antiqua"/>
        </w:rPr>
        <w:t xml:space="preserve"> </w:t>
      </w:r>
      <w:r w:rsidRPr="00A25B2F">
        <w:rPr>
          <w:rFonts w:ascii="Book Antiqua" w:hAnsi="Book Antiqua"/>
        </w:rPr>
        <w:t xml:space="preserve">The authors noted that while this was a negative study with a small sample size, the rate of R0 resection was higher in the group that received </w:t>
      </w:r>
      <w:proofErr w:type="spellStart"/>
      <w:r w:rsidRPr="00A25B2F">
        <w:rPr>
          <w:rFonts w:ascii="Book Antiqua" w:hAnsi="Book Antiqua"/>
        </w:rPr>
        <w:t>neoadjuvant</w:t>
      </w:r>
      <w:proofErr w:type="spellEnd"/>
      <w:r w:rsidRPr="00A25B2F">
        <w:rPr>
          <w:rFonts w:ascii="Book Antiqua" w:hAnsi="Book Antiqua"/>
        </w:rPr>
        <w:t xml:space="preserve"> chemotherapy at 81.9%, compared to 66.7% in t</w:t>
      </w:r>
      <w:r w:rsidR="00AF4F76" w:rsidRPr="00A25B2F">
        <w:rPr>
          <w:rFonts w:ascii="Book Antiqua" w:hAnsi="Book Antiqua"/>
        </w:rPr>
        <w:t>he group that did not (</w:t>
      </w:r>
      <w:r w:rsidR="003F2E5D" w:rsidRPr="003F2E5D">
        <w:rPr>
          <w:rFonts w:ascii="Book Antiqua" w:hAnsi="Book Antiqua"/>
          <w:i/>
        </w:rPr>
        <w:t>P</w:t>
      </w:r>
      <w:r w:rsidR="003F2E5D">
        <w:rPr>
          <w:rFonts w:ascii="Book Antiqua" w:hAnsi="Book Antiqua" w:hint="eastAsia"/>
          <w:lang w:eastAsia="zh-CN"/>
        </w:rPr>
        <w:t xml:space="preserve"> </w:t>
      </w:r>
      <w:r w:rsidR="00AF4F76" w:rsidRPr="00A25B2F">
        <w:rPr>
          <w:rFonts w:ascii="Book Antiqua" w:hAnsi="Book Antiqua"/>
        </w:rPr>
        <w:t>=</w:t>
      </w:r>
      <w:r w:rsidR="003F2E5D">
        <w:rPr>
          <w:rFonts w:ascii="Book Antiqua" w:hAnsi="Book Antiqua" w:hint="eastAsia"/>
          <w:lang w:eastAsia="zh-CN"/>
        </w:rPr>
        <w:t xml:space="preserve"> </w:t>
      </w:r>
      <w:r w:rsidR="00AF4F76" w:rsidRPr="00A25B2F">
        <w:rPr>
          <w:rFonts w:ascii="Book Antiqua" w:hAnsi="Book Antiqua"/>
        </w:rPr>
        <w:t>0.036)</w:t>
      </w:r>
      <w:r w:rsidRPr="00A25B2F">
        <w:rPr>
          <w:rFonts w:ascii="Book Antiqua" w:hAnsi="Book Antiqua"/>
          <w:vertAlign w:val="superscript"/>
        </w:rPr>
        <w:t>[</w:t>
      </w:r>
      <w:r w:rsidR="00713944" w:rsidRPr="00A25B2F">
        <w:rPr>
          <w:rFonts w:ascii="Book Antiqua" w:hAnsi="Book Antiqua"/>
          <w:vertAlign w:val="superscript"/>
        </w:rPr>
        <w:t>20</w:t>
      </w:r>
      <w:r w:rsidRPr="00A25B2F">
        <w:rPr>
          <w:rFonts w:ascii="Book Antiqua" w:hAnsi="Book Antiqua"/>
          <w:vertAlign w:val="superscript"/>
        </w:rPr>
        <w:t>]</w:t>
      </w:r>
      <w:r w:rsidRPr="00A25B2F">
        <w:rPr>
          <w:rFonts w:ascii="Book Antiqua" w:hAnsi="Book Antiqua"/>
        </w:rPr>
        <w:t>.</w:t>
      </w:r>
      <w:r w:rsidR="00572E42">
        <w:rPr>
          <w:rFonts w:ascii="Book Antiqua" w:hAnsi="Book Antiqua"/>
        </w:rPr>
        <w:t xml:space="preserve"> </w:t>
      </w:r>
      <w:r w:rsidRPr="00A25B2F">
        <w:rPr>
          <w:rFonts w:ascii="Book Antiqua" w:hAnsi="Book Antiqua"/>
        </w:rPr>
        <w:t>Whether this difference would have translated into a benefit in progression-free survival or overall survival remains unanswered.</w:t>
      </w:r>
    </w:p>
    <w:p w:rsidR="00343D6D" w:rsidRPr="00A25B2F" w:rsidRDefault="005C6C3E" w:rsidP="003F2E5D">
      <w:pPr>
        <w:spacing w:after="0" w:line="360" w:lineRule="auto"/>
        <w:ind w:firstLineChars="100" w:firstLine="240"/>
        <w:jc w:val="both"/>
        <w:rPr>
          <w:rFonts w:ascii="Book Antiqua" w:hAnsi="Book Antiqua"/>
        </w:rPr>
      </w:pPr>
      <w:r w:rsidRPr="00A25B2F">
        <w:rPr>
          <w:rFonts w:ascii="Book Antiqua" w:hAnsi="Book Antiqua"/>
        </w:rPr>
        <w:t>Additional</w:t>
      </w:r>
      <w:r w:rsidR="0076699E" w:rsidRPr="00A25B2F">
        <w:rPr>
          <w:rFonts w:ascii="Book Antiqua" w:hAnsi="Book Antiqua"/>
        </w:rPr>
        <w:t xml:space="preserve"> </w:t>
      </w:r>
      <w:r w:rsidR="00343D6D" w:rsidRPr="00A25B2F">
        <w:rPr>
          <w:rFonts w:ascii="Book Antiqua" w:hAnsi="Book Antiqua"/>
        </w:rPr>
        <w:t xml:space="preserve">albeit limited trial </w:t>
      </w:r>
      <w:r w:rsidR="0076699E" w:rsidRPr="00A25B2F">
        <w:rPr>
          <w:rFonts w:ascii="Book Antiqua" w:hAnsi="Book Antiqua"/>
        </w:rPr>
        <w:t xml:space="preserve">data emerged recently in attempts to further characterize the use and benefits of </w:t>
      </w:r>
      <w:proofErr w:type="spellStart"/>
      <w:r w:rsidR="0076699E" w:rsidRPr="00A25B2F">
        <w:rPr>
          <w:rFonts w:ascii="Book Antiqua" w:hAnsi="Book Antiqua"/>
        </w:rPr>
        <w:t>neoadjuvant</w:t>
      </w:r>
      <w:proofErr w:type="spellEnd"/>
      <w:r w:rsidR="0076699E" w:rsidRPr="00A25B2F">
        <w:rPr>
          <w:rFonts w:ascii="Book Antiqua" w:hAnsi="Book Antiqua"/>
        </w:rPr>
        <w:t xml:space="preserve"> chemotherapy.</w:t>
      </w:r>
      <w:r w:rsidR="00572E42">
        <w:rPr>
          <w:rFonts w:ascii="Book Antiqua" w:hAnsi="Book Antiqua"/>
        </w:rPr>
        <w:t xml:space="preserve"> </w:t>
      </w:r>
      <w:r w:rsidR="00343D6D" w:rsidRPr="00A25B2F">
        <w:rPr>
          <w:rFonts w:ascii="Book Antiqua" w:hAnsi="Book Antiqua"/>
        </w:rPr>
        <w:t xml:space="preserve">A small randomized, double-blinded controlled trial from Tehran found similar survival rates after a follow-up period of about 10 </w:t>
      </w:r>
      <w:proofErr w:type="spellStart"/>
      <w:r w:rsidR="00343D6D" w:rsidRPr="00A25B2F">
        <w:rPr>
          <w:rFonts w:ascii="Book Antiqua" w:hAnsi="Book Antiqua"/>
        </w:rPr>
        <w:t>mo</w:t>
      </w:r>
      <w:proofErr w:type="spellEnd"/>
      <w:r w:rsidR="00343D6D" w:rsidRPr="00A25B2F">
        <w:rPr>
          <w:rFonts w:ascii="Book Antiqua" w:hAnsi="Book Antiqua"/>
        </w:rPr>
        <w:t xml:space="preserve"> when comparing use of preoperative </w:t>
      </w:r>
      <w:proofErr w:type="spellStart"/>
      <w:r w:rsidR="00343D6D" w:rsidRPr="00A25B2F">
        <w:rPr>
          <w:rFonts w:ascii="Book Antiqua" w:hAnsi="Book Antiqua"/>
        </w:rPr>
        <w:t>docetaxel</w:t>
      </w:r>
      <w:proofErr w:type="spellEnd"/>
      <w:r w:rsidR="00343D6D" w:rsidRPr="00A25B2F">
        <w:rPr>
          <w:rFonts w:ascii="Book Antiqua" w:hAnsi="Book Antiqua"/>
        </w:rPr>
        <w:t xml:space="preserve">, </w:t>
      </w:r>
      <w:proofErr w:type="spellStart"/>
      <w:r w:rsidR="00343D6D" w:rsidRPr="00A25B2F">
        <w:rPr>
          <w:rFonts w:ascii="Book Antiqua" w:hAnsi="Book Antiqua"/>
        </w:rPr>
        <w:t>cisplatin</w:t>
      </w:r>
      <w:proofErr w:type="spellEnd"/>
      <w:r w:rsidR="00343D6D" w:rsidRPr="00A25B2F">
        <w:rPr>
          <w:rFonts w:ascii="Book Antiqua" w:hAnsi="Book Antiqua"/>
        </w:rPr>
        <w:t xml:space="preserve">, and 5-fluorouracil </w:t>
      </w:r>
      <w:r w:rsidR="00B156BF" w:rsidRPr="00A25B2F">
        <w:rPr>
          <w:rFonts w:ascii="Book Antiqua" w:hAnsi="Book Antiqua"/>
        </w:rPr>
        <w:t xml:space="preserve">(DCF) </w:t>
      </w:r>
      <w:r w:rsidR="00343D6D" w:rsidRPr="00A25B2F">
        <w:rPr>
          <w:rFonts w:ascii="Book Antiqua" w:hAnsi="Book Antiqua"/>
        </w:rPr>
        <w:t>followe</w:t>
      </w:r>
      <w:r w:rsidR="00AF4F76" w:rsidRPr="00A25B2F">
        <w:rPr>
          <w:rFonts w:ascii="Book Antiqua" w:hAnsi="Book Antiqua"/>
        </w:rPr>
        <w:t>d by surgery with surgery alone</w:t>
      </w:r>
      <w:r w:rsidR="00343D6D" w:rsidRPr="00A25B2F">
        <w:rPr>
          <w:rFonts w:ascii="Book Antiqua" w:hAnsi="Book Antiqua"/>
          <w:vertAlign w:val="superscript"/>
        </w:rPr>
        <w:t>[</w:t>
      </w:r>
      <w:r w:rsidR="00713944" w:rsidRPr="00A25B2F">
        <w:rPr>
          <w:rFonts w:ascii="Book Antiqua" w:hAnsi="Book Antiqua"/>
          <w:vertAlign w:val="superscript"/>
        </w:rPr>
        <w:t>21</w:t>
      </w:r>
      <w:r w:rsidR="00343D6D" w:rsidRPr="00A25B2F">
        <w:rPr>
          <w:rFonts w:ascii="Book Antiqua" w:hAnsi="Book Antiqua"/>
          <w:vertAlign w:val="superscript"/>
        </w:rPr>
        <w:t>]</w:t>
      </w:r>
      <w:r w:rsidR="00343D6D" w:rsidRPr="00A25B2F">
        <w:rPr>
          <w:rFonts w:ascii="Book Antiqua" w:hAnsi="Book Antiqua"/>
        </w:rPr>
        <w:t>.</w:t>
      </w:r>
      <w:r w:rsidR="00572E42">
        <w:rPr>
          <w:rFonts w:ascii="Book Antiqua" w:hAnsi="Book Antiqua"/>
        </w:rPr>
        <w:t xml:space="preserve"> </w:t>
      </w:r>
      <w:r w:rsidR="00343D6D" w:rsidRPr="00A25B2F">
        <w:rPr>
          <w:rFonts w:ascii="Book Antiqua" w:hAnsi="Book Antiqua"/>
        </w:rPr>
        <w:t xml:space="preserve">In a recent phase II study, the use of </w:t>
      </w:r>
      <w:proofErr w:type="spellStart"/>
      <w:r w:rsidR="00343D6D" w:rsidRPr="00A25B2F">
        <w:rPr>
          <w:rFonts w:ascii="Book Antiqua" w:hAnsi="Book Antiqua"/>
        </w:rPr>
        <w:t>neoadjuvant</w:t>
      </w:r>
      <w:proofErr w:type="spellEnd"/>
      <w:r w:rsidR="00343D6D" w:rsidRPr="00A25B2F">
        <w:rPr>
          <w:rFonts w:ascii="Book Antiqua" w:hAnsi="Book Antiqua"/>
        </w:rPr>
        <w:t xml:space="preserve"> paclitaxel and </w:t>
      </w:r>
      <w:proofErr w:type="spellStart"/>
      <w:r w:rsidR="00343D6D" w:rsidRPr="00A25B2F">
        <w:rPr>
          <w:rFonts w:ascii="Book Antiqua" w:hAnsi="Book Antiqua"/>
        </w:rPr>
        <w:t>cisplatin</w:t>
      </w:r>
      <w:proofErr w:type="spellEnd"/>
      <w:r w:rsidR="00343D6D" w:rsidRPr="00A25B2F">
        <w:rPr>
          <w:rFonts w:ascii="Book Antiqua" w:hAnsi="Book Antiqua"/>
        </w:rPr>
        <w:t xml:space="preserve"> was found to provide a pathologic response of 34.6% and a 3-year overall </w:t>
      </w:r>
      <w:r w:rsidR="00892AF6" w:rsidRPr="00A25B2F">
        <w:rPr>
          <w:rFonts w:ascii="Book Antiqua" w:hAnsi="Book Antiqua"/>
        </w:rPr>
        <w:t>survival</w:t>
      </w:r>
      <w:r w:rsidR="00343D6D" w:rsidRPr="00A25B2F">
        <w:rPr>
          <w:rFonts w:ascii="Book Antiqua" w:hAnsi="Book Antiqua"/>
        </w:rPr>
        <w:t xml:space="preserve"> o</w:t>
      </w:r>
      <w:r w:rsidR="003F2E5D">
        <w:rPr>
          <w:rFonts w:ascii="Book Antiqua" w:hAnsi="Book Antiqua"/>
        </w:rPr>
        <w:t>f 41.5% (95%</w:t>
      </w:r>
      <w:r w:rsidR="00AF4F76" w:rsidRPr="00A25B2F">
        <w:rPr>
          <w:rFonts w:ascii="Book Antiqua" w:hAnsi="Book Antiqua"/>
        </w:rPr>
        <w:t>CI</w:t>
      </w:r>
      <w:r w:rsidR="003F2E5D">
        <w:rPr>
          <w:rFonts w:ascii="Book Antiqua" w:hAnsi="Book Antiqua" w:hint="eastAsia"/>
          <w:lang w:eastAsia="zh-CN"/>
        </w:rPr>
        <w:t>:</w:t>
      </w:r>
      <w:r w:rsidR="00AF4F76" w:rsidRPr="00A25B2F">
        <w:rPr>
          <w:rFonts w:ascii="Book Antiqua" w:hAnsi="Book Antiqua"/>
        </w:rPr>
        <w:t xml:space="preserve"> 27.4 to 55.0%</w:t>
      </w:r>
      <w:proofErr w:type="gramStart"/>
      <w:r w:rsidR="00AF4F76" w:rsidRPr="00A25B2F">
        <w:rPr>
          <w:rFonts w:ascii="Book Antiqua" w:hAnsi="Book Antiqua"/>
        </w:rPr>
        <w:t>)</w:t>
      </w:r>
      <w:r w:rsidR="00713944" w:rsidRPr="00A25B2F">
        <w:rPr>
          <w:rFonts w:ascii="Book Antiqua" w:hAnsi="Book Antiqua"/>
          <w:vertAlign w:val="superscript"/>
        </w:rPr>
        <w:t>[</w:t>
      </w:r>
      <w:proofErr w:type="gramEnd"/>
      <w:r w:rsidR="00713944" w:rsidRPr="00A25B2F">
        <w:rPr>
          <w:rFonts w:ascii="Book Antiqua" w:hAnsi="Book Antiqua"/>
          <w:vertAlign w:val="superscript"/>
        </w:rPr>
        <w:t>22</w:t>
      </w:r>
      <w:r w:rsidR="00343D6D" w:rsidRPr="00A25B2F">
        <w:rPr>
          <w:rFonts w:ascii="Book Antiqua" w:hAnsi="Book Antiqua"/>
          <w:vertAlign w:val="superscript"/>
        </w:rPr>
        <w:t>]</w:t>
      </w:r>
      <w:r w:rsidR="00343D6D" w:rsidRPr="00A25B2F">
        <w:rPr>
          <w:rFonts w:ascii="Book Antiqua" w:hAnsi="Book Antiqua"/>
        </w:rPr>
        <w:t>.</w:t>
      </w:r>
      <w:r w:rsidR="00572E42">
        <w:rPr>
          <w:rFonts w:ascii="Book Antiqua" w:hAnsi="Book Antiqua"/>
        </w:rPr>
        <w:t xml:space="preserve"> </w:t>
      </w:r>
      <w:r w:rsidR="00C02F1C" w:rsidRPr="00A25B2F">
        <w:rPr>
          <w:rFonts w:ascii="Book Antiqua" w:hAnsi="Book Antiqua"/>
        </w:rPr>
        <w:t xml:space="preserve">A small non-randomized study from China compared the use of </w:t>
      </w:r>
      <w:proofErr w:type="spellStart"/>
      <w:r w:rsidR="00C02F1C" w:rsidRPr="00A25B2F">
        <w:rPr>
          <w:rFonts w:ascii="Book Antiqua" w:hAnsi="Book Antiqua"/>
        </w:rPr>
        <w:t>epirubicin</w:t>
      </w:r>
      <w:proofErr w:type="spellEnd"/>
      <w:r w:rsidR="00C02F1C" w:rsidRPr="00A25B2F">
        <w:rPr>
          <w:rFonts w:ascii="Book Antiqua" w:hAnsi="Book Antiqua"/>
        </w:rPr>
        <w:t xml:space="preserve">, </w:t>
      </w:r>
      <w:proofErr w:type="spellStart"/>
      <w:r w:rsidR="00C02F1C" w:rsidRPr="00A25B2F">
        <w:rPr>
          <w:rFonts w:ascii="Book Antiqua" w:hAnsi="Book Antiqua"/>
        </w:rPr>
        <w:t>oxaliplatin</w:t>
      </w:r>
      <w:proofErr w:type="spellEnd"/>
      <w:r w:rsidR="00C02F1C" w:rsidRPr="00A25B2F">
        <w:rPr>
          <w:rFonts w:ascii="Book Antiqua" w:hAnsi="Book Antiqua"/>
        </w:rPr>
        <w:t xml:space="preserve">, and </w:t>
      </w:r>
      <w:proofErr w:type="spellStart"/>
      <w:r w:rsidR="00C02F1C" w:rsidRPr="00A25B2F">
        <w:rPr>
          <w:rFonts w:ascii="Book Antiqua" w:hAnsi="Book Antiqua"/>
        </w:rPr>
        <w:t>capecitabine</w:t>
      </w:r>
      <w:proofErr w:type="spellEnd"/>
      <w:r w:rsidR="00C02F1C" w:rsidRPr="00A25B2F">
        <w:rPr>
          <w:rFonts w:ascii="Book Antiqua" w:hAnsi="Book Antiqua"/>
        </w:rPr>
        <w:t xml:space="preserve"> (EOX) with 5-fluorouracil, </w:t>
      </w:r>
      <w:proofErr w:type="spellStart"/>
      <w:r w:rsidR="00C02F1C" w:rsidRPr="00A25B2F">
        <w:rPr>
          <w:rFonts w:ascii="Book Antiqua" w:hAnsi="Book Antiqua"/>
        </w:rPr>
        <w:t>leucovorin</w:t>
      </w:r>
      <w:proofErr w:type="spellEnd"/>
      <w:r w:rsidR="00C02F1C" w:rsidRPr="00A25B2F">
        <w:rPr>
          <w:rFonts w:ascii="Book Antiqua" w:hAnsi="Book Antiqua"/>
        </w:rPr>
        <w:t xml:space="preserve">, and </w:t>
      </w:r>
      <w:proofErr w:type="spellStart"/>
      <w:r w:rsidR="00C02F1C" w:rsidRPr="00A25B2F">
        <w:rPr>
          <w:rFonts w:ascii="Book Antiqua" w:hAnsi="Book Antiqua"/>
        </w:rPr>
        <w:t>oxaliplatin</w:t>
      </w:r>
      <w:proofErr w:type="spellEnd"/>
      <w:r w:rsidR="00C02F1C" w:rsidRPr="00A25B2F">
        <w:rPr>
          <w:rFonts w:ascii="Book Antiqua" w:hAnsi="Book Antiqua"/>
        </w:rPr>
        <w:t xml:space="preserve"> (FOLFOX).</w:t>
      </w:r>
      <w:r w:rsidR="00572E42">
        <w:rPr>
          <w:rFonts w:ascii="Book Antiqua" w:hAnsi="Book Antiqua"/>
        </w:rPr>
        <w:t xml:space="preserve"> </w:t>
      </w:r>
      <w:r w:rsidR="00C02F1C" w:rsidRPr="00A25B2F">
        <w:rPr>
          <w:rFonts w:ascii="Book Antiqua" w:hAnsi="Book Antiqua"/>
        </w:rPr>
        <w:t xml:space="preserve">An improved pathologic response </w:t>
      </w:r>
      <w:r w:rsidR="001649BB" w:rsidRPr="00A25B2F">
        <w:rPr>
          <w:rFonts w:ascii="Book Antiqua" w:hAnsi="Book Antiqua"/>
        </w:rPr>
        <w:t>was found with use of EOX</w:t>
      </w:r>
      <w:r w:rsidR="00C02F1C" w:rsidRPr="00A25B2F">
        <w:rPr>
          <w:rFonts w:ascii="Book Antiqua" w:hAnsi="Book Antiqua"/>
        </w:rPr>
        <w:t>.</w:t>
      </w:r>
      <w:r w:rsidR="00572E42">
        <w:rPr>
          <w:rFonts w:ascii="Book Antiqua" w:hAnsi="Book Antiqua"/>
        </w:rPr>
        <w:t xml:space="preserve"> </w:t>
      </w:r>
      <w:r w:rsidR="00C02F1C" w:rsidRPr="00A25B2F">
        <w:rPr>
          <w:rFonts w:ascii="Book Antiqua" w:hAnsi="Book Antiqua"/>
        </w:rPr>
        <w:t>This stud</w:t>
      </w:r>
      <w:r w:rsidR="001649BB" w:rsidRPr="00A25B2F">
        <w:rPr>
          <w:rFonts w:ascii="Book Antiqua" w:hAnsi="Book Antiqua"/>
        </w:rPr>
        <w:t xml:space="preserve">y, however, enrolled 87 patients in the FOLFOX arm and </w:t>
      </w:r>
      <w:r w:rsidR="00124FCA" w:rsidRPr="00A25B2F">
        <w:rPr>
          <w:rFonts w:ascii="Book Antiqua" w:hAnsi="Book Antiqua"/>
        </w:rPr>
        <w:t xml:space="preserve">only </w:t>
      </w:r>
      <w:r w:rsidR="00AF4F76" w:rsidRPr="00A25B2F">
        <w:rPr>
          <w:rFonts w:ascii="Book Antiqua" w:hAnsi="Book Antiqua"/>
        </w:rPr>
        <w:t xml:space="preserve">26 patients in the EOX </w:t>
      </w:r>
      <w:proofErr w:type="gramStart"/>
      <w:r w:rsidR="00AF4F76" w:rsidRPr="00A25B2F">
        <w:rPr>
          <w:rFonts w:ascii="Book Antiqua" w:hAnsi="Book Antiqua"/>
        </w:rPr>
        <w:t>arm</w:t>
      </w:r>
      <w:r w:rsidR="001649BB" w:rsidRPr="00A25B2F">
        <w:rPr>
          <w:rFonts w:ascii="Book Antiqua" w:hAnsi="Book Antiqua"/>
          <w:vertAlign w:val="superscript"/>
        </w:rPr>
        <w:t>[</w:t>
      </w:r>
      <w:proofErr w:type="gramEnd"/>
      <w:r w:rsidR="00713944" w:rsidRPr="00A25B2F">
        <w:rPr>
          <w:rFonts w:ascii="Book Antiqua" w:hAnsi="Book Antiqua"/>
          <w:vertAlign w:val="superscript"/>
        </w:rPr>
        <w:t>23</w:t>
      </w:r>
      <w:r w:rsidR="001649BB" w:rsidRPr="00A25B2F">
        <w:rPr>
          <w:rFonts w:ascii="Book Antiqua" w:hAnsi="Book Antiqua"/>
          <w:vertAlign w:val="superscript"/>
        </w:rPr>
        <w:t>]</w:t>
      </w:r>
      <w:r w:rsidR="001649BB" w:rsidRPr="00A25B2F">
        <w:rPr>
          <w:rFonts w:ascii="Book Antiqua" w:hAnsi="Book Antiqua"/>
        </w:rPr>
        <w:t>.</w:t>
      </w:r>
      <w:r w:rsidR="00572E42">
        <w:rPr>
          <w:rFonts w:ascii="Book Antiqua" w:hAnsi="Book Antiqua"/>
        </w:rPr>
        <w:t xml:space="preserve"> </w:t>
      </w:r>
    </w:p>
    <w:p w:rsidR="00892AF6" w:rsidRPr="00A25B2F" w:rsidRDefault="005C6C3E" w:rsidP="003F2E5D">
      <w:pPr>
        <w:spacing w:after="0" w:line="360" w:lineRule="auto"/>
        <w:ind w:firstLineChars="100" w:firstLine="240"/>
        <w:jc w:val="both"/>
        <w:rPr>
          <w:rFonts w:ascii="Book Antiqua" w:hAnsi="Book Antiqua"/>
        </w:rPr>
      </w:pPr>
      <w:r w:rsidRPr="00A25B2F">
        <w:rPr>
          <w:rFonts w:ascii="Book Antiqua" w:hAnsi="Book Antiqua"/>
        </w:rPr>
        <w:t xml:space="preserve">Given the paucity and variability of information, </w:t>
      </w:r>
      <w:r w:rsidR="00343D6D" w:rsidRPr="00A25B2F">
        <w:rPr>
          <w:rFonts w:ascii="Book Antiqua" w:hAnsi="Book Antiqua"/>
        </w:rPr>
        <w:t xml:space="preserve">systemic reviews were conducted to attempt to clarify the role of </w:t>
      </w:r>
      <w:proofErr w:type="spellStart"/>
      <w:r w:rsidR="00343D6D" w:rsidRPr="00A25B2F">
        <w:rPr>
          <w:rFonts w:ascii="Book Antiqua" w:hAnsi="Book Antiqua"/>
        </w:rPr>
        <w:t>neoadjuvant</w:t>
      </w:r>
      <w:proofErr w:type="spellEnd"/>
      <w:r w:rsidR="00343D6D" w:rsidRPr="00A25B2F">
        <w:rPr>
          <w:rFonts w:ascii="Book Antiqua" w:hAnsi="Book Antiqua"/>
        </w:rPr>
        <w:t xml:space="preserve"> chemotherapy.</w:t>
      </w:r>
      <w:r w:rsidR="00572E42">
        <w:rPr>
          <w:rFonts w:ascii="Book Antiqua" w:hAnsi="Book Antiqua"/>
        </w:rPr>
        <w:t xml:space="preserve"> </w:t>
      </w:r>
      <w:r w:rsidR="00343D6D" w:rsidRPr="00A25B2F">
        <w:rPr>
          <w:rFonts w:ascii="Book Antiqua" w:hAnsi="Book Antiqua"/>
        </w:rPr>
        <w:t>A</w:t>
      </w:r>
      <w:r w:rsidRPr="00A25B2F">
        <w:rPr>
          <w:rFonts w:ascii="Book Antiqua" w:hAnsi="Book Antiqua"/>
        </w:rPr>
        <w:t xml:space="preserve"> meta-analysis was performed investigating the effectiveness of 5-fluorouracil-based chemotherapy in the </w:t>
      </w:r>
      <w:proofErr w:type="spellStart"/>
      <w:r w:rsidRPr="00A25B2F">
        <w:rPr>
          <w:rFonts w:ascii="Book Antiqua" w:hAnsi="Book Antiqua"/>
        </w:rPr>
        <w:t>neoadjuvant</w:t>
      </w:r>
      <w:proofErr w:type="spellEnd"/>
      <w:r w:rsidRPr="00A25B2F">
        <w:rPr>
          <w:rFonts w:ascii="Book Antiqua" w:hAnsi="Book Antiqua"/>
        </w:rPr>
        <w:t xml:space="preserve"> setting.</w:t>
      </w:r>
      <w:r w:rsidR="00572E42">
        <w:rPr>
          <w:rFonts w:ascii="Book Antiqua" w:hAnsi="Book Antiqua"/>
        </w:rPr>
        <w:t xml:space="preserve"> </w:t>
      </w:r>
      <w:r w:rsidRPr="00A25B2F">
        <w:rPr>
          <w:rFonts w:ascii="Book Antiqua" w:hAnsi="Book Antiqua"/>
        </w:rPr>
        <w:t>Seven randomized controlled trials were included for analysis with a total of 1249 patients.</w:t>
      </w:r>
      <w:r w:rsidR="00572E42">
        <w:rPr>
          <w:rFonts w:ascii="Book Antiqua" w:hAnsi="Book Antiqua"/>
        </w:rPr>
        <w:t xml:space="preserve"> </w:t>
      </w:r>
      <w:r w:rsidR="000C0B31" w:rsidRPr="00A25B2F">
        <w:rPr>
          <w:rFonts w:ascii="Book Antiqua" w:hAnsi="Book Antiqua"/>
        </w:rPr>
        <w:t xml:space="preserve">The results showed that </w:t>
      </w:r>
      <w:proofErr w:type="spellStart"/>
      <w:r w:rsidR="000C0B31" w:rsidRPr="00A25B2F">
        <w:rPr>
          <w:rFonts w:ascii="Book Antiqua" w:hAnsi="Book Antiqua"/>
        </w:rPr>
        <w:t>neoadjuvant</w:t>
      </w:r>
      <w:proofErr w:type="spellEnd"/>
      <w:r w:rsidR="000C0B31" w:rsidRPr="00A25B2F">
        <w:rPr>
          <w:rFonts w:ascii="Book Antiqua" w:hAnsi="Book Antiqua"/>
        </w:rPr>
        <w:t xml:space="preserve"> chemotherapy improved overall survival </w:t>
      </w:r>
      <w:r w:rsidR="003F2E5D">
        <w:rPr>
          <w:rFonts w:ascii="Book Antiqua" w:hAnsi="Book Antiqua"/>
        </w:rPr>
        <w:t>with an odds ratio of 1.40 (95%</w:t>
      </w:r>
      <w:r w:rsidR="000C0B31" w:rsidRPr="00A25B2F">
        <w:rPr>
          <w:rFonts w:ascii="Book Antiqua" w:hAnsi="Book Antiqua"/>
        </w:rPr>
        <w:t>CI</w:t>
      </w:r>
      <w:r w:rsidR="003F2E5D">
        <w:rPr>
          <w:rFonts w:ascii="Book Antiqua" w:hAnsi="Book Antiqua" w:hint="eastAsia"/>
          <w:lang w:eastAsia="zh-CN"/>
        </w:rPr>
        <w:t>:</w:t>
      </w:r>
      <w:r w:rsidR="000C0B31" w:rsidRPr="00A25B2F">
        <w:rPr>
          <w:rFonts w:ascii="Book Antiqua" w:hAnsi="Book Antiqua"/>
        </w:rPr>
        <w:t xml:space="preserve"> 1.11 to 1.76, </w:t>
      </w:r>
      <w:r w:rsidR="003F2E5D" w:rsidRPr="003F2E5D">
        <w:rPr>
          <w:rFonts w:ascii="Book Antiqua" w:hAnsi="Book Antiqua"/>
          <w:i/>
        </w:rPr>
        <w:t>P</w:t>
      </w:r>
      <w:r w:rsidR="003F2E5D">
        <w:rPr>
          <w:rFonts w:ascii="Book Antiqua" w:hAnsi="Book Antiqua" w:hint="eastAsia"/>
          <w:lang w:eastAsia="zh-CN"/>
        </w:rPr>
        <w:t xml:space="preserve"> </w:t>
      </w:r>
      <w:r w:rsidR="000C0B31" w:rsidRPr="00A25B2F">
        <w:rPr>
          <w:rFonts w:ascii="Book Antiqua" w:hAnsi="Book Antiqua"/>
        </w:rPr>
        <w:t>=</w:t>
      </w:r>
      <w:r w:rsidR="003F2E5D">
        <w:rPr>
          <w:rFonts w:ascii="Book Antiqua" w:hAnsi="Book Antiqua" w:hint="eastAsia"/>
          <w:lang w:eastAsia="zh-CN"/>
        </w:rPr>
        <w:t xml:space="preserve"> </w:t>
      </w:r>
      <w:r w:rsidR="000C0B31" w:rsidRPr="00A25B2F">
        <w:rPr>
          <w:rFonts w:ascii="Book Antiqua" w:hAnsi="Book Antiqua"/>
        </w:rPr>
        <w:t>0.0005).</w:t>
      </w:r>
      <w:r w:rsidR="00572E42">
        <w:rPr>
          <w:rFonts w:ascii="Book Antiqua" w:hAnsi="Book Antiqua"/>
        </w:rPr>
        <w:t xml:space="preserve"> </w:t>
      </w:r>
      <w:r w:rsidR="000C0B31" w:rsidRPr="00A25B2F">
        <w:rPr>
          <w:rFonts w:ascii="Book Antiqua" w:hAnsi="Book Antiqua"/>
        </w:rPr>
        <w:t xml:space="preserve">The 3-year progression-free survival was also higher in the chemotherapy group at 37.7% compared to 27.3% in the control </w:t>
      </w:r>
      <w:r w:rsidR="000C0B31" w:rsidRPr="00A25B2F">
        <w:rPr>
          <w:rFonts w:ascii="Book Antiqua" w:hAnsi="Book Antiqua"/>
        </w:rPr>
        <w:lastRenderedPageBreak/>
        <w:t>group, odds rat</w:t>
      </w:r>
      <w:r w:rsidR="003F2E5D">
        <w:rPr>
          <w:rFonts w:ascii="Book Antiqua" w:hAnsi="Book Antiqua"/>
        </w:rPr>
        <w:t>io of which was 1.62 (95%</w:t>
      </w:r>
      <w:r w:rsidR="000C0B31" w:rsidRPr="00A25B2F">
        <w:rPr>
          <w:rFonts w:ascii="Book Antiqua" w:hAnsi="Book Antiqua"/>
        </w:rPr>
        <w:t>CI</w:t>
      </w:r>
      <w:r w:rsidR="003F2E5D">
        <w:rPr>
          <w:rFonts w:ascii="Book Antiqua" w:hAnsi="Book Antiqua" w:hint="eastAsia"/>
          <w:lang w:eastAsia="zh-CN"/>
        </w:rPr>
        <w:t>:</w:t>
      </w:r>
      <w:r w:rsidR="000C0B31" w:rsidRPr="00A25B2F">
        <w:rPr>
          <w:rFonts w:ascii="Book Antiqua" w:hAnsi="Book Antiqua"/>
        </w:rPr>
        <w:t xml:space="preserve"> 1.21 to 2.15, </w:t>
      </w:r>
      <w:r w:rsidR="003F2E5D" w:rsidRPr="003F2E5D">
        <w:rPr>
          <w:rFonts w:ascii="Book Antiqua" w:hAnsi="Book Antiqua"/>
          <w:i/>
        </w:rPr>
        <w:t>P</w:t>
      </w:r>
      <w:r w:rsidR="003F2E5D">
        <w:rPr>
          <w:rFonts w:ascii="Book Antiqua" w:hAnsi="Book Antiqua" w:hint="eastAsia"/>
          <w:lang w:eastAsia="zh-CN"/>
        </w:rPr>
        <w:t xml:space="preserve"> </w:t>
      </w:r>
      <w:r w:rsidR="000C0B31" w:rsidRPr="00A25B2F">
        <w:rPr>
          <w:rFonts w:ascii="Book Antiqua" w:hAnsi="Book Antiqua"/>
        </w:rPr>
        <w:t>=</w:t>
      </w:r>
      <w:r w:rsidR="003F2E5D">
        <w:rPr>
          <w:rFonts w:ascii="Book Antiqua" w:hAnsi="Book Antiqua" w:hint="eastAsia"/>
          <w:lang w:eastAsia="zh-CN"/>
        </w:rPr>
        <w:t xml:space="preserve"> </w:t>
      </w:r>
      <w:r w:rsidR="000C0B31" w:rsidRPr="00A25B2F">
        <w:rPr>
          <w:rFonts w:ascii="Book Antiqua" w:hAnsi="Book Antiqua"/>
        </w:rPr>
        <w:t>0.001).</w:t>
      </w:r>
      <w:r w:rsidR="00572E42">
        <w:rPr>
          <w:rFonts w:ascii="Book Antiqua" w:hAnsi="Book Antiqua"/>
        </w:rPr>
        <w:t xml:space="preserve"> </w:t>
      </w:r>
      <w:r w:rsidR="000C0B31" w:rsidRPr="00A25B2F">
        <w:rPr>
          <w:rFonts w:ascii="Book Antiqua" w:hAnsi="Book Antiqua"/>
        </w:rPr>
        <w:t>There was no difference in perioperative mortality or complication rates between the two groups.</w:t>
      </w:r>
      <w:r w:rsidR="00572E42">
        <w:rPr>
          <w:rFonts w:ascii="Book Antiqua" w:hAnsi="Book Antiqua"/>
        </w:rPr>
        <w:t xml:space="preserve"> </w:t>
      </w:r>
      <w:r w:rsidR="000C0B31" w:rsidRPr="00A25B2F">
        <w:rPr>
          <w:rFonts w:ascii="Book Antiqua" w:hAnsi="Book Antiqua"/>
        </w:rPr>
        <w:t xml:space="preserve">Combination chemotherapy was superior to </w:t>
      </w:r>
      <w:proofErr w:type="spellStart"/>
      <w:r w:rsidR="000C0B31" w:rsidRPr="00A25B2F">
        <w:rPr>
          <w:rFonts w:ascii="Book Antiqua" w:hAnsi="Book Antiqua"/>
        </w:rPr>
        <w:t>monotherapy</w:t>
      </w:r>
      <w:proofErr w:type="spellEnd"/>
      <w:r w:rsidR="000C0B31" w:rsidRPr="00A25B2F">
        <w:rPr>
          <w:rFonts w:ascii="Book Antiqua" w:hAnsi="Book Antiqua"/>
        </w:rPr>
        <w:t>.</w:t>
      </w:r>
      <w:r w:rsidR="00572E42">
        <w:rPr>
          <w:rFonts w:ascii="Book Antiqua" w:hAnsi="Book Antiqua"/>
        </w:rPr>
        <w:t xml:space="preserve"> </w:t>
      </w:r>
      <w:r w:rsidR="000C0B31" w:rsidRPr="00A25B2F">
        <w:rPr>
          <w:rFonts w:ascii="Book Antiqua" w:hAnsi="Book Antiqua"/>
        </w:rPr>
        <w:t>Additionally, intravenous administration of chemotherapy was found to have a greater impact than oral administration.</w:t>
      </w:r>
      <w:r w:rsidR="00572E42">
        <w:rPr>
          <w:rFonts w:ascii="Book Antiqua" w:hAnsi="Book Antiqua"/>
        </w:rPr>
        <w:t xml:space="preserve"> </w:t>
      </w:r>
      <w:r w:rsidR="000C0B31" w:rsidRPr="00A25B2F">
        <w:rPr>
          <w:rFonts w:ascii="Book Antiqua" w:hAnsi="Book Antiqua"/>
        </w:rPr>
        <w:t xml:space="preserve">Finally, it demonstrated a preference in Western countries for </w:t>
      </w:r>
      <w:proofErr w:type="spellStart"/>
      <w:r w:rsidR="000C0B31" w:rsidRPr="00A25B2F">
        <w:rPr>
          <w:rFonts w:ascii="Book Antiqua" w:hAnsi="Book Antiqua"/>
        </w:rPr>
        <w:t>neoadjuvant</w:t>
      </w:r>
      <w:proofErr w:type="spellEnd"/>
      <w:r w:rsidR="000C0B31" w:rsidRPr="00A25B2F">
        <w:rPr>
          <w:rFonts w:ascii="Book Antiqua" w:hAnsi="Book Antiqua"/>
        </w:rPr>
        <w:t xml:space="preserve"> treatm</w:t>
      </w:r>
      <w:r w:rsidR="00AF4F76" w:rsidRPr="00A25B2F">
        <w:rPr>
          <w:rFonts w:ascii="Book Antiqua" w:hAnsi="Book Antiqua"/>
        </w:rPr>
        <w:t xml:space="preserve">ent compared to Asian </w:t>
      </w:r>
      <w:proofErr w:type="gramStart"/>
      <w:r w:rsidR="00AF4F76" w:rsidRPr="00A25B2F">
        <w:rPr>
          <w:rFonts w:ascii="Book Antiqua" w:hAnsi="Book Antiqua"/>
        </w:rPr>
        <w:t>countries</w:t>
      </w:r>
      <w:r w:rsidR="000C0B31" w:rsidRPr="00A25B2F">
        <w:rPr>
          <w:rFonts w:ascii="Book Antiqua" w:hAnsi="Book Antiqua"/>
          <w:vertAlign w:val="superscript"/>
        </w:rPr>
        <w:t>[</w:t>
      </w:r>
      <w:proofErr w:type="gramEnd"/>
      <w:r w:rsidR="00713944" w:rsidRPr="00A25B2F">
        <w:rPr>
          <w:rFonts w:ascii="Book Antiqua" w:hAnsi="Book Antiqua"/>
          <w:vertAlign w:val="superscript"/>
        </w:rPr>
        <w:t>24</w:t>
      </w:r>
      <w:r w:rsidR="000C0B31" w:rsidRPr="00A25B2F">
        <w:rPr>
          <w:rFonts w:ascii="Book Antiqua" w:hAnsi="Book Antiqua"/>
          <w:vertAlign w:val="superscript"/>
        </w:rPr>
        <w:t>]</w:t>
      </w:r>
      <w:r w:rsidR="000C0B31" w:rsidRPr="00A25B2F">
        <w:rPr>
          <w:rFonts w:ascii="Book Antiqua" w:hAnsi="Book Antiqua"/>
        </w:rPr>
        <w:t>.</w:t>
      </w:r>
    </w:p>
    <w:p w:rsidR="00124FCA" w:rsidRPr="00A25B2F" w:rsidRDefault="00892AF6" w:rsidP="003F2E5D">
      <w:pPr>
        <w:spacing w:after="0" w:line="360" w:lineRule="auto"/>
        <w:ind w:firstLineChars="100" w:firstLine="240"/>
        <w:jc w:val="both"/>
        <w:rPr>
          <w:rFonts w:ascii="Book Antiqua" w:hAnsi="Book Antiqua"/>
        </w:rPr>
      </w:pPr>
      <w:r w:rsidRPr="00A25B2F">
        <w:rPr>
          <w:rFonts w:ascii="Book Antiqua" w:hAnsi="Book Antiqua"/>
        </w:rPr>
        <w:t xml:space="preserve">On the other hand, </w:t>
      </w:r>
      <w:r w:rsidR="00EB2B5C" w:rsidRPr="00A25B2F">
        <w:rPr>
          <w:rFonts w:ascii="Book Antiqua" w:hAnsi="Book Antiqua"/>
        </w:rPr>
        <w:t xml:space="preserve">Liao </w:t>
      </w:r>
      <w:r w:rsidR="00EB2B5C" w:rsidRPr="00A25B2F">
        <w:rPr>
          <w:rFonts w:ascii="Book Antiqua" w:hAnsi="Book Antiqua"/>
          <w:i/>
        </w:rPr>
        <w:t xml:space="preserve">et </w:t>
      </w:r>
      <w:proofErr w:type="gramStart"/>
      <w:r w:rsidR="00EB2B5C" w:rsidRPr="00A25B2F">
        <w:rPr>
          <w:rFonts w:ascii="Book Antiqua" w:hAnsi="Book Antiqua"/>
          <w:i/>
        </w:rPr>
        <w:t>al</w:t>
      </w:r>
      <w:r w:rsidR="003F2E5D" w:rsidRPr="00A25B2F">
        <w:rPr>
          <w:rFonts w:ascii="Book Antiqua" w:hAnsi="Book Antiqua"/>
          <w:vertAlign w:val="superscript"/>
        </w:rPr>
        <w:t>[</w:t>
      </w:r>
      <w:proofErr w:type="gramEnd"/>
      <w:r w:rsidR="003F2E5D" w:rsidRPr="00A25B2F">
        <w:rPr>
          <w:rFonts w:ascii="Book Antiqua" w:hAnsi="Book Antiqua"/>
          <w:vertAlign w:val="superscript"/>
        </w:rPr>
        <w:t>25]</w:t>
      </w:r>
      <w:r w:rsidR="00EB2B5C" w:rsidRPr="00A25B2F">
        <w:rPr>
          <w:rFonts w:ascii="Book Antiqua" w:hAnsi="Book Antiqua"/>
        </w:rPr>
        <w:t xml:space="preserve"> did not find an improvement in overall survival or R0 resection with use of </w:t>
      </w:r>
      <w:proofErr w:type="spellStart"/>
      <w:r w:rsidR="00EB2B5C" w:rsidRPr="00A25B2F">
        <w:rPr>
          <w:rFonts w:ascii="Book Antiqua" w:hAnsi="Book Antiqua"/>
        </w:rPr>
        <w:t>neoadjuvant</w:t>
      </w:r>
      <w:proofErr w:type="spellEnd"/>
      <w:r w:rsidR="00EB2B5C" w:rsidRPr="00A25B2F">
        <w:rPr>
          <w:rFonts w:ascii="Book Antiqua" w:hAnsi="Book Antiqua"/>
        </w:rPr>
        <w:t xml:space="preserve"> therapy.</w:t>
      </w:r>
      <w:r w:rsidR="00572E42">
        <w:rPr>
          <w:rFonts w:ascii="Book Antiqua" w:hAnsi="Book Antiqua"/>
        </w:rPr>
        <w:t xml:space="preserve"> </w:t>
      </w:r>
      <w:r w:rsidR="00EB2B5C" w:rsidRPr="00A25B2F">
        <w:rPr>
          <w:rFonts w:ascii="Book Antiqua" w:hAnsi="Book Antiqua"/>
        </w:rPr>
        <w:t>A meta-analysis of 6 randomized, controlled trials with 781 patients was conducted.</w:t>
      </w:r>
      <w:r w:rsidR="00572E42">
        <w:rPr>
          <w:rFonts w:ascii="Book Antiqua" w:hAnsi="Book Antiqua"/>
        </w:rPr>
        <w:t xml:space="preserve"> </w:t>
      </w:r>
      <w:r w:rsidR="00EB2B5C" w:rsidRPr="00A25B2F">
        <w:rPr>
          <w:rFonts w:ascii="Book Antiqua" w:hAnsi="Book Antiqua"/>
        </w:rPr>
        <w:t xml:space="preserve">The odds ratio was 1.16 for overall survival with use of </w:t>
      </w:r>
      <w:proofErr w:type="spellStart"/>
      <w:r w:rsidR="00EB2B5C" w:rsidRPr="00A25B2F">
        <w:rPr>
          <w:rFonts w:ascii="Book Antiqua" w:hAnsi="Book Antiqua"/>
        </w:rPr>
        <w:t>neoadjuva</w:t>
      </w:r>
      <w:r w:rsidR="00E430AB" w:rsidRPr="00A25B2F">
        <w:rPr>
          <w:rFonts w:ascii="Book Antiqua" w:hAnsi="Book Antiqua"/>
        </w:rPr>
        <w:t>n</w:t>
      </w:r>
      <w:r w:rsidR="003F2E5D">
        <w:rPr>
          <w:rFonts w:ascii="Book Antiqua" w:hAnsi="Book Antiqua"/>
        </w:rPr>
        <w:t>t</w:t>
      </w:r>
      <w:proofErr w:type="spellEnd"/>
      <w:r w:rsidR="003F2E5D">
        <w:rPr>
          <w:rFonts w:ascii="Book Antiqua" w:hAnsi="Book Antiqua"/>
        </w:rPr>
        <w:t xml:space="preserve"> chemotherapy (95%</w:t>
      </w:r>
      <w:r w:rsidR="00EB2B5C" w:rsidRPr="00A25B2F">
        <w:rPr>
          <w:rFonts w:ascii="Book Antiqua" w:hAnsi="Book Antiqua"/>
        </w:rPr>
        <w:t>CI</w:t>
      </w:r>
      <w:r w:rsidR="003F2E5D">
        <w:rPr>
          <w:rFonts w:ascii="Book Antiqua" w:hAnsi="Book Antiqua" w:hint="eastAsia"/>
          <w:lang w:eastAsia="zh-CN"/>
        </w:rPr>
        <w:t>:</w:t>
      </w:r>
      <w:r w:rsidR="00EB2B5C" w:rsidRPr="00A25B2F">
        <w:rPr>
          <w:rFonts w:ascii="Book Antiqua" w:hAnsi="Book Antiqua"/>
        </w:rPr>
        <w:t xml:space="preserve"> 0.85 to 1.58, </w:t>
      </w:r>
      <w:r w:rsidR="003F2E5D" w:rsidRPr="003F2E5D">
        <w:rPr>
          <w:rFonts w:ascii="Book Antiqua" w:hAnsi="Book Antiqua"/>
          <w:i/>
        </w:rPr>
        <w:t>P</w:t>
      </w:r>
      <w:r w:rsidR="003F2E5D">
        <w:rPr>
          <w:rFonts w:ascii="Book Antiqua" w:hAnsi="Book Antiqua" w:hint="eastAsia"/>
          <w:lang w:eastAsia="zh-CN"/>
        </w:rPr>
        <w:t xml:space="preserve"> </w:t>
      </w:r>
      <w:r w:rsidR="00EB2B5C" w:rsidRPr="00A25B2F">
        <w:rPr>
          <w:rFonts w:ascii="Book Antiqua" w:hAnsi="Book Antiqua"/>
        </w:rPr>
        <w:t>=</w:t>
      </w:r>
      <w:r w:rsidR="003F2E5D">
        <w:rPr>
          <w:rFonts w:ascii="Book Antiqua" w:hAnsi="Book Antiqua" w:hint="eastAsia"/>
          <w:lang w:eastAsia="zh-CN"/>
        </w:rPr>
        <w:t xml:space="preserve"> </w:t>
      </w:r>
      <w:r w:rsidR="00EB2B5C" w:rsidRPr="00A25B2F">
        <w:rPr>
          <w:rFonts w:ascii="Book Antiqua" w:hAnsi="Book Antiqua"/>
        </w:rPr>
        <w:t>0.36) and 1.24 for R0 resection</w:t>
      </w:r>
      <w:r w:rsidR="003F2E5D">
        <w:rPr>
          <w:rFonts w:ascii="Book Antiqua" w:hAnsi="Book Antiqua"/>
        </w:rPr>
        <w:t xml:space="preserve"> (95%</w:t>
      </w:r>
      <w:r w:rsidR="00AF4F76" w:rsidRPr="00A25B2F">
        <w:rPr>
          <w:rFonts w:ascii="Book Antiqua" w:hAnsi="Book Antiqua"/>
        </w:rPr>
        <w:t>CI</w:t>
      </w:r>
      <w:r w:rsidR="003F2E5D">
        <w:rPr>
          <w:rFonts w:ascii="Book Antiqua" w:hAnsi="Book Antiqua" w:hint="eastAsia"/>
          <w:lang w:eastAsia="zh-CN"/>
        </w:rPr>
        <w:t>:</w:t>
      </w:r>
      <w:r w:rsidR="00AF4F76" w:rsidRPr="00A25B2F">
        <w:rPr>
          <w:rFonts w:ascii="Book Antiqua" w:hAnsi="Book Antiqua"/>
        </w:rPr>
        <w:t xml:space="preserve"> 0.78 to 1.96, </w:t>
      </w:r>
      <w:r w:rsidR="003F2E5D" w:rsidRPr="003F2E5D">
        <w:rPr>
          <w:rFonts w:ascii="Book Antiqua" w:hAnsi="Book Antiqua"/>
          <w:i/>
        </w:rPr>
        <w:t>P</w:t>
      </w:r>
      <w:r w:rsidR="003F2E5D">
        <w:rPr>
          <w:rFonts w:ascii="Book Antiqua" w:hAnsi="Book Antiqua" w:hint="eastAsia"/>
          <w:lang w:eastAsia="zh-CN"/>
        </w:rPr>
        <w:t xml:space="preserve"> </w:t>
      </w:r>
      <w:r w:rsidR="00AF4F76" w:rsidRPr="00A25B2F">
        <w:rPr>
          <w:rFonts w:ascii="Book Antiqua" w:hAnsi="Book Antiqua"/>
        </w:rPr>
        <w:t>=</w:t>
      </w:r>
      <w:r w:rsidR="003F2E5D">
        <w:rPr>
          <w:rFonts w:ascii="Book Antiqua" w:hAnsi="Book Antiqua" w:hint="eastAsia"/>
          <w:lang w:eastAsia="zh-CN"/>
        </w:rPr>
        <w:t xml:space="preserve"> </w:t>
      </w:r>
      <w:r w:rsidR="00AF4F76" w:rsidRPr="00A25B2F">
        <w:rPr>
          <w:rFonts w:ascii="Book Antiqua" w:hAnsi="Book Antiqua"/>
        </w:rPr>
        <w:t>0.36</w:t>
      </w:r>
      <w:proofErr w:type="gramStart"/>
      <w:r w:rsidR="00AF4F76" w:rsidRPr="00A25B2F">
        <w:rPr>
          <w:rFonts w:ascii="Book Antiqua" w:hAnsi="Book Antiqua"/>
        </w:rPr>
        <w:t>)</w:t>
      </w:r>
      <w:r w:rsidR="00EB2B5C" w:rsidRPr="00A25B2F">
        <w:rPr>
          <w:rFonts w:ascii="Book Antiqua" w:hAnsi="Book Antiqua"/>
          <w:vertAlign w:val="superscript"/>
        </w:rPr>
        <w:t>[</w:t>
      </w:r>
      <w:proofErr w:type="gramEnd"/>
      <w:r w:rsidR="00713944" w:rsidRPr="00A25B2F">
        <w:rPr>
          <w:rFonts w:ascii="Book Antiqua" w:hAnsi="Book Antiqua"/>
          <w:vertAlign w:val="superscript"/>
        </w:rPr>
        <w:t>25</w:t>
      </w:r>
      <w:r w:rsidR="00EB2B5C" w:rsidRPr="00A25B2F">
        <w:rPr>
          <w:rFonts w:ascii="Book Antiqua" w:hAnsi="Book Antiqua"/>
          <w:vertAlign w:val="superscript"/>
        </w:rPr>
        <w:t>]</w:t>
      </w:r>
      <w:r w:rsidR="00CE5320" w:rsidRPr="00A25B2F">
        <w:rPr>
          <w:rFonts w:ascii="Book Antiqua" w:hAnsi="Book Antiqua"/>
        </w:rPr>
        <w:t>, neither of which were statistically significant</w:t>
      </w:r>
      <w:r w:rsidR="00EB2B5C" w:rsidRPr="00A25B2F">
        <w:rPr>
          <w:rFonts w:ascii="Book Antiqua" w:hAnsi="Book Antiqua"/>
        </w:rPr>
        <w:t>.</w:t>
      </w:r>
      <w:r w:rsidR="00572E42">
        <w:rPr>
          <w:rFonts w:ascii="Book Antiqua" w:hAnsi="Book Antiqua"/>
        </w:rPr>
        <w:t xml:space="preserve"> </w:t>
      </w:r>
      <w:r w:rsidR="00EB2B5C" w:rsidRPr="00A25B2F">
        <w:rPr>
          <w:rFonts w:ascii="Book Antiqua" w:hAnsi="Book Antiqua"/>
        </w:rPr>
        <w:t>Currently</w:t>
      </w:r>
      <w:r w:rsidR="00EF3858" w:rsidRPr="00A25B2F">
        <w:rPr>
          <w:rFonts w:ascii="Book Antiqua" w:hAnsi="Book Antiqua"/>
        </w:rPr>
        <w:t>,</w:t>
      </w:r>
      <w:r w:rsidR="00EB2B5C" w:rsidRPr="00A25B2F">
        <w:rPr>
          <w:rFonts w:ascii="Book Antiqua" w:hAnsi="Book Antiqua"/>
        </w:rPr>
        <w:t xml:space="preserve"> available data further </w:t>
      </w:r>
      <w:r w:rsidR="00B14618" w:rsidRPr="00A25B2F">
        <w:rPr>
          <w:rFonts w:ascii="Book Antiqua" w:hAnsi="Book Antiqua"/>
        </w:rPr>
        <w:t>illustrates</w:t>
      </w:r>
      <w:r w:rsidR="00EB2B5C" w:rsidRPr="00A25B2F">
        <w:rPr>
          <w:rFonts w:ascii="Book Antiqua" w:hAnsi="Book Antiqua"/>
        </w:rPr>
        <w:t xml:space="preserve"> the controversy in defining the optimal</w:t>
      </w:r>
      <w:r w:rsidR="00B14618" w:rsidRPr="00A25B2F">
        <w:rPr>
          <w:rFonts w:ascii="Book Antiqua" w:hAnsi="Book Antiqua"/>
        </w:rPr>
        <w:t xml:space="preserve"> </w:t>
      </w:r>
      <w:proofErr w:type="spellStart"/>
      <w:r w:rsidR="00B14618" w:rsidRPr="00A25B2F">
        <w:rPr>
          <w:rFonts w:ascii="Book Antiqua" w:hAnsi="Book Antiqua"/>
        </w:rPr>
        <w:t>neoadjuvant</w:t>
      </w:r>
      <w:proofErr w:type="spellEnd"/>
      <w:r w:rsidR="00EB2B5C" w:rsidRPr="00A25B2F">
        <w:rPr>
          <w:rFonts w:ascii="Book Antiqua" w:hAnsi="Book Antiqua"/>
        </w:rPr>
        <w:t xml:space="preserve"> treatment.</w:t>
      </w:r>
    </w:p>
    <w:p w:rsidR="006944AC" w:rsidRPr="00A25B2F" w:rsidRDefault="006944AC" w:rsidP="00A25B2F">
      <w:pPr>
        <w:spacing w:after="0" w:line="360" w:lineRule="auto"/>
        <w:jc w:val="both"/>
        <w:rPr>
          <w:rFonts w:ascii="Book Antiqua" w:hAnsi="Book Antiqua"/>
          <w:b/>
        </w:rPr>
      </w:pPr>
    </w:p>
    <w:p w:rsidR="004F1265" w:rsidRPr="00A25B2F" w:rsidRDefault="002D1EED" w:rsidP="00A25B2F">
      <w:pPr>
        <w:spacing w:after="0" w:line="360" w:lineRule="auto"/>
        <w:jc w:val="both"/>
        <w:rPr>
          <w:rFonts w:ascii="Book Antiqua" w:hAnsi="Book Antiqua"/>
          <w:b/>
        </w:rPr>
      </w:pPr>
      <w:r w:rsidRPr="00A25B2F">
        <w:rPr>
          <w:rFonts w:ascii="Book Antiqua" w:hAnsi="Book Antiqua"/>
          <w:b/>
        </w:rPr>
        <w:t>PERIOPERATIVE CHEMOTHERAPY</w:t>
      </w:r>
    </w:p>
    <w:p w:rsidR="00505B34" w:rsidRPr="00A25B2F" w:rsidRDefault="000C5F2D" w:rsidP="00A25B2F">
      <w:pPr>
        <w:spacing w:after="0" w:line="360" w:lineRule="auto"/>
        <w:jc w:val="both"/>
        <w:rPr>
          <w:rFonts w:ascii="Book Antiqua" w:hAnsi="Book Antiqua"/>
        </w:rPr>
      </w:pPr>
      <w:r w:rsidRPr="00A25B2F">
        <w:rPr>
          <w:rFonts w:ascii="Book Antiqua" w:hAnsi="Book Antiqua"/>
        </w:rPr>
        <w:t xml:space="preserve">The Medical Research Council Adjuvant Gastric </w:t>
      </w:r>
      <w:proofErr w:type="spellStart"/>
      <w:r w:rsidRPr="00A25B2F">
        <w:rPr>
          <w:rFonts w:ascii="Book Antiqua" w:hAnsi="Book Antiqua"/>
        </w:rPr>
        <w:t>Infusional</w:t>
      </w:r>
      <w:proofErr w:type="spellEnd"/>
      <w:r w:rsidRPr="00A25B2F">
        <w:rPr>
          <w:rFonts w:ascii="Book Antiqua" w:hAnsi="Book Antiqua"/>
        </w:rPr>
        <w:t xml:space="preserve"> Chemotherapy (MAGIC) Trial in 2006 established the role of perioperative chemotherapy for </w:t>
      </w:r>
      <w:proofErr w:type="spellStart"/>
      <w:r w:rsidRPr="00A25B2F">
        <w:rPr>
          <w:rFonts w:ascii="Book Antiqua" w:hAnsi="Book Antiqua"/>
        </w:rPr>
        <w:t>resectable</w:t>
      </w:r>
      <w:proofErr w:type="spellEnd"/>
      <w:r w:rsidRPr="00A25B2F">
        <w:rPr>
          <w:rFonts w:ascii="Book Antiqua" w:hAnsi="Book Antiqua"/>
        </w:rPr>
        <w:t xml:space="preserve"> </w:t>
      </w:r>
      <w:proofErr w:type="spellStart"/>
      <w:r w:rsidRPr="00A25B2F">
        <w:rPr>
          <w:rFonts w:ascii="Book Antiqua" w:hAnsi="Book Antiqua"/>
        </w:rPr>
        <w:t>gastroesophageal</w:t>
      </w:r>
      <w:proofErr w:type="spellEnd"/>
      <w:r w:rsidRPr="00A25B2F">
        <w:rPr>
          <w:rFonts w:ascii="Book Antiqua" w:hAnsi="Book Antiqua"/>
        </w:rPr>
        <w:t xml:space="preserve"> cancer</w:t>
      </w:r>
      <w:r w:rsidR="00124FCA" w:rsidRPr="00A25B2F">
        <w:rPr>
          <w:rFonts w:ascii="Book Antiqua" w:hAnsi="Book Antiqua"/>
        </w:rPr>
        <w:t xml:space="preserve"> as the standard of care</w:t>
      </w:r>
      <w:r w:rsidRPr="00A25B2F">
        <w:rPr>
          <w:rFonts w:ascii="Book Antiqua" w:hAnsi="Book Antiqua"/>
        </w:rPr>
        <w:t>.</w:t>
      </w:r>
      <w:r w:rsidR="00572E42">
        <w:rPr>
          <w:rFonts w:ascii="Book Antiqua" w:hAnsi="Book Antiqua"/>
        </w:rPr>
        <w:t xml:space="preserve"> </w:t>
      </w:r>
      <w:r w:rsidR="00594B23" w:rsidRPr="00A25B2F">
        <w:rPr>
          <w:rFonts w:ascii="Book Antiqua" w:hAnsi="Book Antiqua"/>
        </w:rPr>
        <w:t>A</w:t>
      </w:r>
      <w:r w:rsidRPr="00A25B2F">
        <w:rPr>
          <w:rFonts w:ascii="Book Antiqua" w:hAnsi="Book Antiqua"/>
        </w:rPr>
        <w:t xml:space="preserve"> total of 503 </w:t>
      </w:r>
      <w:r w:rsidR="007B7409" w:rsidRPr="00A25B2F">
        <w:rPr>
          <w:rFonts w:ascii="Book Antiqua" w:hAnsi="Book Antiqua"/>
        </w:rPr>
        <w:t xml:space="preserve">treatment-naïve </w:t>
      </w:r>
      <w:r w:rsidRPr="00A25B2F">
        <w:rPr>
          <w:rFonts w:ascii="Book Antiqua" w:hAnsi="Book Antiqua"/>
        </w:rPr>
        <w:t xml:space="preserve">patients with adenocarcinoma of the stomach or lower third of the </w:t>
      </w:r>
      <w:r w:rsidR="007B7409" w:rsidRPr="00A25B2F">
        <w:rPr>
          <w:rFonts w:ascii="Book Antiqua" w:hAnsi="Book Antiqua"/>
        </w:rPr>
        <w:t xml:space="preserve">esophagus were randomized to receive perioperative </w:t>
      </w:r>
      <w:proofErr w:type="spellStart"/>
      <w:r w:rsidR="007B7409" w:rsidRPr="00A25B2F">
        <w:rPr>
          <w:rFonts w:ascii="Book Antiqua" w:hAnsi="Book Antiqua"/>
        </w:rPr>
        <w:t>epirubicin</w:t>
      </w:r>
      <w:proofErr w:type="spellEnd"/>
      <w:r w:rsidR="007B7409" w:rsidRPr="00A25B2F">
        <w:rPr>
          <w:rFonts w:ascii="Book Antiqua" w:hAnsi="Book Antiqua"/>
        </w:rPr>
        <w:t xml:space="preserve">, </w:t>
      </w:r>
      <w:proofErr w:type="spellStart"/>
      <w:r w:rsidR="007B7409" w:rsidRPr="00A25B2F">
        <w:rPr>
          <w:rFonts w:ascii="Book Antiqua" w:hAnsi="Book Antiqua"/>
        </w:rPr>
        <w:t>cisplatin</w:t>
      </w:r>
      <w:proofErr w:type="spellEnd"/>
      <w:r w:rsidR="007B7409" w:rsidRPr="00A25B2F">
        <w:rPr>
          <w:rFonts w:ascii="Book Antiqua" w:hAnsi="Book Antiqua"/>
        </w:rPr>
        <w:t>, and infused fluorouracil (ECF) or surgery alone.</w:t>
      </w:r>
      <w:r w:rsidR="00572E42">
        <w:rPr>
          <w:rFonts w:ascii="Book Antiqua" w:hAnsi="Book Antiqua"/>
        </w:rPr>
        <w:t xml:space="preserve"> </w:t>
      </w:r>
      <w:r w:rsidR="007B7409" w:rsidRPr="00A25B2F">
        <w:rPr>
          <w:rFonts w:ascii="Book Antiqua" w:hAnsi="Book Antiqua"/>
        </w:rPr>
        <w:t xml:space="preserve">The trial was initially designed to recruit gastric adenocarcinomas but was extended to include tumors of the </w:t>
      </w:r>
      <w:r w:rsidR="00A53FDD" w:rsidRPr="00A25B2F">
        <w:rPr>
          <w:rFonts w:ascii="Book Antiqua" w:hAnsi="Book Antiqua"/>
        </w:rPr>
        <w:t>GEJ</w:t>
      </w:r>
      <w:r w:rsidR="007B7409" w:rsidRPr="00A25B2F">
        <w:rPr>
          <w:rFonts w:ascii="Book Antiqua" w:hAnsi="Book Antiqua"/>
        </w:rPr>
        <w:t xml:space="preserve"> due to its increased incidence.</w:t>
      </w:r>
      <w:r w:rsidR="00572E42">
        <w:rPr>
          <w:rFonts w:ascii="Book Antiqua" w:hAnsi="Book Antiqua"/>
        </w:rPr>
        <w:t xml:space="preserve"> </w:t>
      </w:r>
      <w:r w:rsidR="007B7409" w:rsidRPr="00A25B2F">
        <w:rPr>
          <w:rFonts w:ascii="Book Antiqua" w:hAnsi="Book Antiqua"/>
        </w:rPr>
        <w:t xml:space="preserve">Patients had stage II and III disease or locally advanced but inoperable disease. </w:t>
      </w:r>
    </w:p>
    <w:p w:rsidR="000A0FB9" w:rsidRPr="00A25B2F" w:rsidRDefault="00495E4E" w:rsidP="003F2E5D">
      <w:pPr>
        <w:spacing w:after="0" w:line="360" w:lineRule="auto"/>
        <w:ind w:firstLineChars="100" w:firstLine="240"/>
        <w:jc w:val="both"/>
        <w:rPr>
          <w:rFonts w:ascii="Book Antiqua" w:hAnsi="Book Antiqua"/>
        </w:rPr>
      </w:pPr>
      <w:r w:rsidRPr="00A25B2F">
        <w:rPr>
          <w:rFonts w:ascii="Book Antiqua" w:hAnsi="Book Antiqua"/>
        </w:rPr>
        <w:t xml:space="preserve">Two hundred and fifty patients were randomized to receive 3 cycles of preoperative </w:t>
      </w:r>
      <w:proofErr w:type="spellStart"/>
      <w:r w:rsidRPr="00A25B2F">
        <w:rPr>
          <w:rFonts w:ascii="Book Antiqua" w:hAnsi="Book Antiqua"/>
        </w:rPr>
        <w:t>epirubicin</w:t>
      </w:r>
      <w:proofErr w:type="spellEnd"/>
      <w:r w:rsidRPr="00A25B2F">
        <w:rPr>
          <w:rFonts w:ascii="Book Antiqua" w:hAnsi="Book Antiqua"/>
        </w:rPr>
        <w:t xml:space="preserve"> (</w:t>
      </w:r>
      <w:r w:rsidR="007436AA" w:rsidRPr="00A25B2F">
        <w:rPr>
          <w:rFonts w:ascii="Book Antiqua" w:hAnsi="Book Antiqua"/>
        </w:rPr>
        <w:t>50 mg/m</w:t>
      </w:r>
      <w:r w:rsidR="007436AA" w:rsidRPr="00A25B2F">
        <w:rPr>
          <w:rFonts w:ascii="Book Antiqua" w:hAnsi="Book Antiqua"/>
          <w:vertAlign w:val="superscript"/>
        </w:rPr>
        <w:t>2</w:t>
      </w:r>
      <w:r w:rsidR="007436AA" w:rsidRPr="00A25B2F">
        <w:rPr>
          <w:rFonts w:ascii="Book Antiqua" w:hAnsi="Book Antiqua"/>
        </w:rPr>
        <w:t xml:space="preserve"> </w:t>
      </w:r>
      <w:r w:rsidRPr="00A25B2F">
        <w:rPr>
          <w:rFonts w:ascii="Book Antiqua" w:hAnsi="Book Antiqua"/>
        </w:rPr>
        <w:t xml:space="preserve">on day 1), </w:t>
      </w:r>
      <w:proofErr w:type="spellStart"/>
      <w:r w:rsidRPr="00A25B2F">
        <w:rPr>
          <w:rFonts w:ascii="Book Antiqua" w:hAnsi="Book Antiqua"/>
        </w:rPr>
        <w:t>cisplatin</w:t>
      </w:r>
      <w:proofErr w:type="spellEnd"/>
      <w:r w:rsidRPr="00A25B2F">
        <w:rPr>
          <w:rFonts w:ascii="Book Antiqua" w:hAnsi="Book Antiqua"/>
        </w:rPr>
        <w:t xml:space="preserve"> (60</w:t>
      </w:r>
      <w:r w:rsidR="007436AA" w:rsidRPr="00A25B2F">
        <w:rPr>
          <w:rFonts w:ascii="Book Antiqua" w:hAnsi="Book Antiqua"/>
        </w:rPr>
        <w:t xml:space="preserve"> </w:t>
      </w:r>
      <w:r w:rsidRPr="00A25B2F">
        <w:rPr>
          <w:rFonts w:ascii="Book Antiqua" w:hAnsi="Book Antiqua"/>
        </w:rPr>
        <w:t>mg/m</w:t>
      </w:r>
      <w:r w:rsidRPr="00A25B2F">
        <w:rPr>
          <w:rFonts w:ascii="Book Antiqua" w:hAnsi="Book Antiqua"/>
          <w:vertAlign w:val="superscript"/>
        </w:rPr>
        <w:t>2</w:t>
      </w:r>
      <w:r w:rsidRPr="00A25B2F">
        <w:rPr>
          <w:rFonts w:ascii="Book Antiqua" w:hAnsi="Book Antiqua"/>
        </w:rPr>
        <w:t xml:space="preserve"> on day 1), and fluorouracil (200</w:t>
      </w:r>
      <w:r w:rsidR="007436AA" w:rsidRPr="00A25B2F">
        <w:rPr>
          <w:rFonts w:ascii="Book Antiqua" w:hAnsi="Book Antiqua"/>
        </w:rPr>
        <w:t xml:space="preserve"> </w:t>
      </w:r>
      <w:r w:rsidRPr="00A25B2F">
        <w:rPr>
          <w:rFonts w:ascii="Book Antiqua" w:hAnsi="Book Antiqua"/>
        </w:rPr>
        <w:t>mg/m</w:t>
      </w:r>
      <w:r w:rsidRPr="00A25B2F">
        <w:rPr>
          <w:rFonts w:ascii="Book Antiqua" w:hAnsi="Book Antiqua"/>
          <w:vertAlign w:val="superscript"/>
        </w:rPr>
        <w:t>2</w:t>
      </w:r>
      <w:r w:rsidRPr="00A25B2F">
        <w:rPr>
          <w:rFonts w:ascii="Book Antiqua" w:hAnsi="Book Antiqua"/>
        </w:rPr>
        <w:t xml:space="preserve"> daily) for 21 d, followed by surgical resection and </w:t>
      </w:r>
      <w:r w:rsidR="006104AA" w:rsidRPr="00A25B2F">
        <w:rPr>
          <w:rFonts w:ascii="Book Antiqua" w:hAnsi="Book Antiqua"/>
        </w:rPr>
        <w:t>3 additional cycles of ECF.</w:t>
      </w:r>
      <w:r w:rsidR="00572E42">
        <w:rPr>
          <w:rFonts w:ascii="Book Antiqua" w:hAnsi="Book Antiqua"/>
        </w:rPr>
        <w:t xml:space="preserve"> </w:t>
      </w:r>
      <w:r w:rsidR="006104AA" w:rsidRPr="00A25B2F">
        <w:rPr>
          <w:rFonts w:ascii="Book Antiqua" w:hAnsi="Book Antiqua"/>
        </w:rPr>
        <w:t>A total of 215 patients, 86% of those randomized to the perioperative chemotherapy arm, completed chemotherapy</w:t>
      </w:r>
      <w:r w:rsidR="00253E11" w:rsidRPr="00A25B2F">
        <w:rPr>
          <w:rFonts w:ascii="Book Antiqua" w:hAnsi="Book Antiqua"/>
        </w:rPr>
        <w:t xml:space="preserve">; </w:t>
      </w:r>
      <w:r w:rsidR="006104AA" w:rsidRPr="00A25B2F">
        <w:rPr>
          <w:rFonts w:ascii="Book Antiqua" w:hAnsi="Book Antiqua"/>
        </w:rPr>
        <w:t xml:space="preserve">41.6% of these </w:t>
      </w:r>
      <w:r w:rsidR="006104AA" w:rsidRPr="00A25B2F">
        <w:rPr>
          <w:rFonts w:ascii="Book Antiqua" w:hAnsi="Book Antiqua"/>
        </w:rPr>
        <w:lastRenderedPageBreak/>
        <w:t>patients completed all 6 cycles of chemotherapy</w:t>
      </w:r>
      <w:r w:rsidR="003C12C4" w:rsidRPr="00A25B2F">
        <w:rPr>
          <w:rFonts w:ascii="Book Antiqua" w:hAnsi="Book Antiqua"/>
        </w:rPr>
        <w:t>.</w:t>
      </w:r>
      <w:r w:rsidR="00572E42">
        <w:rPr>
          <w:rFonts w:ascii="Book Antiqua" w:hAnsi="Book Antiqua"/>
        </w:rPr>
        <w:t xml:space="preserve"> </w:t>
      </w:r>
      <w:r w:rsidR="003C12C4" w:rsidRPr="00A25B2F">
        <w:rPr>
          <w:rFonts w:ascii="Book Antiqua" w:hAnsi="Book Antiqua"/>
        </w:rPr>
        <w:t xml:space="preserve">Median follow-up was </w:t>
      </w:r>
      <w:r w:rsidR="00F84235" w:rsidRPr="00A25B2F">
        <w:rPr>
          <w:rFonts w:ascii="Book Antiqua" w:hAnsi="Book Antiqua"/>
        </w:rPr>
        <w:t>about 4 years</w:t>
      </w:r>
      <w:r w:rsidR="003C12C4" w:rsidRPr="00A25B2F">
        <w:rPr>
          <w:rFonts w:ascii="Book Antiqua" w:hAnsi="Book Antiqua"/>
        </w:rPr>
        <w:t>.</w:t>
      </w:r>
      <w:r w:rsidR="00572E42">
        <w:rPr>
          <w:rFonts w:ascii="Book Antiqua" w:hAnsi="Book Antiqua"/>
        </w:rPr>
        <w:t xml:space="preserve"> </w:t>
      </w:r>
      <w:r w:rsidR="00E87196" w:rsidRPr="00A25B2F">
        <w:rPr>
          <w:rFonts w:ascii="Book Antiqua" w:hAnsi="Book Antiqua"/>
        </w:rPr>
        <w:t>Pre</w:t>
      </w:r>
      <w:r w:rsidR="005310E7" w:rsidRPr="00A25B2F">
        <w:rPr>
          <w:rFonts w:ascii="Book Antiqua" w:hAnsi="Book Antiqua"/>
        </w:rPr>
        <w:t xml:space="preserve">operative chemotherapy significantly reduced tumor size at time of resection with a median maximum diameter of 3 cm (compared to 5 cm in those without chemotherapy, </w:t>
      </w:r>
      <w:r w:rsidR="003F2E5D" w:rsidRPr="003F2E5D">
        <w:rPr>
          <w:rFonts w:ascii="Book Antiqua" w:hAnsi="Book Antiqua"/>
          <w:i/>
        </w:rPr>
        <w:t>P</w:t>
      </w:r>
      <w:r w:rsidR="003F2E5D">
        <w:rPr>
          <w:rFonts w:ascii="Book Antiqua" w:hAnsi="Book Antiqua" w:hint="eastAsia"/>
          <w:lang w:eastAsia="zh-CN"/>
        </w:rPr>
        <w:t xml:space="preserve"> </w:t>
      </w:r>
      <w:r w:rsidR="005310E7" w:rsidRPr="00A25B2F">
        <w:rPr>
          <w:rFonts w:ascii="Book Antiqua" w:hAnsi="Book Antiqua"/>
        </w:rPr>
        <w:t>&lt;</w:t>
      </w:r>
      <w:r w:rsidR="003F2E5D">
        <w:rPr>
          <w:rFonts w:ascii="Book Antiqua" w:hAnsi="Book Antiqua" w:hint="eastAsia"/>
          <w:lang w:eastAsia="zh-CN"/>
        </w:rPr>
        <w:t xml:space="preserve"> </w:t>
      </w:r>
      <w:r w:rsidR="005310E7" w:rsidRPr="00A25B2F">
        <w:rPr>
          <w:rFonts w:ascii="Book Antiqua" w:hAnsi="Book Antiqua"/>
        </w:rPr>
        <w:t>0.001).</w:t>
      </w:r>
      <w:r w:rsidR="00572E42">
        <w:rPr>
          <w:rFonts w:ascii="Book Antiqua" w:hAnsi="Book Antiqua"/>
        </w:rPr>
        <w:t xml:space="preserve"> </w:t>
      </w:r>
      <w:r w:rsidR="005310E7" w:rsidRPr="00A25B2F">
        <w:rPr>
          <w:rFonts w:ascii="Book Antiqua" w:hAnsi="Book Antiqua"/>
        </w:rPr>
        <w:t>There was also more T1 and T2 tumors as well as N0 and N1 disease in the group exposed to chemotherapy.</w:t>
      </w:r>
      <w:r w:rsidR="00572E42">
        <w:rPr>
          <w:rFonts w:ascii="Book Antiqua" w:hAnsi="Book Antiqua"/>
        </w:rPr>
        <w:t xml:space="preserve"> </w:t>
      </w:r>
      <w:r w:rsidR="005310E7" w:rsidRPr="00A25B2F">
        <w:rPr>
          <w:rFonts w:ascii="Book Antiqua" w:hAnsi="Book Antiqua"/>
        </w:rPr>
        <w:t>Five-year survival rates were 36.3% in the perioperative chemotherapy arm and 23% in the surgery arm with an overall survival hazard ratio of 0.75</w:t>
      </w:r>
      <w:r w:rsidR="003F2E5D">
        <w:rPr>
          <w:rFonts w:ascii="Book Antiqua" w:hAnsi="Book Antiqua"/>
        </w:rPr>
        <w:t xml:space="preserve"> (95%</w:t>
      </w:r>
      <w:r w:rsidR="004D60CD" w:rsidRPr="00A25B2F">
        <w:rPr>
          <w:rFonts w:ascii="Book Antiqua" w:hAnsi="Book Antiqua"/>
        </w:rPr>
        <w:t>CI</w:t>
      </w:r>
      <w:r w:rsidR="003F2E5D">
        <w:rPr>
          <w:rFonts w:ascii="Book Antiqua" w:hAnsi="Book Antiqua" w:hint="eastAsia"/>
          <w:lang w:eastAsia="zh-CN"/>
        </w:rPr>
        <w:t>:</w:t>
      </w:r>
      <w:r w:rsidR="004D60CD" w:rsidRPr="00A25B2F">
        <w:rPr>
          <w:rFonts w:ascii="Book Antiqua" w:hAnsi="Book Antiqua"/>
        </w:rPr>
        <w:t xml:space="preserve"> 0.60 to 0.93, </w:t>
      </w:r>
      <w:r w:rsidR="003F2E5D" w:rsidRPr="003F2E5D">
        <w:rPr>
          <w:rFonts w:ascii="Book Antiqua" w:hAnsi="Book Antiqua"/>
          <w:i/>
        </w:rPr>
        <w:t>P</w:t>
      </w:r>
      <w:r w:rsidR="003F2E5D">
        <w:rPr>
          <w:rFonts w:ascii="Book Antiqua" w:hAnsi="Book Antiqua" w:hint="eastAsia"/>
          <w:lang w:eastAsia="zh-CN"/>
        </w:rPr>
        <w:t xml:space="preserve"> </w:t>
      </w:r>
      <w:r w:rsidR="004D60CD" w:rsidRPr="00A25B2F">
        <w:rPr>
          <w:rFonts w:ascii="Book Antiqua" w:hAnsi="Book Antiqua"/>
        </w:rPr>
        <w:t>=</w:t>
      </w:r>
      <w:r w:rsidR="003F2E5D">
        <w:rPr>
          <w:rFonts w:ascii="Book Antiqua" w:hAnsi="Book Antiqua" w:hint="eastAsia"/>
          <w:lang w:eastAsia="zh-CN"/>
        </w:rPr>
        <w:t xml:space="preserve"> </w:t>
      </w:r>
      <w:r w:rsidR="004D60CD" w:rsidRPr="00A25B2F">
        <w:rPr>
          <w:rFonts w:ascii="Book Antiqua" w:hAnsi="Book Antiqua"/>
        </w:rPr>
        <w:t>0.009)</w:t>
      </w:r>
      <w:r w:rsidR="005310E7" w:rsidRPr="00A25B2F">
        <w:rPr>
          <w:rFonts w:ascii="Book Antiqua" w:hAnsi="Book Antiqua"/>
        </w:rPr>
        <w:t>.</w:t>
      </w:r>
      <w:r w:rsidR="00572E42">
        <w:rPr>
          <w:rFonts w:ascii="Book Antiqua" w:hAnsi="Book Antiqua"/>
        </w:rPr>
        <w:t xml:space="preserve"> </w:t>
      </w:r>
      <w:r w:rsidR="005310E7" w:rsidRPr="00A25B2F">
        <w:rPr>
          <w:rFonts w:ascii="Book Antiqua" w:hAnsi="Book Antiqua"/>
        </w:rPr>
        <w:t>Progression-free survival was also improved with chemotherapy with a hazard ratio of 0.66</w:t>
      </w:r>
      <w:r w:rsidR="004D60CD" w:rsidRPr="00A25B2F">
        <w:rPr>
          <w:rFonts w:ascii="Book Antiqua" w:hAnsi="Book Antiqua"/>
        </w:rPr>
        <w:t xml:space="preserve"> (</w:t>
      </w:r>
      <w:r w:rsidR="003F2E5D">
        <w:rPr>
          <w:rFonts w:ascii="Book Antiqua" w:hAnsi="Book Antiqua"/>
        </w:rPr>
        <w:t xml:space="preserve">95%CI: </w:t>
      </w:r>
      <w:r w:rsidR="004D60CD" w:rsidRPr="00A25B2F">
        <w:rPr>
          <w:rFonts w:ascii="Book Antiqua" w:hAnsi="Book Antiqua"/>
        </w:rPr>
        <w:t xml:space="preserve">0.53 to 0.81, </w:t>
      </w:r>
      <w:r w:rsidR="003F2E5D" w:rsidRPr="003F2E5D">
        <w:rPr>
          <w:rFonts w:ascii="Book Antiqua" w:hAnsi="Book Antiqua"/>
          <w:i/>
        </w:rPr>
        <w:t>P</w:t>
      </w:r>
      <w:r w:rsidR="003F2E5D" w:rsidRPr="00A25B2F">
        <w:rPr>
          <w:rFonts w:ascii="Book Antiqua" w:hAnsi="Book Antiqua"/>
        </w:rPr>
        <w:t xml:space="preserve"> </w:t>
      </w:r>
      <w:r w:rsidR="004D60CD" w:rsidRPr="00A25B2F">
        <w:rPr>
          <w:rFonts w:ascii="Book Antiqua" w:hAnsi="Book Antiqua"/>
        </w:rPr>
        <w:t>&lt;</w:t>
      </w:r>
      <w:r w:rsidR="003F2E5D">
        <w:rPr>
          <w:rFonts w:ascii="Book Antiqua" w:hAnsi="Book Antiqua" w:hint="eastAsia"/>
          <w:lang w:eastAsia="zh-CN"/>
        </w:rPr>
        <w:t xml:space="preserve"> </w:t>
      </w:r>
      <w:r w:rsidR="004D60CD" w:rsidRPr="00A25B2F">
        <w:rPr>
          <w:rFonts w:ascii="Book Antiqua" w:hAnsi="Book Antiqua"/>
        </w:rPr>
        <w:t>0.0019)</w:t>
      </w:r>
      <w:r w:rsidR="005310E7" w:rsidRPr="00A25B2F">
        <w:rPr>
          <w:rFonts w:ascii="Book Antiqua" w:hAnsi="Book Antiqua"/>
        </w:rPr>
        <w:t>.</w:t>
      </w:r>
      <w:r w:rsidR="00572E42">
        <w:rPr>
          <w:rFonts w:ascii="Book Antiqua" w:hAnsi="Book Antiqua"/>
        </w:rPr>
        <w:t xml:space="preserve"> </w:t>
      </w:r>
      <w:r w:rsidR="005310E7" w:rsidRPr="00A25B2F">
        <w:rPr>
          <w:rFonts w:ascii="Book Antiqua" w:hAnsi="Book Antiqua"/>
        </w:rPr>
        <w:t>Local recurrence was noted in 14.4% of patients in the perioperative chemotherapy group and in 20.6% in the surgery group.</w:t>
      </w:r>
      <w:r w:rsidR="00572E42">
        <w:rPr>
          <w:rFonts w:ascii="Book Antiqua" w:hAnsi="Book Antiqua"/>
        </w:rPr>
        <w:t xml:space="preserve"> </w:t>
      </w:r>
      <w:r w:rsidR="005310E7" w:rsidRPr="00A25B2F">
        <w:rPr>
          <w:rFonts w:ascii="Book Antiqua" w:hAnsi="Book Antiqua"/>
        </w:rPr>
        <w:t xml:space="preserve">Distant metastases were also less frequent in those who </w:t>
      </w:r>
      <w:r w:rsidR="003F2E5D">
        <w:rPr>
          <w:rFonts w:ascii="Book Antiqua" w:hAnsi="Book Antiqua"/>
        </w:rPr>
        <w:t xml:space="preserve">received chemotherapy (24.4% </w:t>
      </w:r>
      <w:proofErr w:type="spellStart"/>
      <w:r w:rsidR="003F2E5D" w:rsidRPr="003F2E5D">
        <w:rPr>
          <w:rFonts w:ascii="Book Antiqua" w:hAnsi="Book Antiqua"/>
          <w:i/>
        </w:rPr>
        <w:t>vs</w:t>
      </w:r>
      <w:proofErr w:type="spellEnd"/>
      <w:r w:rsidR="005310E7" w:rsidRPr="00A25B2F">
        <w:rPr>
          <w:rFonts w:ascii="Book Antiqua" w:hAnsi="Book Antiqua"/>
        </w:rPr>
        <w:t xml:space="preserve"> 36.8%</w:t>
      </w:r>
      <w:proofErr w:type="gramStart"/>
      <w:r w:rsidR="005310E7" w:rsidRPr="00A25B2F">
        <w:rPr>
          <w:rFonts w:ascii="Book Antiqua" w:hAnsi="Book Antiqua"/>
        </w:rPr>
        <w:t>)</w:t>
      </w:r>
      <w:r w:rsidR="005310E7" w:rsidRPr="00A25B2F">
        <w:rPr>
          <w:rFonts w:ascii="Book Antiqua" w:hAnsi="Book Antiqua"/>
          <w:vertAlign w:val="superscript"/>
        </w:rPr>
        <w:t>[</w:t>
      </w:r>
      <w:proofErr w:type="gramEnd"/>
      <w:r w:rsidR="00713944" w:rsidRPr="00A25B2F">
        <w:rPr>
          <w:rFonts w:ascii="Book Antiqua" w:hAnsi="Book Antiqua"/>
          <w:vertAlign w:val="superscript"/>
        </w:rPr>
        <w:t>26</w:t>
      </w:r>
      <w:r w:rsidR="005310E7" w:rsidRPr="00A25B2F">
        <w:rPr>
          <w:rFonts w:ascii="Book Antiqua" w:hAnsi="Book Antiqua"/>
          <w:vertAlign w:val="superscript"/>
        </w:rPr>
        <w:t>]</w:t>
      </w:r>
      <w:r w:rsidR="005310E7" w:rsidRPr="00A25B2F">
        <w:rPr>
          <w:rFonts w:ascii="Book Antiqua" w:hAnsi="Book Antiqua"/>
        </w:rPr>
        <w:t>.</w:t>
      </w:r>
      <w:r w:rsidR="003F2E5D">
        <w:rPr>
          <w:rFonts w:ascii="Book Antiqua" w:hAnsi="Book Antiqua"/>
        </w:rPr>
        <w:t xml:space="preserve"> </w:t>
      </w:r>
      <w:r w:rsidR="00DE4119" w:rsidRPr="00A25B2F">
        <w:rPr>
          <w:rFonts w:ascii="Book Antiqua" w:hAnsi="Book Antiqua"/>
        </w:rPr>
        <w:t>Th</w:t>
      </w:r>
      <w:r w:rsidR="00C82F9C" w:rsidRPr="00A25B2F">
        <w:rPr>
          <w:rFonts w:ascii="Book Antiqua" w:hAnsi="Book Antiqua"/>
        </w:rPr>
        <w:t xml:space="preserve">e benefits of this regimen was confirmed in 2013 when </w:t>
      </w:r>
      <w:proofErr w:type="spellStart"/>
      <w:r w:rsidR="00C82F9C" w:rsidRPr="00A25B2F">
        <w:rPr>
          <w:rFonts w:ascii="Book Antiqua" w:hAnsi="Book Antiqua"/>
        </w:rPr>
        <w:t>Mirza</w:t>
      </w:r>
      <w:proofErr w:type="spellEnd"/>
      <w:r w:rsidR="00171798" w:rsidRPr="00A25B2F">
        <w:rPr>
          <w:rFonts w:ascii="Book Antiqua" w:hAnsi="Book Antiqua"/>
          <w:i/>
        </w:rPr>
        <w:t xml:space="preserve"> et </w:t>
      </w:r>
      <w:proofErr w:type="gramStart"/>
      <w:r w:rsidR="00171798" w:rsidRPr="00A25B2F">
        <w:rPr>
          <w:rFonts w:ascii="Book Antiqua" w:hAnsi="Book Antiqua"/>
          <w:i/>
        </w:rPr>
        <w:t>al</w:t>
      </w:r>
      <w:r w:rsidR="003F2E5D" w:rsidRPr="00A25B2F">
        <w:rPr>
          <w:rFonts w:ascii="Book Antiqua" w:hAnsi="Book Antiqua"/>
          <w:vertAlign w:val="superscript"/>
        </w:rPr>
        <w:t>[</w:t>
      </w:r>
      <w:proofErr w:type="gramEnd"/>
      <w:r w:rsidR="003F2E5D" w:rsidRPr="00A25B2F">
        <w:rPr>
          <w:rFonts w:ascii="Book Antiqua" w:hAnsi="Book Antiqua"/>
          <w:vertAlign w:val="superscript"/>
        </w:rPr>
        <w:t>27]</w:t>
      </w:r>
      <w:r w:rsidR="00171798" w:rsidRPr="00A25B2F">
        <w:rPr>
          <w:rFonts w:ascii="Book Antiqua" w:hAnsi="Book Antiqua"/>
          <w:i/>
        </w:rPr>
        <w:t xml:space="preserve"> </w:t>
      </w:r>
      <w:r w:rsidR="00C82F9C" w:rsidRPr="00A25B2F">
        <w:rPr>
          <w:rFonts w:ascii="Book Antiqua" w:hAnsi="Book Antiqua"/>
        </w:rPr>
        <w:t xml:space="preserve">found an improvement in survival when patients completed both the </w:t>
      </w:r>
      <w:r w:rsidR="00594B23" w:rsidRPr="00A25B2F">
        <w:rPr>
          <w:rFonts w:ascii="Book Antiqua" w:hAnsi="Book Antiqua"/>
        </w:rPr>
        <w:t>pre-</w:t>
      </w:r>
      <w:r w:rsidR="00C82F9C" w:rsidRPr="00A25B2F">
        <w:rPr>
          <w:rFonts w:ascii="Book Antiqua" w:hAnsi="Book Antiqua"/>
        </w:rPr>
        <w:t xml:space="preserve"> and </w:t>
      </w:r>
      <w:r w:rsidR="00594B23" w:rsidRPr="00A25B2F">
        <w:rPr>
          <w:rFonts w:ascii="Book Antiqua" w:hAnsi="Book Antiqua"/>
        </w:rPr>
        <w:t>postoperative</w:t>
      </w:r>
      <w:r w:rsidR="00C82F9C" w:rsidRPr="00A25B2F">
        <w:rPr>
          <w:rFonts w:ascii="Book Antiqua" w:hAnsi="Book Antiqua"/>
        </w:rPr>
        <w:t xml:space="preserve"> cycles.</w:t>
      </w:r>
    </w:p>
    <w:p w:rsidR="009C0113" w:rsidRPr="00A25B2F" w:rsidRDefault="008D6052" w:rsidP="003F2E5D">
      <w:pPr>
        <w:spacing w:after="0" w:line="360" w:lineRule="auto"/>
        <w:ind w:firstLineChars="100" w:firstLine="240"/>
        <w:jc w:val="both"/>
        <w:rPr>
          <w:rFonts w:ascii="Book Antiqua" w:hAnsi="Book Antiqua"/>
        </w:rPr>
      </w:pPr>
      <w:r w:rsidRPr="00A25B2F">
        <w:rPr>
          <w:rFonts w:ascii="Book Antiqua" w:hAnsi="Book Antiqua"/>
        </w:rPr>
        <w:t>In 2007, the results for the FNLCC ACCORD07-FFCD 9703 trial were presented at the annual American Society of Clinical Oncology meeting and later published in 2011.</w:t>
      </w:r>
      <w:r w:rsidR="00572E42">
        <w:rPr>
          <w:rFonts w:ascii="Book Antiqua" w:hAnsi="Book Antiqua"/>
        </w:rPr>
        <w:t xml:space="preserve"> </w:t>
      </w:r>
      <w:r w:rsidR="00594B23" w:rsidRPr="00A25B2F">
        <w:rPr>
          <w:rFonts w:ascii="Book Antiqua" w:hAnsi="Book Antiqua"/>
        </w:rPr>
        <w:t xml:space="preserve">A </w:t>
      </w:r>
      <w:r w:rsidRPr="00A25B2F">
        <w:rPr>
          <w:rFonts w:ascii="Book Antiqua" w:hAnsi="Book Antiqua"/>
        </w:rPr>
        <w:t xml:space="preserve">total of 224 patients with adenocarcinoma of the stomach or </w:t>
      </w:r>
      <w:r w:rsidR="00A53FDD" w:rsidRPr="00A25B2F">
        <w:rPr>
          <w:rFonts w:ascii="Book Antiqua" w:hAnsi="Book Antiqua"/>
        </w:rPr>
        <w:t>GEJ</w:t>
      </w:r>
      <w:r w:rsidRPr="00A25B2F">
        <w:rPr>
          <w:rFonts w:ascii="Book Antiqua" w:hAnsi="Book Antiqua"/>
        </w:rPr>
        <w:t xml:space="preserve"> were randomized to receive 2-3 cycles of fluorouracil at 800 mg/m</w:t>
      </w:r>
      <w:r w:rsidRPr="00A25B2F">
        <w:rPr>
          <w:rFonts w:ascii="Book Antiqua" w:hAnsi="Book Antiqua"/>
          <w:vertAlign w:val="superscript"/>
        </w:rPr>
        <w:t>2</w:t>
      </w:r>
      <w:r w:rsidRPr="00A25B2F">
        <w:rPr>
          <w:rFonts w:ascii="Book Antiqua" w:hAnsi="Book Antiqua"/>
        </w:rPr>
        <w:t xml:space="preserve"> for days 1-5 and </w:t>
      </w:r>
      <w:proofErr w:type="spellStart"/>
      <w:r w:rsidRPr="00A25B2F">
        <w:rPr>
          <w:rFonts w:ascii="Book Antiqua" w:hAnsi="Book Antiqua"/>
        </w:rPr>
        <w:t>cisplatin</w:t>
      </w:r>
      <w:proofErr w:type="spellEnd"/>
      <w:r w:rsidRPr="00A25B2F">
        <w:rPr>
          <w:rFonts w:ascii="Book Antiqua" w:hAnsi="Book Antiqua"/>
        </w:rPr>
        <w:t xml:space="preserve"> 100 mg/m</w:t>
      </w:r>
      <w:r w:rsidRPr="00A25B2F">
        <w:rPr>
          <w:rFonts w:ascii="Book Antiqua" w:hAnsi="Book Antiqua"/>
          <w:vertAlign w:val="superscript"/>
        </w:rPr>
        <w:t>2</w:t>
      </w:r>
      <w:r w:rsidRPr="00A25B2F">
        <w:rPr>
          <w:rFonts w:ascii="Book Antiqua" w:hAnsi="Book Antiqua"/>
        </w:rPr>
        <w:t xml:space="preserve"> on day 1, for a 28-day cycle followed by surgery and postoperative chemotherapy for an additional 3-4 cycles or surgery alone.</w:t>
      </w:r>
      <w:r w:rsidR="00572E42">
        <w:rPr>
          <w:rFonts w:ascii="Book Antiqua" w:hAnsi="Book Antiqua"/>
        </w:rPr>
        <w:t xml:space="preserve"> </w:t>
      </w:r>
      <w:r w:rsidRPr="00A25B2F">
        <w:rPr>
          <w:rFonts w:ascii="Book Antiqua" w:hAnsi="Book Antiqua"/>
        </w:rPr>
        <w:t>The planned maximum cycles were set at 6.</w:t>
      </w:r>
      <w:r w:rsidR="00572E42">
        <w:rPr>
          <w:rFonts w:ascii="Book Antiqua" w:hAnsi="Book Antiqua"/>
        </w:rPr>
        <w:t xml:space="preserve"> </w:t>
      </w:r>
      <w:r w:rsidRPr="00A25B2F">
        <w:rPr>
          <w:rFonts w:ascii="Book Antiqua" w:hAnsi="Book Antiqua"/>
        </w:rPr>
        <w:t>The trial was closed early</w:t>
      </w:r>
      <w:r w:rsidR="009C0113" w:rsidRPr="00A25B2F">
        <w:rPr>
          <w:rFonts w:ascii="Book Antiqua" w:hAnsi="Book Antiqua"/>
        </w:rPr>
        <w:t xml:space="preserve"> as a result of </w:t>
      </w:r>
      <w:proofErr w:type="spellStart"/>
      <w:r w:rsidR="009C0113" w:rsidRPr="00A25B2F">
        <w:rPr>
          <w:rFonts w:ascii="Book Antiqua" w:hAnsi="Book Antiqua"/>
        </w:rPr>
        <w:t>accrural</w:t>
      </w:r>
      <w:proofErr w:type="spellEnd"/>
      <w:r w:rsidR="009C0113" w:rsidRPr="00A25B2F">
        <w:rPr>
          <w:rFonts w:ascii="Book Antiqua" w:hAnsi="Book Antiqua"/>
        </w:rPr>
        <w:t xml:space="preserve"> difficulties. </w:t>
      </w:r>
    </w:p>
    <w:p w:rsidR="00AC2640" w:rsidRPr="00A25B2F" w:rsidRDefault="002A1201" w:rsidP="003F2E5D">
      <w:pPr>
        <w:spacing w:after="0" w:line="360" w:lineRule="auto"/>
        <w:ind w:firstLineChars="100" w:firstLine="240"/>
        <w:jc w:val="both"/>
        <w:rPr>
          <w:rFonts w:ascii="Book Antiqua" w:hAnsi="Book Antiqua"/>
        </w:rPr>
      </w:pPr>
      <w:r w:rsidRPr="00A25B2F">
        <w:rPr>
          <w:rFonts w:ascii="Book Antiqua" w:hAnsi="Book Antiqua"/>
        </w:rPr>
        <w:t>The median follow-up was 5.7 years.</w:t>
      </w:r>
      <w:r w:rsidR="00572E42">
        <w:rPr>
          <w:rFonts w:ascii="Book Antiqua" w:hAnsi="Book Antiqua"/>
        </w:rPr>
        <w:t xml:space="preserve"> </w:t>
      </w:r>
      <w:r w:rsidR="009C0113" w:rsidRPr="00A25B2F">
        <w:rPr>
          <w:rFonts w:ascii="Book Antiqua" w:hAnsi="Book Antiqua"/>
        </w:rPr>
        <w:t>In the chemotherapy arm, 97% of patients received at least 1 cycle of preoperative chemotherapy, 87% received at least 2 cycles.</w:t>
      </w:r>
      <w:r w:rsidR="00572E42">
        <w:rPr>
          <w:rFonts w:ascii="Book Antiqua" w:hAnsi="Book Antiqua"/>
        </w:rPr>
        <w:t xml:space="preserve"> </w:t>
      </w:r>
      <w:r w:rsidRPr="00A25B2F">
        <w:rPr>
          <w:rFonts w:ascii="Book Antiqua" w:hAnsi="Book Antiqua"/>
        </w:rPr>
        <w:t>Of these, 50% went on to receive post-operative chemotherapy.</w:t>
      </w:r>
      <w:r w:rsidR="00572E42">
        <w:rPr>
          <w:rFonts w:ascii="Book Antiqua" w:hAnsi="Book Antiqua"/>
        </w:rPr>
        <w:t xml:space="preserve"> </w:t>
      </w:r>
      <w:r w:rsidRPr="00A25B2F">
        <w:rPr>
          <w:rFonts w:ascii="Book Antiqua" w:hAnsi="Book Antiqua"/>
        </w:rPr>
        <w:t>R0 resection rate was 84% in the chemotherapy group compared to 74% in the surgery group (</w:t>
      </w:r>
      <w:r w:rsidR="003F2E5D" w:rsidRPr="003F2E5D">
        <w:rPr>
          <w:rFonts w:ascii="Book Antiqua" w:hAnsi="Book Antiqua"/>
          <w:i/>
        </w:rPr>
        <w:t>P</w:t>
      </w:r>
      <w:r w:rsidR="003F2E5D" w:rsidRPr="00A25B2F">
        <w:rPr>
          <w:rFonts w:ascii="Book Antiqua" w:hAnsi="Book Antiqua"/>
        </w:rPr>
        <w:t xml:space="preserve"> </w:t>
      </w:r>
      <w:r w:rsidRPr="00A25B2F">
        <w:rPr>
          <w:rFonts w:ascii="Book Antiqua" w:hAnsi="Book Antiqua"/>
        </w:rPr>
        <w:t>=</w:t>
      </w:r>
      <w:r w:rsidR="003F2E5D">
        <w:rPr>
          <w:rFonts w:ascii="Book Antiqua" w:hAnsi="Book Antiqua" w:hint="eastAsia"/>
          <w:lang w:eastAsia="zh-CN"/>
        </w:rPr>
        <w:t xml:space="preserve"> </w:t>
      </w:r>
      <w:r w:rsidRPr="00A25B2F">
        <w:rPr>
          <w:rFonts w:ascii="Book Antiqua" w:hAnsi="Book Antiqua"/>
        </w:rPr>
        <w:t>0.04).</w:t>
      </w:r>
      <w:r w:rsidR="00572E42">
        <w:rPr>
          <w:rFonts w:ascii="Book Antiqua" w:hAnsi="Book Antiqua"/>
        </w:rPr>
        <w:t xml:space="preserve"> </w:t>
      </w:r>
      <w:r w:rsidRPr="00A25B2F">
        <w:rPr>
          <w:rFonts w:ascii="Book Antiqua" w:hAnsi="Book Antiqua"/>
        </w:rPr>
        <w:t xml:space="preserve">There was a trend towards less nodal involvement at time of surgery in the chemotherapy group (67% </w:t>
      </w:r>
      <w:proofErr w:type="spellStart"/>
      <w:r w:rsidR="003F2E5D" w:rsidRPr="003F2E5D">
        <w:rPr>
          <w:rFonts w:ascii="Book Antiqua" w:hAnsi="Book Antiqua"/>
          <w:i/>
        </w:rPr>
        <w:t>vs</w:t>
      </w:r>
      <w:proofErr w:type="spellEnd"/>
      <w:r w:rsidRPr="00A25B2F">
        <w:rPr>
          <w:rFonts w:ascii="Book Antiqua" w:hAnsi="Book Antiqua"/>
        </w:rPr>
        <w:t xml:space="preserve"> 80%, </w:t>
      </w:r>
      <w:r w:rsidR="003F2E5D" w:rsidRPr="003F2E5D">
        <w:rPr>
          <w:rFonts w:ascii="Book Antiqua" w:hAnsi="Book Antiqua"/>
          <w:i/>
        </w:rPr>
        <w:t>P</w:t>
      </w:r>
      <w:r w:rsidR="003F2E5D" w:rsidRPr="00A25B2F">
        <w:rPr>
          <w:rFonts w:ascii="Book Antiqua" w:hAnsi="Book Antiqua"/>
        </w:rPr>
        <w:t xml:space="preserve"> </w:t>
      </w:r>
      <w:r w:rsidRPr="00A25B2F">
        <w:rPr>
          <w:rFonts w:ascii="Book Antiqua" w:hAnsi="Book Antiqua"/>
        </w:rPr>
        <w:t>=</w:t>
      </w:r>
      <w:r w:rsidR="003F2E5D">
        <w:rPr>
          <w:rFonts w:ascii="Book Antiqua" w:hAnsi="Book Antiqua" w:hint="eastAsia"/>
          <w:lang w:eastAsia="zh-CN"/>
        </w:rPr>
        <w:t xml:space="preserve"> </w:t>
      </w:r>
      <w:r w:rsidRPr="00A25B2F">
        <w:rPr>
          <w:rFonts w:ascii="Book Antiqua" w:hAnsi="Book Antiqua"/>
        </w:rPr>
        <w:t>0.054) but the size</w:t>
      </w:r>
      <w:r w:rsidR="00971364" w:rsidRPr="00A25B2F">
        <w:rPr>
          <w:rFonts w:ascii="Book Antiqua" w:hAnsi="Book Antiqua"/>
        </w:rPr>
        <w:t>s</w:t>
      </w:r>
      <w:r w:rsidRPr="00A25B2F">
        <w:rPr>
          <w:rFonts w:ascii="Book Antiqua" w:hAnsi="Book Antiqua"/>
        </w:rPr>
        <w:t xml:space="preserve"> of tumors at resection were similar in both groups.</w:t>
      </w:r>
      <w:r w:rsidR="00572E42">
        <w:rPr>
          <w:rFonts w:ascii="Book Antiqua" w:hAnsi="Book Antiqua"/>
        </w:rPr>
        <w:t xml:space="preserve"> </w:t>
      </w:r>
      <w:r w:rsidRPr="00A25B2F">
        <w:rPr>
          <w:rFonts w:ascii="Book Antiqua" w:hAnsi="Book Antiqua"/>
        </w:rPr>
        <w:t xml:space="preserve">Five-year survival was 38% </w:t>
      </w:r>
      <w:r w:rsidR="005242A5" w:rsidRPr="00A25B2F">
        <w:rPr>
          <w:rFonts w:ascii="Book Antiqua" w:hAnsi="Book Antiqua"/>
        </w:rPr>
        <w:lastRenderedPageBreak/>
        <w:t>(</w:t>
      </w:r>
      <w:r w:rsidR="003F2E5D">
        <w:rPr>
          <w:rFonts w:ascii="Book Antiqua" w:hAnsi="Book Antiqua"/>
        </w:rPr>
        <w:t xml:space="preserve">95%CI: </w:t>
      </w:r>
      <w:r w:rsidR="005242A5" w:rsidRPr="00A25B2F">
        <w:rPr>
          <w:rFonts w:ascii="Book Antiqua" w:hAnsi="Book Antiqua"/>
        </w:rPr>
        <w:t>29</w:t>
      </w:r>
      <w:r w:rsidR="003F2E5D">
        <w:rPr>
          <w:rFonts w:ascii="Book Antiqua" w:hAnsi="Book Antiqua" w:hint="eastAsia"/>
          <w:lang w:eastAsia="zh-CN"/>
        </w:rPr>
        <w:t>%</w:t>
      </w:r>
      <w:r w:rsidR="005242A5" w:rsidRPr="00A25B2F">
        <w:rPr>
          <w:rFonts w:ascii="Book Antiqua" w:hAnsi="Book Antiqua"/>
        </w:rPr>
        <w:t xml:space="preserve"> to </w:t>
      </w:r>
      <w:r w:rsidR="00971364" w:rsidRPr="00A25B2F">
        <w:rPr>
          <w:rFonts w:ascii="Book Antiqua" w:hAnsi="Book Antiqua"/>
        </w:rPr>
        <w:t xml:space="preserve">47%) </w:t>
      </w:r>
      <w:r w:rsidRPr="00A25B2F">
        <w:rPr>
          <w:rFonts w:ascii="Book Antiqua" w:hAnsi="Book Antiqua"/>
        </w:rPr>
        <w:t>in the chemotherapy group and 24%</w:t>
      </w:r>
      <w:r w:rsidR="005242A5" w:rsidRPr="00A25B2F">
        <w:rPr>
          <w:rFonts w:ascii="Book Antiqua" w:hAnsi="Book Antiqua"/>
        </w:rPr>
        <w:t xml:space="preserve"> (</w:t>
      </w:r>
      <w:r w:rsidR="003F2E5D">
        <w:rPr>
          <w:rFonts w:ascii="Book Antiqua" w:hAnsi="Book Antiqua"/>
        </w:rPr>
        <w:t xml:space="preserve">95%CI: </w:t>
      </w:r>
      <w:r w:rsidR="005242A5" w:rsidRPr="00A25B2F">
        <w:rPr>
          <w:rFonts w:ascii="Book Antiqua" w:hAnsi="Book Antiqua"/>
        </w:rPr>
        <w:t>17</w:t>
      </w:r>
      <w:r w:rsidR="003F2E5D">
        <w:rPr>
          <w:rFonts w:ascii="Book Antiqua" w:hAnsi="Book Antiqua" w:hint="eastAsia"/>
          <w:lang w:eastAsia="zh-CN"/>
        </w:rPr>
        <w:t>%</w:t>
      </w:r>
      <w:r w:rsidR="005242A5" w:rsidRPr="00A25B2F">
        <w:rPr>
          <w:rFonts w:ascii="Book Antiqua" w:hAnsi="Book Antiqua"/>
        </w:rPr>
        <w:t xml:space="preserve"> to </w:t>
      </w:r>
      <w:r w:rsidR="00971364" w:rsidRPr="00A25B2F">
        <w:rPr>
          <w:rFonts w:ascii="Book Antiqua" w:hAnsi="Book Antiqua"/>
        </w:rPr>
        <w:t>33%) in the surgery group.</w:t>
      </w:r>
      <w:r w:rsidR="00572E42">
        <w:rPr>
          <w:rFonts w:ascii="Book Antiqua" w:hAnsi="Book Antiqua"/>
        </w:rPr>
        <w:t xml:space="preserve"> </w:t>
      </w:r>
      <w:r w:rsidR="003A0799" w:rsidRPr="00A25B2F">
        <w:rPr>
          <w:rFonts w:ascii="Book Antiqua" w:hAnsi="Book Antiqua"/>
        </w:rPr>
        <w:t>Five-year disease-free survival was also significantly improved with chemother</w:t>
      </w:r>
      <w:r w:rsidR="005242A5" w:rsidRPr="00A25B2F">
        <w:rPr>
          <w:rFonts w:ascii="Book Antiqua" w:hAnsi="Book Antiqua"/>
        </w:rPr>
        <w:t>apy at a rate of 34% (</w:t>
      </w:r>
      <w:r w:rsidR="003F2E5D">
        <w:rPr>
          <w:rFonts w:ascii="Book Antiqua" w:hAnsi="Book Antiqua"/>
        </w:rPr>
        <w:t xml:space="preserve">95%CI: </w:t>
      </w:r>
      <w:r w:rsidR="005242A5" w:rsidRPr="00A25B2F">
        <w:rPr>
          <w:rFonts w:ascii="Book Antiqua" w:hAnsi="Book Antiqua"/>
        </w:rPr>
        <w:t>26</w:t>
      </w:r>
      <w:r w:rsidR="003F2E5D">
        <w:rPr>
          <w:rFonts w:ascii="Book Antiqua" w:hAnsi="Book Antiqua" w:hint="eastAsia"/>
          <w:lang w:eastAsia="zh-CN"/>
        </w:rPr>
        <w:t>%</w:t>
      </w:r>
      <w:r w:rsidR="005242A5" w:rsidRPr="00A25B2F">
        <w:rPr>
          <w:rFonts w:ascii="Book Antiqua" w:hAnsi="Book Antiqua"/>
        </w:rPr>
        <w:t xml:space="preserve"> to 44%) compared to 19% (</w:t>
      </w:r>
      <w:r w:rsidR="003F2E5D">
        <w:rPr>
          <w:rFonts w:ascii="Book Antiqua" w:hAnsi="Book Antiqua"/>
        </w:rPr>
        <w:t>95%CI:</w:t>
      </w:r>
      <w:r w:rsidR="005242A5" w:rsidRPr="00A25B2F">
        <w:rPr>
          <w:rFonts w:ascii="Book Antiqua" w:hAnsi="Book Antiqua"/>
        </w:rPr>
        <w:t xml:space="preserve"> 13</w:t>
      </w:r>
      <w:r w:rsidR="003F2E5D">
        <w:rPr>
          <w:rFonts w:ascii="Book Antiqua" w:hAnsi="Book Antiqua" w:hint="eastAsia"/>
          <w:lang w:eastAsia="zh-CN"/>
        </w:rPr>
        <w:t>%</w:t>
      </w:r>
      <w:r w:rsidR="005242A5" w:rsidRPr="00A25B2F">
        <w:rPr>
          <w:rFonts w:ascii="Book Antiqua" w:hAnsi="Book Antiqua"/>
        </w:rPr>
        <w:t xml:space="preserve"> to </w:t>
      </w:r>
      <w:r w:rsidR="003A0799" w:rsidRPr="00A25B2F">
        <w:rPr>
          <w:rFonts w:ascii="Book Antiqua" w:hAnsi="Book Antiqua"/>
        </w:rPr>
        <w:t>28%). Furthermore, t</w:t>
      </w:r>
      <w:r w:rsidR="00971364" w:rsidRPr="00A25B2F">
        <w:rPr>
          <w:rFonts w:ascii="Book Antiqua" w:hAnsi="Book Antiqua"/>
        </w:rPr>
        <w:t>he chemotherapy arm also offered improved overall survival</w:t>
      </w:r>
      <w:r w:rsidR="005242A5" w:rsidRPr="00A25B2F">
        <w:rPr>
          <w:rFonts w:ascii="Book Antiqua" w:hAnsi="Book Antiqua"/>
        </w:rPr>
        <w:t xml:space="preserve"> with a </w:t>
      </w:r>
      <w:r w:rsidR="00382A12" w:rsidRPr="00A25B2F">
        <w:rPr>
          <w:rFonts w:ascii="Book Antiqua" w:hAnsi="Book Antiqua"/>
        </w:rPr>
        <w:t xml:space="preserve">hazard ratio </w:t>
      </w:r>
      <w:r w:rsidR="005242A5" w:rsidRPr="00A25B2F">
        <w:rPr>
          <w:rFonts w:ascii="Book Antiqua" w:hAnsi="Book Antiqua"/>
        </w:rPr>
        <w:t>of 0.69 (</w:t>
      </w:r>
      <w:r w:rsidR="003F2E5D">
        <w:rPr>
          <w:rFonts w:ascii="Book Antiqua" w:hAnsi="Book Antiqua"/>
        </w:rPr>
        <w:t xml:space="preserve">95%CI: </w:t>
      </w:r>
      <w:r w:rsidR="005242A5" w:rsidRPr="00A25B2F">
        <w:rPr>
          <w:rFonts w:ascii="Book Antiqua" w:hAnsi="Book Antiqua"/>
        </w:rPr>
        <w:t xml:space="preserve">0.50 to </w:t>
      </w:r>
      <w:r w:rsidR="00971364" w:rsidRPr="00A25B2F">
        <w:rPr>
          <w:rFonts w:ascii="Book Antiqua" w:hAnsi="Book Antiqua"/>
        </w:rPr>
        <w:t xml:space="preserve">0.95, </w:t>
      </w:r>
      <w:r w:rsidR="003F2E5D" w:rsidRPr="003F2E5D">
        <w:rPr>
          <w:rFonts w:ascii="Book Antiqua" w:hAnsi="Book Antiqua"/>
          <w:i/>
        </w:rPr>
        <w:t>P</w:t>
      </w:r>
      <w:r w:rsidR="003F2E5D" w:rsidRPr="00A25B2F">
        <w:rPr>
          <w:rFonts w:ascii="Book Antiqua" w:hAnsi="Book Antiqua"/>
        </w:rPr>
        <w:t xml:space="preserve"> </w:t>
      </w:r>
      <w:r w:rsidR="00971364" w:rsidRPr="00A25B2F">
        <w:rPr>
          <w:rFonts w:ascii="Book Antiqua" w:hAnsi="Book Antiqua"/>
        </w:rPr>
        <w:t>=</w:t>
      </w:r>
      <w:r w:rsidR="003F2E5D">
        <w:rPr>
          <w:rFonts w:ascii="Book Antiqua" w:hAnsi="Book Antiqua" w:hint="eastAsia"/>
          <w:lang w:eastAsia="zh-CN"/>
        </w:rPr>
        <w:t xml:space="preserve"> </w:t>
      </w:r>
      <w:r w:rsidR="00971364" w:rsidRPr="00A25B2F">
        <w:rPr>
          <w:rFonts w:ascii="Book Antiqua" w:hAnsi="Book Antiqua"/>
        </w:rPr>
        <w:t>0.02) and disease-free survival</w:t>
      </w:r>
      <w:r w:rsidR="005242A5" w:rsidRPr="00A25B2F">
        <w:rPr>
          <w:rFonts w:ascii="Book Antiqua" w:hAnsi="Book Antiqua"/>
        </w:rPr>
        <w:t xml:space="preserve"> with a </w:t>
      </w:r>
      <w:r w:rsidR="00382A12" w:rsidRPr="00A25B2F">
        <w:rPr>
          <w:rFonts w:ascii="Book Antiqua" w:hAnsi="Book Antiqua"/>
        </w:rPr>
        <w:t xml:space="preserve">hazard ratio </w:t>
      </w:r>
      <w:r w:rsidR="005242A5" w:rsidRPr="00A25B2F">
        <w:rPr>
          <w:rFonts w:ascii="Book Antiqua" w:hAnsi="Book Antiqua"/>
        </w:rPr>
        <w:t>of 0.65 (</w:t>
      </w:r>
      <w:r w:rsidR="003F2E5D">
        <w:rPr>
          <w:rFonts w:ascii="Book Antiqua" w:hAnsi="Book Antiqua"/>
        </w:rPr>
        <w:t xml:space="preserve">95%CI: </w:t>
      </w:r>
      <w:r w:rsidR="005242A5" w:rsidRPr="00A25B2F">
        <w:rPr>
          <w:rFonts w:ascii="Book Antiqua" w:hAnsi="Book Antiqua"/>
        </w:rPr>
        <w:t xml:space="preserve">0.48 to </w:t>
      </w:r>
      <w:r w:rsidR="00971364" w:rsidRPr="00A25B2F">
        <w:rPr>
          <w:rFonts w:ascii="Book Antiqua" w:hAnsi="Book Antiqua"/>
        </w:rPr>
        <w:t xml:space="preserve">0.89, </w:t>
      </w:r>
      <w:r w:rsidR="003F2E5D" w:rsidRPr="003F2E5D">
        <w:rPr>
          <w:rFonts w:ascii="Book Antiqua" w:hAnsi="Book Antiqua"/>
          <w:i/>
        </w:rPr>
        <w:t>P</w:t>
      </w:r>
      <w:r w:rsidR="003F2E5D" w:rsidRPr="00A25B2F">
        <w:rPr>
          <w:rFonts w:ascii="Book Antiqua" w:hAnsi="Book Antiqua"/>
        </w:rPr>
        <w:t xml:space="preserve"> </w:t>
      </w:r>
      <w:r w:rsidR="00971364" w:rsidRPr="00A25B2F">
        <w:rPr>
          <w:rFonts w:ascii="Book Antiqua" w:hAnsi="Book Antiqua"/>
        </w:rPr>
        <w:t>=</w:t>
      </w:r>
      <w:r w:rsidR="003F2E5D">
        <w:rPr>
          <w:rFonts w:ascii="Book Antiqua" w:hAnsi="Book Antiqua" w:hint="eastAsia"/>
          <w:lang w:eastAsia="zh-CN"/>
        </w:rPr>
        <w:t xml:space="preserve"> </w:t>
      </w:r>
      <w:r w:rsidR="00971364" w:rsidRPr="00A25B2F">
        <w:rPr>
          <w:rFonts w:ascii="Book Antiqua" w:hAnsi="Book Antiqua"/>
        </w:rPr>
        <w:t>0.003).</w:t>
      </w:r>
      <w:r w:rsidR="00572E42">
        <w:rPr>
          <w:rFonts w:ascii="Book Antiqua" w:hAnsi="Book Antiqua"/>
        </w:rPr>
        <w:t xml:space="preserve"> </w:t>
      </w:r>
    </w:p>
    <w:p w:rsidR="006C21D6" w:rsidRPr="00A25B2F" w:rsidRDefault="00AC2640" w:rsidP="003F2E5D">
      <w:pPr>
        <w:spacing w:after="0" w:line="360" w:lineRule="auto"/>
        <w:ind w:firstLineChars="100" w:firstLine="240"/>
        <w:jc w:val="both"/>
        <w:rPr>
          <w:rFonts w:ascii="Book Antiqua" w:hAnsi="Book Antiqua"/>
        </w:rPr>
      </w:pPr>
      <w:r w:rsidRPr="00A25B2F">
        <w:rPr>
          <w:rFonts w:ascii="Book Antiqua" w:hAnsi="Book Antiqua"/>
        </w:rPr>
        <w:t xml:space="preserve">It is important to note, however, that this study was originally designed to include patients with cancer of the </w:t>
      </w:r>
      <w:r w:rsidR="00BE53E5" w:rsidRPr="00A25B2F">
        <w:rPr>
          <w:rFonts w:ascii="Book Antiqua" w:hAnsi="Book Antiqua"/>
        </w:rPr>
        <w:t>esophagus and was only extended to include cancer of the stomach in 1998.</w:t>
      </w:r>
      <w:r w:rsidR="00572E42">
        <w:rPr>
          <w:rFonts w:ascii="Book Antiqua" w:hAnsi="Book Antiqua"/>
        </w:rPr>
        <w:t xml:space="preserve"> </w:t>
      </w:r>
      <w:r w:rsidR="00BE53E5" w:rsidRPr="00A25B2F">
        <w:rPr>
          <w:rFonts w:ascii="Book Antiqua" w:hAnsi="Book Antiqua"/>
        </w:rPr>
        <w:t xml:space="preserve">Consequently, 64% of accrued patients had disease of the </w:t>
      </w:r>
      <w:r w:rsidR="00A53FDD" w:rsidRPr="00A25B2F">
        <w:rPr>
          <w:rFonts w:ascii="Book Antiqua" w:hAnsi="Book Antiqua"/>
        </w:rPr>
        <w:t>GEJ</w:t>
      </w:r>
      <w:r w:rsidR="00BE53E5" w:rsidRPr="00A25B2F">
        <w:rPr>
          <w:rFonts w:ascii="Book Antiqua" w:hAnsi="Book Antiqua"/>
        </w:rPr>
        <w:t xml:space="preserve"> while only 25% had gastric carcinoma.</w:t>
      </w:r>
      <w:r w:rsidR="00572E42">
        <w:rPr>
          <w:rFonts w:ascii="Book Antiqua" w:hAnsi="Book Antiqua"/>
        </w:rPr>
        <w:t xml:space="preserve"> </w:t>
      </w:r>
      <w:r w:rsidR="00BE53E5" w:rsidRPr="00A25B2F">
        <w:rPr>
          <w:rFonts w:ascii="Book Antiqua" w:hAnsi="Book Antiqua"/>
        </w:rPr>
        <w:t xml:space="preserve">In a multivariate analysis, it was noted that preoperative chemotherapy and tumor site at the </w:t>
      </w:r>
      <w:r w:rsidR="00A53FDD" w:rsidRPr="00A25B2F">
        <w:rPr>
          <w:rFonts w:ascii="Book Antiqua" w:hAnsi="Book Antiqua"/>
        </w:rPr>
        <w:t>GEJ</w:t>
      </w:r>
      <w:r w:rsidR="00BE53E5" w:rsidRPr="00A25B2F">
        <w:rPr>
          <w:rFonts w:ascii="Book Antiqua" w:hAnsi="Book Antiqua"/>
        </w:rPr>
        <w:t xml:space="preserve"> were significant prognostic factors for overall survival, </w:t>
      </w:r>
      <w:r w:rsidR="003F2E5D" w:rsidRPr="003F2E5D">
        <w:rPr>
          <w:rFonts w:ascii="Book Antiqua" w:hAnsi="Book Antiqua"/>
          <w:i/>
        </w:rPr>
        <w:t>P</w:t>
      </w:r>
      <w:r w:rsidR="003F2E5D" w:rsidRPr="00A25B2F">
        <w:rPr>
          <w:rFonts w:ascii="Book Antiqua" w:hAnsi="Book Antiqua"/>
        </w:rPr>
        <w:t xml:space="preserve"> </w:t>
      </w:r>
      <w:r w:rsidR="00BE53E5" w:rsidRPr="00A25B2F">
        <w:rPr>
          <w:rFonts w:ascii="Book Antiqua" w:hAnsi="Book Antiqua"/>
        </w:rPr>
        <w:t>=</w:t>
      </w:r>
      <w:r w:rsidR="003F2E5D">
        <w:rPr>
          <w:rFonts w:ascii="Book Antiqua" w:hAnsi="Book Antiqua" w:hint="eastAsia"/>
          <w:lang w:eastAsia="zh-CN"/>
        </w:rPr>
        <w:t xml:space="preserve"> </w:t>
      </w:r>
      <w:r w:rsidR="00BE53E5" w:rsidRPr="00A25B2F">
        <w:rPr>
          <w:rFonts w:ascii="Book Antiqua" w:hAnsi="Book Antiqua"/>
        </w:rPr>
        <w:t xml:space="preserve">0.01 and </w:t>
      </w:r>
      <w:r w:rsidR="003F2E5D" w:rsidRPr="003F2E5D">
        <w:rPr>
          <w:rFonts w:ascii="Book Antiqua" w:hAnsi="Book Antiqua"/>
          <w:i/>
        </w:rPr>
        <w:t>P</w:t>
      </w:r>
      <w:r w:rsidR="003F2E5D" w:rsidRPr="00A25B2F">
        <w:rPr>
          <w:rFonts w:ascii="Book Antiqua" w:hAnsi="Book Antiqua"/>
        </w:rPr>
        <w:t xml:space="preserve"> </w:t>
      </w:r>
      <w:r w:rsidR="00BE53E5" w:rsidRPr="00A25B2F">
        <w:rPr>
          <w:rFonts w:ascii="Book Antiqua" w:hAnsi="Book Antiqua"/>
        </w:rPr>
        <w:t>&lt;</w:t>
      </w:r>
      <w:r w:rsidR="003F2E5D">
        <w:rPr>
          <w:rFonts w:ascii="Book Antiqua" w:hAnsi="Book Antiqua" w:hint="eastAsia"/>
          <w:lang w:eastAsia="zh-CN"/>
        </w:rPr>
        <w:t xml:space="preserve"> </w:t>
      </w:r>
      <w:r w:rsidR="00BE53E5" w:rsidRPr="00A25B2F">
        <w:rPr>
          <w:rFonts w:ascii="Book Antiqua" w:hAnsi="Book Antiqua"/>
        </w:rPr>
        <w:t>0.01, respectively.</w:t>
      </w:r>
      <w:r w:rsidR="00572E42">
        <w:rPr>
          <w:rFonts w:ascii="Book Antiqua" w:hAnsi="Book Antiqua"/>
        </w:rPr>
        <w:t xml:space="preserve"> </w:t>
      </w:r>
      <w:r w:rsidR="00BE53E5" w:rsidRPr="00A25B2F">
        <w:rPr>
          <w:rFonts w:ascii="Book Antiqua" w:hAnsi="Book Antiqua"/>
        </w:rPr>
        <w:t>The other pathologies were not noted to have a statistically significant benefit when analyzed separatel</w:t>
      </w:r>
      <w:r w:rsidR="00AF4F76" w:rsidRPr="00A25B2F">
        <w:rPr>
          <w:rFonts w:ascii="Book Antiqua" w:hAnsi="Book Antiqua"/>
        </w:rPr>
        <w:t xml:space="preserve">y because of small sample </w:t>
      </w:r>
      <w:proofErr w:type="gramStart"/>
      <w:r w:rsidR="00AF4F76" w:rsidRPr="00A25B2F">
        <w:rPr>
          <w:rFonts w:ascii="Book Antiqua" w:hAnsi="Book Antiqua"/>
        </w:rPr>
        <w:t>sizes</w:t>
      </w:r>
      <w:r w:rsidR="00BE53E5" w:rsidRPr="00A25B2F">
        <w:rPr>
          <w:rFonts w:ascii="Book Antiqua" w:hAnsi="Book Antiqua"/>
          <w:vertAlign w:val="superscript"/>
        </w:rPr>
        <w:t>[</w:t>
      </w:r>
      <w:proofErr w:type="gramEnd"/>
      <w:r w:rsidR="00713944" w:rsidRPr="00A25B2F">
        <w:rPr>
          <w:rFonts w:ascii="Book Antiqua" w:hAnsi="Book Antiqua"/>
          <w:vertAlign w:val="superscript"/>
        </w:rPr>
        <w:t>28</w:t>
      </w:r>
      <w:r w:rsidR="00A40C6A" w:rsidRPr="00A25B2F">
        <w:rPr>
          <w:rFonts w:ascii="Book Antiqua" w:hAnsi="Book Antiqua"/>
          <w:vertAlign w:val="superscript"/>
        </w:rPr>
        <w:t xml:space="preserve">, </w:t>
      </w:r>
      <w:r w:rsidR="00713944" w:rsidRPr="00A25B2F">
        <w:rPr>
          <w:rFonts w:ascii="Book Antiqua" w:hAnsi="Book Antiqua"/>
          <w:vertAlign w:val="superscript"/>
        </w:rPr>
        <w:t>29</w:t>
      </w:r>
      <w:r w:rsidR="00BE53E5" w:rsidRPr="00A25B2F">
        <w:rPr>
          <w:rFonts w:ascii="Book Antiqua" w:hAnsi="Book Antiqua"/>
          <w:vertAlign w:val="superscript"/>
        </w:rPr>
        <w:t>]</w:t>
      </w:r>
      <w:r w:rsidR="00BE53E5" w:rsidRPr="00A25B2F">
        <w:rPr>
          <w:rFonts w:ascii="Book Antiqua" w:hAnsi="Book Antiqua"/>
        </w:rPr>
        <w:t>.</w:t>
      </w:r>
      <w:r w:rsidR="00572E42">
        <w:rPr>
          <w:rFonts w:ascii="Book Antiqua" w:hAnsi="Book Antiqua"/>
        </w:rPr>
        <w:t xml:space="preserve"> </w:t>
      </w:r>
    </w:p>
    <w:p w:rsidR="002D1D69" w:rsidRPr="00A25B2F" w:rsidRDefault="00530B2B" w:rsidP="003F2E5D">
      <w:pPr>
        <w:spacing w:after="0" w:line="360" w:lineRule="auto"/>
        <w:ind w:firstLineChars="100" w:firstLine="240"/>
        <w:jc w:val="both"/>
        <w:rPr>
          <w:rFonts w:ascii="Book Antiqua" w:hAnsi="Book Antiqua"/>
        </w:rPr>
      </w:pPr>
      <w:r w:rsidRPr="00A25B2F">
        <w:rPr>
          <w:rFonts w:ascii="Book Antiqua" w:hAnsi="Book Antiqua"/>
        </w:rPr>
        <w:t xml:space="preserve">In a small </w:t>
      </w:r>
      <w:r w:rsidR="00696CDD" w:rsidRPr="00A25B2F">
        <w:rPr>
          <w:rFonts w:ascii="Book Antiqua" w:hAnsi="Book Antiqua"/>
        </w:rPr>
        <w:t xml:space="preserve">non-randomized </w:t>
      </w:r>
      <w:r w:rsidRPr="00A25B2F">
        <w:rPr>
          <w:rFonts w:ascii="Book Antiqua" w:hAnsi="Book Antiqua"/>
        </w:rPr>
        <w:t>study</w:t>
      </w:r>
      <w:r w:rsidR="00696CDD" w:rsidRPr="00A25B2F">
        <w:rPr>
          <w:rFonts w:ascii="Book Antiqua" w:hAnsi="Book Antiqua"/>
        </w:rPr>
        <w:t>, the use of perioperative FOLFOX was compared with adjuvant FOLFOX.</w:t>
      </w:r>
      <w:r w:rsidR="00572E42">
        <w:rPr>
          <w:rFonts w:ascii="Book Antiqua" w:hAnsi="Book Antiqua"/>
        </w:rPr>
        <w:t xml:space="preserve"> </w:t>
      </w:r>
      <w:r w:rsidR="00696CDD" w:rsidRPr="00A25B2F">
        <w:rPr>
          <w:rFonts w:ascii="Book Antiqua" w:hAnsi="Book Antiqua"/>
        </w:rPr>
        <w:t xml:space="preserve">A total of 73 patients with </w:t>
      </w:r>
      <w:proofErr w:type="spellStart"/>
      <w:r w:rsidR="00696CDD" w:rsidRPr="00A25B2F">
        <w:rPr>
          <w:rFonts w:ascii="Book Antiqua" w:hAnsi="Book Antiqua"/>
        </w:rPr>
        <w:t>resectable</w:t>
      </w:r>
      <w:proofErr w:type="spellEnd"/>
      <w:r w:rsidR="00696CDD" w:rsidRPr="00A25B2F">
        <w:rPr>
          <w:rFonts w:ascii="Book Antiqua" w:hAnsi="Book Antiqua"/>
        </w:rPr>
        <w:t xml:space="preserve"> T3 and T4 </w:t>
      </w:r>
      <w:r w:rsidR="007150F2" w:rsidRPr="00A25B2F">
        <w:rPr>
          <w:rFonts w:ascii="Book Antiqua" w:hAnsi="Book Antiqua"/>
        </w:rPr>
        <w:t>gastric adenocarcinoma were recruited between December 2001 and September 2005, 33 of which were assigned to the perioperative arm while 37 patients were assigned to the adjuvant arm.</w:t>
      </w:r>
      <w:r w:rsidR="00572E42">
        <w:rPr>
          <w:rFonts w:ascii="Book Antiqua" w:hAnsi="Book Antiqua"/>
        </w:rPr>
        <w:t xml:space="preserve"> </w:t>
      </w:r>
      <w:r w:rsidR="007150F2" w:rsidRPr="00A25B2F">
        <w:rPr>
          <w:rFonts w:ascii="Book Antiqua" w:hAnsi="Book Antiqua"/>
        </w:rPr>
        <w:t>Those receiving perioperative chemotherapy received</w:t>
      </w:r>
      <w:r w:rsidR="000E29AA" w:rsidRPr="00A25B2F">
        <w:rPr>
          <w:rFonts w:ascii="Book Antiqua" w:hAnsi="Book Antiqua"/>
        </w:rPr>
        <w:t xml:space="preserve"> 3-wk cycles of</w:t>
      </w:r>
      <w:r w:rsidR="007150F2" w:rsidRPr="00A25B2F">
        <w:rPr>
          <w:rFonts w:ascii="Book Antiqua" w:hAnsi="Book Antiqua"/>
        </w:rPr>
        <w:t xml:space="preserve"> </w:t>
      </w:r>
      <w:r w:rsidR="00A716DF" w:rsidRPr="00A25B2F">
        <w:rPr>
          <w:rFonts w:ascii="Book Antiqua" w:hAnsi="Book Antiqua"/>
        </w:rPr>
        <w:t>FOLFOX</w:t>
      </w:r>
      <w:r w:rsidR="007150F2" w:rsidRPr="00A25B2F">
        <w:rPr>
          <w:rFonts w:ascii="Book Antiqua" w:hAnsi="Book Antiqua"/>
        </w:rPr>
        <w:t xml:space="preserve"> for 2-4 cycles, followed by surgery and further </w:t>
      </w:r>
      <w:r w:rsidR="000E29AA" w:rsidRPr="00A25B2F">
        <w:rPr>
          <w:rFonts w:ascii="Book Antiqua" w:hAnsi="Book Antiqua"/>
        </w:rPr>
        <w:t>chemotherapy for a total of 6 cycles.</w:t>
      </w:r>
      <w:r w:rsidR="00572E42">
        <w:rPr>
          <w:rFonts w:ascii="Book Antiqua" w:hAnsi="Book Antiqua"/>
        </w:rPr>
        <w:t xml:space="preserve"> </w:t>
      </w:r>
      <w:r w:rsidR="000E29AA" w:rsidRPr="00A25B2F">
        <w:rPr>
          <w:rFonts w:ascii="Book Antiqua" w:hAnsi="Book Antiqua"/>
        </w:rPr>
        <w:t>Those allocated to the adjuvant arm received the same FOLFOX regimen for a total of 6 cycles.</w:t>
      </w:r>
      <w:r w:rsidR="00572E42">
        <w:rPr>
          <w:rFonts w:ascii="Book Antiqua" w:hAnsi="Book Antiqua"/>
        </w:rPr>
        <w:t xml:space="preserve"> </w:t>
      </w:r>
      <w:r w:rsidR="000E29AA" w:rsidRPr="00A25B2F">
        <w:rPr>
          <w:rFonts w:ascii="Book Antiqua" w:hAnsi="Book Antiqua"/>
        </w:rPr>
        <w:t xml:space="preserve">The median follow-up duration was 53 </w:t>
      </w:r>
      <w:proofErr w:type="gramStart"/>
      <w:r w:rsidR="000E29AA" w:rsidRPr="00A25B2F">
        <w:rPr>
          <w:rFonts w:ascii="Book Antiqua" w:hAnsi="Book Antiqua"/>
        </w:rPr>
        <w:t>mo</w:t>
      </w:r>
      <w:proofErr w:type="gramEnd"/>
      <w:r w:rsidR="000E29AA" w:rsidRPr="00A25B2F">
        <w:rPr>
          <w:rFonts w:ascii="Book Antiqua" w:hAnsi="Book Antiqua"/>
        </w:rPr>
        <w:t>.</w:t>
      </w:r>
      <w:r w:rsidR="00572E42">
        <w:rPr>
          <w:rFonts w:ascii="Book Antiqua" w:hAnsi="Book Antiqua"/>
        </w:rPr>
        <w:t xml:space="preserve"> </w:t>
      </w:r>
      <w:r w:rsidR="000E29AA" w:rsidRPr="00A25B2F">
        <w:rPr>
          <w:rFonts w:ascii="Book Antiqua" w:hAnsi="Book Antiqua"/>
        </w:rPr>
        <w:t>The 4-year overall survival was 78%</w:t>
      </w:r>
      <w:r w:rsidR="0053133F" w:rsidRPr="00A25B2F">
        <w:rPr>
          <w:rFonts w:ascii="Book Antiqua" w:hAnsi="Book Antiqua"/>
        </w:rPr>
        <w:t xml:space="preserve"> (</w:t>
      </w:r>
      <w:r w:rsidR="003F2E5D">
        <w:rPr>
          <w:rFonts w:ascii="Book Antiqua" w:hAnsi="Book Antiqua"/>
        </w:rPr>
        <w:t xml:space="preserve">95%CI: </w:t>
      </w:r>
      <w:r w:rsidR="0053133F" w:rsidRPr="00A25B2F">
        <w:rPr>
          <w:rFonts w:ascii="Book Antiqua" w:hAnsi="Book Antiqua"/>
        </w:rPr>
        <w:t>64% to 92%)</w:t>
      </w:r>
      <w:r w:rsidR="000E29AA" w:rsidRPr="00A25B2F">
        <w:rPr>
          <w:rFonts w:ascii="Book Antiqua" w:hAnsi="Book Antiqua"/>
        </w:rPr>
        <w:t xml:space="preserve"> in the </w:t>
      </w:r>
      <w:r w:rsidR="0053133F" w:rsidRPr="00A25B2F">
        <w:rPr>
          <w:rFonts w:ascii="Book Antiqua" w:hAnsi="Book Antiqua"/>
        </w:rPr>
        <w:t>perioperative chemotherapy group compared to 51% (</w:t>
      </w:r>
      <w:r w:rsidR="003F2E5D">
        <w:rPr>
          <w:rFonts w:ascii="Book Antiqua" w:hAnsi="Book Antiqua"/>
        </w:rPr>
        <w:t xml:space="preserve">95%CI: </w:t>
      </w:r>
      <w:r w:rsidR="0053133F" w:rsidRPr="00A25B2F">
        <w:rPr>
          <w:rFonts w:ascii="Book Antiqua" w:hAnsi="Book Antiqua"/>
        </w:rPr>
        <w:t xml:space="preserve">35% to 67%, </w:t>
      </w:r>
      <w:r w:rsidR="003F2E5D" w:rsidRPr="003F2E5D">
        <w:rPr>
          <w:rFonts w:ascii="Book Antiqua" w:hAnsi="Book Antiqua"/>
          <w:i/>
        </w:rPr>
        <w:t>P</w:t>
      </w:r>
      <w:r w:rsidR="003F2E5D" w:rsidRPr="00A25B2F">
        <w:rPr>
          <w:rFonts w:ascii="Book Antiqua" w:hAnsi="Book Antiqua"/>
        </w:rPr>
        <w:t xml:space="preserve"> </w:t>
      </w:r>
      <w:r w:rsidR="0053133F" w:rsidRPr="00A25B2F">
        <w:rPr>
          <w:rFonts w:ascii="Book Antiqua" w:hAnsi="Book Antiqua"/>
        </w:rPr>
        <w:t>=</w:t>
      </w:r>
      <w:r w:rsidR="003F2E5D">
        <w:rPr>
          <w:rFonts w:ascii="Book Antiqua" w:hAnsi="Book Antiqua" w:hint="eastAsia"/>
          <w:lang w:eastAsia="zh-CN"/>
        </w:rPr>
        <w:t xml:space="preserve"> </w:t>
      </w:r>
      <w:r w:rsidR="0053133F" w:rsidRPr="00A25B2F">
        <w:rPr>
          <w:rFonts w:ascii="Book Antiqua" w:hAnsi="Book Antiqua"/>
        </w:rPr>
        <w:t>0.031) in the adjuvant group.</w:t>
      </w:r>
      <w:r w:rsidR="00572E42">
        <w:rPr>
          <w:rFonts w:ascii="Book Antiqua" w:hAnsi="Book Antiqua"/>
        </w:rPr>
        <w:t xml:space="preserve"> </w:t>
      </w:r>
      <w:r w:rsidR="0053133F" w:rsidRPr="00A25B2F">
        <w:rPr>
          <w:rFonts w:ascii="Book Antiqua" w:hAnsi="Book Antiqua"/>
        </w:rPr>
        <w:t>The 4-year disease-free survival was 78% (</w:t>
      </w:r>
      <w:r w:rsidR="003F2E5D">
        <w:rPr>
          <w:rFonts w:ascii="Book Antiqua" w:hAnsi="Book Antiqua"/>
        </w:rPr>
        <w:t xml:space="preserve">95%CI: </w:t>
      </w:r>
      <w:r w:rsidR="0053133F" w:rsidRPr="00A25B2F">
        <w:rPr>
          <w:rFonts w:ascii="Book Antiqua" w:hAnsi="Book Antiqua"/>
        </w:rPr>
        <w:t>64% to 92%) and 48% (</w:t>
      </w:r>
      <w:r w:rsidR="003F2E5D">
        <w:rPr>
          <w:rFonts w:ascii="Book Antiqua" w:hAnsi="Book Antiqua"/>
        </w:rPr>
        <w:t xml:space="preserve">95%CI: </w:t>
      </w:r>
      <w:r w:rsidR="0053133F" w:rsidRPr="00A25B2F">
        <w:rPr>
          <w:rFonts w:ascii="Book Antiqua" w:hAnsi="Book Antiqua"/>
        </w:rPr>
        <w:t xml:space="preserve">32% to 64%, </w:t>
      </w:r>
      <w:r w:rsidR="003F2E5D" w:rsidRPr="003F2E5D">
        <w:rPr>
          <w:rFonts w:ascii="Book Antiqua" w:hAnsi="Book Antiqua"/>
          <w:i/>
        </w:rPr>
        <w:t>P</w:t>
      </w:r>
      <w:r w:rsidR="003F2E5D" w:rsidRPr="00A25B2F">
        <w:rPr>
          <w:rFonts w:ascii="Book Antiqua" w:hAnsi="Book Antiqua"/>
        </w:rPr>
        <w:t xml:space="preserve"> </w:t>
      </w:r>
      <w:r w:rsidR="0053133F" w:rsidRPr="00A25B2F">
        <w:rPr>
          <w:rFonts w:ascii="Book Antiqua" w:hAnsi="Book Antiqua"/>
        </w:rPr>
        <w:t>=</w:t>
      </w:r>
      <w:r w:rsidR="003F2E5D">
        <w:rPr>
          <w:rFonts w:ascii="Book Antiqua" w:hAnsi="Book Antiqua" w:hint="eastAsia"/>
          <w:lang w:eastAsia="zh-CN"/>
        </w:rPr>
        <w:t xml:space="preserve"> </w:t>
      </w:r>
      <w:r w:rsidR="0053133F" w:rsidRPr="00A25B2F">
        <w:rPr>
          <w:rFonts w:ascii="Book Antiqua" w:hAnsi="Book Antiqua"/>
        </w:rPr>
        <w:t xml:space="preserve">0.022), </w:t>
      </w:r>
      <w:proofErr w:type="gramStart"/>
      <w:r w:rsidR="0053133F" w:rsidRPr="00A25B2F">
        <w:rPr>
          <w:rFonts w:ascii="Book Antiqua" w:hAnsi="Book Antiqua"/>
        </w:rPr>
        <w:t>resp</w:t>
      </w:r>
      <w:r w:rsidR="00AF4F76" w:rsidRPr="00A25B2F">
        <w:rPr>
          <w:rFonts w:ascii="Book Antiqua" w:hAnsi="Book Antiqua"/>
        </w:rPr>
        <w:t>ectively</w:t>
      </w:r>
      <w:r w:rsidR="0076699E" w:rsidRPr="00A25B2F">
        <w:rPr>
          <w:rFonts w:ascii="Book Antiqua" w:hAnsi="Book Antiqua"/>
          <w:vertAlign w:val="superscript"/>
        </w:rPr>
        <w:t>[</w:t>
      </w:r>
      <w:proofErr w:type="gramEnd"/>
      <w:r w:rsidR="00713944" w:rsidRPr="00A25B2F">
        <w:rPr>
          <w:rFonts w:ascii="Book Antiqua" w:hAnsi="Book Antiqua"/>
          <w:vertAlign w:val="superscript"/>
        </w:rPr>
        <w:t>30</w:t>
      </w:r>
      <w:r w:rsidR="0076699E" w:rsidRPr="00A25B2F">
        <w:rPr>
          <w:rFonts w:ascii="Book Antiqua" w:hAnsi="Book Antiqua"/>
          <w:vertAlign w:val="superscript"/>
        </w:rPr>
        <w:t>]</w:t>
      </w:r>
      <w:r w:rsidR="0053133F" w:rsidRPr="00A25B2F">
        <w:rPr>
          <w:rFonts w:ascii="Book Antiqua" w:hAnsi="Book Antiqua"/>
        </w:rPr>
        <w:t>.</w:t>
      </w:r>
      <w:r w:rsidR="00572E42">
        <w:rPr>
          <w:rFonts w:ascii="Book Antiqua" w:hAnsi="Book Antiqua"/>
        </w:rPr>
        <w:t xml:space="preserve"> </w:t>
      </w:r>
      <w:r w:rsidR="0053133F" w:rsidRPr="00A25B2F">
        <w:rPr>
          <w:rFonts w:ascii="Book Antiqua" w:hAnsi="Book Antiqua"/>
        </w:rPr>
        <w:t xml:space="preserve">While this was a very small, non-randomized study, it provided </w:t>
      </w:r>
      <w:r w:rsidR="0053133F" w:rsidRPr="00A25B2F">
        <w:rPr>
          <w:rFonts w:ascii="Book Antiqua" w:hAnsi="Book Antiqua"/>
        </w:rPr>
        <w:lastRenderedPageBreak/>
        <w:t>evidence for further investigational efforts to evaluate the role of FOLFOX in a perioperative setting.</w:t>
      </w:r>
    </w:p>
    <w:p w:rsidR="00025854" w:rsidRPr="00A25B2F" w:rsidRDefault="002D1D69" w:rsidP="003F2E5D">
      <w:pPr>
        <w:spacing w:after="0" w:line="360" w:lineRule="auto"/>
        <w:ind w:firstLineChars="100" w:firstLine="240"/>
        <w:jc w:val="both"/>
        <w:rPr>
          <w:rFonts w:ascii="Book Antiqua" w:hAnsi="Book Antiqua"/>
        </w:rPr>
      </w:pPr>
      <w:r w:rsidRPr="00A25B2F">
        <w:rPr>
          <w:rFonts w:ascii="Book Antiqua" w:hAnsi="Book Antiqua"/>
        </w:rPr>
        <w:t>Finally, the use of per</w:t>
      </w:r>
      <w:r w:rsidR="00EF3858" w:rsidRPr="00A25B2F">
        <w:rPr>
          <w:rFonts w:ascii="Book Antiqua" w:hAnsi="Book Antiqua"/>
        </w:rPr>
        <w:t>ioperative chemotherapy, with</w:t>
      </w:r>
      <w:r w:rsidRPr="00A25B2F">
        <w:rPr>
          <w:rFonts w:ascii="Book Antiqua" w:hAnsi="Book Antiqua"/>
        </w:rPr>
        <w:t xml:space="preserve"> or without radiation, was confirmed as </w:t>
      </w:r>
      <w:r w:rsidR="00324F44" w:rsidRPr="00A25B2F">
        <w:rPr>
          <w:rFonts w:ascii="Book Antiqua" w:hAnsi="Book Antiqua"/>
        </w:rPr>
        <w:t xml:space="preserve">advantageous compared to surgery alone in a </w:t>
      </w:r>
      <w:r w:rsidR="00317105" w:rsidRPr="00A25B2F">
        <w:rPr>
          <w:rFonts w:ascii="Book Antiqua" w:hAnsi="Book Antiqua"/>
        </w:rPr>
        <w:t xml:space="preserve">Cochrane database </w:t>
      </w:r>
      <w:r w:rsidR="00324F44" w:rsidRPr="00A25B2F">
        <w:rPr>
          <w:rFonts w:ascii="Book Antiqua" w:hAnsi="Book Antiqua"/>
        </w:rPr>
        <w:t>meta-analysis of randomized controlled trials.</w:t>
      </w:r>
      <w:r w:rsidR="00572E42">
        <w:rPr>
          <w:rFonts w:ascii="Book Antiqua" w:hAnsi="Book Antiqua"/>
        </w:rPr>
        <w:t xml:space="preserve"> </w:t>
      </w:r>
      <w:r w:rsidR="00324F44" w:rsidRPr="00A25B2F">
        <w:rPr>
          <w:rFonts w:ascii="Book Antiqua" w:hAnsi="Book Antiqua"/>
        </w:rPr>
        <w:t>The hazard ratio with use of chemotherapy was 0.81 (</w:t>
      </w:r>
      <w:r w:rsidR="003F2E5D">
        <w:rPr>
          <w:rFonts w:ascii="Book Antiqua" w:hAnsi="Book Antiqua"/>
        </w:rPr>
        <w:t xml:space="preserve">95%CI: </w:t>
      </w:r>
      <w:r w:rsidR="00324F44" w:rsidRPr="00A25B2F">
        <w:rPr>
          <w:rFonts w:ascii="Book Antiqua" w:hAnsi="Book Antiqua"/>
        </w:rPr>
        <w:t>0.73 to 0.89), which corresponded to a 5-year relative survival increase of 19% an</w:t>
      </w:r>
      <w:r w:rsidR="00AF4F76" w:rsidRPr="00A25B2F">
        <w:rPr>
          <w:rFonts w:ascii="Book Antiqua" w:hAnsi="Book Antiqua"/>
        </w:rPr>
        <w:t>d an absolute increase of 9</w:t>
      </w:r>
      <w:proofErr w:type="gramStart"/>
      <w:r w:rsidR="00AF4F76" w:rsidRPr="00A25B2F">
        <w:rPr>
          <w:rFonts w:ascii="Book Antiqua" w:hAnsi="Book Antiqua"/>
        </w:rPr>
        <w:t>%</w:t>
      </w:r>
      <w:r w:rsidR="00324F44" w:rsidRPr="00A25B2F">
        <w:rPr>
          <w:rFonts w:ascii="Book Antiqua" w:hAnsi="Book Antiqua"/>
          <w:vertAlign w:val="superscript"/>
        </w:rPr>
        <w:t>[</w:t>
      </w:r>
      <w:proofErr w:type="gramEnd"/>
      <w:r w:rsidR="00713944" w:rsidRPr="00A25B2F">
        <w:rPr>
          <w:rFonts w:ascii="Book Antiqua" w:hAnsi="Book Antiqua"/>
          <w:vertAlign w:val="superscript"/>
        </w:rPr>
        <w:t>3</w:t>
      </w:r>
      <w:r w:rsidR="00A40C6A" w:rsidRPr="00A25B2F">
        <w:rPr>
          <w:rFonts w:ascii="Book Antiqua" w:hAnsi="Book Antiqua"/>
          <w:vertAlign w:val="superscript"/>
        </w:rPr>
        <w:t>1</w:t>
      </w:r>
      <w:r w:rsidR="00324F44" w:rsidRPr="00A25B2F">
        <w:rPr>
          <w:rFonts w:ascii="Book Antiqua" w:hAnsi="Book Antiqua"/>
          <w:vertAlign w:val="superscript"/>
        </w:rPr>
        <w:t>]</w:t>
      </w:r>
      <w:r w:rsidR="00324F44" w:rsidRPr="00A25B2F">
        <w:rPr>
          <w:rFonts w:ascii="Book Antiqua" w:hAnsi="Book Antiqua"/>
        </w:rPr>
        <w:t>.</w:t>
      </w:r>
    </w:p>
    <w:p w:rsidR="00A53FDD" w:rsidRPr="00A25B2F" w:rsidRDefault="00A53FDD" w:rsidP="00A25B2F">
      <w:pPr>
        <w:spacing w:after="0" w:line="360" w:lineRule="auto"/>
        <w:jc w:val="both"/>
        <w:rPr>
          <w:rFonts w:ascii="Book Antiqua" w:hAnsi="Book Antiqua"/>
          <w:b/>
        </w:rPr>
      </w:pPr>
    </w:p>
    <w:p w:rsidR="004F1265" w:rsidRPr="00A25B2F" w:rsidRDefault="002D1EED" w:rsidP="00A25B2F">
      <w:pPr>
        <w:spacing w:after="0" w:line="360" w:lineRule="auto"/>
        <w:jc w:val="both"/>
        <w:rPr>
          <w:rFonts w:ascii="Book Antiqua" w:hAnsi="Book Antiqua"/>
          <w:b/>
        </w:rPr>
      </w:pPr>
      <w:r w:rsidRPr="00A25B2F">
        <w:rPr>
          <w:rFonts w:ascii="Book Antiqua" w:hAnsi="Book Antiqua"/>
          <w:b/>
        </w:rPr>
        <w:t>ADJUVANT CHEMORADIATION</w:t>
      </w:r>
    </w:p>
    <w:p w:rsidR="00A07B42" w:rsidRPr="00A25B2F" w:rsidRDefault="00505374" w:rsidP="00A25B2F">
      <w:pPr>
        <w:spacing w:after="0" w:line="360" w:lineRule="auto"/>
        <w:jc w:val="both"/>
        <w:rPr>
          <w:rFonts w:ascii="Book Antiqua" w:hAnsi="Book Antiqua"/>
        </w:rPr>
      </w:pPr>
      <w:r w:rsidRPr="00A25B2F">
        <w:rPr>
          <w:rFonts w:ascii="Book Antiqua" w:hAnsi="Book Antiqua"/>
        </w:rPr>
        <w:t xml:space="preserve">In 2001, Macdonald </w:t>
      </w:r>
      <w:r w:rsidRPr="00A25B2F">
        <w:rPr>
          <w:rFonts w:ascii="Book Antiqua" w:hAnsi="Book Antiqua"/>
          <w:i/>
        </w:rPr>
        <w:t>et al</w:t>
      </w:r>
      <w:r w:rsidR="003F2E5D" w:rsidRPr="003F2E5D">
        <w:rPr>
          <w:rFonts w:ascii="Book Antiqua" w:hAnsi="Book Antiqua" w:hint="eastAsia"/>
          <w:vertAlign w:val="superscript"/>
          <w:lang w:eastAsia="zh-CN"/>
        </w:rPr>
        <w:t>[32]</w:t>
      </w:r>
      <w:r w:rsidR="003F2E5D">
        <w:rPr>
          <w:rFonts w:ascii="Book Antiqua" w:hAnsi="Book Antiqua" w:hint="eastAsia"/>
          <w:lang w:eastAsia="zh-CN"/>
        </w:rPr>
        <w:t xml:space="preserve"> </w:t>
      </w:r>
      <w:r w:rsidRPr="00A25B2F">
        <w:rPr>
          <w:rFonts w:ascii="Book Antiqua" w:hAnsi="Book Antiqua"/>
        </w:rPr>
        <w:t xml:space="preserve">published clinical results </w:t>
      </w:r>
      <w:r w:rsidR="00E42182" w:rsidRPr="00A25B2F">
        <w:rPr>
          <w:rFonts w:ascii="Book Antiqua" w:hAnsi="Book Antiqua"/>
        </w:rPr>
        <w:t>from the INT-0116 (Intergroup 0116) study</w:t>
      </w:r>
      <w:r w:rsidRPr="00A25B2F">
        <w:rPr>
          <w:rFonts w:ascii="Book Antiqua" w:hAnsi="Book Antiqua"/>
        </w:rPr>
        <w:t xml:space="preserve"> evaluating effects of adjuvant </w:t>
      </w:r>
      <w:proofErr w:type="spellStart"/>
      <w:r w:rsidRPr="00A25B2F">
        <w:rPr>
          <w:rFonts w:ascii="Book Antiqua" w:hAnsi="Book Antiqua"/>
        </w:rPr>
        <w:t>chemoradiation</w:t>
      </w:r>
      <w:proofErr w:type="spellEnd"/>
      <w:r w:rsidRPr="00A25B2F">
        <w:rPr>
          <w:rFonts w:ascii="Book Antiqua" w:hAnsi="Book Antiqua"/>
        </w:rPr>
        <w:t xml:space="preserve"> using concurrent fluorouracil and </w:t>
      </w:r>
      <w:proofErr w:type="spellStart"/>
      <w:r w:rsidRPr="00A25B2F">
        <w:rPr>
          <w:rFonts w:ascii="Book Antiqua" w:hAnsi="Book Antiqua"/>
        </w:rPr>
        <w:t>leucovorin</w:t>
      </w:r>
      <w:proofErr w:type="spellEnd"/>
      <w:r w:rsidRPr="00A25B2F">
        <w:rPr>
          <w:rFonts w:ascii="Book Antiqua" w:hAnsi="Book Antiqua"/>
        </w:rPr>
        <w:t xml:space="preserve"> followed by 2 cycles of fluorouracil and </w:t>
      </w:r>
      <w:proofErr w:type="spellStart"/>
      <w:r w:rsidRPr="00A25B2F">
        <w:rPr>
          <w:rFonts w:ascii="Book Antiqua" w:hAnsi="Book Antiqua"/>
        </w:rPr>
        <w:t>leucovorin</w:t>
      </w:r>
      <w:proofErr w:type="spellEnd"/>
      <w:r w:rsidRPr="00A25B2F">
        <w:rPr>
          <w:rFonts w:ascii="Book Antiqua" w:hAnsi="Book Antiqua"/>
        </w:rPr>
        <w:t xml:space="preserve"> after completion of radiation as compared to surgery alone.</w:t>
      </w:r>
      <w:r w:rsidR="00572E42">
        <w:rPr>
          <w:rFonts w:ascii="Book Antiqua" w:hAnsi="Book Antiqua"/>
        </w:rPr>
        <w:t xml:space="preserve"> </w:t>
      </w:r>
      <w:r w:rsidR="00AC76EA" w:rsidRPr="00A25B2F">
        <w:rPr>
          <w:rFonts w:ascii="Book Antiqua" w:hAnsi="Book Antiqua"/>
        </w:rPr>
        <w:t>The regimen used is now</w:t>
      </w:r>
      <w:r w:rsidRPr="00A25B2F">
        <w:rPr>
          <w:rFonts w:ascii="Book Antiqua" w:hAnsi="Book Antiqua"/>
        </w:rPr>
        <w:t xml:space="preserve"> c</w:t>
      </w:r>
      <w:r w:rsidR="004B6876" w:rsidRPr="00A25B2F">
        <w:rPr>
          <w:rFonts w:ascii="Book Antiqua" w:hAnsi="Book Antiqua"/>
        </w:rPr>
        <w:t>ommonly known as the Macdonald r</w:t>
      </w:r>
      <w:r w:rsidR="00AC76EA" w:rsidRPr="00A25B2F">
        <w:rPr>
          <w:rFonts w:ascii="Book Antiqua" w:hAnsi="Book Antiqua"/>
        </w:rPr>
        <w:t>egimen.</w:t>
      </w:r>
      <w:r w:rsidR="00572E42">
        <w:rPr>
          <w:rFonts w:ascii="Book Antiqua" w:hAnsi="Book Antiqua"/>
        </w:rPr>
        <w:t xml:space="preserve"> </w:t>
      </w:r>
      <w:r w:rsidR="00AC76EA" w:rsidRPr="00A25B2F">
        <w:rPr>
          <w:rFonts w:ascii="Book Antiqua" w:hAnsi="Book Antiqua"/>
        </w:rPr>
        <w:t>This</w:t>
      </w:r>
      <w:r w:rsidRPr="00A25B2F">
        <w:rPr>
          <w:rFonts w:ascii="Book Antiqua" w:hAnsi="Book Antiqua"/>
        </w:rPr>
        <w:t xml:space="preserve"> </w:t>
      </w:r>
      <w:r w:rsidR="00AC76EA" w:rsidRPr="00A25B2F">
        <w:rPr>
          <w:rFonts w:ascii="Book Antiqua" w:hAnsi="Book Antiqua"/>
        </w:rPr>
        <w:t xml:space="preserve">study </w:t>
      </w:r>
      <w:r w:rsidR="00A716DF" w:rsidRPr="00A25B2F">
        <w:rPr>
          <w:rFonts w:ascii="Book Antiqua" w:hAnsi="Book Antiqua"/>
        </w:rPr>
        <w:t xml:space="preserve">also </w:t>
      </w:r>
      <w:r w:rsidRPr="00A25B2F">
        <w:rPr>
          <w:rFonts w:ascii="Book Antiqua" w:hAnsi="Book Antiqua"/>
        </w:rPr>
        <w:t>changed the standard of care for gastric adenocarcinoma.</w:t>
      </w:r>
      <w:r w:rsidR="00572E42">
        <w:rPr>
          <w:rFonts w:ascii="Book Antiqua" w:hAnsi="Book Antiqua"/>
        </w:rPr>
        <w:t xml:space="preserve"> </w:t>
      </w:r>
      <w:r w:rsidRPr="00A25B2F">
        <w:rPr>
          <w:rFonts w:ascii="Book Antiqua" w:hAnsi="Book Antiqua"/>
        </w:rPr>
        <w:t>It recruited 603 patients between 1991 and 1998</w:t>
      </w:r>
      <w:r w:rsidR="00A07B42" w:rsidRPr="00A25B2F">
        <w:rPr>
          <w:rFonts w:ascii="Book Antiqua" w:hAnsi="Book Antiqua"/>
        </w:rPr>
        <w:t xml:space="preserve"> with stages IB to </w:t>
      </w:r>
      <w:proofErr w:type="gramStart"/>
      <w:r w:rsidR="00A07B42" w:rsidRPr="00A25B2F">
        <w:rPr>
          <w:rFonts w:ascii="Book Antiqua" w:hAnsi="Book Antiqua"/>
        </w:rPr>
        <w:t>IV(</w:t>
      </w:r>
      <w:proofErr w:type="gramEnd"/>
      <w:r w:rsidR="00A07B42" w:rsidRPr="00A25B2F">
        <w:rPr>
          <w:rFonts w:ascii="Book Antiqua" w:hAnsi="Book Antiqua"/>
        </w:rPr>
        <w:t xml:space="preserve">M0) gastric or </w:t>
      </w:r>
      <w:proofErr w:type="spellStart"/>
      <w:r w:rsidR="00067EE7" w:rsidRPr="00A25B2F">
        <w:rPr>
          <w:rFonts w:ascii="Book Antiqua" w:hAnsi="Book Antiqua"/>
        </w:rPr>
        <w:t>gastroesophageal</w:t>
      </w:r>
      <w:proofErr w:type="spellEnd"/>
      <w:r w:rsidR="00067EE7" w:rsidRPr="00A25B2F">
        <w:rPr>
          <w:rFonts w:ascii="Book Antiqua" w:hAnsi="Book Antiqua"/>
        </w:rPr>
        <w:t xml:space="preserve"> adenocarcinoma</w:t>
      </w:r>
      <w:r w:rsidRPr="00A25B2F">
        <w:rPr>
          <w:rFonts w:ascii="Book Antiqua" w:hAnsi="Book Antiqua"/>
        </w:rPr>
        <w:t>.</w:t>
      </w:r>
      <w:r w:rsidR="00572E42">
        <w:rPr>
          <w:rFonts w:ascii="Book Antiqua" w:hAnsi="Book Antiqua"/>
        </w:rPr>
        <w:t xml:space="preserve"> </w:t>
      </w:r>
      <w:r w:rsidR="006D117F" w:rsidRPr="00A25B2F">
        <w:rPr>
          <w:rFonts w:ascii="Book Antiqua" w:hAnsi="Book Antiqua"/>
        </w:rPr>
        <w:t>Gastric primaries comprised of about 80% of total recruited patients.</w:t>
      </w:r>
      <w:r w:rsidR="00572E42">
        <w:rPr>
          <w:rFonts w:ascii="Book Antiqua" w:hAnsi="Book Antiqua"/>
        </w:rPr>
        <w:t xml:space="preserve"> </w:t>
      </w:r>
      <w:r w:rsidRPr="00A25B2F">
        <w:rPr>
          <w:rFonts w:ascii="Book Antiqua" w:hAnsi="Book Antiqua"/>
        </w:rPr>
        <w:t xml:space="preserve">Sixty-four percent of those randomized to </w:t>
      </w:r>
      <w:proofErr w:type="spellStart"/>
      <w:r w:rsidRPr="00A25B2F">
        <w:rPr>
          <w:rFonts w:ascii="Book Antiqua" w:hAnsi="Book Antiqua"/>
        </w:rPr>
        <w:t>chemoradiation</w:t>
      </w:r>
      <w:proofErr w:type="spellEnd"/>
      <w:r w:rsidRPr="00A25B2F">
        <w:rPr>
          <w:rFonts w:ascii="Book Antiqua" w:hAnsi="Book Antiqua"/>
        </w:rPr>
        <w:t xml:space="preserve"> completed treatment.</w:t>
      </w:r>
      <w:r w:rsidR="00572E42">
        <w:rPr>
          <w:rFonts w:ascii="Book Antiqua" w:hAnsi="Book Antiqua"/>
        </w:rPr>
        <w:t xml:space="preserve"> </w:t>
      </w:r>
      <w:r w:rsidRPr="00A25B2F">
        <w:rPr>
          <w:rFonts w:ascii="Book Antiqua" w:hAnsi="Book Antiqua"/>
        </w:rPr>
        <w:t xml:space="preserve">Median follow-up was 5 years with median survival of 36 </w:t>
      </w:r>
      <w:proofErr w:type="spellStart"/>
      <w:proofErr w:type="gramStart"/>
      <w:r w:rsidRPr="00A25B2F">
        <w:rPr>
          <w:rFonts w:ascii="Book Antiqua" w:hAnsi="Book Antiqua"/>
        </w:rPr>
        <w:t>mo</w:t>
      </w:r>
      <w:proofErr w:type="spellEnd"/>
      <w:proofErr w:type="gramEnd"/>
      <w:r w:rsidRPr="00A25B2F">
        <w:rPr>
          <w:rFonts w:ascii="Book Antiqua" w:hAnsi="Book Antiqua"/>
        </w:rPr>
        <w:t xml:space="preserve"> in the </w:t>
      </w:r>
      <w:proofErr w:type="spellStart"/>
      <w:r w:rsidRPr="00A25B2F">
        <w:rPr>
          <w:rFonts w:ascii="Book Antiqua" w:hAnsi="Book Antiqua"/>
        </w:rPr>
        <w:t>chemoradiation</w:t>
      </w:r>
      <w:proofErr w:type="spellEnd"/>
      <w:r w:rsidRPr="00A25B2F">
        <w:rPr>
          <w:rFonts w:ascii="Book Antiqua" w:hAnsi="Book Antiqua"/>
        </w:rPr>
        <w:t xml:space="preserve"> group and 27 </w:t>
      </w:r>
      <w:proofErr w:type="spellStart"/>
      <w:r w:rsidRPr="00A25B2F">
        <w:rPr>
          <w:rFonts w:ascii="Book Antiqua" w:hAnsi="Book Antiqua"/>
        </w:rPr>
        <w:t>mo</w:t>
      </w:r>
      <w:proofErr w:type="spellEnd"/>
      <w:r w:rsidRPr="00A25B2F">
        <w:rPr>
          <w:rFonts w:ascii="Book Antiqua" w:hAnsi="Book Antiqua"/>
        </w:rPr>
        <w:t xml:space="preserve"> in the control group.</w:t>
      </w:r>
      <w:r w:rsidR="00572E42">
        <w:rPr>
          <w:rFonts w:ascii="Book Antiqua" w:hAnsi="Book Antiqua"/>
        </w:rPr>
        <w:t xml:space="preserve"> </w:t>
      </w:r>
      <w:r w:rsidRPr="00A25B2F">
        <w:rPr>
          <w:rFonts w:ascii="Book Antiqua" w:hAnsi="Book Antiqua"/>
        </w:rPr>
        <w:t xml:space="preserve">Three-year survival rates were 50% in the </w:t>
      </w:r>
      <w:proofErr w:type="spellStart"/>
      <w:r w:rsidRPr="00A25B2F">
        <w:rPr>
          <w:rFonts w:ascii="Book Antiqua" w:hAnsi="Book Antiqua"/>
        </w:rPr>
        <w:t>chemoradiation</w:t>
      </w:r>
      <w:proofErr w:type="spellEnd"/>
      <w:r w:rsidRPr="00A25B2F">
        <w:rPr>
          <w:rFonts w:ascii="Book Antiqua" w:hAnsi="Book Antiqua"/>
        </w:rPr>
        <w:t xml:space="preserve"> arm and 41% in the surgery arm, with a </w:t>
      </w:r>
      <w:r w:rsidR="00382A12" w:rsidRPr="00A25B2F">
        <w:rPr>
          <w:rFonts w:ascii="Book Antiqua" w:hAnsi="Book Antiqua"/>
        </w:rPr>
        <w:t xml:space="preserve">hazard ratio </w:t>
      </w:r>
      <w:r w:rsidRPr="00A25B2F">
        <w:rPr>
          <w:rFonts w:ascii="Book Antiqua" w:hAnsi="Book Antiqua"/>
        </w:rPr>
        <w:t xml:space="preserve">of </w:t>
      </w:r>
      <w:r w:rsidR="005242A5" w:rsidRPr="00A25B2F">
        <w:rPr>
          <w:rFonts w:ascii="Book Antiqua" w:hAnsi="Book Antiqua"/>
        </w:rPr>
        <w:t>1.35 (</w:t>
      </w:r>
      <w:r w:rsidR="003F2E5D">
        <w:rPr>
          <w:rFonts w:ascii="Book Antiqua" w:hAnsi="Book Antiqua"/>
        </w:rPr>
        <w:t xml:space="preserve">95%CI: </w:t>
      </w:r>
      <w:r w:rsidR="005242A5" w:rsidRPr="00A25B2F">
        <w:rPr>
          <w:rFonts w:ascii="Book Antiqua" w:hAnsi="Book Antiqua"/>
        </w:rPr>
        <w:t xml:space="preserve">1.09 to 1.66, </w:t>
      </w:r>
      <w:r w:rsidR="003F2E5D" w:rsidRPr="003F2E5D">
        <w:rPr>
          <w:rFonts w:ascii="Book Antiqua" w:hAnsi="Book Antiqua"/>
          <w:i/>
        </w:rPr>
        <w:t>P</w:t>
      </w:r>
      <w:r w:rsidR="003F2E5D" w:rsidRPr="00A25B2F">
        <w:rPr>
          <w:rFonts w:ascii="Book Antiqua" w:hAnsi="Book Antiqua"/>
        </w:rPr>
        <w:t xml:space="preserve"> </w:t>
      </w:r>
      <w:r w:rsidR="005242A5" w:rsidRPr="00A25B2F">
        <w:rPr>
          <w:rFonts w:ascii="Book Antiqua" w:hAnsi="Book Antiqua"/>
        </w:rPr>
        <w:t>=</w:t>
      </w:r>
      <w:r w:rsidR="003F2E5D">
        <w:rPr>
          <w:rFonts w:ascii="Book Antiqua" w:hAnsi="Book Antiqua" w:hint="eastAsia"/>
          <w:lang w:eastAsia="zh-CN"/>
        </w:rPr>
        <w:t xml:space="preserve"> </w:t>
      </w:r>
      <w:r w:rsidR="005242A5" w:rsidRPr="00A25B2F">
        <w:rPr>
          <w:rFonts w:ascii="Book Antiqua" w:hAnsi="Book Antiqua"/>
        </w:rPr>
        <w:t>0.005) in the surgery arm.</w:t>
      </w:r>
      <w:r w:rsidR="00572E42">
        <w:rPr>
          <w:rFonts w:ascii="Book Antiqua" w:hAnsi="Book Antiqua"/>
        </w:rPr>
        <w:t xml:space="preserve"> </w:t>
      </w:r>
      <w:r w:rsidR="005242A5" w:rsidRPr="00A25B2F">
        <w:rPr>
          <w:rFonts w:ascii="Book Antiqua" w:hAnsi="Book Antiqua"/>
        </w:rPr>
        <w:t xml:space="preserve">The median progression-free survival was 30 </w:t>
      </w:r>
      <w:proofErr w:type="spellStart"/>
      <w:proofErr w:type="gramStart"/>
      <w:r w:rsidR="005242A5" w:rsidRPr="00A25B2F">
        <w:rPr>
          <w:rFonts w:ascii="Book Antiqua" w:hAnsi="Book Antiqua"/>
        </w:rPr>
        <w:t>mo</w:t>
      </w:r>
      <w:proofErr w:type="spellEnd"/>
      <w:proofErr w:type="gramEnd"/>
      <w:r w:rsidR="005242A5" w:rsidRPr="00A25B2F">
        <w:rPr>
          <w:rFonts w:ascii="Book Antiqua" w:hAnsi="Book Antiqua"/>
        </w:rPr>
        <w:t xml:space="preserve"> with adjuvant treatment compared to 19 </w:t>
      </w:r>
      <w:proofErr w:type="spellStart"/>
      <w:r w:rsidR="00A716DF" w:rsidRPr="00A25B2F">
        <w:rPr>
          <w:rFonts w:ascii="Book Antiqua" w:hAnsi="Book Antiqua"/>
        </w:rPr>
        <w:t>mo</w:t>
      </w:r>
      <w:proofErr w:type="spellEnd"/>
      <w:r w:rsidR="00A716DF" w:rsidRPr="00A25B2F">
        <w:rPr>
          <w:rFonts w:ascii="Book Antiqua" w:hAnsi="Book Antiqua"/>
        </w:rPr>
        <w:t xml:space="preserve"> without, which translated</w:t>
      </w:r>
      <w:r w:rsidR="005242A5" w:rsidRPr="00A25B2F">
        <w:rPr>
          <w:rFonts w:ascii="Book Antiqua" w:hAnsi="Book Antiqua"/>
        </w:rPr>
        <w:t xml:space="preserve"> to three-year rate of progression-free survival of 48% and 31%, respectively</w:t>
      </w:r>
      <w:r w:rsidR="00AC76EA" w:rsidRPr="00A25B2F">
        <w:rPr>
          <w:rFonts w:ascii="Book Antiqua" w:hAnsi="Book Antiqua"/>
        </w:rPr>
        <w:t>.</w:t>
      </w:r>
      <w:r w:rsidR="00572E42">
        <w:rPr>
          <w:rFonts w:ascii="Book Antiqua" w:hAnsi="Book Antiqua"/>
        </w:rPr>
        <w:t xml:space="preserve"> </w:t>
      </w:r>
      <w:r w:rsidR="00AC76EA" w:rsidRPr="00A25B2F">
        <w:rPr>
          <w:rFonts w:ascii="Book Antiqua" w:hAnsi="Book Antiqua"/>
        </w:rPr>
        <w:t>One of the criticisms of this trial was that more than half of the patients had less than D1 resection</w:t>
      </w:r>
      <w:r w:rsidR="0044377C" w:rsidRPr="00A25B2F">
        <w:rPr>
          <w:rFonts w:ascii="Book Antiqua" w:hAnsi="Book Antiqua"/>
        </w:rPr>
        <w:t>s</w:t>
      </w:r>
      <w:r w:rsidR="00AC76EA" w:rsidRPr="00A25B2F">
        <w:rPr>
          <w:rFonts w:ascii="Book Antiqua" w:hAnsi="Book Antiqua"/>
        </w:rPr>
        <w:t>.</w:t>
      </w:r>
      <w:r w:rsidR="00572E42">
        <w:rPr>
          <w:rFonts w:ascii="Book Antiqua" w:hAnsi="Book Antiqua"/>
        </w:rPr>
        <w:t xml:space="preserve"> </w:t>
      </w:r>
      <w:r w:rsidR="00AC76EA" w:rsidRPr="00A25B2F">
        <w:rPr>
          <w:rFonts w:ascii="Book Antiqua" w:hAnsi="Book Antiqua"/>
        </w:rPr>
        <w:t xml:space="preserve">It was possible that the adjuvant treatment acted to compensate for the suboptimal </w:t>
      </w:r>
      <w:r w:rsidR="0044377C" w:rsidRPr="00A25B2F">
        <w:rPr>
          <w:rFonts w:ascii="Book Antiqua" w:hAnsi="Book Antiqua"/>
        </w:rPr>
        <w:t>surgery.</w:t>
      </w:r>
      <w:r w:rsidR="00572E42">
        <w:rPr>
          <w:rFonts w:ascii="Book Antiqua" w:hAnsi="Book Antiqua"/>
        </w:rPr>
        <w:t xml:space="preserve"> </w:t>
      </w:r>
      <w:r w:rsidR="0044377C" w:rsidRPr="00A25B2F">
        <w:rPr>
          <w:rFonts w:ascii="Book Antiqua" w:hAnsi="Book Antiqua"/>
        </w:rPr>
        <w:t xml:space="preserve">The effect of adjuvant radiotherapy in setting of D2 resections remains unclear from this data </w:t>
      </w:r>
      <w:proofErr w:type="gramStart"/>
      <w:r w:rsidR="0044377C" w:rsidRPr="00A25B2F">
        <w:rPr>
          <w:rFonts w:ascii="Book Antiqua" w:hAnsi="Book Antiqua"/>
        </w:rPr>
        <w:t>set</w:t>
      </w:r>
      <w:r w:rsidR="005242A5" w:rsidRPr="00A25B2F">
        <w:rPr>
          <w:rFonts w:ascii="Book Antiqua" w:hAnsi="Book Antiqua"/>
          <w:vertAlign w:val="superscript"/>
        </w:rPr>
        <w:t>[</w:t>
      </w:r>
      <w:proofErr w:type="gramEnd"/>
      <w:r w:rsidR="00713944" w:rsidRPr="00A25B2F">
        <w:rPr>
          <w:rFonts w:ascii="Book Antiqua" w:hAnsi="Book Antiqua"/>
          <w:vertAlign w:val="superscript"/>
        </w:rPr>
        <w:t>32</w:t>
      </w:r>
      <w:r w:rsidR="005242A5" w:rsidRPr="00A25B2F">
        <w:rPr>
          <w:rFonts w:ascii="Book Antiqua" w:hAnsi="Book Antiqua"/>
          <w:vertAlign w:val="superscript"/>
        </w:rPr>
        <w:t>]</w:t>
      </w:r>
      <w:r w:rsidR="005242A5" w:rsidRPr="00A25B2F">
        <w:rPr>
          <w:rFonts w:ascii="Book Antiqua" w:hAnsi="Book Antiqua"/>
        </w:rPr>
        <w:t>.</w:t>
      </w:r>
      <w:r w:rsidR="00572E42">
        <w:rPr>
          <w:rFonts w:ascii="Book Antiqua" w:hAnsi="Book Antiqua"/>
        </w:rPr>
        <w:t xml:space="preserve"> </w:t>
      </w:r>
    </w:p>
    <w:p w:rsidR="004F1265" w:rsidRPr="00A25B2F" w:rsidRDefault="00A07B42" w:rsidP="003F2E5D">
      <w:pPr>
        <w:spacing w:after="0" w:line="360" w:lineRule="auto"/>
        <w:ind w:firstLineChars="100" w:firstLine="240"/>
        <w:jc w:val="both"/>
        <w:rPr>
          <w:rFonts w:ascii="Book Antiqua" w:hAnsi="Book Antiqua"/>
        </w:rPr>
      </w:pPr>
      <w:r w:rsidRPr="00A25B2F">
        <w:rPr>
          <w:rFonts w:ascii="Book Antiqua" w:hAnsi="Book Antiqua"/>
        </w:rPr>
        <w:lastRenderedPageBreak/>
        <w:t>After median follow-up of 10.3 years, an update to the INT-0116 trial was presented in 2012.</w:t>
      </w:r>
      <w:r w:rsidR="00572E42">
        <w:rPr>
          <w:rFonts w:ascii="Book Antiqua" w:hAnsi="Book Antiqua"/>
        </w:rPr>
        <w:t xml:space="preserve"> </w:t>
      </w:r>
      <w:r w:rsidRPr="00A25B2F">
        <w:rPr>
          <w:rFonts w:ascii="Book Antiqua" w:hAnsi="Book Antiqua"/>
        </w:rPr>
        <w:t xml:space="preserve">The </w:t>
      </w:r>
      <w:r w:rsidR="00382A12" w:rsidRPr="00A25B2F">
        <w:rPr>
          <w:rFonts w:ascii="Book Antiqua" w:hAnsi="Book Antiqua"/>
        </w:rPr>
        <w:t xml:space="preserve">hazard ratio </w:t>
      </w:r>
      <w:r w:rsidRPr="00A25B2F">
        <w:rPr>
          <w:rFonts w:ascii="Book Antiqua" w:hAnsi="Book Antiqua"/>
        </w:rPr>
        <w:t>for progression-free survival was 1.51 (</w:t>
      </w:r>
      <w:r w:rsidR="003F2E5D">
        <w:rPr>
          <w:rFonts w:ascii="Book Antiqua" w:hAnsi="Book Antiqua"/>
        </w:rPr>
        <w:t xml:space="preserve">95%CI: </w:t>
      </w:r>
      <w:r w:rsidRPr="00A25B2F">
        <w:rPr>
          <w:rFonts w:ascii="Book Antiqua" w:hAnsi="Book Antiqua"/>
        </w:rPr>
        <w:t xml:space="preserve">1.25 to 1.83, </w:t>
      </w:r>
      <w:r w:rsidR="003F2E5D" w:rsidRPr="003F2E5D">
        <w:rPr>
          <w:rFonts w:ascii="Book Antiqua" w:hAnsi="Book Antiqua"/>
          <w:i/>
        </w:rPr>
        <w:t>P</w:t>
      </w:r>
      <w:r w:rsidR="003F2E5D" w:rsidRPr="00A25B2F">
        <w:rPr>
          <w:rFonts w:ascii="Book Antiqua" w:hAnsi="Book Antiqua"/>
        </w:rPr>
        <w:t xml:space="preserve"> </w:t>
      </w:r>
      <w:r w:rsidRPr="00A25B2F">
        <w:rPr>
          <w:rFonts w:ascii="Book Antiqua" w:hAnsi="Book Antiqua"/>
        </w:rPr>
        <w:t>&lt;</w:t>
      </w:r>
      <w:r w:rsidR="003F2E5D">
        <w:rPr>
          <w:rFonts w:ascii="Book Antiqua" w:hAnsi="Book Antiqua" w:hint="eastAsia"/>
          <w:lang w:eastAsia="zh-CN"/>
        </w:rPr>
        <w:t xml:space="preserve"> </w:t>
      </w:r>
      <w:r w:rsidRPr="00A25B2F">
        <w:rPr>
          <w:rFonts w:ascii="Book Antiqua" w:hAnsi="Book Antiqua"/>
        </w:rPr>
        <w:t>0.001) and 1.32 (</w:t>
      </w:r>
      <w:r w:rsidR="003F2E5D">
        <w:rPr>
          <w:rFonts w:ascii="Book Antiqua" w:hAnsi="Book Antiqua"/>
        </w:rPr>
        <w:t xml:space="preserve">95%CI: </w:t>
      </w:r>
      <w:r w:rsidRPr="00A25B2F">
        <w:rPr>
          <w:rFonts w:ascii="Book Antiqua" w:hAnsi="Book Antiqua"/>
        </w:rPr>
        <w:t xml:space="preserve">1.10 to 1.60, </w:t>
      </w:r>
      <w:r w:rsidR="003F2E5D" w:rsidRPr="003F2E5D">
        <w:rPr>
          <w:rFonts w:ascii="Book Antiqua" w:hAnsi="Book Antiqua"/>
          <w:i/>
        </w:rPr>
        <w:t>P</w:t>
      </w:r>
      <w:r w:rsidR="003F2E5D" w:rsidRPr="00A25B2F">
        <w:rPr>
          <w:rFonts w:ascii="Book Antiqua" w:hAnsi="Book Antiqua"/>
        </w:rPr>
        <w:t xml:space="preserve"> </w:t>
      </w:r>
      <w:r w:rsidRPr="00A25B2F">
        <w:rPr>
          <w:rFonts w:ascii="Book Antiqua" w:hAnsi="Book Antiqua"/>
        </w:rPr>
        <w:t>=</w:t>
      </w:r>
      <w:r w:rsidR="003F2E5D">
        <w:rPr>
          <w:rFonts w:ascii="Book Antiqua" w:hAnsi="Book Antiqua" w:hint="eastAsia"/>
          <w:lang w:eastAsia="zh-CN"/>
        </w:rPr>
        <w:t xml:space="preserve"> </w:t>
      </w:r>
      <w:r w:rsidRPr="00A25B2F">
        <w:rPr>
          <w:rFonts w:ascii="Book Antiqua" w:hAnsi="Book Antiqua"/>
        </w:rPr>
        <w:t xml:space="preserve">0.0046) for overall survival without the addition of </w:t>
      </w:r>
      <w:proofErr w:type="spellStart"/>
      <w:r w:rsidRPr="00A25B2F">
        <w:rPr>
          <w:rFonts w:ascii="Book Antiqua" w:hAnsi="Book Antiqua"/>
        </w:rPr>
        <w:t>chemoradiation</w:t>
      </w:r>
      <w:proofErr w:type="spellEnd"/>
      <w:r w:rsidRPr="00A25B2F">
        <w:rPr>
          <w:rFonts w:ascii="Book Antiqua" w:hAnsi="Book Antiqua"/>
        </w:rPr>
        <w:t>.</w:t>
      </w:r>
      <w:r w:rsidR="00572E42">
        <w:rPr>
          <w:rFonts w:ascii="Book Antiqua" w:hAnsi="Book Antiqua"/>
        </w:rPr>
        <w:t xml:space="preserve"> </w:t>
      </w:r>
      <w:r w:rsidRPr="00A25B2F">
        <w:rPr>
          <w:rFonts w:ascii="Book Antiqua" w:hAnsi="Book Antiqua"/>
        </w:rPr>
        <w:t xml:space="preserve">Median progression-free survival </w:t>
      </w:r>
      <w:r w:rsidR="006D117F" w:rsidRPr="00A25B2F">
        <w:rPr>
          <w:rFonts w:ascii="Book Antiqua" w:hAnsi="Book Antiqua"/>
        </w:rPr>
        <w:t xml:space="preserve">was 27 </w:t>
      </w:r>
      <w:proofErr w:type="spellStart"/>
      <w:r w:rsidR="006D117F" w:rsidRPr="00A25B2F">
        <w:rPr>
          <w:rFonts w:ascii="Book Antiqua" w:hAnsi="Book Antiqua"/>
        </w:rPr>
        <w:t>mo</w:t>
      </w:r>
      <w:proofErr w:type="spellEnd"/>
      <w:r w:rsidR="006D117F" w:rsidRPr="00A25B2F">
        <w:rPr>
          <w:rFonts w:ascii="Book Antiqua" w:hAnsi="Book Antiqua"/>
        </w:rPr>
        <w:t xml:space="preserve"> for adjuvant therapy compared to 19 </w:t>
      </w:r>
      <w:proofErr w:type="spellStart"/>
      <w:r w:rsidR="006D117F" w:rsidRPr="00A25B2F">
        <w:rPr>
          <w:rFonts w:ascii="Book Antiqua" w:hAnsi="Book Antiqua"/>
        </w:rPr>
        <w:t>mo</w:t>
      </w:r>
      <w:proofErr w:type="spellEnd"/>
      <w:r w:rsidR="006D117F" w:rsidRPr="00A25B2F">
        <w:rPr>
          <w:rFonts w:ascii="Book Antiqua" w:hAnsi="Book Antiqua"/>
        </w:rPr>
        <w:t xml:space="preserve"> without (</w:t>
      </w:r>
      <w:r w:rsidR="003F2E5D" w:rsidRPr="003F2E5D">
        <w:rPr>
          <w:rFonts w:ascii="Book Antiqua" w:hAnsi="Book Antiqua"/>
          <w:i/>
        </w:rPr>
        <w:t>P</w:t>
      </w:r>
      <w:r w:rsidR="003F2E5D" w:rsidRPr="00A25B2F">
        <w:rPr>
          <w:rFonts w:ascii="Book Antiqua" w:hAnsi="Book Antiqua"/>
        </w:rPr>
        <w:t xml:space="preserve"> </w:t>
      </w:r>
      <w:r w:rsidR="006D117F" w:rsidRPr="00A25B2F">
        <w:rPr>
          <w:rFonts w:ascii="Book Antiqua" w:hAnsi="Book Antiqua"/>
        </w:rPr>
        <w:t>&lt;</w:t>
      </w:r>
      <w:r w:rsidR="003F2E5D">
        <w:rPr>
          <w:rFonts w:ascii="Book Antiqua" w:hAnsi="Book Antiqua" w:hint="eastAsia"/>
          <w:lang w:eastAsia="zh-CN"/>
        </w:rPr>
        <w:t xml:space="preserve"> </w:t>
      </w:r>
      <w:r w:rsidR="006D117F" w:rsidRPr="00A25B2F">
        <w:rPr>
          <w:rFonts w:ascii="Book Antiqua" w:hAnsi="Book Antiqua"/>
        </w:rPr>
        <w:t>0.001).</w:t>
      </w:r>
      <w:r w:rsidR="00572E42">
        <w:rPr>
          <w:rFonts w:ascii="Book Antiqua" w:hAnsi="Book Antiqua"/>
        </w:rPr>
        <w:t xml:space="preserve"> </w:t>
      </w:r>
      <w:r w:rsidR="006D117F" w:rsidRPr="00A25B2F">
        <w:rPr>
          <w:rFonts w:ascii="Book Antiqua" w:hAnsi="Book Antiqua"/>
        </w:rPr>
        <w:t xml:space="preserve">Median overall survival was 35 </w:t>
      </w:r>
      <w:proofErr w:type="spellStart"/>
      <w:r w:rsidR="006D117F" w:rsidRPr="00A25B2F">
        <w:rPr>
          <w:rFonts w:ascii="Book Antiqua" w:hAnsi="Book Antiqua"/>
        </w:rPr>
        <w:t>mo</w:t>
      </w:r>
      <w:proofErr w:type="spellEnd"/>
      <w:r w:rsidR="003F2E5D">
        <w:rPr>
          <w:rFonts w:ascii="Book Antiqua" w:hAnsi="Book Antiqua" w:hint="eastAsia"/>
          <w:lang w:eastAsia="zh-CN"/>
        </w:rPr>
        <w:t xml:space="preserve"> </w:t>
      </w:r>
      <w:r w:rsidR="006D117F" w:rsidRPr="00A25B2F">
        <w:rPr>
          <w:rFonts w:ascii="Book Antiqua" w:hAnsi="Book Antiqua"/>
        </w:rPr>
        <w:t xml:space="preserve">with additional treatment compared to 27 </w:t>
      </w:r>
      <w:proofErr w:type="spellStart"/>
      <w:r w:rsidR="006D117F" w:rsidRPr="00A25B2F">
        <w:rPr>
          <w:rFonts w:ascii="Book Antiqua" w:hAnsi="Book Antiqua"/>
        </w:rPr>
        <w:t>mo</w:t>
      </w:r>
      <w:proofErr w:type="spellEnd"/>
      <w:r w:rsidR="006D117F" w:rsidRPr="00A25B2F">
        <w:rPr>
          <w:rFonts w:ascii="Book Antiqua" w:hAnsi="Book Antiqua"/>
        </w:rPr>
        <w:t xml:space="preserve"> without (</w:t>
      </w:r>
      <w:r w:rsidR="003F2E5D" w:rsidRPr="003F2E5D">
        <w:rPr>
          <w:rFonts w:ascii="Book Antiqua" w:hAnsi="Book Antiqua"/>
          <w:i/>
        </w:rPr>
        <w:t>P</w:t>
      </w:r>
      <w:r w:rsidR="003F2E5D" w:rsidRPr="00A25B2F">
        <w:rPr>
          <w:rFonts w:ascii="Book Antiqua" w:hAnsi="Book Antiqua"/>
        </w:rPr>
        <w:t xml:space="preserve"> </w:t>
      </w:r>
      <w:r w:rsidR="006D117F" w:rsidRPr="00A25B2F">
        <w:rPr>
          <w:rFonts w:ascii="Book Antiqua" w:hAnsi="Book Antiqua"/>
        </w:rPr>
        <w:t>=</w:t>
      </w:r>
      <w:r w:rsidR="003F2E5D">
        <w:rPr>
          <w:rFonts w:ascii="Book Antiqua" w:hAnsi="Book Antiqua" w:hint="eastAsia"/>
          <w:lang w:eastAsia="zh-CN"/>
        </w:rPr>
        <w:t xml:space="preserve"> </w:t>
      </w:r>
      <w:r w:rsidR="006D117F" w:rsidRPr="00A25B2F">
        <w:rPr>
          <w:rFonts w:ascii="Book Antiqua" w:hAnsi="Book Antiqua"/>
        </w:rPr>
        <w:t>0.0046).</w:t>
      </w:r>
      <w:r w:rsidR="00572E42">
        <w:rPr>
          <w:rFonts w:ascii="Book Antiqua" w:hAnsi="Book Antiqua"/>
        </w:rPr>
        <w:t xml:space="preserve"> </w:t>
      </w:r>
      <w:r w:rsidR="006D117F" w:rsidRPr="00A25B2F">
        <w:rPr>
          <w:rFonts w:ascii="Book Antiqua" w:hAnsi="Book Antiqua"/>
        </w:rPr>
        <w:t>There was no notable long term adverse effect found.</w:t>
      </w:r>
      <w:r w:rsidR="00572E42">
        <w:rPr>
          <w:rFonts w:ascii="Book Antiqua" w:hAnsi="Book Antiqua"/>
        </w:rPr>
        <w:t xml:space="preserve"> </w:t>
      </w:r>
      <w:r w:rsidR="006D117F" w:rsidRPr="00A25B2F">
        <w:rPr>
          <w:rFonts w:ascii="Book Antiqua" w:hAnsi="Book Antiqua"/>
        </w:rPr>
        <w:t xml:space="preserve">This update confirmed earlier findings that additional adjuvant </w:t>
      </w:r>
      <w:proofErr w:type="spellStart"/>
      <w:r w:rsidR="006D117F" w:rsidRPr="00A25B2F">
        <w:rPr>
          <w:rFonts w:ascii="Book Antiqua" w:hAnsi="Book Antiqua"/>
        </w:rPr>
        <w:t>chemoradiation</w:t>
      </w:r>
      <w:proofErr w:type="spellEnd"/>
      <w:r w:rsidR="006D117F" w:rsidRPr="00A25B2F">
        <w:rPr>
          <w:rFonts w:ascii="Book Antiqua" w:hAnsi="Book Antiqua"/>
        </w:rPr>
        <w:t xml:space="preserve"> offered signif</w:t>
      </w:r>
      <w:r w:rsidR="00AF4F76" w:rsidRPr="00A25B2F">
        <w:rPr>
          <w:rFonts w:ascii="Book Antiqua" w:hAnsi="Book Antiqua"/>
        </w:rPr>
        <w:t xml:space="preserve">icant benefit in gastric </w:t>
      </w:r>
      <w:proofErr w:type="gramStart"/>
      <w:r w:rsidR="00AF4F76" w:rsidRPr="00A25B2F">
        <w:rPr>
          <w:rFonts w:ascii="Book Antiqua" w:hAnsi="Book Antiqua"/>
        </w:rPr>
        <w:t>cancer</w:t>
      </w:r>
      <w:r w:rsidR="006D117F" w:rsidRPr="00A25B2F">
        <w:rPr>
          <w:rFonts w:ascii="Book Antiqua" w:hAnsi="Book Antiqua"/>
          <w:vertAlign w:val="superscript"/>
        </w:rPr>
        <w:t>[</w:t>
      </w:r>
      <w:proofErr w:type="gramEnd"/>
      <w:r w:rsidR="00713944" w:rsidRPr="00A25B2F">
        <w:rPr>
          <w:rFonts w:ascii="Book Antiqua" w:hAnsi="Book Antiqua"/>
          <w:vertAlign w:val="superscript"/>
        </w:rPr>
        <w:t>3</w:t>
      </w:r>
      <w:r w:rsidR="00A40C6A" w:rsidRPr="00A25B2F">
        <w:rPr>
          <w:rFonts w:ascii="Book Antiqua" w:hAnsi="Book Antiqua"/>
          <w:vertAlign w:val="superscript"/>
        </w:rPr>
        <w:t>3</w:t>
      </w:r>
      <w:r w:rsidR="006D117F" w:rsidRPr="00A25B2F">
        <w:rPr>
          <w:rFonts w:ascii="Book Antiqua" w:hAnsi="Book Antiqua"/>
          <w:vertAlign w:val="superscript"/>
        </w:rPr>
        <w:t>]</w:t>
      </w:r>
      <w:r w:rsidR="006D117F" w:rsidRPr="00A25B2F">
        <w:rPr>
          <w:rFonts w:ascii="Book Antiqua" w:hAnsi="Book Antiqua"/>
        </w:rPr>
        <w:t>.</w:t>
      </w:r>
      <w:r w:rsidR="00572E42">
        <w:rPr>
          <w:rFonts w:ascii="Book Antiqua" w:hAnsi="Book Antiqua"/>
        </w:rPr>
        <w:t xml:space="preserve"> </w:t>
      </w:r>
    </w:p>
    <w:p w:rsidR="0007013C" w:rsidRPr="00A25B2F" w:rsidRDefault="00976B3C" w:rsidP="003F2E5D">
      <w:pPr>
        <w:spacing w:after="0" w:line="360" w:lineRule="auto"/>
        <w:ind w:firstLineChars="100" w:firstLine="240"/>
        <w:jc w:val="both"/>
        <w:rPr>
          <w:rFonts w:ascii="Book Antiqua" w:hAnsi="Book Antiqua"/>
        </w:rPr>
      </w:pPr>
      <w:r w:rsidRPr="00A25B2F">
        <w:rPr>
          <w:rFonts w:ascii="Book Antiqua" w:hAnsi="Book Antiqua"/>
        </w:rPr>
        <w:t xml:space="preserve">With the approval of </w:t>
      </w:r>
      <w:proofErr w:type="spellStart"/>
      <w:r w:rsidRPr="00A25B2F">
        <w:rPr>
          <w:rFonts w:ascii="Book Antiqua" w:hAnsi="Book Antiqua"/>
        </w:rPr>
        <w:t>capecitabine</w:t>
      </w:r>
      <w:proofErr w:type="spellEnd"/>
      <w:r w:rsidRPr="00A25B2F">
        <w:rPr>
          <w:rFonts w:ascii="Book Antiqua" w:hAnsi="Book Antiqua"/>
        </w:rPr>
        <w:t xml:space="preserve"> </w:t>
      </w:r>
      <w:r w:rsidR="00633841" w:rsidRPr="00A25B2F">
        <w:rPr>
          <w:rFonts w:ascii="Book Antiqua" w:hAnsi="Book Antiqua"/>
        </w:rPr>
        <w:t>in 1998 for breast cancer and subsequently colorectal cancer, a new oral option became available.</w:t>
      </w:r>
      <w:r w:rsidR="00572E42">
        <w:rPr>
          <w:rFonts w:ascii="Book Antiqua" w:hAnsi="Book Antiqua"/>
        </w:rPr>
        <w:t xml:space="preserve"> </w:t>
      </w:r>
      <w:r w:rsidR="00A76B04" w:rsidRPr="00A25B2F">
        <w:rPr>
          <w:rFonts w:ascii="Book Antiqua" w:hAnsi="Book Antiqua"/>
        </w:rPr>
        <w:t xml:space="preserve">Using this new </w:t>
      </w:r>
      <w:r w:rsidR="004B6876" w:rsidRPr="00A25B2F">
        <w:rPr>
          <w:rFonts w:ascii="Book Antiqua" w:hAnsi="Book Antiqua"/>
        </w:rPr>
        <w:t xml:space="preserve">oral </w:t>
      </w:r>
      <w:r w:rsidR="00A76B04" w:rsidRPr="00A25B2F">
        <w:rPr>
          <w:rFonts w:ascii="Book Antiqua" w:hAnsi="Book Antiqua"/>
        </w:rPr>
        <w:t xml:space="preserve">fluorouracil </w:t>
      </w:r>
      <w:proofErr w:type="spellStart"/>
      <w:r w:rsidR="00A76B04" w:rsidRPr="00A25B2F">
        <w:rPr>
          <w:rFonts w:ascii="Book Antiqua" w:hAnsi="Book Antiqua"/>
        </w:rPr>
        <w:t>prodrug</w:t>
      </w:r>
      <w:proofErr w:type="spellEnd"/>
      <w:r w:rsidR="00A76B04" w:rsidRPr="00A25B2F">
        <w:rPr>
          <w:rFonts w:ascii="Book Antiqua" w:hAnsi="Book Antiqua"/>
        </w:rPr>
        <w:t xml:space="preserve">, the ARTIST (Adjuvant </w:t>
      </w:r>
      <w:proofErr w:type="spellStart"/>
      <w:r w:rsidR="00A76B04" w:rsidRPr="00A25B2F">
        <w:rPr>
          <w:rFonts w:ascii="Book Antiqua" w:hAnsi="Book Antiqua"/>
        </w:rPr>
        <w:t>Chemoradiation</w:t>
      </w:r>
      <w:proofErr w:type="spellEnd"/>
      <w:r w:rsidR="00A76B04" w:rsidRPr="00A25B2F">
        <w:rPr>
          <w:rFonts w:ascii="Book Antiqua" w:hAnsi="Book Antiqua"/>
        </w:rPr>
        <w:t xml:space="preserve"> Therapy in Stomach Cancer) trial </w:t>
      </w:r>
      <w:r w:rsidRPr="00A25B2F">
        <w:rPr>
          <w:rFonts w:ascii="Book Antiqua" w:hAnsi="Book Antiqua"/>
        </w:rPr>
        <w:t xml:space="preserve">expanded on the </w:t>
      </w:r>
      <w:r w:rsidR="00A76B04" w:rsidRPr="00A25B2F">
        <w:rPr>
          <w:rFonts w:ascii="Book Antiqua" w:hAnsi="Book Antiqua"/>
        </w:rPr>
        <w:t xml:space="preserve">idea of adjuvant </w:t>
      </w:r>
      <w:proofErr w:type="spellStart"/>
      <w:r w:rsidR="00A76B04" w:rsidRPr="00A25B2F">
        <w:rPr>
          <w:rFonts w:ascii="Book Antiqua" w:hAnsi="Book Antiqua"/>
        </w:rPr>
        <w:t>chemoradiation</w:t>
      </w:r>
      <w:proofErr w:type="spellEnd"/>
      <w:r w:rsidR="00A76B04" w:rsidRPr="00A25B2F">
        <w:rPr>
          <w:rFonts w:ascii="Book Antiqua" w:hAnsi="Book Antiqua"/>
        </w:rPr>
        <w:t>.</w:t>
      </w:r>
      <w:r w:rsidR="00572E42">
        <w:rPr>
          <w:rFonts w:ascii="Book Antiqua" w:hAnsi="Book Antiqua"/>
        </w:rPr>
        <w:t xml:space="preserve"> </w:t>
      </w:r>
      <w:r w:rsidR="00A76B04" w:rsidRPr="00A25B2F">
        <w:rPr>
          <w:rFonts w:ascii="Book Antiqua" w:hAnsi="Book Antiqua"/>
        </w:rPr>
        <w:t xml:space="preserve">It compared adjuvant </w:t>
      </w:r>
      <w:proofErr w:type="spellStart"/>
      <w:r w:rsidR="00A76B04" w:rsidRPr="00A25B2F">
        <w:rPr>
          <w:rFonts w:ascii="Book Antiqua" w:hAnsi="Book Antiqua"/>
        </w:rPr>
        <w:t>capecitabine</w:t>
      </w:r>
      <w:proofErr w:type="spellEnd"/>
      <w:r w:rsidR="00A76B04" w:rsidRPr="00A25B2F">
        <w:rPr>
          <w:rFonts w:ascii="Book Antiqua" w:hAnsi="Book Antiqua"/>
        </w:rPr>
        <w:t xml:space="preserve"> and </w:t>
      </w:r>
      <w:proofErr w:type="spellStart"/>
      <w:r w:rsidR="00A76B04" w:rsidRPr="00A25B2F">
        <w:rPr>
          <w:rFonts w:ascii="Book Antiqua" w:hAnsi="Book Antiqua"/>
        </w:rPr>
        <w:t>cisplatin</w:t>
      </w:r>
      <w:proofErr w:type="spellEnd"/>
      <w:r w:rsidR="00A76B04" w:rsidRPr="00A25B2F">
        <w:rPr>
          <w:rFonts w:ascii="Book Antiqua" w:hAnsi="Book Antiqua"/>
        </w:rPr>
        <w:t xml:space="preserve"> with </w:t>
      </w:r>
      <w:proofErr w:type="spellStart"/>
      <w:r w:rsidR="00A76B04" w:rsidRPr="00A25B2F">
        <w:rPr>
          <w:rFonts w:ascii="Book Antiqua" w:hAnsi="Book Antiqua"/>
        </w:rPr>
        <w:t>capecitabine</w:t>
      </w:r>
      <w:proofErr w:type="spellEnd"/>
      <w:r w:rsidR="0018597F" w:rsidRPr="00A25B2F">
        <w:rPr>
          <w:rFonts w:ascii="Book Antiqua" w:hAnsi="Book Antiqua"/>
        </w:rPr>
        <w:t>,</w:t>
      </w:r>
      <w:r w:rsidR="00A76B04" w:rsidRPr="00A25B2F">
        <w:rPr>
          <w:rFonts w:ascii="Book Antiqua" w:hAnsi="Book Antiqua"/>
        </w:rPr>
        <w:t xml:space="preserve"> </w:t>
      </w:r>
      <w:proofErr w:type="spellStart"/>
      <w:r w:rsidR="00A76B04" w:rsidRPr="00A25B2F">
        <w:rPr>
          <w:rFonts w:ascii="Book Antiqua" w:hAnsi="Book Antiqua"/>
        </w:rPr>
        <w:t>cisplatin</w:t>
      </w:r>
      <w:proofErr w:type="spellEnd"/>
      <w:r w:rsidR="00A76B04" w:rsidRPr="00A25B2F">
        <w:rPr>
          <w:rFonts w:ascii="Book Antiqua" w:hAnsi="Book Antiqua"/>
        </w:rPr>
        <w:t xml:space="preserve"> </w:t>
      </w:r>
      <w:r w:rsidR="0018597F" w:rsidRPr="00A25B2F">
        <w:rPr>
          <w:rFonts w:ascii="Book Antiqua" w:hAnsi="Book Antiqua"/>
        </w:rPr>
        <w:t>and</w:t>
      </w:r>
      <w:r w:rsidR="00A76B04" w:rsidRPr="00A25B2F">
        <w:rPr>
          <w:rFonts w:ascii="Book Antiqua" w:hAnsi="Book Antiqua"/>
        </w:rPr>
        <w:t xml:space="preserve"> concurrent </w:t>
      </w:r>
      <w:proofErr w:type="spellStart"/>
      <w:r w:rsidR="00A76B04" w:rsidRPr="00A25B2F">
        <w:rPr>
          <w:rFonts w:ascii="Book Antiqua" w:hAnsi="Book Antiqua"/>
        </w:rPr>
        <w:t>capecitabine</w:t>
      </w:r>
      <w:proofErr w:type="spellEnd"/>
      <w:r w:rsidR="00A76B04" w:rsidRPr="00A25B2F">
        <w:rPr>
          <w:rFonts w:ascii="Book Antiqua" w:hAnsi="Book Antiqua"/>
        </w:rPr>
        <w:t xml:space="preserve"> </w:t>
      </w:r>
      <w:proofErr w:type="spellStart"/>
      <w:r w:rsidR="00A76B04" w:rsidRPr="00A25B2F">
        <w:rPr>
          <w:rFonts w:ascii="Book Antiqua" w:hAnsi="Book Antiqua"/>
        </w:rPr>
        <w:t>chemoradiation</w:t>
      </w:r>
      <w:proofErr w:type="spellEnd"/>
      <w:r w:rsidR="00A76B04" w:rsidRPr="00A25B2F">
        <w:rPr>
          <w:rFonts w:ascii="Book Antiqua" w:hAnsi="Book Antiqua"/>
        </w:rPr>
        <w:t>.</w:t>
      </w:r>
      <w:r w:rsidR="00572E42">
        <w:rPr>
          <w:rFonts w:ascii="Book Antiqua" w:hAnsi="Book Antiqua"/>
        </w:rPr>
        <w:t xml:space="preserve"> </w:t>
      </w:r>
      <w:r w:rsidR="00A76B04" w:rsidRPr="00A25B2F">
        <w:rPr>
          <w:rFonts w:ascii="Book Antiqua" w:hAnsi="Book Antiqua"/>
        </w:rPr>
        <w:t xml:space="preserve">From 2004 to 2008, 458 patients with adenocarcinoma of the stomach who had undergone an R0 </w:t>
      </w:r>
      <w:proofErr w:type="spellStart"/>
      <w:r w:rsidR="00A76B04" w:rsidRPr="00A25B2F">
        <w:rPr>
          <w:rFonts w:ascii="Book Antiqua" w:hAnsi="Book Antiqua"/>
        </w:rPr>
        <w:t>gastrectomy</w:t>
      </w:r>
      <w:proofErr w:type="spellEnd"/>
      <w:r w:rsidR="00A76B04" w:rsidRPr="00A25B2F">
        <w:rPr>
          <w:rFonts w:ascii="Book Antiqua" w:hAnsi="Book Antiqua"/>
        </w:rPr>
        <w:t xml:space="preserve"> with at least D2 lymph node dissection were randomized.</w:t>
      </w:r>
      <w:r w:rsidR="00572E42">
        <w:rPr>
          <w:rFonts w:ascii="Book Antiqua" w:hAnsi="Book Antiqua"/>
        </w:rPr>
        <w:t xml:space="preserve"> </w:t>
      </w:r>
      <w:r w:rsidR="00A76B04" w:rsidRPr="00A25B2F">
        <w:rPr>
          <w:rFonts w:ascii="Book Antiqua" w:hAnsi="Book Antiqua"/>
        </w:rPr>
        <w:t xml:space="preserve">Those assigned to the chemotherapy arm received 6 cycles of </w:t>
      </w:r>
      <w:proofErr w:type="spellStart"/>
      <w:r w:rsidR="00A76B04" w:rsidRPr="00A25B2F">
        <w:rPr>
          <w:rFonts w:ascii="Book Antiqua" w:hAnsi="Book Antiqua"/>
        </w:rPr>
        <w:t>capecitabine</w:t>
      </w:r>
      <w:proofErr w:type="spellEnd"/>
      <w:r w:rsidR="00A76B04" w:rsidRPr="00A25B2F">
        <w:rPr>
          <w:rFonts w:ascii="Book Antiqua" w:hAnsi="Book Antiqua"/>
        </w:rPr>
        <w:t xml:space="preserve"> (1000 mg/m</w:t>
      </w:r>
      <w:r w:rsidR="00A76B04" w:rsidRPr="00A25B2F">
        <w:rPr>
          <w:rFonts w:ascii="Book Antiqua" w:hAnsi="Book Antiqua"/>
          <w:vertAlign w:val="superscript"/>
        </w:rPr>
        <w:t>2</w:t>
      </w:r>
      <w:r w:rsidR="00A76B04" w:rsidRPr="00A25B2F">
        <w:rPr>
          <w:rFonts w:ascii="Book Antiqua" w:hAnsi="Book Antiqua"/>
        </w:rPr>
        <w:t xml:space="preserve"> twice daily on days 1-14) and </w:t>
      </w:r>
      <w:proofErr w:type="spellStart"/>
      <w:r w:rsidR="00A76B04" w:rsidRPr="00A25B2F">
        <w:rPr>
          <w:rFonts w:ascii="Book Antiqua" w:hAnsi="Book Antiqua"/>
        </w:rPr>
        <w:t>cisplatin</w:t>
      </w:r>
      <w:proofErr w:type="spellEnd"/>
      <w:r w:rsidR="00A76B04" w:rsidRPr="00A25B2F">
        <w:rPr>
          <w:rFonts w:ascii="Book Antiqua" w:hAnsi="Book Antiqua"/>
        </w:rPr>
        <w:t xml:space="preserve"> (60 mg/m</w:t>
      </w:r>
      <w:r w:rsidR="00A76B04" w:rsidRPr="00A25B2F">
        <w:rPr>
          <w:rFonts w:ascii="Book Antiqua" w:hAnsi="Book Antiqua"/>
          <w:vertAlign w:val="superscript"/>
        </w:rPr>
        <w:t>2</w:t>
      </w:r>
      <w:r w:rsidR="00A76B04" w:rsidRPr="00A25B2F">
        <w:rPr>
          <w:rFonts w:ascii="Book Antiqua" w:hAnsi="Book Antiqua"/>
        </w:rPr>
        <w:t xml:space="preserve"> on day 1) every 3 w</w:t>
      </w:r>
      <w:r w:rsidR="003F2E5D">
        <w:rPr>
          <w:rFonts w:ascii="Book Antiqua" w:hAnsi="Book Antiqua" w:hint="eastAsia"/>
          <w:lang w:eastAsia="zh-CN"/>
        </w:rPr>
        <w:t>k</w:t>
      </w:r>
      <w:r w:rsidR="00A76B04" w:rsidRPr="00A25B2F">
        <w:rPr>
          <w:rFonts w:ascii="Book Antiqua" w:hAnsi="Book Antiqua"/>
        </w:rPr>
        <w:t>.</w:t>
      </w:r>
      <w:r w:rsidR="00572E42">
        <w:rPr>
          <w:rFonts w:ascii="Book Antiqua" w:hAnsi="Book Antiqua"/>
        </w:rPr>
        <w:t xml:space="preserve"> </w:t>
      </w:r>
      <w:r w:rsidR="00A76B04" w:rsidRPr="00A25B2F">
        <w:rPr>
          <w:rFonts w:ascii="Book Antiqua" w:hAnsi="Book Antiqua"/>
        </w:rPr>
        <w:t xml:space="preserve">Those assigned to the </w:t>
      </w:r>
      <w:proofErr w:type="spellStart"/>
      <w:r w:rsidR="00A76B04" w:rsidRPr="00A25B2F">
        <w:rPr>
          <w:rFonts w:ascii="Book Antiqua" w:hAnsi="Book Antiqua"/>
        </w:rPr>
        <w:t>chemoradiation</w:t>
      </w:r>
      <w:proofErr w:type="spellEnd"/>
      <w:r w:rsidR="00A76B04" w:rsidRPr="00A25B2F">
        <w:rPr>
          <w:rFonts w:ascii="Book Antiqua" w:hAnsi="Book Antiqua"/>
        </w:rPr>
        <w:t xml:space="preserve"> </w:t>
      </w:r>
      <w:r w:rsidR="0007013C" w:rsidRPr="00A25B2F">
        <w:rPr>
          <w:rFonts w:ascii="Book Antiqua" w:hAnsi="Book Antiqua"/>
        </w:rPr>
        <w:t xml:space="preserve">received 2 cycles of the same doses of </w:t>
      </w:r>
      <w:proofErr w:type="spellStart"/>
      <w:r w:rsidR="0007013C" w:rsidRPr="00A25B2F">
        <w:rPr>
          <w:rFonts w:ascii="Book Antiqua" w:hAnsi="Book Antiqua"/>
        </w:rPr>
        <w:t>capecitabine</w:t>
      </w:r>
      <w:proofErr w:type="spellEnd"/>
      <w:r w:rsidR="0007013C" w:rsidRPr="00A25B2F">
        <w:rPr>
          <w:rFonts w:ascii="Book Antiqua" w:hAnsi="Book Antiqua"/>
        </w:rPr>
        <w:t xml:space="preserve"> and </w:t>
      </w:r>
      <w:proofErr w:type="spellStart"/>
      <w:r w:rsidR="0007013C" w:rsidRPr="00A25B2F">
        <w:rPr>
          <w:rFonts w:ascii="Book Antiqua" w:hAnsi="Book Antiqua"/>
        </w:rPr>
        <w:t>cisplatin</w:t>
      </w:r>
      <w:proofErr w:type="spellEnd"/>
      <w:r w:rsidR="0007013C" w:rsidRPr="00A25B2F">
        <w:rPr>
          <w:rFonts w:ascii="Book Antiqua" w:hAnsi="Book Antiqua"/>
        </w:rPr>
        <w:t xml:space="preserve">, followed by concurrent </w:t>
      </w:r>
      <w:proofErr w:type="spellStart"/>
      <w:r w:rsidR="0007013C" w:rsidRPr="00A25B2F">
        <w:rPr>
          <w:rFonts w:ascii="Book Antiqua" w:hAnsi="Book Antiqua"/>
        </w:rPr>
        <w:t>capecitabine</w:t>
      </w:r>
      <w:proofErr w:type="spellEnd"/>
      <w:r w:rsidR="0007013C" w:rsidRPr="00A25B2F">
        <w:rPr>
          <w:rFonts w:ascii="Book Antiqua" w:hAnsi="Book Antiqua"/>
        </w:rPr>
        <w:t xml:space="preserve"> (825</w:t>
      </w:r>
      <w:r w:rsidR="00263B8F" w:rsidRPr="00A25B2F">
        <w:rPr>
          <w:rFonts w:ascii="Book Antiqua" w:hAnsi="Book Antiqua"/>
        </w:rPr>
        <w:t xml:space="preserve"> mg/m</w:t>
      </w:r>
      <w:r w:rsidR="00263B8F" w:rsidRPr="00A25B2F">
        <w:rPr>
          <w:rFonts w:ascii="Book Antiqua" w:hAnsi="Book Antiqua"/>
          <w:vertAlign w:val="superscript"/>
        </w:rPr>
        <w:t>2</w:t>
      </w:r>
      <w:r w:rsidR="0007013C" w:rsidRPr="00A25B2F">
        <w:rPr>
          <w:rFonts w:ascii="Book Antiqua" w:hAnsi="Book Antiqua"/>
        </w:rPr>
        <w:t xml:space="preserve"> twice daily)</w:t>
      </w:r>
      <w:r w:rsidR="00A716DF" w:rsidRPr="00A25B2F">
        <w:rPr>
          <w:rFonts w:ascii="Book Antiqua" w:hAnsi="Book Antiqua"/>
        </w:rPr>
        <w:t xml:space="preserve"> and radiation</w:t>
      </w:r>
      <w:r w:rsidR="0007013C" w:rsidRPr="00A25B2F">
        <w:rPr>
          <w:rFonts w:ascii="Book Antiqua" w:hAnsi="Book Antiqua"/>
        </w:rPr>
        <w:t xml:space="preserve">, followed by 2 additional cycles of </w:t>
      </w:r>
      <w:proofErr w:type="spellStart"/>
      <w:r w:rsidR="0007013C" w:rsidRPr="00A25B2F">
        <w:rPr>
          <w:rFonts w:ascii="Book Antiqua" w:hAnsi="Book Antiqua"/>
        </w:rPr>
        <w:t>capecitabine</w:t>
      </w:r>
      <w:proofErr w:type="spellEnd"/>
      <w:r w:rsidR="0007013C" w:rsidRPr="00A25B2F">
        <w:rPr>
          <w:rFonts w:ascii="Book Antiqua" w:hAnsi="Book Antiqua"/>
        </w:rPr>
        <w:t xml:space="preserve"> and </w:t>
      </w:r>
      <w:proofErr w:type="spellStart"/>
      <w:r w:rsidR="0007013C" w:rsidRPr="00A25B2F">
        <w:rPr>
          <w:rFonts w:ascii="Book Antiqua" w:hAnsi="Book Antiqua"/>
        </w:rPr>
        <w:t>cisplatin</w:t>
      </w:r>
      <w:proofErr w:type="spellEnd"/>
      <w:r w:rsidR="0007013C" w:rsidRPr="00A25B2F">
        <w:rPr>
          <w:rFonts w:ascii="Book Antiqua" w:hAnsi="Book Antiqua"/>
        </w:rPr>
        <w:t xml:space="preserve"> in 3-wk cycles.</w:t>
      </w:r>
      <w:r w:rsidR="00572E42">
        <w:rPr>
          <w:rFonts w:ascii="Book Antiqua" w:hAnsi="Book Antiqua"/>
        </w:rPr>
        <w:t xml:space="preserve"> </w:t>
      </w:r>
    </w:p>
    <w:p w:rsidR="00CA0EE2" w:rsidRPr="00A25B2F" w:rsidRDefault="0007013C" w:rsidP="003F2E5D">
      <w:pPr>
        <w:spacing w:after="0" w:line="360" w:lineRule="auto"/>
        <w:ind w:firstLineChars="100" w:firstLine="240"/>
        <w:jc w:val="both"/>
        <w:rPr>
          <w:rFonts w:ascii="Book Antiqua" w:hAnsi="Book Antiqua"/>
        </w:rPr>
      </w:pPr>
      <w:r w:rsidRPr="00A25B2F">
        <w:rPr>
          <w:rFonts w:ascii="Book Antiqua" w:hAnsi="Book Antiqua"/>
        </w:rPr>
        <w:t>Median duration of follow-up was 53.2 mo.</w:t>
      </w:r>
      <w:r w:rsidR="00572E42">
        <w:rPr>
          <w:rFonts w:ascii="Book Antiqua" w:hAnsi="Book Antiqua"/>
        </w:rPr>
        <w:t xml:space="preserve"> </w:t>
      </w:r>
      <w:r w:rsidRPr="00A25B2F">
        <w:rPr>
          <w:rFonts w:ascii="Book Antiqua" w:hAnsi="Book Antiqua"/>
        </w:rPr>
        <w:t>Treatment</w:t>
      </w:r>
      <w:r w:rsidR="00A716DF" w:rsidRPr="00A25B2F">
        <w:rPr>
          <w:rFonts w:ascii="Book Antiqua" w:hAnsi="Book Antiqua"/>
        </w:rPr>
        <w:t>s</w:t>
      </w:r>
      <w:r w:rsidRPr="00A25B2F">
        <w:rPr>
          <w:rFonts w:ascii="Book Antiqua" w:hAnsi="Book Antiqua"/>
        </w:rPr>
        <w:t xml:space="preserve"> </w:t>
      </w:r>
      <w:r w:rsidR="004B6876" w:rsidRPr="00A25B2F">
        <w:rPr>
          <w:rFonts w:ascii="Book Antiqua" w:hAnsi="Book Antiqua"/>
        </w:rPr>
        <w:t>were</w:t>
      </w:r>
      <w:r w:rsidRPr="00A25B2F">
        <w:rPr>
          <w:rFonts w:ascii="Book Antiqua" w:hAnsi="Book Antiqua"/>
        </w:rPr>
        <w:t xml:space="preserve"> completed by 75.4% of those randomized to the chemotherapy arm and 81.7% of those assig</w:t>
      </w:r>
      <w:r w:rsidR="00263B8F" w:rsidRPr="00A25B2F">
        <w:rPr>
          <w:rFonts w:ascii="Book Antiqua" w:hAnsi="Book Antiqua"/>
        </w:rPr>
        <w:t xml:space="preserve">ned to the </w:t>
      </w:r>
      <w:proofErr w:type="spellStart"/>
      <w:r w:rsidR="00263B8F" w:rsidRPr="00A25B2F">
        <w:rPr>
          <w:rFonts w:ascii="Book Antiqua" w:hAnsi="Book Antiqua"/>
        </w:rPr>
        <w:t>chemoradiation</w:t>
      </w:r>
      <w:proofErr w:type="spellEnd"/>
      <w:r w:rsidR="00263B8F" w:rsidRPr="00A25B2F">
        <w:rPr>
          <w:rFonts w:ascii="Book Antiqua" w:hAnsi="Book Antiqua"/>
        </w:rPr>
        <w:t xml:space="preserve"> arm.</w:t>
      </w:r>
      <w:r w:rsidR="00572E42">
        <w:rPr>
          <w:rFonts w:ascii="Book Antiqua" w:hAnsi="Book Antiqua"/>
        </w:rPr>
        <w:t xml:space="preserve"> </w:t>
      </w:r>
      <w:r w:rsidR="00263B8F" w:rsidRPr="00A25B2F">
        <w:rPr>
          <w:rFonts w:ascii="Book Antiqua" w:hAnsi="Book Antiqua"/>
        </w:rPr>
        <w:t xml:space="preserve">Three-year disease-free survival </w:t>
      </w:r>
      <w:r w:rsidR="004B6876" w:rsidRPr="00A25B2F">
        <w:rPr>
          <w:rFonts w:ascii="Book Antiqua" w:hAnsi="Book Antiqua"/>
        </w:rPr>
        <w:t xml:space="preserve">rates </w:t>
      </w:r>
      <w:r w:rsidR="00263B8F" w:rsidRPr="00A25B2F">
        <w:rPr>
          <w:rFonts w:ascii="Book Antiqua" w:hAnsi="Book Antiqua"/>
        </w:rPr>
        <w:t xml:space="preserve">were 78.2% in the concurrent </w:t>
      </w:r>
      <w:proofErr w:type="spellStart"/>
      <w:r w:rsidR="00263B8F" w:rsidRPr="00A25B2F">
        <w:rPr>
          <w:rFonts w:ascii="Book Antiqua" w:hAnsi="Book Antiqua"/>
        </w:rPr>
        <w:t>chemoradiation</w:t>
      </w:r>
      <w:proofErr w:type="spellEnd"/>
      <w:r w:rsidR="00263B8F" w:rsidRPr="00A25B2F">
        <w:rPr>
          <w:rFonts w:ascii="Book Antiqua" w:hAnsi="Book Antiqua"/>
        </w:rPr>
        <w:t xml:space="preserve"> group and 74.2% in the chemotherapy alone group (</w:t>
      </w:r>
      <w:r w:rsidR="003F2E5D" w:rsidRPr="003F2E5D">
        <w:rPr>
          <w:rFonts w:ascii="Book Antiqua" w:hAnsi="Book Antiqua"/>
          <w:i/>
        </w:rPr>
        <w:t>P</w:t>
      </w:r>
      <w:r w:rsidR="003F2E5D" w:rsidRPr="00A25B2F">
        <w:rPr>
          <w:rFonts w:ascii="Book Antiqua" w:hAnsi="Book Antiqua"/>
        </w:rPr>
        <w:t xml:space="preserve"> </w:t>
      </w:r>
      <w:r w:rsidR="00263B8F" w:rsidRPr="00A25B2F">
        <w:rPr>
          <w:rFonts w:ascii="Book Antiqua" w:hAnsi="Book Antiqua"/>
        </w:rPr>
        <w:t>=</w:t>
      </w:r>
      <w:r w:rsidR="003F2E5D">
        <w:rPr>
          <w:rFonts w:ascii="Book Antiqua" w:hAnsi="Book Antiqua" w:hint="eastAsia"/>
          <w:lang w:eastAsia="zh-CN"/>
        </w:rPr>
        <w:t xml:space="preserve"> </w:t>
      </w:r>
      <w:r w:rsidR="00263B8F" w:rsidRPr="00A25B2F">
        <w:rPr>
          <w:rFonts w:ascii="Book Antiqua" w:hAnsi="Book Antiqua"/>
        </w:rPr>
        <w:t>0.0862).</w:t>
      </w:r>
      <w:r w:rsidR="00572E42">
        <w:rPr>
          <w:rFonts w:ascii="Book Antiqua" w:hAnsi="Book Antiqua"/>
        </w:rPr>
        <w:t xml:space="preserve"> </w:t>
      </w:r>
      <w:r w:rsidR="00263B8F" w:rsidRPr="00A25B2F">
        <w:rPr>
          <w:rFonts w:ascii="Book Antiqua" w:hAnsi="Book Antiqua"/>
        </w:rPr>
        <w:t xml:space="preserve">While this was not statistically significant, a subgroup analysis found a statistically significant improvement in 3-year disease-free survival in patients with nodal involvement </w:t>
      </w:r>
      <w:r w:rsidR="004B6876" w:rsidRPr="00A25B2F">
        <w:rPr>
          <w:rFonts w:ascii="Book Antiqua" w:hAnsi="Book Antiqua"/>
        </w:rPr>
        <w:t>using</w:t>
      </w:r>
      <w:r w:rsidR="00263B8F" w:rsidRPr="00A25B2F">
        <w:rPr>
          <w:rFonts w:ascii="Book Antiqua" w:hAnsi="Book Antiqua"/>
        </w:rPr>
        <w:t xml:space="preserve"> </w:t>
      </w:r>
      <w:proofErr w:type="spellStart"/>
      <w:r w:rsidR="00263B8F" w:rsidRPr="00A25B2F">
        <w:rPr>
          <w:rFonts w:ascii="Book Antiqua" w:hAnsi="Book Antiqua"/>
        </w:rPr>
        <w:t>chemoradiation</w:t>
      </w:r>
      <w:proofErr w:type="spellEnd"/>
      <w:r w:rsidR="00263B8F" w:rsidRPr="00A25B2F">
        <w:rPr>
          <w:rFonts w:ascii="Book Antiqua" w:hAnsi="Book Antiqua"/>
        </w:rPr>
        <w:t xml:space="preserve"> (</w:t>
      </w:r>
      <w:r w:rsidR="006E7DF1" w:rsidRPr="00A25B2F">
        <w:rPr>
          <w:rFonts w:ascii="Book Antiqua" w:hAnsi="Book Antiqua"/>
        </w:rPr>
        <w:t xml:space="preserve">77.5% </w:t>
      </w:r>
      <w:proofErr w:type="spellStart"/>
      <w:r w:rsidR="006E7DF1" w:rsidRPr="003F2E5D">
        <w:rPr>
          <w:rFonts w:ascii="Book Antiqua" w:hAnsi="Book Antiqua"/>
          <w:i/>
        </w:rPr>
        <w:t>vs</w:t>
      </w:r>
      <w:proofErr w:type="spellEnd"/>
      <w:r w:rsidR="006E7DF1" w:rsidRPr="003F2E5D">
        <w:rPr>
          <w:rFonts w:ascii="Book Antiqua" w:hAnsi="Book Antiqua"/>
          <w:i/>
        </w:rPr>
        <w:t xml:space="preserve"> </w:t>
      </w:r>
      <w:r w:rsidR="006E7DF1" w:rsidRPr="00A25B2F">
        <w:rPr>
          <w:rFonts w:ascii="Book Antiqua" w:hAnsi="Book Antiqua"/>
        </w:rPr>
        <w:lastRenderedPageBreak/>
        <w:t xml:space="preserve">72.3%, </w:t>
      </w:r>
      <w:r w:rsidR="003F2E5D" w:rsidRPr="003F2E5D">
        <w:rPr>
          <w:rFonts w:ascii="Book Antiqua" w:hAnsi="Book Antiqua"/>
          <w:i/>
        </w:rPr>
        <w:t>P</w:t>
      </w:r>
      <w:r w:rsidR="003F2E5D" w:rsidRPr="00A25B2F">
        <w:rPr>
          <w:rFonts w:ascii="Book Antiqua" w:hAnsi="Book Antiqua"/>
        </w:rPr>
        <w:t xml:space="preserve"> </w:t>
      </w:r>
      <w:r w:rsidR="006E7DF1" w:rsidRPr="00A25B2F">
        <w:rPr>
          <w:rFonts w:ascii="Book Antiqua" w:hAnsi="Book Antiqua"/>
        </w:rPr>
        <w:t>=</w:t>
      </w:r>
      <w:r w:rsidR="003F2E5D">
        <w:rPr>
          <w:rFonts w:ascii="Book Antiqua" w:hAnsi="Book Antiqua" w:hint="eastAsia"/>
          <w:lang w:eastAsia="zh-CN"/>
        </w:rPr>
        <w:t xml:space="preserve"> </w:t>
      </w:r>
      <w:r w:rsidR="006E7DF1" w:rsidRPr="00A25B2F">
        <w:rPr>
          <w:rFonts w:ascii="Book Antiqua" w:hAnsi="Book Antiqua"/>
        </w:rPr>
        <w:t>0.0365), which co</w:t>
      </w:r>
      <w:r w:rsidR="00382A12" w:rsidRPr="00A25B2F">
        <w:rPr>
          <w:rFonts w:ascii="Book Antiqua" w:hAnsi="Book Antiqua"/>
        </w:rPr>
        <w:t>rresponded to a</w:t>
      </w:r>
      <w:r w:rsidR="006E7DF1" w:rsidRPr="00A25B2F">
        <w:rPr>
          <w:rFonts w:ascii="Book Antiqua" w:hAnsi="Book Antiqua"/>
        </w:rPr>
        <w:t xml:space="preserve"> </w:t>
      </w:r>
      <w:r w:rsidR="00382A12" w:rsidRPr="00A25B2F">
        <w:rPr>
          <w:rFonts w:ascii="Book Antiqua" w:hAnsi="Book Antiqua"/>
        </w:rPr>
        <w:t xml:space="preserve">hazard ratio </w:t>
      </w:r>
      <w:r w:rsidR="006E7DF1" w:rsidRPr="00A25B2F">
        <w:rPr>
          <w:rFonts w:ascii="Book Antiqua" w:hAnsi="Book Antiqua"/>
        </w:rPr>
        <w:t>of 0.6865 (</w:t>
      </w:r>
      <w:r w:rsidR="003F2E5D">
        <w:rPr>
          <w:rFonts w:ascii="Book Antiqua" w:hAnsi="Book Antiqua"/>
        </w:rPr>
        <w:t xml:space="preserve">95%CI: </w:t>
      </w:r>
      <w:r w:rsidR="006E7DF1" w:rsidRPr="00A25B2F">
        <w:rPr>
          <w:rFonts w:ascii="Book Antiqua" w:hAnsi="Book Antiqua"/>
        </w:rPr>
        <w:t xml:space="preserve">0.4735 to 0.9952, </w:t>
      </w:r>
      <w:r w:rsidR="003F2E5D" w:rsidRPr="003F2E5D">
        <w:rPr>
          <w:rFonts w:ascii="Book Antiqua" w:hAnsi="Book Antiqua"/>
          <w:i/>
        </w:rPr>
        <w:t>P</w:t>
      </w:r>
      <w:r w:rsidR="003F2E5D" w:rsidRPr="00A25B2F">
        <w:rPr>
          <w:rFonts w:ascii="Book Antiqua" w:hAnsi="Book Antiqua"/>
        </w:rPr>
        <w:t xml:space="preserve"> </w:t>
      </w:r>
      <w:r w:rsidR="006E7DF1" w:rsidRPr="00A25B2F">
        <w:rPr>
          <w:rFonts w:ascii="Book Antiqua" w:hAnsi="Book Antiqua"/>
        </w:rPr>
        <w:t>=</w:t>
      </w:r>
      <w:r w:rsidR="003F2E5D">
        <w:rPr>
          <w:rFonts w:ascii="Book Antiqua" w:hAnsi="Book Antiqua" w:hint="eastAsia"/>
          <w:lang w:eastAsia="zh-CN"/>
        </w:rPr>
        <w:t xml:space="preserve"> </w:t>
      </w:r>
      <w:r w:rsidR="006E7DF1" w:rsidRPr="00A25B2F">
        <w:rPr>
          <w:rFonts w:ascii="Book Antiqua" w:hAnsi="Book Antiqua"/>
        </w:rPr>
        <w:t>0.0471).</w:t>
      </w:r>
      <w:r w:rsidR="00572E42">
        <w:rPr>
          <w:rFonts w:ascii="Book Antiqua" w:hAnsi="Book Antiqua"/>
        </w:rPr>
        <w:t xml:space="preserve"> </w:t>
      </w:r>
      <w:r w:rsidR="006E7DF1" w:rsidRPr="00A25B2F">
        <w:rPr>
          <w:rFonts w:ascii="Book Antiqua" w:hAnsi="Book Antiqua"/>
        </w:rPr>
        <w:t>Overall survival data had not matured at time of publication.</w:t>
      </w:r>
      <w:r w:rsidR="00572E42">
        <w:rPr>
          <w:rFonts w:ascii="Book Antiqua" w:hAnsi="Book Antiqua"/>
        </w:rPr>
        <w:t xml:space="preserve"> </w:t>
      </w:r>
      <w:r w:rsidR="006E7DF1" w:rsidRPr="00A25B2F">
        <w:rPr>
          <w:rFonts w:ascii="Book Antiqua" w:hAnsi="Book Antiqua"/>
        </w:rPr>
        <w:t xml:space="preserve">It should be noted that while disease-free survival was improved with the addition of radiation, the rate of </w:t>
      </w:r>
      <w:proofErr w:type="spellStart"/>
      <w:r w:rsidR="006E7DF1" w:rsidRPr="00A25B2F">
        <w:rPr>
          <w:rFonts w:ascii="Book Antiqua" w:hAnsi="Book Antiqua"/>
        </w:rPr>
        <w:t>locoregional</w:t>
      </w:r>
      <w:proofErr w:type="spellEnd"/>
      <w:r w:rsidR="006E7DF1" w:rsidRPr="00A25B2F">
        <w:rPr>
          <w:rFonts w:ascii="Book Antiqua" w:hAnsi="Book Antiqua"/>
        </w:rPr>
        <w:t xml:space="preserve"> recurrence and distant metastases were not different between the two study </w:t>
      </w:r>
      <w:proofErr w:type="gramStart"/>
      <w:r w:rsidR="006E7DF1" w:rsidRPr="00A25B2F">
        <w:rPr>
          <w:rFonts w:ascii="Book Antiqua" w:hAnsi="Book Antiqua"/>
        </w:rPr>
        <w:t>gro</w:t>
      </w:r>
      <w:r w:rsidR="00AF4F76" w:rsidRPr="00A25B2F">
        <w:rPr>
          <w:rFonts w:ascii="Book Antiqua" w:hAnsi="Book Antiqua"/>
        </w:rPr>
        <w:t>ups</w:t>
      </w:r>
      <w:r w:rsidR="006E7DF1" w:rsidRPr="00A25B2F">
        <w:rPr>
          <w:rFonts w:ascii="Book Antiqua" w:hAnsi="Book Antiqua"/>
          <w:vertAlign w:val="superscript"/>
        </w:rPr>
        <w:t>[</w:t>
      </w:r>
      <w:proofErr w:type="gramEnd"/>
      <w:r w:rsidR="00713944" w:rsidRPr="00A25B2F">
        <w:rPr>
          <w:rFonts w:ascii="Book Antiqua" w:hAnsi="Book Antiqua"/>
          <w:vertAlign w:val="superscript"/>
        </w:rPr>
        <w:t>34</w:t>
      </w:r>
      <w:r w:rsidR="006E7DF1" w:rsidRPr="00A25B2F">
        <w:rPr>
          <w:rFonts w:ascii="Book Antiqua" w:hAnsi="Book Antiqua"/>
          <w:vertAlign w:val="superscript"/>
        </w:rPr>
        <w:t>]</w:t>
      </w:r>
      <w:r w:rsidR="00554F4C" w:rsidRPr="00A25B2F">
        <w:rPr>
          <w:rFonts w:ascii="Book Antiqua" w:hAnsi="Book Antiqua"/>
        </w:rPr>
        <w:t>.</w:t>
      </w:r>
      <w:r w:rsidR="00CA0EE2" w:rsidRPr="00A25B2F">
        <w:rPr>
          <w:rFonts w:ascii="Book Antiqua" w:hAnsi="Book Antiqua"/>
        </w:rPr>
        <w:t xml:space="preserve"> </w:t>
      </w:r>
    </w:p>
    <w:p w:rsidR="00CA0EE2" w:rsidRPr="00A25B2F" w:rsidRDefault="00CA0EE2" w:rsidP="003F2E5D">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CALGB 80101, a US Intergroup study, compared the INT</w:t>
      </w:r>
      <w:r w:rsidR="002226EB" w:rsidRPr="00A25B2F">
        <w:rPr>
          <w:rFonts w:ascii="Book Antiqua" w:hAnsi="Book Antiqua" w:cs="Times New Roman"/>
        </w:rPr>
        <w:t>-</w:t>
      </w:r>
      <w:r w:rsidRPr="00A25B2F">
        <w:rPr>
          <w:rFonts w:ascii="Book Antiqua" w:hAnsi="Book Antiqua" w:cs="Times New Roman"/>
        </w:rPr>
        <w:t xml:space="preserve">0116 protocol regimen (bolus FU and </w:t>
      </w:r>
      <w:proofErr w:type="spellStart"/>
      <w:r w:rsidRPr="00A25B2F">
        <w:rPr>
          <w:rFonts w:ascii="Book Antiqua" w:hAnsi="Book Antiqua" w:cs="Times New Roman"/>
        </w:rPr>
        <w:t>leucovorin</w:t>
      </w:r>
      <w:proofErr w:type="spellEnd"/>
      <w:r w:rsidRPr="00A25B2F">
        <w:rPr>
          <w:rFonts w:ascii="Book Antiqua" w:hAnsi="Book Antiqua" w:cs="Times New Roman"/>
        </w:rPr>
        <w:t xml:space="preserve"> with FU plus concurrent RT) versus postoperative ECF before and after FU plus concurrent RT in 546 patients with completely resected gastric or </w:t>
      </w:r>
      <w:r w:rsidR="003925DF" w:rsidRPr="00A25B2F">
        <w:rPr>
          <w:rFonts w:ascii="Book Antiqua" w:hAnsi="Book Antiqua" w:cs="Times New Roman"/>
        </w:rPr>
        <w:t>GEJ</w:t>
      </w:r>
      <w:r w:rsidRPr="00A25B2F">
        <w:rPr>
          <w:rFonts w:ascii="Book Antiqua" w:hAnsi="Book Antiqua" w:cs="Times New Roman"/>
        </w:rPr>
        <w:t xml:space="preserve"> tumors that extended beyond the </w:t>
      </w:r>
      <w:proofErr w:type="spellStart"/>
      <w:r w:rsidRPr="00A25B2F">
        <w:rPr>
          <w:rFonts w:ascii="Book Antiqua" w:hAnsi="Book Antiqua" w:cs="Times New Roman"/>
        </w:rPr>
        <w:t>muscularis</w:t>
      </w:r>
      <w:proofErr w:type="spellEnd"/>
      <w:r w:rsidRPr="00A25B2F">
        <w:rPr>
          <w:rFonts w:ascii="Book Antiqua" w:hAnsi="Book Antiqua" w:cs="Times New Roman"/>
        </w:rPr>
        <w:t xml:space="preserve"> </w:t>
      </w:r>
      <w:proofErr w:type="spellStart"/>
      <w:r w:rsidRPr="00A25B2F">
        <w:rPr>
          <w:rFonts w:ascii="Book Antiqua" w:hAnsi="Book Antiqua" w:cs="Times New Roman"/>
        </w:rPr>
        <w:t>propria</w:t>
      </w:r>
      <w:proofErr w:type="spellEnd"/>
      <w:r w:rsidRPr="00A25B2F">
        <w:rPr>
          <w:rFonts w:ascii="Book Antiqua" w:hAnsi="Book Antiqua" w:cs="Times New Roman"/>
        </w:rPr>
        <w:t xml:space="preserve"> or were node positive</w:t>
      </w:r>
      <w:r w:rsidR="003C2EA6" w:rsidRPr="00A25B2F">
        <w:rPr>
          <w:rFonts w:ascii="Book Antiqua" w:hAnsi="Book Antiqua" w:cs="Times New Roman"/>
          <w:vertAlign w:val="superscript"/>
        </w:rPr>
        <w:t>[</w:t>
      </w:r>
      <w:r w:rsidR="00713944" w:rsidRPr="00A25B2F">
        <w:rPr>
          <w:rFonts w:ascii="Book Antiqua" w:hAnsi="Book Antiqua" w:cs="Times New Roman"/>
          <w:vertAlign w:val="superscript"/>
        </w:rPr>
        <w:t>3</w:t>
      </w:r>
      <w:r w:rsidR="003C2EA6" w:rsidRPr="00A25B2F">
        <w:rPr>
          <w:rFonts w:ascii="Book Antiqua" w:hAnsi="Book Antiqua" w:cs="Times New Roman"/>
          <w:vertAlign w:val="superscript"/>
        </w:rPr>
        <w:t>5</w:t>
      </w:r>
      <w:r w:rsidRPr="00A25B2F">
        <w:rPr>
          <w:rFonts w:ascii="Book Antiqua" w:hAnsi="Book Antiqua" w:cs="Times New Roman"/>
          <w:vertAlign w:val="superscript"/>
        </w:rPr>
        <w:t>]</w:t>
      </w:r>
      <w:r w:rsidRPr="003F2E5D">
        <w:rPr>
          <w:rFonts w:ascii="Book Antiqua" w:hAnsi="Book Antiqua" w:cs="Times New Roman"/>
        </w:rPr>
        <w:t>.</w:t>
      </w:r>
      <w:r w:rsidRPr="00A25B2F">
        <w:rPr>
          <w:rFonts w:ascii="Book Antiqua" w:hAnsi="Book Antiqua" w:cs="Times New Roman"/>
        </w:rPr>
        <w:t xml:space="preserve"> The fraction of enrolled patients with </w:t>
      </w:r>
      <w:r w:rsidR="003925DF" w:rsidRPr="00A25B2F">
        <w:rPr>
          <w:rFonts w:ascii="Book Antiqua" w:hAnsi="Book Antiqua" w:cs="Times New Roman"/>
        </w:rPr>
        <w:t>GEJ</w:t>
      </w:r>
      <w:r w:rsidRPr="00A25B2F">
        <w:rPr>
          <w:rFonts w:ascii="Book Antiqua" w:hAnsi="Book Antiqua" w:cs="Times New Roman"/>
        </w:rPr>
        <w:t xml:space="preserve"> versus gastric primary tumors was not reported. In a preliminary report presented at the 2011 meeting of the America</w:t>
      </w:r>
      <w:r w:rsidR="003F2E5D">
        <w:rPr>
          <w:rFonts w:ascii="Book Antiqua" w:hAnsi="Book Antiqua" w:cs="Times New Roman"/>
        </w:rPr>
        <w:t>n Society of Clinical Oncology</w:t>
      </w:r>
      <w:r w:rsidRPr="00A25B2F">
        <w:rPr>
          <w:rFonts w:ascii="Book Antiqua" w:hAnsi="Book Antiqua" w:cs="Times New Roman"/>
        </w:rPr>
        <w:t xml:space="preserve">, patients receiving ECF had lower rates of diarrhea, </w:t>
      </w:r>
      <w:proofErr w:type="spellStart"/>
      <w:r w:rsidRPr="00A25B2F">
        <w:rPr>
          <w:rFonts w:ascii="Book Antiqua" w:hAnsi="Book Antiqua" w:cs="Times New Roman"/>
        </w:rPr>
        <w:t>mucositis</w:t>
      </w:r>
      <w:proofErr w:type="spellEnd"/>
      <w:r w:rsidRPr="00A25B2F">
        <w:rPr>
          <w:rFonts w:ascii="Book Antiqua" w:hAnsi="Book Antiqua" w:cs="Times New Roman"/>
        </w:rPr>
        <w:t>, and grade 4 or worse neutropenia. Overall survival, the primary endpoint, was not significantly better with ECF (at three years, 52</w:t>
      </w:r>
      <w:r w:rsidR="003F2E5D">
        <w:rPr>
          <w:rFonts w:ascii="Book Antiqua" w:hAnsi="Book Antiqua" w:cs="Times New Roman" w:hint="eastAsia"/>
          <w:lang w:eastAsia="zh-CN"/>
        </w:rPr>
        <w:t>%</w:t>
      </w:r>
      <w:r w:rsidRPr="00A25B2F">
        <w:rPr>
          <w:rFonts w:ascii="Book Antiqua" w:hAnsi="Book Antiqua" w:cs="Times New Roman"/>
        </w:rPr>
        <w:t xml:space="preserve"> </w:t>
      </w:r>
      <w:proofErr w:type="spellStart"/>
      <w:r w:rsidRPr="003F2E5D">
        <w:rPr>
          <w:rFonts w:ascii="Book Antiqua" w:hAnsi="Book Antiqua" w:cs="Times New Roman"/>
          <w:i/>
        </w:rPr>
        <w:t>vs</w:t>
      </w:r>
      <w:proofErr w:type="spellEnd"/>
      <w:r w:rsidRPr="00A25B2F">
        <w:rPr>
          <w:rFonts w:ascii="Book Antiqua" w:hAnsi="Book Antiqua" w:cs="Times New Roman"/>
        </w:rPr>
        <w:t xml:space="preserve"> 50</w:t>
      </w:r>
      <w:r w:rsidR="003F2E5D">
        <w:rPr>
          <w:rFonts w:ascii="Book Antiqua" w:hAnsi="Book Antiqua" w:cs="Times New Roman" w:hint="eastAsia"/>
          <w:lang w:eastAsia="zh-CN"/>
        </w:rPr>
        <w:t>%</w:t>
      </w:r>
      <w:r w:rsidRPr="00A25B2F">
        <w:rPr>
          <w:rFonts w:ascii="Book Antiqua" w:hAnsi="Book Antiqua" w:cs="Times New Roman"/>
        </w:rPr>
        <w:t xml:space="preserve"> for ECF and FU/LV, respectively). The trial was not adequately powered to assess non-inferiority. The</w:t>
      </w:r>
      <w:r w:rsidR="003925DF" w:rsidRPr="00A25B2F">
        <w:rPr>
          <w:rFonts w:ascii="Book Antiqua" w:hAnsi="Book Antiqua" w:cs="Times New Roman"/>
        </w:rPr>
        <w:t xml:space="preserve"> location of the primary tumor GEJ</w:t>
      </w:r>
      <w:r w:rsidRPr="00A25B2F">
        <w:rPr>
          <w:rFonts w:ascii="Book Antiqua" w:hAnsi="Book Antiqua" w:cs="Times New Roman"/>
        </w:rPr>
        <w:t xml:space="preserve"> versus proximal versus distal stomach) did not have any effect on treatment outcome.</w:t>
      </w:r>
    </w:p>
    <w:p w:rsidR="00323F6D" w:rsidRPr="00A25B2F" w:rsidRDefault="003925DF" w:rsidP="003F2E5D">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 xml:space="preserve">A meta-analysis also confirmed the utility of adjuvant </w:t>
      </w:r>
      <w:proofErr w:type="spellStart"/>
      <w:r w:rsidRPr="00A25B2F">
        <w:rPr>
          <w:rFonts w:ascii="Book Antiqua" w:hAnsi="Book Antiqua" w:cs="Times New Roman"/>
        </w:rPr>
        <w:t>chemoradiation</w:t>
      </w:r>
      <w:proofErr w:type="spellEnd"/>
      <w:r w:rsidRPr="00A25B2F">
        <w:rPr>
          <w:rFonts w:ascii="Book Antiqua" w:hAnsi="Book Antiqua" w:cs="Times New Roman"/>
        </w:rPr>
        <w:t xml:space="preserve"> in </w:t>
      </w:r>
      <w:proofErr w:type="spellStart"/>
      <w:r w:rsidRPr="00A25B2F">
        <w:rPr>
          <w:rFonts w:ascii="Book Antiqua" w:hAnsi="Book Antiqua" w:cs="Times New Roman"/>
        </w:rPr>
        <w:t>resectable</w:t>
      </w:r>
      <w:proofErr w:type="spellEnd"/>
      <w:r w:rsidRPr="00A25B2F">
        <w:rPr>
          <w:rFonts w:ascii="Book Antiqua" w:hAnsi="Book Antiqua" w:cs="Times New Roman"/>
        </w:rPr>
        <w:t xml:space="preserve"> gastric adenocarcinoma after an R0 </w:t>
      </w:r>
      <w:proofErr w:type="gramStart"/>
      <w:r w:rsidRPr="00A25B2F">
        <w:rPr>
          <w:rFonts w:ascii="Book Antiqua" w:hAnsi="Book Antiqua" w:cs="Times New Roman"/>
        </w:rPr>
        <w:t>resection</w:t>
      </w:r>
      <w:r w:rsidR="00171798" w:rsidRPr="00A25B2F">
        <w:rPr>
          <w:rFonts w:ascii="Book Antiqua" w:hAnsi="Book Antiqua" w:cs="Times New Roman"/>
          <w:vertAlign w:val="superscript"/>
        </w:rPr>
        <w:t>[</w:t>
      </w:r>
      <w:proofErr w:type="gramEnd"/>
      <w:r w:rsidR="00171798" w:rsidRPr="00A25B2F">
        <w:rPr>
          <w:rFonts w:ascii="Book Antiqua" w:hAnsi="Book Antiqua" w:cs="Times New Roman"/>
          <w:vertAlign w:val="superscript"/>
        </w:rPr>
        <w:t>36]</w:t>
      </w:r>
      <w:r w:rsidRPr="00A25B2F">
        <w:rPr>
          <w:rFonts w:ascii="Book Antiqua" w:hAnsi="Book Antiqua" w:cs="Times New Roman"/>
        </w:rPr>
        <w:t>.</w:t>
      </w:r>
      <w:r w:rsidR="00572E42">
        <w:rPr>
          <w:rFonts w:ascii="Book Antiqua" w:hAnsi="Book Antiqua" w:cs="Times New Roman"/>
        </w:rPr>
        <w:t xml:space="preserve"> </w:t>
      </w:r>
    </w:p>
    <w:p w:rsidR="00CA0EE2" w:rsidRPr="00A25B2F" w:rsidRDefault="00CA0EE2" w:rsidP="00A25B2F">
      <w:pPr>
        <w:spacing w:after="0" w:line="360" w:lineRule="auto"/>
        <w:jc w:val="both"/>
        <w:rPr>
          <w:rFonts w:ascii="Book Antiqua" w:hAnsi="Book Antiqua"/>
        </w:rPr>
      </w:pPr>
    </w:p>
    <w:p w:rsidR="004F1265" w:rsidRPr="00A25B2F" w:rsidRDefault="002D1EED" w:rsidP="00A25B2F">
      <w:pPr>
        <w:spacing w:after="0" w:line="360" w:lineRule="auto"/>
        <w:jc w:val="both"/>
        <w:rPr>
          <w:rFonts w:ascii="Book Antiqua" w:hAnsi="Book Antiqua"/>
        </w:rPr>
      </w:pPr>
      <w:r w:rsidRPr="00A25B2F">
        <w:rPr>
          <w:rFonts w:ascii="Book Antiqua" w:hAnsi="Book Antiqua"/>
          <w:b/>
        </w:rPr>
        <w:t>ADJUVANT CHEMOTHERAPY</w:t>
      </w:r>
    </w:p>
    <w:p w:rsidR="00DC1A85" w:rsidRPr="00A25B2F" w:rsidRDefault="004A0255" w:rsidP="00A25B2F">
      <w:pPr>
        <w:spacing w:after="0" w:line="360" w:lineRule="auto"/>
        <w:jc w:val="both"/>
        <w:rPr>
          <w:rFonts w:ascii="Book Antiqua" w:hAnsi="Book Antiqua"/>
        </w:rPr>
      </w:pPr>
      <w:r w:rsidRPr="00A25B2F">
        <w:rPr>
          <w:rFonts w:ascii="Book Antiqua" w:hAnsi="Book Antiqua"/>
        </w:rPr>
        <w:t xml:space="preserve">As perioperative and adjuvant </w:t>
      </w:r>
      <w:proofErr w:type="spellStart"/>
      <w:r w:rsidRPr="00A25B2F">
        <w:rPr>
          <w:rFonts w:ascii="Book Antiqua" w:hAnsi="Book Antiqua"/>
        </w:rPr>
        <w:t>chemoradiation</w:t>
      </w:r>
      <w:proofErr w:type="spellEnd"/>
      <w:r w:rsidRPr="00A25B2F">
        <w:rPr>
          <w:rFonts w:ascii="Book Antiqua" w:hAnsi="Book Antiqua"/>
        </w:rPr>
        <w:t xml:space="preserve"> became widely accepted, the benefit of adjuva</w:t>
      </w:r>
      <w:r w:rsidR="00CC0CA9" w:rsidRPr="00A25B2F">
        <w:rPr>
          <w:rFonts w:ascii="Book Antiqua" w:hAnsi="Book Antiqua"/>
        </w:rPr>
        <w:t>nt chemotherapy was also investigated.</w:t>
      </w:r>
      <w:r w:rsidR="00572E42">
        <w:rPr>
          <w:rFonts w:ascii="Book Antiqua" w:hAnsi="Book Antiqua"/>
        </w:rPr>
        <w:t xml:space="preserve"> </w:t>
      </w:r>
      <w:r w:rsidR="00954D28" w:rsidRPr="00A25B2F">
        <w:rPr>
          <w:rFonts w:ascii="Book Antiqua" w:hAnsi="Book Antiqua"/>
        </w:rPr>
        <w:t>The Adjuvant Che</w:t>
      </w:r>
      <w:r w:rsidR="00643133" w:rsidRPr="00A25B2F">
        <w:rPr>
          <w:rFonts w:ascii="Book Antiqua" w:hAnsi="Book Antiqua"/>
        </w:rPr>
        <w:t>motherapy Trial of S-1</w:t>
      </w:r>
      <w:r w:rsidR="00954D28" w:rsidRPr="00A25B2F">
        <w:rPr>
          <w:rFonts w:ascii="Book Antiqua" w:hAnsi="Book Antiqua"/>
        </w:rPr>
        <w:t xml:space="preserve"> for Gastric Cancer (ACTS-GC) trial sought to answer </w:t>
      </w:r>
      <w:r w:rsidR="004B6876" w:rsidRPr="00A25B2F">
        <w:rPr>
          <w:rFonts w:ascii="Book Antiqua" w:hAnsi="Book Antiqua"/>
        </w:rPr>
        <w:t>this</w:t>
      </w:r>
      <w:r w:rsidR="00954D28" w:rsidRPr="00A25B2F">
        <w:rPr>
          <w:rFonts w:ascii="Book Antiqua" w:hAnsi="Book Antiqua"/>
        </w:rPr>
        <w:t xml:space="preserve"> question.</w:t>
      </w:r>
      <w:r w:rsidR="00572E42">
        <w:rPr>
          <w:rFonts w:ascii="Book Antiqua" w:hAnsi="Book Antiqua"/>
        </w:rPr>
        <w:t xml:space="preserve"> </w:t>
      </w:r>
      <w:r w:rsidR="00643133" w:rsidRPr="00A25B2F">
        <w:rPr>
          <w:rFonts w:ascii="Book Antiqua" w:hAnsi="Book Antiqua"/>
        </w:rPr>
        <w:t>S-1 is a</w:t>
      </w:r>
      <w:r w:rsidR="00BB24BF" w:rsidRPr="00A25B2F">
        <w:rPr>
          <w:rFonts w:ascii="Book Antiqua" w:hAnsi="Book Antiqua"/>
        </w:rPr>
        <w:t>n oral</w:t>
      </w:r>
      <w:r w:rsidR="00643133" w:rsidRPr="00A25B2F">
        <w:rPr>
          <w:rFonts w:ascii="Book Antiqua" w:hAnsi="Book Antiqua"/>
        </w:rPr>
        <w:t xml:space="preserve"> </w:t>
      </w:r>
      <w:proofErr w:type="spellStart"/>
      <w:r w:rsidR="00643133" w:rsidRPr="00A25B2F">
        <w:rPr>
          <w:rFonts w:ascii="Book Antiqua" w:hAnsi="Book Antiqua"/>
        </w:rPr>
        <w:t>dihydropyrimidine</w:t>
      </w:r>
      <w:proofErr w:type="spellEnd"/>
      <w:r w:rsidR="00643133" w:rsidRPr="00A25B2F">
        <w:rPr>
          <w:rFonts w:ascii="Book Antiqua" w:hAnsi="Book Antiqua"/>
        </w:rPr>
        <w:t xml:space="preserve"> dehydrogenase inhibitory </w:t>
      </w:r>
      <w:proofErr w:type="spellStart"/>
      <w:r w:rsidR="00643133" w:rsidRPr="00A25B2F">
        <w:rPr>
          <w:rFonts w:ascii="Book Antiqua" w:hAnsi="Book Antiqua"/>
        </w:rPr>
        <w:t>fluoropyrimidine</w:t>
      </w:r>
      <w:proofErr w:type="spellEnd"/>
      <w:r w:rsidR="00643133" w:rsidRPr="00A25B2F">
        <w:rPr>
          <w:rFonts w:ascii="Book Antiqua" w:hAnsi="Book Antiqua"/>
        </w:rPr>
        <w:t xml:space="preserve"> combination of </w:t>
      </w:r>
      <w:proofErr w:type="spellStart"/>
      <w:r w:rsidR="00643133" w:rsidRPr="00A25B2F">
        <w:rPr>
          <w:rFonts w:ascii="Book Antiqua" w:hAnsi="Book Antiqua"/>
        </w:rPr>
        <w:t>tegafur</w:t>
      </w:r>
      <w:proofErr w:type="spellEnd"/>
      <w:r w:rsidR="00643133" w:rsidRPr="00A25B2F">
        <w:rPr>
          <w:rFonts w:ascii="Book Antiqua" w:hAnsi="Book Antiqua"/>
        </w:rPr>
        <w:t xml:space="preserve">, </w:t>
      </w:r>
      <w:proofErr w:type="spellStart"/>
      <w:r w:rsidR="00643133" w:rsidRPr="00A25B2F">
        <w:rPr>
          <w:rFonts w:ascii="Book Antiqua" w:hAnsi="Book Antiqua"/>
        </w:rPr>
        <w:t>gimeracil</w:t>
      </w:r>
      <w:proofErr w:type="spellEnd"/>
      <w:r w:rsidR="00643133" w:rsidRPr="00A25B2F">
        <w:rPr>
          <w:rFonts w:ascii="Book Antiqua" w:hAnsi="Book Antiqua"/>
        </w:rPr>
        <w:t xml:space="preserve">, and </w:t>
      </w:r>
      <w:proofErr w:type="spellStart"/>
      <w:r w:rsidR="00643133" w:rsidRPr="00A25B2F">
        <w:rPr>
          <w:rFonts w:ascii="Book Antiqua" w:hAnsi="Book Antiqua"/>
        </w:rPr>
        <w:t>oteracil</w:t>
      </w:r>
      <w:proofErr w:type="spellEnd"/>
      <w:r w:rsidR="00BB24BF" w:rsidRPr="00A25B2F">
        <w:rPr>
          <w:rFonts w:ascii="Book Antiqua" w:hAnsi="Book Antiqua"/>
        </w:rPr>
        <w:t>.</w:t>
      </w:r>
      <w:r w:rsidR="00572E42">
        <w:rPr>
          <w:rFonts w:ascii="Book Antiqua" w:hAnsi="Book Antiqua"/>
        </w:rPr>
        <w:t xml:space="preserve"> </w:t>
      </w:r>
      <w:r w:rsidR="00BB24BF" w:rsidRPr="00A25B2F">
        <w:rPr>
          <w:rFonts w:ascii="Book Antiqua" w:hAnsi="Book Antiqua"/>
        </w:rPr>
        <w:t xml:space="preserve">Once ingested, </w:t>
      </w:r>
      <w:proofErr w:type="spellStart"/>
      <w:r w:rsidR="00BB24BF" w:rsidRPr="00A25B2F">
        <w:rPr>
          <w:rFonts w:ascii="Book Antiqua" w:hAnsi="Book Antiqua"/>
        </w:rPr>
        <w:t>tegafur</w:t>
      </w:r>
      <w:proofErr w:type="spellEnd"/>
      <w:r w:rsidR="00BB24BF" w:rsidRPr="00A25B2F">
        <w:rPr>
          <w:rFonts w:ascii="Book Antiqua" w:hAnsi="Book Antiqua"/>
        </w:rPr>
        <w:t xml:space="preserve"> is converted </w:t>
      </w:r>
      <w:r w:rsidR="00BB24BF" w:rsidRPr="00A25B2F">
        <w:rPr>
          <w:rFonts w:ascii="Book Antiqua" w:hAnsi="Book Antiqua"/>
          <w:i/>
        </w:rPr>
        <w:t>in vivo</w:t>
      </w:r>
      <w:r w:rsidR="00BB24BF" w:rsidRPr="00A25B2F">
        <w:rPr>
          <w:rFonts w:ascii="Book Antiqua" w:hAnsi="Book Antiqua"/>
        </w:rPr>
        <w:t xml:space="preserve"> to fluorouracil</w:t>
      </w:r>
      <w:r w:rsidR="00643133" w:rsidRPr="00A25B2F">
        <w:rPr>
          <w:rFonts w:ascii="Book Antiqua" w:hAnsi="Book Antiqua"/>
        </w:rPr>
        <w:t>.</w:t>
      </w:r>
      <w:r w:rsidR="00572E42">
        <w:rPr>
          <w:rFonts w:ascii="Book Antiqua" w:hAnsi="Book Antiqua"/>
        </w:rPr>
        <w:t xml:space="preserve"> </w:t>
      </w:r>
      <w:r w:rsidR="00F278E8" w:rsidRPr="00A25B2F">
        <w:rPr>
          <w:rFonts w:ascii="Book Antiqua" w:hAnsi="Book Antiqua"/>
        </w:rPr>
        <w:t>This</w:t>
      </w:r>
      <w:r w:rsidR="00EB64B2" w:rsidRPr="00A25B2F">
        <w:rPr>
          <w:rFonts w:ascii="Book Antiqua" w:hAnsi="Book Antiqua"/>
        </w:rPr>
        <w:t xml:space="preserve"> was a phase III, randomized study that recruited 1059 patients with stage II or III adenocarcinoma of the </w:t>
      </w:r>
      <w:r w:rsidR="00EB64B2" w:rsidRPr="00A25B2F">
        <w:rPr>
          <w:rFonts w:ascii="Book Antiqua" w:hAnsi="Book Antiqua"/>
        </w:rPr>
        <w:lastRenderedPageBreak/>
        <w:t>stomach</w:t>
      </w:r>
      <w:r w:rsidR="007812EA" w:rsidRPr="00A25B2F">
        <w:rPr>
          <w:rFonts w:ascii="Book Antiqua" w:hAnsi="Book Antiqua"/>
        </w:rPr>
        <w:t xml:space="preserve"> from 2001 to 2004</w:t>
      </w:r>
      <w:r w:rsidR="00EB64B2" w:rsidRPr="00A25B2F">
        <w:rPr>
          <w:rFonts w:ascii="Book Antiqua" w:hAnsi="Book Antiqua"/>
        </w:rPr>
        <w:t>.</w:t>
      </w:r>
      <w:r w:rsidR="00572E42">
        <w:rPr>
          <w:rFonts w:ascii="Book Antiqua" w:hAnsi="Book Antiqua"/>
        </w:rPr>
        <w:t xml:space="preserve"> </w:t>
      </w:r>
      <w:r w:rsidR="00EB64B2" w:rsidRPr="00A25B2F">
        <w:rPr>
          <w:rFonts w:ascii="Book Antiqua" w:hAnsi="Book Antiqua"/>
        </w:rPr>
        <w:t>All pati</w:t>
      </w:r>
      <w:r w:rsidR="00BB24BF" w:rsidRPr="00A25B2F">
        <w:rPr>
          <w:rFonts w:ascii="Book Antiqua" w:hAnsi="Book Antiqua"/>
        </w:rPr>
        <w:t xml:space="preserve">ents underwent a D2 </w:t>
      </w:r>
      <w:proofErr w:type="spellStart"/>
      <w:r w:rsidR="00BB24BF" w:rsidRPr="00A25B2F">
        <w:rPr>
          <w:rFonts w:ascii="Book Antiqua" w:hAnsi="Book Antiqua"/>
        </w:rPr>
        <w:t>gastrectomy</w:t>
      </w:r>
      <w:proofErr w:type="spellEnd"/>
      <w:r w:rsidR="007812EA" w:rsidRPr="00A25B2F">
        <w:rPr>
          <w:rFonts w:ascii="Book Antiqua" w:hAnsi="Book Antiqua"/>
        </w:rPr>
        <w:t xml:space="preserve"> with an R0 resection</w:t>
      </w:r>
      <w:r w:rsidR="00BB24BF" w:rsidRPr="00A25B2F">
        <w:rPr>
          <w:rFonts w:ascii="Book Antiqua" w:hAnsi="Book Antiqua"/>
        </w:rPr>
        <w:t xml:space="preserve">. </w:t>
      </w:r>
      <w:r w:rsidR="00DC1A85" w:rsidRPr="00A25B2F">
        <w:rPr>
          <w:rFonts w:ascii="Book Antiqua" w:hAnsi="Book Antiqua"/>
        </w:rPr>
        <w:t xml:space="preserve">Those patients assigned to adjuvant therapy received S-1 in 80, 100, or 120 mg daily doses, estimated based on body surface area, for 4 </w:t>
      </w:r>
      <w:proofErr w:type="spellStart"/>
      <w:r w:rsidR="00DC1A85" w:rsidRPr="00A25B2F">
        <w:rPr>
          <w:rFonts w:ascii="Book Antiqua" w:hAnsi="Book Antiqua"/>
        </w:rPr>
        <w:t>w</w:t>
      </w:r>
      <w:r w:rsidR="003F2E5D">
        <w:rPr>
          <w:rFonts w:ascii="Book Antiqua" w:hAnsi="Book Antiqua" w:hint="eastAsia"/>
          <w:lang w:eastAsia="zh-CN"/>
        </w:rPr>
        <w:t>k</w:t>
      </w:r>
      <w:proofErr w:type="spellEnd"/>
      <w:r w:rsidR="00DC1A85" w:rsidRPr="00A25B2F">
        <w:rPr>
          <w:rFonts w:ascii="Book Antiqua" w:hAnsi="Book Antiqua"/>
        </w:rPr>
        <w:t xml:space="preserve"> with 2 </w:t>
      </w:r>
      <w:proofErr w:type="spellStart"/>
      <w:r w:rsidR="00DC1A85" w:rsidRPr="00A25B2F">
        <w:rPr>
          <w:rFonts w:ascii="Book Antiqua" w:hAnsi="Book Antiqua"/>
        </w:rPr>
        <w:t>w</w:t>
      </w:r>
      <w:r w:rsidR="003F2E5D">
        <w:rPr>
          <w:rFonts w:ascii="Book Antiqua" w:hAnsi="Book Antiqua" w:hint="eastAsia"/>
          <w:lang w:eastAsia="zh-CN"/>
        </w:rPr>
        <w:t>k</w:t>
      </w:r>
      <w:proofErr w:type="spellEnd"/>
      <w:r w:rsidR="00DC1A85" w:rsidRPr="00A25B2F">
        <w:rPr>
          <w:rFonts w:ascii="Book Antiqua" w:hAnsi="Book Antiqua"/>
        </w:rPr>
        <w:t xml:space="preserve"> of rest for 1 year.</w:t>
      </w:r>
      <w:r w:rsidR="00572E42">
        <w:rPr>
          <w:rFonts w:ascii="Book Antiqua" w:hAnsi="Book Antiqua"/>
        </w:rPr>
        <w:t xml:space="preserve"> </w:t>
      </w:r>
    </w:p>
    <w:p w:rsidR="001703A2" w:rsidRPr="00A25B2F" w:rsidRDefault="00514426" w:rsidP="003F2E5D">
      <w:pPr>
        <w:spacing w:after="0" w:line="360" w:lineRule="auto"/>
        <w:ind w:firstLineChars="100" w:firstLine="240"/>
        <w:jc w:val="both"/>
        <w:rPr>
          <w:rFonts w:ascii="Book Antiqua" w:hAnsi="Book Antiqua"/>
        </w:rPr>
      </w:pPr>
      <w:r w:rsidRPr="00A25B2F">
        <w:rPr>
          <w:rFonts w:ascii="Book Antiqua" w:hAnsi="Book Antiqua"/>
        </w:rPr>
        <w:t>The study initially found, after a median follow up of 3 years, that the 3-year overall survival was 80.1% in the S-1 group compared to 70.1% in the surgery alone group.</w:t>
      </w:r>
      <w:r w:rsidR="00572E42">
        <w:rPr>
          <w:rFonts w:ascii="Book Antiqua" w:hAnsi="Book Antiqua"/>
        </w:rPr>
        <w:t xml:space="preserve"> </w:t>
      </w:r>
      <w:r w:rsidRPr="00A25B2F">
        <w:rPr>
          <w:rFonts w:ascii="Book Antiqua" w:hAnsi="Book Antiqua"/>
        </w:rPr>
        <w:t xml:space="preserve">The </w:t>
      </w:r>
      <w:r w:rsidR="00382A12" w:rsidRPr="00A25B2F">
        <w:rPr>
          <w:rFonts w:ascii="Book Antiqua" w:hAnsi="Book Antiqua"/>
        </w:rPr>
        <w:t xml:space="preserve">hazard ratio </w:t>
      </w:r>
      <w:r w:rsidRPr="00A25B2F">
        <w:rPr>
          <w:rFonts w:ascii="Book Antiqua" w:hAnsi="Book Antiqua"/>
        </w:rPr>
        <w:t>was 0.68 (</w:t>
      </w:r>
      <w:r w:rsidR="003F2E5D">
        <w:rPr>
          <w:rFonts w:ascii="Book Antiqua" w:hAnsi="Book Antiqua"/>
        </w:rPr>
        <w:t xml:space="preserve">95%CI: </w:t>
      </w:r>
      <w:r w:rsidRPr="00A25B2F">
        <w:rPr>
          <w:rFonts w:ascii="Book Antiqua" w:hAnsi="Book Antiqua"/>
        </w:rPr>
        <w:t xml:space="preserve">0.52 to 0.87, </w:t>
      </w:r>
      <w:r w:rsidR="003F2E5D" w:rsidRPr="003F2E5D">
        <w:rPr>
          <w:rFonts w:ascii="Book Antiqua" w:hAnsi="Book Antiqua"/>
          <w:i/>
        </w:rPr>
        <w:t>P</w:t>
      </w:r>
      <w:r w:rsidR="003F2E5D" w:rsidRPr="00A25B2F">
        <w:rPr>
          <w:rFonts w:ascii="Book Antiqua" w:hAnsi="Book Antiqua"/>
        </w:rPr>
        <w:t xml:space="preserve"> </w:t>
      </w:r>
      <w:r w:rsidRPr="00A25B2F">
        <w:rPr>
          <w:rFonts w:ascii="Book Antiqua" w:hAnsi="Book Antiqua"/>
        </w:rPr>
        <w:t>=</w:t>
      </w:r>
      <w:r w:rsidR="003F2E5D">
        <w:rPr>
          <w:rFonts w:ascii="Book Antiqua" w:hAnsi="Book Antiqua" w:hint="eastAsia"/>
          <w:lang w:eastAsia="zh-CN"/>
        </w:rPr>
        <w:t xml:space="preserve"> </w:t>
      </w:r>
      <w:r w:rsidRPr="00A25B2F">
        <w:rPr>
          <w:rFonts w:ascii="Book Antiqua" w:hAnsi="Book Antiqua"/>
        </w:rPr>
        <w:t>0.003).</w:t>
      </w:r>
      <w:r w:rsidR="00572E42">
        <w:rPr>
          <w:rFonts w:ascii="Book Antiqua" w:hAnsi="Book Antiqua"/>
        </w:rPr>
        <w:t xml:space="preserve"> </w:t>
      </w:r>
      <w:r w:rsidR="007812EA" w:rsidRPr="00A25B2F">
        <w:rPr>
          <w:rFonts w:ascii="Book Antiqua" w:hAnsi="Book Antiqua"/>
        </w:rPr>
        <w:t>The investigators performed an updated analysis of the results after</w:t>
      </w:r>
      <w:r w:rsidR="00DC1A85" w:rsidRPr="00A25B2F">
        <w:rPr>
          <w:rFonts w:ascii="Book Antiqua" w:hAnsi="Book Antiqua"/>
        </w:rPr>
        <w:t xml:space="preserve"> 5 years of f</w:t>
      </w:r>
      <w:r w:rsidR="00382A12" w:rsidRPr="00A25B2F">
        <w:rPr>
          <w:rFonts w:ascii="Book Antiqua" w:hAnsi="Book Antiqua"/>
        </w:rPr>
        <w:t>ollow-up in 2011, which found a</w:t>
      </w:r>
      <w:r w:rsidR="00DC1A85" w:rsidRPr="00A25B2F">
        <w:rPr>
          <w:rFonts w:ascii="Book Antiqua" w:hAnsi="Book Antiqua"/>
        </w:rPr>
        <w:t xml:space="preserve"> </w:t>
      </w:r>
      <w:r w:rsidR="00382A12" w:rsidRPr="00A25B2F">
        <w:rPr>
          <w:rFonts w:ascii="Book Antiqua" w:hAnsi="Book Antiqua"/>
        </w:rPr>
        <w:t xml:space="preserve">hazard ratio </w:t>
      </w:r>
      <w:r w:rsidR="00DC1A85" w:rsidRPr="00A25B2F">
        <w:rPr>
          <w:rFonts w:ascii="Book Antiqua" w:hAnsi="Book Antiqua"/>
        </w:rPr>
        <w:t>of 0.669 (</w:t>
      </w:r>
      <w:r w:rsidR="003F2E5D">
        <w:rPr>
          <w:rFonts w:ascii="Book Antiqua" w:hAnsi="Book Antiqua"/>
        </w:rPr>
        <w:t xml:space="preserve">95%CI: </w:t>
      </w:r>
      <w:r w:rsidR="00DC1A85" w:rsidRPr="00A25B2F">
        <w:rPr>
          <w:rFonts w:ascii="Book Antiqua" w:hAnsi="Book Antiqua"/>
        </w:rPr>
        <w:t>0.54 to 0.828).</w:t>
      </w:r>
      <w:r w:rsidR="00572E42">
        <w:rPr>
          <w:rFonts w:ascii="Book Antiqua" w:hAnsi="Book Antiqua"/>
        </w:rPr>
        <w:t xml:space="preserve"> </w:t>
      </w:r>
      <w:r w:rsidR="00DC1A85" w:rsidRPr="00A25B2F">
        <w:rPr>
          <w:rFonts w:ascii="Book Antiqua" w:hAnsi="Book Antiqua"/>
        </w:rPr>
        <w:t>Overall survival was 71.7% (</w:t>
      </w:r>
      <w:r w:rsidR="003F2E5D">
        <w:rPr>
          <w:rFonts w:ascii="Book Antiqua" w:hAnsi="Book Antiqua"/>
        </w:rPr>
        <w:t xml:space="preserve">95%CI: </w:t>
      </w:r>
      <w:r w:rsidR="00DC1A85" w:rsidRPr="00A25B2F">
        <w:rPr>
          <w:rFonts w:ascii="Book Antiqua" w:hAnsi="Book Antiqua"/>
        </w:rPr>
        <w:t>67.8% to 75.7%) and 61.1% (</w:t>
      </w:r>
      <w:r w:rsidR="003F2E5D">
        <w:rPr>
          <w:rFonts w:ascii="Book Antiqua" w:hAnsi="Book Antiqua"/>
        </w:rPr>
        <w:t xml:space="preserve">95%CI: </w:t>
      </w:r>
      <w:r w:rsidR="00DC1A85" w:rsidRPr="00A25B2F">
        <w:rPr>
          <w:rFonts w:ascii="Book Antiqua" w:hAnsi="Book Antiqua"/>
        </w:rPr>
        <w:t>56.8% to 65.3%) in the chemotherapy and observation groups, respectively.</w:t>
      </w:r>
      <w:r w:rsidR="00572E42">
        <w:rPr>
          <w:rFonts w:ascii="Book Antiqua" w:hAnsi="Book Antiqua"/>
        </w:rPr>
        <w:t xml:space="preserve"> </w:t>
      </w:r>
      <w:r w:rsidR="00DC1A85" w:rsidRPr="00A25B2F">
        <w:rPr>
          <w:rFonts w:ascii="Book Antiqua" w:hAnsi="Book Antiqua"/>
        </w:rPr>
        <w:t>The 5-year relapse-free survival was 65.4% (</w:t>
      </w:r>
      <w:r w:rsidR="003F2E5D">
        <w:rPr>
          <w:rFonts w:ascii="Book Antiqua" w:hAnsi="Book Antiqua"/>
        </w:rPr>
        <w:t xml:space="preserve">95%CI: </w:t>
      </w:r>
      <w:r w:rsidR="00DC1A85" w:rsidRPr="00A25B2F">
        <w:rPr>
          <w:rFonts w:ascii="Book Antiqua" w:hAnsi="Book Antiqua"/>
        </w:rPr>
        <w:t>61.2% to 69.5%) in the treatment arm compared to 53.1% (</w:t>
      </w:r>
      <w:r w:rsidR="003F2E5D">
        <w:rPr>
          <w:rFonts w:ascii="Book Antiqua" w:hAnsi="Book Antiqua"/>
        </w:rPr>
        <w:t xml:space="preserve">95%CI: </w:t>
      </w:r>
      <w:r w:rsidR="00DC1A85" w:rsidRPr="00A25B2F">
        <w:rPr>
          <w:rFonts w:ascii="Book Antiqua" w:hAnsi="Book Antiqua"/>
        </w:rPr>
        <w:t xml:space="preserve">48.7% to </w:t>
      </w:r>
      <w:r w:rsidR="00382A12" w:rsidRPr="00A25B2F">
        <w:rPr>
          <w:rFonts w:ascii="Book Antiqua" w:hAnsi="Book Antiqua"/>
        </w:rPr>
        <w:t>57.4%) in the surgery alone arm; hazard ratio was 0.653 (</w:t>
      </w:r>
      <w:r w:rsidR="003F2E5D">
        <w:rPr>
          <w:rFonts w:ascii="Book Antiqua" w:hAnsi="Book Antiqua"/>
        </w:rPr>
        <w:t xml:space="preserve">95%CI: </w:t>
      </w:r>
      <w:r w:rsidR="00382A12" w:rsidRPr="00A25B2F">
        <w:rPr>
          <w:rFonts w:ascii="Book Antiqua" w:hAnsi="Book Antiqua"/>
        </w:rPr>
        <w:t>0.537 to 0.793).</w:t>
      </w:r>
      <w:r w:rsidR="00572E42">
        <w:rPr>
          <w:rFonts w:ascii="Book Antiqua" w:hAnsi="Book Antiqua"/>
        </w:rPr>
        <w:t xml:space="preserve"> </w:t>
      </w:r>
      <w:r w:rsidR="00382A12" w:rsidRPr="00A25B2F">
        <w:rPr>
          <w:rFonts w:ascii="Book Antiqua" w:hAnsi="Book Antiqua"/>
        </w:rPr>
        <w:t>This reduction in hazard ratio was seen across all disea</w:t>
      </w:r>
      <w:r w:rsidR="00AF4F76" w:rsidRPr="00A25B2F">
        <w:rPr>
          <w:rFonts w:ascii="Book Antiqua" w:hAnsi="Book Antiqua"/>
        </w:rPr>
        <w:t xml:space="preserve">se stages in subgroup </w:t>
      </w:r>
      <w:proofErr w:type="gramStart"/>
      <w:r w:rsidR="00AF4F76" w:rsidRPr="00A25B2F">
        <w:rPr>
          <w:rFonts w:ascii="Book Antiqua" w:hAnsi="Book Antiqua"/>
        </w:rPr>
        <w:t>analyses</w:t>
      </w:r>
      <w:r w:rsidR="00AF4F76" w:rsidRPr="00A25B2F">
        <w:rPr>
          <w:rFonts w:ascii="Book Antiqua" w:hAnsi="Book Antiqua"/>
          <w:vertAlign w:val="superscript"/>
        </w:rPr>
        <w:t>[</w:t>
      </w:r>
      <w:proofErr w:type="gramEnd"/>
      <w:r w:rsidR="00E720DD" w:rsidRPr="00A25B2F">
        <w:rPr>
          <w:rFonts w:ascii="Book Antiqua" w:hAnsi="Book Antiqua"/>
          <w:vertAlign w:val="superscript"/>
        </w:rPr>
        <w:t>37</w:t>
      </w:r>
      <w:r w:rsidR="00AF4F76" w:rsidRPr="00A25B2F">
        <w:rPr>
          <w:rFonts w:ascii="Book Antiqua" w:hAnsi="Book Antiqua"/>
          <w:vertAlign w:val="superscript"/>
        </w:rPr>
        <w:t>]</w:t>
      </w:r>
      <w:r w:rsidR="00382A12" w:rsidRPr="00A25B2F">
        <w:rPr>
          <w:rFonts w:ascii="Book Antiqua" w:hAnsi="Book Antiqua"/>
        </w:rPr>
        <w:t>.</w:t>
      </w:r>
    </w:p>
    <w:p w:rsidR="006B277F" w:rsidRPr="00A25B2F" w:rsidRDefault="001703A2" w:rsidP="003F2E5D">
      <w:pPr>
        <w:spacing w:after="0" w:line="360" w:lineRule="auto"/>
        <w:ind w:firstLineChars="100" w:firstLine="240"/>
        <w:jc w:val="both"/>
        <w:rPr>
          <w:rFonts w:ascii="Book Antiqua" w:hAnsi="Book Antiqua"/>
        </w:rPr>
      </w:pPr>
      <w:r w:rsidRPr="00A25B2F">
        <w:rPr>
          <w:rFonts w:ascii="Book Antiqua" w:hAnsi="Book Antiqua"/>
        </w:rPr>
        <w:t xml:space="preserve">S-1, or </w:t>
      </w:r>
      <w:proofErr w:type="spellStart"/>
      <w:r w:rsidRPr="00A25B2F">
        <w:rPr>
          <w:rFonts w:ascii="Book Antiqua" w:hAnsi="Book Antiqua"/>
        </w:rPr>
        <w:t>tegafur</w:t>
      </w:r>
      <w:proofErr w:type="spellEnd"/>
      <w:r w:rsidRPr="00A25B2F">
        <w:rPr>
          <w:rFonts w:ascii="Book Antiqua" w:hAnsi="Book Antiqua"/>
        </w:rPr>
        <w:t xml:space="preserve">, </w:t>
      </w:r>
      <w:r w:rsidR="00F278E8" w:rsidRPr="00A25B2F">
        <w:rPr>
          <w:rFonts w:ascii="Book Antiqua" w:hAnsi="Book Antiqua"/>
        </w:rPr>
        <w:t>is not</w:t>
      </w:r>
      <w:r w:rsidRPr="00A25B2F">
        <w:rPr>
          <w:rFonts w:ascii="Book Antiqua" w:hAnsi="Book Antiqua"/>
        </w:rPr>
        <w:t xml:space="preserve"> approved for use in the U</w:t>
      </w:r>
      <w:r w:rsidR="003F2E5D">
        <w:rPr>
          <w:rFonts w:ascii="Book Antiqua" w:hAnsi="Book Antiqua" w:hint="eastAsia"/>
          <w:lang w:eastAsia="zh-CN"/>
        </w:rPr>
        <w:t>nited States</w:t>
      </w:r>
      <w:r w:rsidRPr="00A25B2F">
        <w:rPr>
          <w:rFonts w:ascii="Book Antiqua" w:hAnsi="Book Antiqua"/>
        </w:rPr>
        <w:t xml:space="preserve"> by the FDA.</w:t>
      </w:r>
      <w:r w:rsidR="00572E42">
        <w:rPr>
          <w:rFonts w:ascii="Book Antiqua" w:hAnsi="Book Antiqua"/>
        </w:rPr>
        <w:t xml:space="preserve"> </w:t>
      </w:r>
      <w:r w:rsidRPr="00A25B2F">
        <w:rPr>
          <w:rFonts w:ascii="Book Antiqua" w:hAnsi="Book Antiqua"/>
        </w:rPr>
        <w:t>Based on pharmacokinetics studies, it has been documented that the drug is metabolized differently between Asians and Caucasians.</w:t>
      </w:r>
      <w:r w:rsidR="00572E42">
        <w:rPr>
          <w:rFonts w:ascii="Book Antiqua" w:hAnsi="Book Antiqua"/>
        </w:rPr>
        <w:t xml:space="preserve"> </w:t>
      </w:r>
      <w:r w:rsidRPr="00A25B2F">
        <w:rPr>
          <w:rFonts w:ascii="Book Antiqua" w:hAnsi="Book Antiqua"/>
        </w:rPr>
        <w:t xml:space="preserve">The difference lies in </w:t>
      </w:r>
      <w:r w:rsidR="002D42C9" w:rsidRPr="00A25B2F">
        <w:rPr>
          <w:rFonts w:ascii="Book Antiqua" w:hAnsi="Book Antiqua"/>
        </w:rPr>
        <w:t>the presence</w:t>
      </w:r>
      <w:r w:rsidRPr="00A25B2F">
        <w:rPr>
          <w:rFonts w:ascii="Book Antiqua" w:hAnsi="Book Antiqua"/>
        </w:rPr>
        <w:t xml:space="preserve"> of CYP2A6</w:t>
      </w:r>
      <w:r w:rsidR="002D42C9" w:rsidRPr="00A25B2F">
        <w:rPr>
          <w:rFonts w:ascii="Book Antiqua" w:hAnsi="Book Antiqua"/>
        </w:rPr>
        <w:t>, which occurs at a higher frequency in Eastern Asians.</w:t>
      </w:r>
      <w:r w:rsidR="00572E42">
        <w:rPr>
          <w:rFonts w:ascii="Book Antiqua" w:hAnsi="Book Antiqua"/>
        </w:rPr>
        <w:t xml:space="preserve"> </w:t>
      </w:r>
      <w:r w:rsidR="002D42C9" w:rsidRPr="00A25B2F">
        <w:rPr>
          <w:rFonts w:ascii="Book Antiqua" w:hAnsi="Book Antiqua"/>
        </w:rPr>
        <w:t>This enzyme is associated with reduced activity and subsequently reduced conversion</w:t>
      </w:r>
      <w:r w:rsidR="009A12CC" w:rsidRPr="00A25B2F">
        <w:rPr>
          <w:rFonts w:ascii="Book Antiqua" w:hAnsi="Book Antiqua"/>
        </w:rPr>
        <w:t xml:space="preserve"> of the </w:t>
      </w:r>
      <w:proofErr w:type="spellStart"/>
      <w:r w:rsidR="009A12CC" w:rsidRPr="00A25B2F">
        <w:rPr>
          <w:rFonts w:ascii="Book Antiqua" w:hAnsi="Book Antiqua"/>
        </w:rPr>
        <w:t>prodrug</w:t>
      </w:r>
      <w:proofErr w:type="spellEnd"/>
      <w:r w:rsidR="002D42C9" w:rsidRPr="00A25B2F">
        <w:rPr>
          <w:rFonts w:ascii="Book Antiqua" w:hAnsi="Book Antiqua"/>
        </w:rPr>
        <w:t xml:space="preserve"> </w:t>
      </w:r>
      <w:r w:rsidR="002D42C9" w:rsidRPr="00A25B2F">
        <w:rPr>
          <w:rFonts w:ascii="Book Antiqua" w:hAnsi="Book Antiqua"/>
          <w:i/>
        </w:rPr>
        <w:t xml:space="preserve">in vivo </w:t>
      </w:r>
      <w:r w:rsidR="002D42C9" w:rsidRPr="00A25B2F">
        <w:rPr>
          <w:rFonts w:ascii="Book Antiqua" w:hAnsi="Book Antiqua"/>
        </w:rPr>
        <w:t>to fluorouracil.</w:t>
      </w:r>
      <w:r w:rsidR="00572E42">
        <w:rPr>
          <w:rFonts w:ascii="Book Antiqua" w:hAnsi="Book Antiqua"/>
        </w:rPr>
        <w:t xml:space="preserve"> </w:t>
      </w:r>
      <w:proofErr w:type="spellStart"/>
      <w:r w:rsidR="003D52A5" w:rsidRPr="00A25B2F">
        <w:rPr>
          <w:rFonts w:ascii="Book Antiqua" w:hAnsi="Book Antiqua"/>
        </w:rPr>
        <w:t>Chuah</w:t>
      </w:r>
      <w:proofErr w:type="spellEnd"/>
      <w:r w:rsidR="003D52A5" w:rsidRPr="00A25B2F">
        <w:rPr>
          <w:rFonts w:ascii="Book Antiqua" w:hAnsi="Book Antiqua"/>
        </w:rPr>
        <w:t xml:space="preserve"> </w:t>
      </w:r>
      <w:r w:rsidR="003D52A5" w:rsidRPr="00A25B2F">
        <w:rPr>
          <w:rFonts w:ascii="Book Antiqua" w:hAnsi="Book Antiqua"/>
          <w:i/>
        </w:rPr>
        <w:t xml:space="preserve">et </w:t>
      </w:r>
      <w:proofErr w:type="gramStart"/>
      <w:r w:rsidR="003D52A5" w:rsidRPr="00A25B2F">
        <w:rPr>
          <w:rFonts w:ascii="Book Antiqua" w:hAnsi="Book Antiqua"/>
          <w:i/>
        </w:rPr>
        <w:t>al</w:t>
      </w:r>
      <w:r w:rsidR="003F2E5D" w:rsidRPr="003F2E5D">
        <w:rPr>
          <w:rFonts w:ascii="Book Antiqua" w:hAnsi="Book Antiqua" w:hint="eastAsia"/>
          <w:vertAlign w:val="superscript"/>
          <w:lang w:eastAsia="zh-CN"/>
        </w:rPr>
        <w:t>[</w:t>
      </w:r>
      <w:proofErr w:type="gramEnd"/>
      <w:r w:rsidR="003F2E5D" w:rsidRPr="003F2E5D">
        <w:rPr>
          <w:rFonts w:ascii="Book Antiqua" w:hAnsi="Book Antiqua" w:hint="eastAsia"/>
          <w:vertAlign w:val="superscript"/>
          <w:lang w:eastAsia="zh-CN"/>
        </w:rPr>
        <w:t>38]</w:t>
      </w:r>
      <w:r w:rsidR="003F2E5D">
        <w:rPr>
          <w:rFonts w:ascii="Book Antiqua" w:hAnsi="Book Antiqua" w:hint="eastAsia"/>
          <w:lang w:eastAsia="zh-CN"/>
        </w:rPr>
        <w:t xml:space="preserve"> </w:t>
      </w:r>
      <w:r w:rsidR="003D52A5" w:rsidRPr="00A25B2F">
        <w:rPr>
          <w:rFonts w:ascii="Book Antiqua" w:hAnsi="Book Antiqua"/>
        </w:rPr>
        <w:t>found that given the same dosing, the exposure to fluorouracil was similar in both ethnic groups.</w:t>
      </w:r>
      <w:r w:rsidR="00572E42">
        <w:rPr>
          <w:rFonts w:ascii="Book Antiqua" w:hAnsi="Book Antiqua"/>
        </w:rPr>
        <w:t xml:space="preserve"> </w:t>
      </w:r>
      <w:r w:rsidR="003D52A5" w:rsidRPr="00A25B2F">
        <w:rPr>
          <w:rFonts w:ascii="Book Antiqua" w:hAnsi="Book Antiqua"/>
        </w:rPr>
        <w:t>This was suggested by the investigators to be a result of increased renal clearance in Caucasians.</w:t>
      </w:r>
      <w:r w:rsidR="00572E42">
        <w:rPr>
          <w:rFonts w:ascii="Book Antiqua" w:hAnsi="Book Antiqua"/>
        </w:rPr>
        <w:t xml:space="preserve"> </w:t>
      </w:r>
      <w:r w:rsidR="003D52A5" w:rsidRPr="00A25B2F">
        <w:rPr>
          <w:rFonts w:ascii="Book Antiqua" w:hAnsi="Book Antiqua"/>
        </w:rPr>
        <w:t>Despite the same degree of exposure to the active metabolite, Caucasians were noted to hav</w:t>
      </w:r>
      <w:r w:rsidR="0018597F" w:rsidRPr="00A25B2F">
        <w:rPr>
          <w:rFonts w:ascii="Book Antiqua" w:hAnsi="Book Antiqua"/>
        </w:rPr>
        <w:t xml:space="preserve">e </w:t>
      </w:r>
      <w:r w:rsidR="00F278E8" w:rsidRPr="00A25B2F">
        <w:rPr>
          <w:rFonts w:ascii="Book Antiqua" w:hAnsi="Book Antiqua"/>
        </w:rPr>
        <w:t xml:space="preserve">more </w:t>
      </w:r>
      <w:r w:rsidR="0018597F" w:rsidRPr="00A25B2F">
        <w:rPr>
          <w:rFonts w:ascii="Book Antiqua" w:hAnsi="Book Antiqua"/>
        </w:rPr>
        <w:t>grades 3 and 4</w:t>
      </w:r>
      <w:r w:rsidR="003D52A5" w:rsidRPr="00A25B2F">
        <w:rPr>
          <w:rFonts w:ascii="Book Antiqua" w:hAnsi="Book Antiqua"/>
        </w:rPr>
        <w:t xml:space="preserve"> gastrointestinal toxicities </w:t>
      </w:r>
      <w:r w:rsidR="00AF4F76" w:rsidRPr="00A25B2F">
        <w:rPr>
          <w:rFonts w:ascii="Book Antiqua" w:hAnsi="Book Antiqua"/>
        </w:rPr>
        <w:t xml:space="preserve">compared to Asians (21% </w:t>
      </w:r>
      <w:proofErr w:type="spellStart"/>
      <w:r w:rsidR="00AF4F76" w:rsidRPr="00D804E2">
        <w:rPr>
          <w:rFonts w:ascii="Book Antiqua" w:hAnsi="Book Antiqua"/>
          <w:i/>
        </w:rPr>
        <w:t>vs</w:t>
      </w:r>
      <w:proofErr w:type="spellEnd"/>
      <w:r w:rsidR="00AF4F76" w:rsidRPr="00A25B2F">
        <w:rPr>
          <w:rFonts w:ascii="Book Antiqua" w:hAnsi="Book Antiqua"/>
        </w:rPr>
        <w:t xml:space="preserve"> 0%)</w:t>
      </w:r>
      <w:r w:rsidR="003C2EA6" w:rsidRPr="00A25B2F">
        <w:rPr>
          <w:rFonts w:ascii="Book Antiqua" w:hAnsi="Book Antiqua"/>
          <w:vertAlign w:val="superscript"/>
        </w:rPr>
        <w:t>[</w:t>
      </w:r>
      <w:r w:rsidR="00E720DD" w:rsidRPr="00A25B2F">
        <w:rPr>
          <w:rFonts w:ascii="Book Antiqua" w:hAnsi="Book Antiqua"/>
          <w:vertAlign w:val="superscript"/>
        </w:rPr>
        <w:t>38</w:t>
      </w:r>
      <w:r w:rsidR="00A40C6A" w:rsidRPr="00A25B2F">
        <w:rPr>
          <w:rFonts w:ascii="Book Antiqua" w:hAnsi="Book Antiqua"/>
          <w:vertAlign w:val="superscript"/>
        </w:rPr>
        <w:t>]</w:t>
      </w:r>
      <w:r w:rsidR="009A12CC" w:rsidRPr="00A25B2F">
        <w:rPr>
          <w:rFonts w:ascii="Book Antiqua" w:hAnsi="Book Antiqua"/>
        </w:rPr>
        <w:t>.</w:t>
      </w:r>
      <w:r w:rsidR="00572E42">
        <w:rPr>
          <w:rFonts w:ascii="Book Antiqua" w:hAnsi="Book Antiqua"/>
        </w:rPr>
        <w:t xml:space="preserve"> </w:t>
      </w:r>
      <w:r w:rsidR="009A12CC" w:rsidRPr="00A25B2F">
        <w:rPr>
          <w:rFonts w:ascii="Book Antiqua" w:hAnsi="Book Antiqua"/>
        </w:rPr>
        <w:t xml:space="preserve">As a result of this difference, there is concern that </w:t>
      </w:r>
      <w:proofErr w:type="spellStart"/>
      <w:r w:rsidR="009A12CC" w:rsidRPr="00A25B2F">
        <w:rPr>
          <w:rFonts w:ascii="Book Antiqua" w:hAnsi="Book Antiqua"/>
        </w:rPr>
        <w:t>tegafur</w:t>
      </w:r>
      <w:proofErr w:type="spellEnd"/>
      <w:r w:rsidR="009A12CC" w:rsidRPr="00A25B2F">
        <w:rPr>
          <w:rFonts w:ascii="Book Antiqua" w:hAnsi="Book Antiqua"/>
        </w:rPr>
        <w:t xml:space="preserve"> use in the U</w:t>
      </w:r>
      <w:r w:rsidR="00D804E2">
        <w:rPr>
          <w:rFonts w:ascii="Book Antiqua" w:hAnsi="Book Antiqua" w:hint="eastAsia"/>
          <w:lang w:eastAsia="zh-CN"/>
        </w:rPr>
        <w:t>nited States</w:t>
      </w:r>
      <w:r w:rsidR="009A12CC" w:rsidRPr="00A25B2F">
        <w:rPr>
          <w:rFonts w:ascii="Book Antiqua" w:hAnsi="Book Antiqua"/>
        </w:rPr>
        <w:t xml:space="preserve"> population may require dose reductions and efficacy of lower doses for </w:t>
      </w:r>
      <w:proofErr w:type="spellStart"/>
      <w:r w:rsidR="006B277F" w:rsidRPr="00A25B2F">
        <w:rPr>
          <w:rFonts w:ascii="Book Antiqua" w:hAnsi="Book Antiqua"/>
        </w:rPr>
        <w:t>resectable</w:t>
      </w:r>
      <w:proofErr w:type="spellEnd"/>
      <w:r w:rsidR="006B277F" w:rsidRPr="00A25B2F">
        <w:rPr>
          <w:rFonts w:ascii="Book Antiqua" w:hAnsi="Book Antiqua"/>
        </w:rPr>
        <w:t xml:space="preserve"> </w:t>
      </w:r>
      <w:r w:rsidR="009A12CC" w:rsidRPr="00A25B2F">
        <w:rPr>
          <w:rFonts w:ascii="Book Antiqua" w:hAnsi="Book Antiqua"/>
        </w:rPr>
        <w:t>gastric cancer has not been addressed.</w:t>
      </w:r>
    </w:p>
    <w:p w:rsidR="00954D28" w:rsidRPr="00A25B2F" w:rsidRDefault="006B277F" w:rsidP="00D804E2">
      <w:pPr>
        <w:spacing w:after="0" w:line="360" w:lineRule="auto"/>
        <w:ind w:firstLineChars="100" w:firstLine="240"/>
        <w:jc w:val="both"/>
        <w:rPr>
          <w:rFonts w:ascii="Book Antiqua" w:hAnsi="Book Antiqua"/>
        </w:rPr>
      </w:pPr>
      <w:r w:rsidRPr="00A25B2F">
        <w:rPr>
          <w:rFonts w:ascii="Book Antiqua" w:hAnsi="Book Antiqua"/>
        </w:rPr>
        <w:lastRenderedPageBreak/>
        <w:t>The First-Line</w:t>
      </w:r>
      <w:r w:rsidR="00D804E2">
        <w:rPr>
          <w:rFonts w:ascii="Book Antiqua" w:hAnsi="Book Antiqua"/>
        </w:rPr>
        <w:t xml:space="preserve"> Advanced Gastric Cancer Study</w:t>
      </w:r>
      <w:r w:rsidR="00FF2E14" w:rsidRPr="00A25B2F">
        <w:rPr>
          <w:rFonts w:ascii="Book Antiqua" w:hAnsi="Book Antiqua"/>
        </w:rPr>
        <w:t xml:space="preserve"> evaluated an international cohort of patients with </w:t>
      </w:r>
      <w:proofErr w:type="spellStart"/>
      <w:r w:rsidR="00FF2E14" w:rsidRPr="00A25B2F">
        <w:rPr>
          <w:rFonts w:ascii="Book Antiqua" w:hAnsi="Book Antiqua"/>
        </w:rPr>
        <w:t>unresectable</w:t>
      </w:r>
      <w:proofErr w:type="spellEnd"/>
      <w:r w:rsidR="00FF2E14" w:rsidRPr="00A25B2F">
        <w:rPr>
          <w:rFonts w:ascii="Book Antiqua" w:hAnsi="Book Antiqua"/>
        </w:rPr>
        <w:t xml:space="preserve">, locally advanced or metastatic gastric and </w:t>
      </w:r>
      <w:proofErr w:type="spellStart"/>
      <w:r w:rsidR="00FF2E14" w:rsidRPr="00A25B2F">
        <w:rPr>
          <w:rFonts w:ascii="Book Antiqua" w:hAnsi="Book Antiqua"/>
        </w:rPr>
        <w:t>gastroesophageal</w:t>
      </w:r>
      <w:proofErr w:type="spellEnd"/>
      <w:r w:rsidR="00FF2E14" w:rsidRPr="00A25B2F">
        <w:rPr>
          <w:rFonts w:ascii="Book Antiqua" w:hAnsi="Book Antiqua"/>
        </w:rPr>
        <w:t xml:space="preserve"> adenocarcinoma using a protocol that compared S-1 and </w:t>
      </w:r>
      <w:proofErr w:type="spellStart"/>
      <w:r w:rsidR="00FF2E14" w:rsidRPr="00A25B2F">
        <w:rPr>
          <w:rFonts w:ascii="Book Antiqua" w:hAnsi="Book Antiqua"/>
        </w:rPr>
        <w:t>cisplatin</w:t>
      </w:r>
      <w:proofErr w:type="spellEnd"/>
      <w:r w:rsidR="00FF2E14" w:rsidRPr="00A25B2F">
        <w:rPr>
          <w:rFonts w:ascii="Book Antiqua" w:hAnsi="Book Antiqua"/>
        </w:rPr>
        <w:t xml:space="preserve"> with fluorouracil and </w:t>
      </w:r>
      <w:proofErr w:type="spellStart"/>
      <w:r w:rsidR="00FF2E14" w:rsidRPr="00A25B2F">
        <w:rPr>
          <w:rFonts w:ascii="Book Antiqua" w:hAnsi="Book Antiqua"/>
        </w:rPr>
        <w:t>cisplatin</w:t>
      </w:r>
      <w:proofErr w:type="spellEnd"/>
      <w:r w:rsidR="00FF2E14" w:rsidRPr="00A25B2F">
        <w:rPr>
          <w:rFonts w:ascii="Book Antiqua" w:hAnsi="Book Antiqua"/>
        </w:rPr>
        <w:t>.</w:t>
      </w:r>
      <w:r w:rsidR="00572E42">
        <w:rPr>
          <w:rFonts w:ascii="Book Antiqua" w:hAnsi="Book Antiqua"/>
        </w:rPr>
        <w:t xml:space="preserve"> </w:t>
      </w:r>
      <w:r w:rsidR="00FF2E14" w:rsidRPr="00A25B2F">
        <w:rPr>
          <w:rFonts w:ascii="Book Antiqua" w:hAnsi="Book Antiqua"/>
        </w:rPr>
        <w:t>It did not find significant differences in efficacy or toxicity profiles between t</w:t>
      </w:r>
      <w:r w:rsidR="00AF4F76" w:rsidRPr="00A25B2F">
        <w:rPr>
          <w:rFonts w:ascii="Book Antiqua" w:hAnsi="Book Antiqua"/>
        </w:rPr>
        <w:t xml:space="preserve">he various ethnic </w:t>
      </w:r>
      <w:proofErr w:type="gramStart"/>
      <w:r w:rsidR="00AF4F76" w:rsidRPr="00A25B2F">
        <w:rPr>
          <w:rFonts w:ascii="Book Antiqua" w:hAnsi="Book Antiqua"/>
        </w:rPr>
        <w:t>groups</w:t>
      </w:r>
      <w:r w:rsidR="003C2EA6" w:rsidRPr="00A25B2F">
        <w:rPr>
          <w:rFonts w:ascii="Book Antiqua" w:hAnsi="Book Antiqua"/>
          <w:vertAlign w:val="superscript"/>
        </w:rPr>
        <w:t>[</w:t>
      </w:r>
      <w:proofErr w:type="gramEnd"/>
      <w:r w:rsidR="00E720DD" w:rsidRPr="00A25B2F">
        <w:rPr>
          <w:rFonts w:ascii="Book Antiqua" w:hAnsi="Book Antiqua"/>
          <w:vertAlign w:val="superscript"/>
        </w:rPr>
        <w:t>39</w:t>
      </w:r>
      <w:r w:rsidR="00A40C6A" w:rsidRPr="00A25B2F">
        <w:rPr>
          <w:rFonts w:ascii="Book Antiqua" w:hAnsi="Book Antiqua"/>
          <w:vertAlign w:val="superscript"/>
        </w:rPr>
        <w:t>]</w:t>
      </w:r>
      <w:r w:rsidR="00FF2E14" w:rsidRPr="00A25B2F">
        <w:rPr>
          <w:rFonts w:ascii="Book Antiqua" w:hAnsi="Book Antiqua"/>
        </w:rPr>
        <w:t>.</w:t>
      </w:r>
      <w:r w:rsidR="00572E42">
        <w:rPr>
          <w:rFonts w:ascii="Book Antiqua" w:hAnsi="Book Antiqua"/>
        </w:rPr>
        <w:t xml:space="preserve"> </w:t>
      </w:r>
      <w:r w:rsidR="00FF2E14" w:rsidRPr="00A25B2F">
        <w:rPr>
          <w:rFonts w:ascii="Book Antiqua" w:hAnsi="Book Antiqua"/>
        </w:rPr>
        <w:t xml:space="preserve">This phase III, randomized trial suggests that </w:t>
      </w:r>
      <w:proofErr w:type="spellStart"/>
      <w:r w:rsidR="00FF2E14" w:rsidRPr="00A25B2F">
        <w:rPr>
          <w:rFonts w:ascii="Book Antiqua" w:hAnsi="Book Antiqua"/>
        </w:rPr>
        <w:t>tegafur</w:t>
      </w:r>
      <w:proofErr w:type="spellEnd"/>
      <w:r w:rsidR="00FF2E14" w:rsidRPr="00A25B2F">
        <w:rPr>
          <w:rFonts w:ascii="Book Antiqua" w:hAnsi="Book Antiqua"/>
        </w:rPr>
        <w:t xml:space="preserve"> can be effective in Caucasians with advanced gastric cancer; however, further studies for </w:t>
      </w:r>
      <w:proofErr w:type="spellStart"/>
      <w:r w:rsidR="00FF2E14" w:rsidRPr="00A25B2F">
        <w:rPr>
          <w:rFonts w:ascii="Book Antiqua" w:hAnsi="Book Antiqua"/>
        </w:rPr>
        <w:t>resectable</w:t>
      </w:r>
      <w:proofErr w:type="spellEnd"/>
      <w:r w:rsidR="00FF2E14" w:rsidRPr="00A25B2F">
        <w:rPr>
          <w:rFonts w:ascii="Book Antiqua" w:hAnsi="Book Antiqua"/>
        </w:rPr>
        <w:t xml:space="preserve"> gastric carcinoma are </w:t>
      </w:r>
      <w:r w:rsidR="006C21D6" w:rsidRPr="00A25B2F">
        <w:rPr>
          <w:rFonts w:ascii="Book Antiqua" w:hAnsi="Book Antiqua"/>
        </w:rPr>
        <w:t>warranted</w:t>
      </w:r>
      <w:r w:rsidR="00FF2E14" w:rsidRPr="00A25B2F">
        <w:rPr>
          <w:rFonts w:ascii="Book Antiqua" w:hAnsi="Book Antiqua"/>
        </w:rPr>
        <w:t>.</w:t>
      </w:r>
    </w:p>
    <w:p w:rsidR="00DC3D82" w:rsidRPr="00A25B2F" w:rsidRDefault="00CC0CA9" w:rsidP="00D804E2">
      <w:pPr>
        <w:spacing w:after="0" w:line="360" w:lineRule="auto"/>
        <w:ind w:firstLineChars="100" w:firstLine="240"/>
        <w:jc w:val="both"/>
        <w:rPr>
          <w:rFonts w:ascii="Book Antiqua" w:hAnsi="Book Antiqua"/>
        </w:rPr>
      </w:pPr>
      <w:r w:rsidRPr="00A25B2F">
        <w:rPr>
          <w:rFonts w:ascii="Book Antiqua" w:hAnsi="Book Antiqua"/>
        </w:rPr>
        <w:t xml:space="preserve">In 2012, a Korean group published results of the </w:t>
      </w:r>
      <w:proofErr w:type="spellStart"/>
      <w:r w:rsidRPr="00A25B2F">
        <w:rPr>
          <w:rFonts w:ascii="Book Antiqua" w:hAnsi="Book Antiqua"/>
        </w:rPr>
        <w:t>Capecitabine</w:t>
      </w:r>
      <w:proofErr w:type="spellEnd"/>
      <w:r w:rsidRPr="00A25B2F">
        <w:rPr>
          <w:rFonts w:ascii="Book Antiqua" w:hAnsi="Book Antiqua"/>
        </w:rPr>
        <w:t xml:space="preserve"> and </w:t>
      </w:r>
      <w:proofErr w:type="spellStart"/>
      <w:r w:rsidRPr="00A25B2F">
        <w:rPr>
          <w:rFonts w:ascii="Book Antiqua" w:hAnsi="Book Antiqua"/>
        </w:rPr>
        <w:t>Oxaliplatin</w:t>
      </w:r>
      <w:proofErr w:type="spellEnd"/>
      <w:r w:rsidRPr="00A25B2F">
        <w:rPr>
          <w:rFonts w:ascii="Book Antiqua" w:hAnsi="Book Antiqua"/>
        </w:rPr>
        <w:t xml:space="preserve"> Adjuvant Study in Stomach Cancer (CLASSIC) trial, </w:t>
      </w:r>
      <w:r w:rsidR="00954D28" w:rsidRPr="00A25B2F">
        <w:rPr>
          <w:rFonts w:ascii="Book Antiqua" w:hAnsi="Book Antiqua"/>
        </w:rPr>
        <w:t xml:space="preserve">which compared </w:t>
      </w:r>
      <w:r w:rsidRPr="00A25B2F">
        <w:rPr>
          <w:rFonts w:ascii="Book Antiqua" w:hAnsi="Book Antiqua"/>
        </w:rPr>
        <w:t xml:space="preserve">adjuvant </w:t>
      </w:r>
      <w:proofErr w:type="spellStart"/>
      <w:r w:rsidRPr="00A25B2F">
        <w:rPr>
          <w:rFonts w:ascii="Book Antiqua" w:hAnsi="Book Antiqua"/>
        </w:rPr>
        <w:t>capecitabine</w:t>
      </w:r>
      <w:proofErr w:type="spellEnd"/>
      <w:r w:rsidRPr="00A25B2F">
        <w:rPr>
          <w:rFonts w:ascii="Book Antiqua" w:hAnsi="Book Antiqua"/>
        </w:rPr>
        <w:t xml:space="preserve"> and </w:t>
      </w:r>
      <w:proofErr w:type="spellStart"/>
      <w:r w:rsidRPr="00A25B2F">
        <w:rPr>
          <w:rFonts w:ascii="Book Antiqua" w:hAnsi="Book Antiqua"/>
        </w:rPr>
        <w:t>oxaliplatin</w:t>
      </w:r>
      <w:proofErr w:type="spellEnd"/>
      <w:r w:rsidRPr="00A25B2F">
        <w:rPr>
          <w:rFonts w:ascii="Book Antiqua" w:hAnsi="Book Antiqua"/>
        </w:rPr>
        <w:t xml:space="preserve"> after D2 </w:t>
      </w:r>
      <w:proofErr w:type="spellStart"/>
      <w:r w:rsidRPr="00A25B2F">
        <w:rPr>
          <w:rFonts w:ascii="Book Antiqua" w:hAnsi="Book Antiqua"/>
        </w:rPr>
        <w:t>gastrectomy</w:t>
      </w:r>
      <w:proofErr w:type="spellEnd"/>
      <w:r w:rsidRPr="00A25B2F">
        <w:rPr>
          <w:rFonts w:ascii="Book Antiqua" w:hAnsi="Book Antiqua"/>
        </w:rPr>
        <w:t xml:space="preserve"> with R0 resection </w:t>
      </w:r>
      <w:r w:rsidR="00954D28" w:rsidRPr="00A25B2F">
        <w:rPr>
          <w:rFonts w:ascii="Book Antiqua" w:hAnsi="Book Antiqua"/>
        </w:rPr>
        <w:t>with</w:t>
      </w:r>
      <w:r w:rsidRPr="00A25B2F">
        <w:rPr>
          <w:rFonts w:ascii="Book Antiqua" w:hAnsi="Book Antiqua"/>
        </w:rPr>
        <w:t xml:space="preserve"> surgery alone in stage II and III gastric </w:t>
      </w:r>
      <w:r w:rsidR="00D43897" w:rsidRPr="00A25B2F">
        <w:rPr>
          <w:rFonts w:ascii="Book Antiqua" w:hAnsi="Book Antiqua"/>
        </w:rPr>
        <w:t>adenocarcinomas</w:t>
      </w:r>
      <w:r w:rsidRPr="00A25B2F">
        <w:rPr>
          <w:rFonts w:ascii="Book Antiqua" w:hAnsi="Book Antiqua"/>
        </w:rPr>
        <w:t>.</w:t>
      </w:r>
      <w:r w:rsidR="00572E42">
        <w:rPr>
          <w:rFonts w:ascii="Book Antiqua" w:hAnsi="Book Antiqua"/>
        </w:rPr>
        <w:t xml:space="preserve"> </w:t>
      </w:r>
      <w:r w:rsidRPr="00A25B2F">
        <w:rPr>
          <w:rFonts w:ascii="Book Antiqua" w:hAnsi="Book Antiqua"/>
        </w:rPr>
        <w:t>A total of 1035 patients were recruited between 2006 and 2009 in centers in South Korea, China, and Taiwan.</w:t>
      </w:r>
      <w:r w:rsidR="00572E42">
        <w:rPr>
          <w:rFonts w:ascii="Book Antiqua" w:hAnsi="Book Antiqua"/>
        </w:rPr>
        <w:t xml:space="preserve"> </w:t>
      </w:r>
      <w:r w:rsidRPr="00A25B2F">
        <w:rPr>
          <w:rFonts w:ascii="Book Antiqua" w:hAnsi="Book Antiqua"/>
        </w:rPr>
        <w:t>Patients were randomized to either adjuvant chemotherapy or observation alone.</w:t>
      </w:r>
      <w:r w:rsidR="00572E42">
        <w:rPr>
          <w:rFonts w:ascii="Book Antiqua" w:hAnsi="Book Antiqua"/>
        </w:rPr>
        <w:t xml:space="preserve"> </w:t>
      </w:r>
      <w:r w:rsidR="00DC3D82" w:rsidRPr="00A25B2F">
        <w:rPr>
          <w:rFonts w:ascii="Book Antiqua" w:hAnsi="Book Antiqua"/>
        </w:rPr>
        <w:t xml:space="preserve">Those assigned to chemotherapy received </w:t>
      </w:r>
      <w:proofErr w:type="spellStart"/>
      <w:r w:rsidR="00DC3D82" w:rsidRPr="00A25B2F">
        <w:rPr>
          <w:rFonts w:ascii="Book Antiqua" w:hAnsi="Book Antiqua"/>
        </w:rPr>
        <w:t>capecitabine</w:t>
      </w:r>
      <w:proofErr w:type="spellEnd"/>
      <w:r w:rsidR="00DC3D82" w:rsidRPr="00A25B2F">
        <w:rPr>
          <w:rFonts w:ascii="Book Antiqua" w:hAnsi="Book Antiqua"/>
        </w:rPr>
        <w:t xml:space="preserve"> (1000 mg/m</w:t>
      </w:r>
      <w:r w:rsidR="00DC3D82" w:rsidRPr="00A25B2F">
        <w:rPr>
          <w:rFonts w:ascii="Book Antiqua" w:hAnsi="Book Antiqua"/>
          <w:vertAlign w:val="superscript"/>
        </w:rPr>
        <w:t>2</w:t>
      </w:r>
      <w:r w:rsidR="00DC3D82" w:rsidRPr="00A25B2F">
        <w:rPr>
          <w:rFonts w:ascii="Book Antiqua" w:hAnsi="Book Antiqua"/>
        </w:rPr>
        <w:t xml:space="preserve"> twice daily on days 1-14) and </w:t>
      </w:r>
      <w:proofErr w:type="spellStart"/>
      <w:r w:rsidR="00DC3D82" w:rsidRPr="00A25B2F">
        <w:rPr>
          <w:rFonts w:ascii="Book Antiqua" w:hAnsi="Book Antiqua"/>
        </w:rPr>
        <w:t>oxaliplatin</w:t>
      </w:r>
      <w:proofErr w:type="spellEnd"/>
      <w:r w:rsidR="00DC3D82" w:rsidRPr="00A25B2F">
        <w:rPr>
          <w:rFonts w:ascii="Book Antiqua" w:hAnsi="Book Antiqua"/>
        </w:rPr>
        <w:t xml:space="preserve"> (130 mg/m</w:t>
      </w:r>
      <w:r w:rsidR="00DC3D82" w:rsidRPr="00A25B2F">
        <w:rPr>
          <w:rFonts w:ascii="Book Antiqua" w:hAnsi="Book Antiqua"/>
          <w:vertAlign w:val="superscript"/>
        </w:rPr>
        <w:t>2</w:t>
      </w:r>
      <w:r w:rsidR="00DC3D82" w:rsidRPr="00A25B2F">
        <w:rPr>
          <w:rFonts w:ascii="Book Antiqua" w:hAnsi="Book Antiqua"/>
        </w:rPr>
        <w:t xml:space="preserve"> on day 1) of a 3-wk cycle for a total of 8 cycles.</w:t>
      </w:r>
      <w:r w:rsidR="00572E42">
        <w:rPr>
          <w:rFonts w:ascii="Book Antiqua" w:hAnsi="Book Antiqua"/>
        </w:rPr>
        <w:t xml:space="preserve"> </w:t>
      </w:r>
    </w:p>
    <w:p w:rsidR="001172E9" w:rsidRPr="00A25B2F" w:rsidRDefault="00DC3D82" w:rsidP="00D804E2">
      <w:pPr>
        <w:spacing w:after="0" w:line="360" w:lineRule="auto"/>
        <w:ind w:firstLineChars="100" w:firstLine="240"/>
        <w:jc w:val="both"/>
        <w:rPr>
          <w:rFonts w:ascii="Book Antiqua" w:hAnsi="Book Antiqua"/>
        </w:rPr>
      </w:pPr>
      <w:r w:rsidRPr="00A25B2F">
        <w:rPr>
          <w:rFonts w:ascii="Book Antiqua" w:hAnsi="Book Antiqua"/>
        </w:rPr>
        <w:t>Median duration of follow-up was</w:t>
      </w:r>
      <w:r w:rsidR="003417A3" w:rsidRPr="00A25B2F">
        <w:rPr>
          <w:rFonts w:ascii="Book Antiqua" w:hAnsi="Book Antiqua"/>
        </w:rPr>
        <w:t xml:space="preserve"> about 34 </w:t>
      </w:r>
      <w:proofErr w:type="spellStart"/>
      <w:proofErr w:type="gramStart"/>
      <w:r w:rsidR="003417A3" w:rsidRPr="00A25B2F">
        <w:rPr>
          <w:rFonts w:ascii="Book Antiqua" w:hAnsi="Book Antiqua"/>
        </w:rPr>
        <w:t>mo</w:t>
      </w:r>
      <w:proofErr w:type="spellEnd"/>
      <w:proofErr w:type="gramEnd"/>
      <w:r w:rsidR="003417A3" w:rsidRPr="00A25B2F">
        <w:rPr>
          <w:rFonts w:ascii="Book Antiqua" w:hAnsi="Book Antiqua"/>
        </w:rPr>
        <w:t xml:space="preserve"> in both arms</w:t>
      </w:r>
      <w:r w:rsidR="00960307" w:rsidRPr="00A25B2F">
        <w:rPr>
          <w:rFonts w:ascii="Book Antiqua" w:hAnsi="Book Antiqua"/>
        </w:rPr>
        <w:t xml:space="preserve"> </w:t>
      </w:r>
      <w:r w:rsidR="00954D28" w:rsidRPr="00A25B2F">
        <w:rPr>
          <w:rFonts w:ascii="Book Antiqua" w:hAnsi="Book Antiqua"/>
        </w:rPr>
        <w:t>and</w:t>
      </w:r>
      <w:r w:rsidR="003417A3" w:rsidRPr="00A25B2F">
        <w:rPr>
          <w:rFonts w:ascii="Book Antiqua" w:hAnsi="Book Antiqua"/>
        </w:rPr>
        <w:t xml:space="preserve"> 67% of those receiving chemotherapy completed 8 cycles of treatment.</w:t>
      </w:r>
      <w:r w:rsidR="00572E42">
        <w:rPr>
          <w:rFonts w:ascii="Book Antiqua" w:hAnsi="Book Antiqua"/>
        </w:rPr>
        <w:t xml:space="preserve"> </w:t>
      </w:r>
      <w:r w:rsidR="00960307" w:rsidRPr="00A25B2F">
        <w:rPr>
          <w:rFonts w:ascii="Book Antiqua" w:hAnsi="Book Antiqua"/>
        </w:rPr>
        <w:t>The 3-year disease-fr</w:t>
      </w:r>
      <w:r w:rsidR="004D1C79" w:rsidRPr="00A25B2F">
        <w:rPr>
          <w:rFonts w:ascii="Book Antiqua" w:hAnsi="Book Antiqua"/>
        </w:rPr>
        <w:t>ee survival was 74% (</w:t>
      </w:r>
      <w:r w:rsidR="003F2E5D">
        <w:rPr>
          <w:rFonts w:ascii="Book Antiqua" w:hAnsi="Book Antiqua"/>
        </w:rPr>
        <w:t xml:space="preserve">95%CI: </w:t>
      </w:r>
      <w:r w:rsidR="004D1C79" w:rsidRPr="00A25B2F">
        <w:rPr>
          <w:rFonts w:ascii="Book Antiqua" w:hAnsi="Book Antiqua"/>
        </w:rPr>
        <w:t xml:space="preserve">69% to </w:t>
      </w:r>
      <w:r w:rsidR="00960307" w:rsidRPr="00A25B2F">
        <w:rPr>
          <w:rFonts w:ascii="Book Antiqua" w:hAnsi="Book Antiqua"/>
        </w:rPr>
        <w:t>79</w:t>
      </w:r>
      <w:r w:rsidR="004D1C79" w:rsidRPr="00A25B2F">
        <w:rPr>
          <w:rFonts w:ascii="Book Antiqua" w:hAnsi="Book Antiqua"/>
        </w:rPr>
        <w:t>%</w:t>
      </w:r>
      <w:r w:rsidR="00960307" w:rsidRPr="00A25B2F">
        <w:rPr>
          <w:rFonts w:ascii="Book Antiqua" w:hAnsi="Book Antiqua"/>
        </w:rPr>
        <w:t>) and 59%</w:t>
      </w:r>
      <w:r w:rsidR="004D1C79" w:rsidRPr="00A25B2F">
        <w:rPr>
          <w:rFonts w:ascii="Book Antiqua" w:hAnsi="Book Antiqua"/>
        </w:rPr>
        <w:t xml:space="preserve"> (</w:t>
      </w:r>
      <w:r w:rsidR="003F2E5D">
        <w:rPr>
          <w:rFonts w:ascii="Book Antiqua" w:hAnsi="Book Antiqua"/>
        </w:rPr>
        <w:t xml:space="preserve">95%CI: </w:t>
      </w:r>
      <w:r w:rsidR="004D1C79" w:rsidRPr="00A25B2F">
        <w:rPr>
          <w:rFonts w:ascii="Book Antiqua" w:hAnsi="Book Antiqua"/>
        </w:rPr>
        <w:t>53% to 64%)</w:t>
      </w:r>
      <w:r w:rsidR="00960307" w:rsidRPr="00A25B2F">
        <w:rPr>
          <w:rFonts w:ascii="Book Antiqua" w:hAnsi="Book Antiqua"/>
        </w:rPr>
        <w:t xml:space="preserve"> in the chemotherapy and surgery alone groups, respectively</w:t>
      </w:r>
      <w:r w:rsidR="00382A12" w:rsidRPr="00A25B2F">
        <w:rPr>
          <w:rFonts w:ascii="Book Antiqua" w:hAnsi="Book Antiqua"/>
        </w:rPr>
        <w:t>, with a</w:t>
      </w:r>
      <w:r w:rsidR="004D1C79" w:rsidRPr="00A25B2F">
        <w:rPr>
          <w:rFonts w:ascii="Book Antiqua" w:hAnsi="Book Antiqua"/>
        </w:rPr>
        <w:t xml:space="preserve"> </w:t>
      </w:r>
      <w:r w:rsidR="00382A12" w:rsidRPr="00A25B2F">
        <w:rPr>
          <w:rFonts w:ascii="Book Antiqua" w:hAnsi="Book Antiqua"/>
        </w:rPr>
        <w:t xml:space="preserve">hazard ratio </w:t>
      </w:r>
      <w:r w:rsidR="004D1C79" w:rsidRPr="00A25B2F">
        <w:rPr>
          <w:rFonts w:ascii="Book Antiqua" w:hAnsi="Book Antiqua"/>
        </w:rPr>
        <w:t xml:space="preserve">for chemotherapy </w:t>
      </w:r>
      <w:r w:rsidR="00954D28" w:rsidRPr="00A25B2F">
        <w:rPr>
          <w:rFonts w:ascii="Book Antiqua" w:hAnsi="Book Antiqua"/>
        </w:rPr>
        <w:t>of</w:t>
      </w:r>
      <w:r w:rsidR="004D1C79" w:rsidRPr="00A25B2F">
        <w:rPr>
          <w:rFonts w:ascii="Book Antiqua" w:hAnsi="Book Antiqua"/>
        </w:rPr>
        <w:t xml:space="preserve"> 0.56</w:t>
      </w:r>
      <w:r w:rsidR="00954D28" w:rsidRPr="00A25B2F">
        <w:rPr>
          <w:rFonts w:ascii="Book Antiqua" w:hAnsi="Book Antiqua"/>
        </w:rPr>
        <w:t xml:space="preserve"> (</w:t>
      </w:r>
      <w:r w:rsidR="003F2E5D">
        <w:rPr>
          <w:rFonts w:ascii="Book Antiqua" w:hAnsi="Book Antiqua"/>
        </w:rPr>
        <w:t xml:space="preserve">95%CI: </w:t>
      </w:r>
      <w:r w:rsidR="00954D28" w:rsidRPr="00A25B2F">
        <w:rPr>
          <w:rFonts w:ascii="Book Antiqua" w:hAnsi="Book Antiqua"/>
        </w:rPr>
        <w:t xml:space="preserve">0.44 to 0.72, </w:t>
      </w:r>
      <w:r w:rsidR="00D804E2" w:rsidRPr="003F2E5D">
        <w:rPr>
          <w:rFonts w:ascii="Book Antiqua" w:hAnsi="Book Antiqua"/>
          <w:i/>
        </w:rPr>
        <w:t>P</w:t>
      </w:r>
      <w:r w:rsidR="00D804E2" w:rsidRPr="00A25B2F">
        <w:rPr>
          <w:rFonts w:ascii="Book Antiqua" w:hAnsi="Book Antiqua"/>
        </w:rPr>
        <w:t xml:space="preserve"> </w:t>
      </w:r>
      <w:r w:rsidR="00954D28" w:rsidRPr="00A25B2F">
        <w:rPr>
          <w:rFonts w:ascii="Book Antiqua" w:hAnsi="Book Antiqua"/>
        </w:rPr>
        <w:t>&lt;</w:t>
      </w:r>
      <w:r w:rsidR="00D804E2">
        <w:rPr>
          <w:rFonts w:ascii="Book Antiqua" w:hAnsi="Book Antiqua" w:hint="eastAsia"/>
          <w:lang w:eastAsia="zh-CN"/>
        </w:rPr>
        <w:t xml:space="preserve"> </w:t>
      </w:r>
      <w:r w:rsidR="00954D28" w:rsidRPr="00A25B2F">
        <w:rPr>
          <w:rFonts w:ascii="Book Antiqua" w:hAnsi="Book Antiqua"/>
        </w:rPr>
        <w:t>0.0001).</w:t>
      </w:r>
      <w:r w:rsidR="00572E42">
        <w:rPr>
          <w:rFonts w:ascii="Book Antiqua" w:hAnsi="Book Antiqua"/>
        </w:rPr>
        <w:t xml:space="preserve"> </w:t>
      </w:r>
      <w:r w:rsidR="00954D28" w:rsidRPr="00A25B2F">
        <w:rPr>
          <w:rFonts w:ascii="Book Antiqua" w:hAnsi="Book Antiqua"/>
        </w:rPr>
        <w:t>The 3-year overall survival was 83% (</w:t>
      </w:r>
      <w:r w:rsidR="003F2E5D">
        <w:rPr>
          <w:rFonts w:ascii="Book Antiqua" w:hAnsi="Book Antiqua"/>
        </w:rPr>
        <w:t xml:space="preserve">95%CI: </w:t>
      </w:r>
      <w:r w:rsidR="00954D28" w:rsidRPr="00A25B2F">
        <w:rPr>
          <w:rFonts w:ascii="Book Antiqua" w:hAnsi="Book Antiqua"/>
        </w:rPr>
        <w:t>79% to 87%) in the treatment group compared to 78% (</w:t>
      </w:r>
      <w:r w:rsidR="003F2E5D">
        <w:rPr>
          <w:rFonts w:ascii="Book Antiqua" w:hAnsi="Book Antiqua"/>
        </w:rPr>
        <w:t xml:space="preserve">95%CI: </w:t>
      </w:r>
      <w:r w:rsidR="00954D28" w:rsidRPr="00A25B2F">
        <w:rPr>
          <w:rFonts w:ascii="Book Antiqua" w:hAnsi="Book Antiqua"/>
        </w:rPr>
        <w:t>74% to 83%) in the observation group.</w:t>
      </w:r>
      <w:r w:rsidR="00572E42">
        <w:rPr>
          <w:rFonts w:ascii="Book Antiqua" w:hAnsi="Book Antiqua"/>
        </w:rPr>
        <w:t xml:space="preserve"> </w:t>
      </w:r>
      <w:r w:rsidR="00954D28" w:rsidRPr="00A25B2F">
        <w:rPr>
          <w:rFonts w:ascii="Book Antiqua" w:hAnsi="Book Antiqua"/>
        </w:rPr>
        <w:t xml:space="preserve">The </w:t>
      </w:r>
      <w:r w:rsidR="00382A12" w:rsidRPr="00A25B2F">
        <w:rPr>
          <w:rFonts w:ascii="Book Antiqua" w:hAnsi="Book Antiqua"/>
        </w:rPr>
        <w:t>hazard ratio</w:t>
      </w:r>
      <w:r w:rsidR="00954D28" w:rsidRPr="00A25B2F">
        <w:rPr>
          <w:rFonts w:ascii="Book Antiqua" w:hAnsi="Book Antiqua"/>
        </w:rPr>
        <w:t xml:space="preserve"> for overall survival was 0.72 (</w:t>
      </w:r>
      <w:r w:rsidR="003F2E5D">
        <w:rPr>
          <w:rFonts w:ascii="Book Antiqua" w:hAnsi="Book Antiqua"/>
        </w:rPr>
        <w:t xml:space="preserve">95%CI: </w:t>
      </w:r>
      <w:r w:rsidR="00954D28" w:rsidRPr="00A25B2F">
        <w:rPr>
          <w:rFonts w:ascii="Book Antiqua" w:hAnsi="Book Antiqua"/>
        </w:rPr>
        <w:t xml:space="preserve">0.52 to 1.00, </w:t>
      </w:r>
      <w:r w:rsidR="00D804E2" w:rsidRPr="003F2E5D">
        <w:rPr>
          <w:rFonts w:ascii="Book Antiqua" w:hAnsi="Book Antiqua"/>
          <w:i/>
        </w:rPr>
        <w:t>P</w:t>
      </w:r>
      <w:r w:rsidR="00D804E2" w:rsidRPr="00A25B2F">
        <w:rPr>
          <w:rFonts w:ascii="Book Antiqua" w:hAnsi="Book Antiqua"/>
        </w:rPr>
        <w:t xml:space="preserve"> </w:t>
      </w:r>
      <w:r w:rsidR="00954D28" w:rsidRPr="00A25B2F">
        <w:rPr>
          <w:rFonts w:ascii="Book Antiqua" w:hAnsi="Book Antiqua"/>
        </w:rPr>
        <w:t>=</w:t>
      </w:r>
      <w:r w:rsidR="00D804E2">
        <w:rPr>
          <w:rFonts w:ascii="Book Antiqua" w:hAnsi="Book Antiqua" w:hint="eastAsia"/>
          <w:lang w:eastAsia="zh-CN"/>
        </w:rPr>
        <w:t xml:space="preserve"> </w:t>
      </w:r>
      <w:r w:rsidR="00954D28" w:rsidRPr="00A25B2F">
        <w:rPr>
          <w:rFonts w:ascii="Book Antiqua" w:hAnsi="Book Antiqua"/>
        </w:rPr>
        <w:t>0.0493).</w:t>
      </w:r>
      <w:r w:rsidR="00572E42">
        <w:rPr>
          <w:rFonts w:ascii="Book Antiqua" w:hAnsi="Book Antiqua"/>
        </w:rPr>
        <w:t xml:space="preserve"> </w:t>
      </w:r>
      <w:r w:rsidR="00954D28" w:rsidRPr="00A25B2F">
        <w:rPr>
          <w:rFonts w:ascii="Book Antiqua" w:hAnsi="Book Antiqua"/>
        </w:rPr>
        <w:t>Estimation of median overall survival was not available at time of publication.</w:t>
      </w:r>
      <w:r w:rsidR="00572E42">
        <w:rPr>
          <w:rFonts w:ascii="Book Antiqua" w:hAnsi="Book Antiqua"/>
        </w:rPr>
        <w:t xml:space="preserve"> </w:t>
      </w:r>
      <w:r w:rsidR="00954D28" w:rsidRPr="00A25B2F">
        <w:rPr>
          <w:rFonts w:ascii="Book Antiqua" w:hAnsi="Book Antiqua"/>
        </w:rPr>
        <w:t>In the subgroup analyses, survival benefit was seen in all disease stages and N1 and N2 diseases.</w:t>
      </w:r>
      <w:r w:rsidR="00572E42">
        <w:rPr>
          <w:rFonts w:ascii="Book Antiqua" w:hAnsi="Book Antiqua"/>
        </w:rPr>
        <w:t xml:space="preserve"> </w:t>
      </w:r>
      <w:r w:rsidR="00954D28" w:rsidRPr="00A25B2F">
        <w:rPr>
          <w:rFonts w:ascii="Book Antiqua" w:hAnsi="Book Antiqua"/>
        </w:rPr>
        <w:t>There was no significant ben</w:t>
      </w:r>
      <w:r w:rsidR="00AF4F76" w:rsidRPr="00A25B2F">
        <w:rPr>
          <w:rFonts w:ascii="Book Antiqua" w:hAnsi="Book Antiqua"/>
        </w:rPr>
        <w:t xml:space="preserve">efit for those with N0 </w:t>
      </w:r>
      <w:proofErr w:type="gramStart"/>
      <w:r w:rsidR="00AF4F76" w:rsidRPr="00A25B2F">
        <w:rPr>
          <w:rFonts w:ascii="Book Antiqua" w:hAnsi="Book Antiqua"/>
        </w:rPr>
        <w:t>disease</w:t>
      </w:r>
      <w:r w:rsidR="00A40C6A" w:rsidRPr="00A25B2F">
        <w:rPr>
          <w:rFonts w:ascii="Book Antiqua" w:hAnsi="Book Antiqua"/>
          <w:vertAlign w:val="superscript"/>
        </w:rPr>
        <w:t>[</w:t>
      </w:r>
      <w:proofErr w:type="gramEnd"/>
      <w:r w:rsidR="00E720DD" w:rsidRPr="00A25B2F">
        <w:rPr>
          <w:rFonts w:ascii="Book Antiqua" w:hAnsi="Book Antiqua"/>
          <w:vertAlign w:val="superscript"/>
        </w:rPr>
        <w:t>40</w:t>
      </w:r>
      <w:r w:rsidR="00A40C6A" w:rsidRPr="00A25B2F">
        <w:rPr>
          <w:rFonts w:ascii="Book Antiqua" w:hAnsi="Book Antiqua"/>
          <w:vertAlign w:val="superscript"/>
        </w:rPr>
        <w:t>]</w:t>
      </w:r>
      <w:r w:rsidR="00954D28" w:rsidRPr="00A25B2F">
        <w:rPr>
          <w:rFonts w:ascii="Book Antiqua" w:hAnsi="Book Antiqua"/>
        </w:rPr>
        <w:t>.</w:t>
      </w:r>
      <w:r w:rsidR="00572E42">
        <w:rPr>
          <w:rFonts w:ascii="Book Antiqua" w:hAnsi="Book Antiqua"/>
        </w:rPr>
        <w:t xml:space="preserve"> </w:t>
      </w:r>
    </w:p>
    <w:p w:rsidR="00F27F99" w:rsidRPr="00A25B2F" w:rsidRDefault="001172E9" w:rsidP="00D804E2">
      <w:pPr>
        <w:spacing w:after="0" w:line="360" w:lineRule="auto"/>
        <w:ind w:firstLineChars="100" w:firstLine="240"/>
        <w:jc w:val="both"/>
        <w:rPr>
          <w:rFonts w:ascii="Book Antiqua" w:hAnsi="Book Antiqua"/>
        </w:rPr>
      </w:pPr>
      <w:r w:rsidRPr="00A25B2F">
        <w:rPr>
          <w:rFonts w:ascii="Book Antiqua" w:hAnsi="Book Antiqua"/>
        </w:rPr>
        <w:lastRenderedPageBreak/>
        <w:t>A small randomized</w:t>
      </w:r>
      <w:r w:rsidR="00B25B7E" w:rsidRPr="00A25B2F">
        <w:rPr>
          <w:rFonts w:ascii="Book Antiqua" w:hAnsi="Book Antiqua"/>
        </w:rPr>
        <w:t>, double-blinded</w:t>
      </w:r>
      <w:r w:rsidRPr="00A25B2F">
        <w:rPr>
          <w:rFonts w:ascii="Book Antiqua" w:hAnsi="Book Antiqua"/>
        </w:rPr>
        <w:t xml:space="preserve"> study was conducted to evaluate </w:t>
      </w:r>
      <w:r w:rsidR="00B25B7E" w:rsidRPr="00A25B2F">
        <w:rPr>
          <w:rFonts w:ascii="Book Antiqua" w:hAnsi="Book Antiqua"/>
        </w:rPr>
        <w:t>use of adjuvant FOLFOX4 versus fluorouracil/</w:t>
      </w:r>
      <w:proofErr w:type="spellStart"/>
      <w:r w:rsidR="00B25B7E" w:rsidRPr="00A25B2F">
        <w:rPr>
          <w:rFonts w:ascii="Book Antiqua" w:hAnsi="Book Antiqua"/>
        </w:rPr>
        <w:t>leucovorin</w:t>
      </w:r>
      <w:proofErr w:type="spellEnd"/>
      <w:r w:rsidR="00B25B7E" w:rsidRPr="00A25B2F">
        <w:rPr>
          <w:rFonts w:ascii="Book Antiqua" w:hAnsi="Book Antiqua"/>
        </w:rPr>
        <w:t xml:space="preserve"> in </w:t>
      </w:r>
      <w:proofErr w:type="spellStart"/>
      <w:r w:rsidR="00B25B7E" w:rsidRPr="00A25B2F">
        <w:rPr>
          <w:rFonts w:ascii="Book Antiqua" w:hAnsi="Book Antiqua"/>
        </w:rPr>
        <w:t>resectable</w:t>
      </w:r>
      <w:proofErr w:type="spellEnd"/>
      <w:r w:rsidR="00B25B7E" w:rsidRPr="00A25B2F">
        <w:rPr>
          <w:rFonts w:ascii="Book Antiqua" w:hAnsi="Book Antiqua"/>
        </w:rPr>
        <w:t xml:space="preserve"> gastric adenocarcinoma.</w:t>
      </w:r>
      <w:r w:rsidR="00572E42">
        <w:rPr>
          <w:rFonts w:ascii="Book Antiqua" w:hAnsi="Book Antiqua"/>
        </w:rPr>
        <w:t xml:space="preserve"> </w:t>
      </w:r>
      <w:r w:rsidR="00B25B7E" w:rsidRPr="00A25B2F">
        <w:rPr>
          <w:rFonts w:ascii="Book Antiqua" w:hAnsi="Book Antiqua"/>
        </w:rPr>
        <w:t xml:space="preserve">A total of 80 patients were recruited from 2005 to 2009 after D2 </w:t>
      </w:r>
      <w:proofErr w:type="spellStart"/>
      <w:r w:rsidR="00B25B7E" w:rsidRPr="00A25B2F">
        <w:rPr>
          <w:rFonts w:ascii="Book Antiqua" w:hAnsi="Book Antiqua"/>
        </w:rPr>
        <w:t>gastrectomy</w:t>
      </w:r>
      <w:proofErr w:type="spellEnd"/>
      <w:r w:rsidR="00B25B7E" w:rsidRPr="00A25B2F">
        <w:rPr>
          <w:rFonts w:ascii="Book Antiqua" w:hAnsi="Book Antiqua"/>
        </w:rPr>
        <w:t xml:space="preserve"> with an R0 resection.</w:t>
      </w:r>
      <w:r w:rsidR="00572E42">
        <w:rPr>
          <w:rFonts w:ascii="Book Antiqua" w:hAnsi="Book Antiqua"/>
        </w:rPr>
        <w:t xml:space="preserve"> </w:t>
      </w:r>
      <w:r w:rsidR="00B25B7E" w:rsidRPr="00A25B2F">
        <w:rPr>
          <w:rFonts w:ascii="Book Antiqua" w:hAnsi="Book Antiqua"/>
        </w:rPr>
        <w:t>Median duration of follow-up was about 36 months.</w:t>
      </w:r>
      <w:r w:rsidR="00572E42">
        <w:rPr>
          <w:rFonts w:ascii="Book Antiqua" w:hAnsi="Book Antiqua"/>
        </w:rPr>
        <w:t xml:space="preserve"> </w:t>
      </w:r>
      <w:r w:rsidR="00B25B7E" w:rsidRPr="00A25B2F">
        <w:rPr>
          <w:rFonts w:ascii="Book Antiqua" w:hAnsi="Book Antiqua"/>
        </w:rPr>
        <w:t>Th</w:t>
      </w:r>
      <w:r w:rsidR="002A2376" w:rsidRPr="00A25B2F">
        <w:rPr>
          <w:rFonts w:ascii="Book Antiqua" w:hAnsi="Book Antiqua"/>
        </w:rPr>
        <w:t>e 3-year overall survival was 36</w:t>
      </w:r>
      <w:r w:rsidR="00B25B7E" w:rsidRPr="00A25B2F">
        <w:rPr>
          <w:rFonts w:ascii="Book Antiqua" w:hAnsi="Book Antiqua"/>
        </w:rPr>
        <w:t xml:space="preserve"> </w:t>
      </w:r>
      <w:proofErr w:type="spellStart"/>
      <w:r w:rsidR="00B25B7E" w:rsidRPr="00A25B2F">
        <w:rPr>
          <w:rFonts w:ascii="Book Antiqua" w:hAnsi="Book Antiqua"/>
        </w:rPr>
        <w:t>mo</w:t>
      </w:r>
      <w:proofErr w:type="spellEnd"/>
      <w:r w:rsidR="002A2376" w:rsidRPr="00A25B2F">
        <w:rPr>
          <w:rFonts w:ascii="Book Antiqua" w:hAnsi="Book Antiqua"/>
        </w:rPr>
        <w:t xml:space="preserve"> in the FOLFOX4 group</w:t>
      </w:r>
      <w:r w:rsidR="00B25B7E" w:rsidRPr="00A25B2F">
        <w:rPr>
          <w:rFonts w:ascii="Book Antiqua" w:hAnsi="Book Antiqua"/>
        </w:rPr>
        <w:t xml:space="preserve"> compared to </w:t>
      </w:r>
      <w:r w:rsidR="002A2376" w:rsidRPr="00A25B2F">
        <w:rPr>
          <w:rFonts w:ascii="Book Antiqua" w:hAnsi="Book Antiqua"/>
        </w:rPr>
        <w:t xml:space="preserve">28 months in </w:t>
      </w:r>
      <w:r w:rsidR="00B25B7E" w:rsidRPr="00A25B2F">
        <w:rPr>
          <w:rFonts w:ascii="Book Antiqua" w:hAnsi="Book Antiqua"/>
        </w:rPr>
        <w:t>the control group</w:t>
      </w:r>
      <w:r w:rsidR="002A2376" w:rsidRPr="00A25B2F">
        <w:rPr>
          <w:rFonts w:ascii="Book Antiqua" w:hAnsi="Book Antiqua"/>
        </w:rPr>
        <w:t xml:space="preserve"> (</w:t>
      </w:r>
      <w:r w:rsidR="00D804E2" w:rsidRPr="003F2E5D">
        <w:rPr>
          <w:rFonts w:ascii="Book Antiqua" w:hAnsi="Book Antiqua"/>
          <w:i/>
        </w:rPr>
        <w:t>P</w:t>
      </w:r>
      <w:r w:rsidR="00D804E2" w:rsidRPr="00A25B2F">
        <w:rPr>
          <w:rFonts w:ascii="Book Antiqua" w:hAnsi="Book Antiqua"/>
        </w:rPr>
        <w:t xml:space="preserve"> </w:t>
      </w:r>
      <w:r w:rsidR="002A2376" w:rsidRPr="00A25B2F">
        <w:rPr>
          <w:rFonts w:ascii="Book Antiqua" w:hAnsi="Book Antiqua"/>
        </w:rPr>
        <w:t>&lt;</w:t>
      </w:r>
      <w:r w:rsidR="00D804E2">
        <w:rPr>
          <w:rFonts w:ascii="Book Antiqua" w:hAnsi="Book Antiqua" w:hint="eastAsia"/>
          <w:lang w:eastAsia="zh-CN"/>
        </w:rPr>
        <w:t xml:space="preserve"> </w:t>
      </w:r>
      <w:r w:rsidR="002A2376" w:rsidRPr="00A25B2F">
        <w:rPr>
          <w:rFonts w:ascii="Book Antiqua" w:hAnsi="Book Antiqua"/>
        </w:rPr>
        <w:t>0.05).</w:t>
      </w:r>
      <w:r w:rsidR="00572E42">
        <w:rPr>
          <w:rFonts w:ascii="Book Antiqua" w:hAnsi="Book Antiqua"/>
        </w:rPr>
        <w:t xml:space="preserve"> </w:t>
      </w:r>
      <w:r w:rsidR="002A2376" w:rsidRPr="00A25B2F">
        <w:rPr>
          <w:rFonts w:ascii="Book Antiqua" w:hAnsi="Book Antiqua"/>
        </w:rPr>
        <w:t>Similarly, the 3-year r</w:t>
      </w:r>
      <w:r w:rsidR="00B25B7E" w:rsidRPr="00A25B2F">
        <w:rPr>
          <w:rFonts w:ascii="Book Antiqua" w:hAnsi="Book Antiqua"/>
        </w:rPr>
        <w:t xml:space="preserve">ecurrence-free survival was </w:t>
      </w:r>
      <w:r w:rsidR="002A2376" w:rsidRPr="00A25B2F">
        <w:rPr>
          <w:rFonts w:ascii="Book Antiqua" w:hAnsi="Book Antiqua"/>
        </w:rPr>
        <w:t xml:space="preserve">30 </w:t>
      </w:r>
      <w:proofErr w:type="spellStart"/>
      <w:r w:rsidR="002A2376" w:rsidRPr="00A25B2F">
        <w:rPr>
          <w:rFonts w:ascii="Book Antiqua" w:hAnsi="Book Antiqua"/>
        </w:rPr>
        <w:t>mo</w:t>
      </w:r>
      <w:proofErr w:type="spellEnd"/>
      <w:r w:rsidR="002A2376" w:rsidRPr="00A25B2F">
        <w:rPr>
          <w:rFonts w:ascii="Book Antiqua" w:hAnsi="Book Antiqua"/>
        </w:rPr>
        <w:t xml:space="preserve"> with the addition of </w:t>
      </w:r>
      <w:proofErr w:type="spellStart"/>
      <w:r w:rsidR="002A2376" w:rsidRPr="00A25B2F">
        <w:rPr>
          <w:rFonts w:ascii="Book Antiqua" w:hAnsi="Book Antiqua"/>
        </w:rPr>
        <w:t>oxaliplatin</w:t>
      </w:r>
      <w:proofErr w:type="spellEnd"/>
      <w:r w:rsidR="002A2376" w:rsidRPr="00A25B2F">
        <w:rPr>
          <w:rFonts w:ascii="Book Antiqua" w:hAnsi="Book Antiqua"/>
        </w:rPr>
        <w:t xml:space="preserve"> compared to 16 </w:t>
      </w:r>
      <w:proofErr w:type="spellStart"/>
      <w:r w:rsidR="002A2376" w:rsidRPr="00A25B2F">
        <w:rPr>
          <w:rFonts w:ascii="Book Antiqua" w:hAnsi="Book Antiqua"/>
        </w:rPr>
        <w:t>mo</w:t>
      </w:r>
      <w:proofErr w:type="spellEnd"/>
      <w:r w:rsidR="002A2376" w:rsidRPr="00A25B2F">
        <w:rPr>
          <w:rFonts w:ascii="Book Antiqua" w:hAnsi="Book Antiqua"/>
        </w:rPr>
        <w:t xml:space="preserve"> without (</w:t>
      </w:r>
      <w:r w:rsidR="00D804E2" w:rsidRPr="003F2E5D">
        <w:rPr>
          <w:rFonts w:ascii="Book Antiqua" w:hAnsi="Book Antiqua"/>
          <w:i/>
        </w:rPr>
        <w:t>P</w:t>
      </w:r>
      <w:r w:rsidR="00D804E2" w:rsidRPr="00A25B2F">
        <w:rPr>
          <w:rFonts w:ascii="Book Antiqua" w:hAnsi="Book Antiqua"/>
        </w:rPr>
        <w:t xml:space="preserve"> </w:t>
      </w:r>
      <w:r w:rsidR="002A2376" w:rsidRPr="00A25B2F">
        <w:rPr>
          <w:rFonts w:ascii="Book Antiqua" w:hAnsi="Book Antiqua"/>
        </w:rPr>
        <w:t>&lt;</w:t>
      </w:r>
      <w:r w:rsidR="00D804E2">
        <w:rPr>
          <w:rFonts w:ascii="Book Antiqua" w:hAnsi="Book Antiqua" w:hint="eastAsia"/>
          <w:lang w:eastAsia="zh-CN"/>
        </w:rPr>
        <w:t xml:space="preserve"> </w:t>
      </w:r>
      <w:r w:rsidR="002A2376" w:rsidRPr="00A25B2F">
        <w:rPr>
          <w:rFonts w:ascii="Book Antiqua" w:hAnsi="Book Antiqua"/>
        </w:rPr>
        <w:t>0.05</w:t>
      </w:r>
      <w:proofErr w:type="gramStart"/>
      <w:r w:rsidR="002A2376" w:rsidRPr="00A25B2F">
        <w:rPr>
          <w:rFonts w:ascii="Book Antiqua" w:hAnsi="Book Antiqua"/>
        </w:rPr>
        <w:t>)</w:t>
      </w:r>
      <w:r w:rsidR="003C2EA6" w:rsidRPr="00A25B2F">
        <w:rPr>
          <w:rFonts w:ascii="Book Antiqua" w:hAnsi="Book Antiqua"/>
          <w:vertAlign w:val="superscript"/>
        </w:rPr>
        <w:t>[</w:t>
      </w:r>
      <w:proofErr w:type="gramEnd"/>
      <w:r w:rsidR="00E720DD" w:rsidRPr="00A25B2F">
        <w:rPr>
          <w:rFonts w:ascii="Book Antiqua" w:hAnsi="Book Antiqua"/>
          <w:vertAlign w:val="superscript"/>
        </w:rPr>
        <w:t>41</w:t>
      </w:r>
      <w:r w:rsidR="00A40C6A" w:rsidRPr="00A25B2F">
        <w:rPr>
          <w:rFonts w:ascii="Book Antiqua" w:hAnsi="Book Antiqua"/>
          <w:vertAlign w:val="superscript"/>
        </w:rPr>
        <w:t>]</w:t>
      </w:r>
      <w:r w:rsidR="002A2376" w:rsidRPr="00A25B2F">
        <w:rPr>
          <w:rFonts w:ascii="Book Antiqua" w:hAnsi="Book Antiqua"/>
        </w:rPr>
        <w:t>.</w:t>
      </w:r>
      <w:r w:rsidR="00572E42">
        <w:rPr>
          <w:rFonts w:ascii="Book Antiqua" w:hAnsi="Book Antiqua"/>
        </w:rPr>
        <w:t xml:space="preserve"> </w:t>
      </w:r>
    </w:p>
    <w:p w:rsidR="00B03356" w:rsidRPr="00A25B2F" w:rsidRDefault="00F27F99" w:rsidP="00D804E2">
      <w:pPr>
        <w:spacing w:after="0" w:line="360" w:lineRule="auto"/>
        <w:ind w:firstLineChars="100" w:firstLine="240"/>
        <w:jc w:val="both"/>
        <w:rPr>
          <w:rFonts w:ascii="Book Antiqua" w:hAnsi="Book Antiqua"/>
        </w:rPr>
      </w:pPr>
      <w:r w:rsidRPr="00A25B2F">
        <w:rPr>
          <w:rFonts w:ascii="Book Antiqua" w:hAnsi="Book Antiqua"/>
        </w:rPr>
        <w:t>Most recently, a phase III study c</w:t>
      </w:r>
      <w:r w:rsidR="003217EC" w:rsidRPr="00A25B2F">
        <w:rPr>
          <w:rFonts w:ascii="Book Antiqua" w:hAnsi="Book Antiqua"/>
        </w:rPr>
        <w:t xml:space="preserve">onducted by Kang </w:t>
      </w:r>
      <w:r w:rsidR="003217EC" w:rsidRPr="00A25B2F">
        <w:rPr>
          <w:rFonts w:ascii="Book Antiqua" w:hAnsi="Book Antiqua"/>
          <w:i/>
        </w:rPr>
        <w:t xml:space="preserve">et </w:t>
      </w:r>
      <w:proofErr w:type="gramStart"/>
      <w:r w:rsidR="003217EC" w:rsidRPr="00A25B2F">
        <w:rPr>
          <w:rFonts w:ascii="Book Antiqua" w:hAnsi="Book Antiqua"/>
          <w:i/>
        </w:rPr>
        <w:t>al</w:t>
      </w:r>
      <w:r w:rsidR="00D804E2" w:rsidRPr="00D804E2">
        <w:rPr>
          <w:rFonts w:ascii="Book Antiqua" w:hAnsi="Book Antiqua" w:hint="eastAsia"/>
          <w:vertAlign w:val="superscript"/>
          <w:lang w:eastAsia="zh-CN"/>
        </w:rPr>
        <w:t>[</w:t>
      </w:r>
      <w:proofErr w:type="gramEnd"/>
      <w:r w:rsidR="00D804E2" w:rsidRPr="00D804E2">
        <w:rPr>
          <w:rFonts w:ascii="Book Antiqua" w:hAnsi="Book Antiqua" w:hint="eastAsia"/>
          <w:vertAlign w:val="superscript"/>
          <w:lang w:eastAsia="zh-CN"/>
        </w:rPr>
        <w:t>42]</w:t>
      </w:r>
      <w:r w:rsidR="00D804E2">
        <w:rPr>
          <w:rFonts w:ascii="Book Antiqua" w:hAnsi="Book Antiqua" w:hint="eastAsia"/>
          <w:lang w:eastAsia="zh-CN"/>
        </w:rPr>
        <w:t xml:space="preserve"> </w:t>
      </w:r>
      <w:r w:rsidR="003217EC" w:rsidRPr="00A25B2F">
        <w:rPr>
          <w:rFonts w:ascii="Book Antiqua" w:hAnsi="Book Antiqua"/>
        </w:rPr>
        <w:t xml:space="preserve">found an advantage using adjuvant </w:t>
      </w:r>
      <w:proofErr w:type="spellStart"/>
      <w:r w:rsidR="003217EC" w:rsidRPr="00A25B2F">
        <w:rPr>
          <w:rFonts w:ascii="Book Antiqua" w:hAnsi="Book Antiqua"/>
        </w:rPr>
        <w:t>cisplatin</w:t>
      </w:r>
      <w:proofErr w:type="spellEnd"/>
      <w:r w:rsidR="003217EC" w:rsidRPr="00A25B2F">
        <w:rPr>
          <w:rFonts w:ascii="Book Antiqua" w:hAnsi="Book Antiqua"/>
        </w:rPr>
        <w:t xml:space="preserve">, </w:t>
      </w:r>
      <w:proofErr w:type="spellStart"/>
      <w:r w:rsidR="003217EC" w:rsidRPr="00A25B2F">
        <w:rPr>
          <w:rFonts w:ascii="Book Antiqua" w:hAnsi="Book Antiqua"/>
        </w:rPr>
        <w:t>mitomycin</w:t>
      </w:r>
      <w:proofErr w:type="spellEnd"/>
      <w:r w:rsidR="003217EC" w:rsidRPr="00A25B2F">
        <w:rPr>
          <w:rFonts w:ascii="Book Antiqua" w:hAnsi="Book Antiqua"/>
        </w:rPr>
        <w:t xml:space="preserve">-C, and </w:t>
      </w:r>
      <w:proofErr w:type="spellStart"/>
      <w:r w:rsidR="003217EC" w:rsidRPr="00A25B2F">
        <w:rPr>
          <w:rFonts w:ascii="Book Antiqua" w:hAnsi="Book Antiqua"/>
        </w:rPr>
        <w:t>doxifluridine</w:t>
      </w:r>
      <w:proofErr w:type="spellEnd"/>
      <w:r w:rsidR="003217EC" w:rsidRPr="00A25B2F">
        <w:rPr>
          <w:rFonts w:ascii="Book Antiqua" w:hAnsi="Book Antiqua"/>
        </w:rPr>
        <w:t xml:space="preserve"> (</w:t>
      </w:r>
      <w:proofErr w:type="spellStart"/>
      <w:r w:rsidR="003217EC" w:rsidRPr="00A25B2F">
        <w:rPr>
          <w:rFonts w:ascii="Book Antiqua" w:hAnsi="Book Antiqua"/>
        </w:rPr>
        <w:t>iceMFP</w:t>
      </w:r>
      <w:proofErr w:type="spellEnd"/>
      <w:r w:rsidR="003217EC" w:rsidRPr="00A25B2F">
        <w:rPr>
          <w:rFonts w:ascii="Book Antiqua" w:hAnsi="Book Antiqua"/>
        </w:rPr>
        <w:t>).</w:t>
      </w:r>
      <w:r w:rsidR="00572E42">
        <w:rPr>
          <w:rFonts w:ascii="Book Antiqua" w:hAnsi="Book Antiqua"/>
        </w:rPr>
        <w:t xml:space="preserve"> </w:t>
      </w:r>
      <w:r w:rsidR="003217EC" w:rsidRPr="00A25B2F">
        <w:rPr>
          <w:rFonts w:ascii="Book Antiqua" w:hAnsi="Book Antiqua"/>
        </w:rPr>
        <w:t xml:space="preserve">Known as AMC 0101 trial, 521 patients were randomly assigned to receive </w:t>
      </w:r>
      <w:proofErr w:type="spellStart"/>
      <w:r w:rsidR="003217EC" w:rsidRPr="00A25B2F">
        <w:rPr>
          <w:rFonts w:ascii="Book Antiqua" w:hAnsi="Book Antiqua"/>
        </w:rPr>
        <w:t>mitomycin</w:t>
      </w:r>
      <w:proofErr w:type="spellEnd"/>
      <w:r w:rsidR="003217EC" w:rsidRPr="00A25B2F">
        <w:rPr>
          <w:rFonts w:ascii="Book Antiqua" w:hAnsi="Book Antiqua"/>
        </w:rPr>
        <w:t xml:space="preserve">-C and </w:t>
      </w:r>
      <w:proofErr w:type="spellStart"/>
      <w:r w:rsidR="003217EC" w:rsidRPr="00A25B2F">
        <w:rPr>
          <w:rFonts w:ascii="Book Antiqua" w:hAnsi="Book Antiqua"/>
        </w:rPr>
        <w:t>doxifluridine</w:t>
      </w:r>
      <w:proofErr w:type="spellEnd"/>
      <w:r w:rsidR="003217EC" w:rsidRPr="00A25B2F">
        <w:rPr>
          <w:rFonts w:ascii="Book Antiqua" w:hAnsi="Book Antiqua"/>
        </w:rPr>
        <w:t xml:space="preserve"> (Mf, control) or the study arm, which included use of </w:t>
      </w:r>
      <w:proofErr w:type="spellStart"/>
      <w:r w:rsidR="003217EC" w:rsidRPr="00A25B2F">
        <w:rPr>
          <w:rFonts w:ascii="Book Antiqua" w:hAnsi="Book Antiqua"/>
        </w:rPr>
        <w:t>intraperitoneal</w:t>
      </w:r>
      <w:proofErr w:type="spellEnd"/>
      <w:r w:rsidR="003217EC" w:rsidRPr="00A25B2F">
        <w:rPr>
          <w:rFonts w:ascii="Book Antiqua" w:hAnsi="Book Antiqua"/>
        </w:rPr>
        <w:t xml:space="preserve"> </w:t>
      </w:r>
      <w:proofErr w:type="spellStart"/>
      <w:r w:rsidR="003217EC" w:rsidRPr="00A25B2F">
        <w:rPr>
          <w:rFonts w:ascii="Book Antiqua" w:hAnsi="Book Antiqua"/>
        </w:rPr>
        <w:t>cisplatin</w:t>
      </w:r>
      <w:proofErr w:type="spellEnd"/>
      <w:r w:rsidR="003217EC" w:rsidRPr="00A25B2F">
        <w:rPr>
          <w:rFonts w:ascii="Book Antiqua" w:hAnsi="Book Antiqua"/>
        </w:rPr>
        <w:t>.</w:t>
      </w:r>
      <w:r w:rsidR="00572E42">
        <w:rPr>
          <w:rFonts w:ascii="Book Antiqua" w:hAnsi="Book Antiqua"/>
        </w:rPr>
        <w:t xml:space="preserve"> </w:t>
      </w:r>
      <w:r w:rsidR="003217EC" w:rsidRPr="00A25B2F">
        <w:rPr>
          <w:rFonts w:ascii="Book Antiqua" w:hAnsi="Book Antiqua"/>
        </w:rPr>
        <w:t xml:space="preserve">The hazard ratio for recurrence in the </w:t>
      </w:r>
      <w:proofErr w:type="spellStart"/>
      <w:r w:rsidR="003217EC" w:rsidRPr="00A25B2F">
        <w:rPr>
          <w:rFonts w:ascii="Book Antiqua" w:hAnsi="Book Antiqua"/>
        </w:rPr>
        <w:t>iceMFP</w:t>
      </w:r>
      <w:proofErr w:type="spellEnd"/>
      <w:r w:rsidR="003217EC" w:rsidRPr="00A25B2F">
        <w:rPr>
          <w:rFonts w:ascii="Book Antiqua" w:hAnsi="Book Antiqua"/>
        </w:rPr>
        <w:t xml:space="preserve"> group was 0.70 (</w:t>
      </w:r>
      <w:r w:rsidR="003F2E5D">
        <w:rPr>
          <w:rFonts w:ascii="Book Antiqua" w:hAnsi="Book Antiqua"/>
        </w:rPr>
        <w:t xml:space="preserve">95%CI: </w:t>
      </w:r>
      <w:r w:rsidR="003217EC" w:rsidRPr="00A25B2F">
        <w:rPr>
          <w:rFonts w:ascii="Book Antiqua" w:hAnsi="Book Antiqua"/>
        </w:rPr>
        <w:t xml:space="preserve">0.54 to 0.90, </w:t>
      </w:r>
      <w:r w:rsidR="00D804E2" w:rsidRPr="003F2E5D">
        <w:rPr>
          <w:rFonts w:ascii="Book Antiqua" w:hAnsi="Book Antiqua"/>
          <w:i/>
        </w:rPr>
        <w:t>P</w:t>
      </w:r>
      <w:r w:rsidR="00D804E2" w:rsidRPr="00A25B2F">
        <w:rPr>
          <w:rFonts w:ascii="Book Antiqua" w:hAnsi="Book Antiqua"/>
        </w:rPr>
        <w:t xml:space="preserve"> </w:t>
      </w:r>
      <w:r w:rsidR="003217EC" w:rsidRPr="00A25B2F">
        <w:rPr>
          <w:rFonts w:ascii="Book Antiqua" w:hAnsi="Book Antiqua"/>
        </w:rPr>
        <w:t>=</w:t>
      </w:r>
      <w:r w:rsidR="00D804E2">
        <w:rPr>
          <w:rFonts w:ascii="Book Antiqua" w:hAnsi="Book Antiqua" w:hint="eastAsia"/>
          <w:lang w:eastAsia="zh-CN"/>
        </w:rPr>
        <w:t xml:space="preserve"> </w:t>
      </w:r>
      <w:r w:rsidR="003217EC" w:rsidRPr="00A25B2F">
        <w:rPr>
          <w:rFonts w:ascii="Book Antiqua" w:hAnsi="Book Antiqua"/>
        </w:rPr>
        <w:t>0.006) with a 30% risk reduction for recurrence.</w:t>
      </w:r>
      <w:r w:rsidR="00572E42">
        <w:rPr>
          <w:rFonts w:ascii="Book Antiqua" w:hAnsi="Book Antiqua"/>
        </w:rPr>
        <w:t xml:space="preserve"> </w:t>
      </w:r>
      <w:r w:rsidR="003217EC" w:rsidRPr="00A25B2F">
        <w:rPr>
          <w:rFonts w:ascii="Book Antiqua" w:hAnsi="Book Antiqua"/>
        </w:rPr>
        <w:t>The recurrence-free survival at 3 years was 60% (</w:t>
      </w:r>
      <w:r w:rsidR="003F2E5D">
        <w:rPr>
          <w:rFonts w:ascii="Book Antiqua" w:hAnsi="Book Antiqua"/>
        </w:rPr>
        <w:t xml:space="preserve">95%CI: </w:t>
      </w:r>
      <w:r w:rsidR="003217EC" w:rsidRPr="00A25B2F">
        <w:rPr>
          <w:rFonts w:ascii="Book Antiqua" w:hAnsi="Book Antiqua"/>
        </w:rPr>
        <w:t>54 to 67%) in the study group compared to 50% (</w:t>
      </w:r>
      <w:r w:rsidR="003F2E5D">
        <w:rPr>
          <w:rFonts w:ascii="Book Antiqua" w:hAnsi="Book Antiqua"/>
        </w:rPr>
        <w:t xml:space="preserve">95%CI: </w:t>
      </w:r>
      <w:r w:rsidR="003217EC" w:rsidRPr="00A25B2F">
        <w:rPr>
          <w:rFonts w:ascii="Book Antiqua" w:hAnsi="Book Antiqua"/>
        </w:rPr>
        <w:t>43 to 57%) in the control group.</w:t>
      </w:r>
      <w:r w:rsidR="00572E42">
        <w:rPr>
          <w:rFonts w:ascii="Book Antiqua" w:hAnsi="Book Antiqua"/>
        </w:rPr>
        <w:t xml:space="preserve"> </w:t>
      </w:r>
      <w:r w:rsidR="003217EC" w:rsidRPr="00A25B2F">
        <w:rPr>
          <w:rFonts w:ascii="Book Antiqua" w:hAnsi="Book Antiqua"/>
        </w:rPr>
        <w:t xml:space="preserve">Median recurrence-free survival was not yet reached in the </w:t>
      </w:r>
      <w:proofErr w:type="spellStart"/>
      <w:r w:rsidR="003217EC" w:rsidRPr="00A25B2F">
        <w:rPr>
          <w:rFonts w:ascii="Book Antiqua" w:hAnsi="Book Antiqua"/>
        </w:rPr>
        <w:t>iceMFP</w:t>
      </w:r>
      <w:proofErr w:type="spellEnd"/>
      <w:r w:rsidR="003217EC" w:rsidRPr="00A25B2F">
        <w:rPr>
          <w:rFonts w:ascii="Book Antiqua" w:hAnsi="Book Antiqua"/>
        </w:rPr>
        <w:t xml:space="preserve"> arm but was 34.5 </w:t>
      </w:r>
      <w:proofErr w:type="spellStart"/>
      <w:r w:rsidR="003217EC" w:rsidRPr="00A25B2F">
        <w:rPr>
          <w:rFonts w:ascii="Book Antiqua" w:hAnsi="Book Antiqua"/>
        </w:rPr>
        <w:t>mo</w:t>
      </w:r>
      <w:proofErr w:type="spellEnd"/>
      <w:r w:rsidR="003217EC" w:rsidRPr="00A25B2F">
        <w:rPr>
          <w:rFonts w:ascii="Book Antiqua" w:hAnsi="Book Antiqua"/>
        </w:rPr>
        <w:t xml:space="preserve"> (</w:t>
      </w:r>
      <w:r w:rsidR="003F2E5D">
        <w:rPr>
          <w:rFonts w:ascii="Book Antiqua" w:hAnsi="Book Antiqua"/>
        </w:rPr>
        <w:t xml:space="preserve">95%CI: </w:t>
      </w:r>
      <w:r w:rsidR="003217EC" w:rsidRPr="00A25B2F">
        <w:rPr>
          <w:rFonts w:ascii="Book Antiqua" w:hAnsi="Book Antiqua"/>
        </w:rPr>
        <w:t>24.2 to 63.8) in the Mf arm.</w:t>
      </w:r>
      <w:r w:rsidR="00572E42">
        <w:rPr>
          <w:rFonts w:ascii="Book Antiqua" w:hAnsi="Book Antiqua"/>
        </w:rPr>
        <w:t xml:space="preserve"> </w:t>
      </w:r>
      <w:r w:rsidR="003217EC" w:rsidRPr="00A25B2F">
        <w:rPr>
          <w:rFonts w:ascii="Book Antiqua" w:hAnsi="Book Antiqua"/>
        </w:rPr>
        <w:t>Three-year overall survival rates were 71% (</w:t>
      </w:r>
      <w:r w:rsidR="003F2E5D">
        <w:rPr>
          <w:rFonts w:ascii="Book Antiqua" w:hAnsi="Book Antiqua"/>
        </w:rPr>
        <w:t xml:space="preserve">95%CI: </w:t>
      </w:r>
      <w:r w:rsidR="003217EC" w:rsidRPr="00A25B2F">
        <w:rPr>
          <w:rFonts w:ascii="Book Antiqua" w:hAnsi="Book Antiqua"/>
        </w:rPr>
        <w:t>65</w:t>
      </w:r>
      <w:r w:rsidR="00D804E2">
        <w:rPr>
          <w:rFonts w:ascii="Book Antiqua" w:hAnsi="Book Antiqua" w:hint="eastAsia"/>
          <w:lang w:eastAsia="zh-CN"/>
        </w:rPr>
        <w:t>%</w:t>
      </w:r>
      <w:r w:rsidR="003217EC" w:rsidRPr="00A25B2F">
        <w:rPr>
          <w:rFonts w:ascii="Book Antiqua" w:hAnsi="Book Antiqua"/>
        </w:rPr>
        <w:t xml:space="preserve"> to 77%) and 60% (</w:t>
      </w:r>
      <w:r w:rsidR="003F2E5D">
        <w:rPr>
          <w:rFonts w:ascii="Book Antiqua" w:hAnsi="Book Antiqua"/>
        </w:rPr>
        <w:t xml:space="preserve">95%CI: </w:t>
      </w:r>
      <w:r w:rsidR="003217EC" w:rsidRPr="00A25B2F">
        <w:rPr>
          <w:rFonts w:ascii="Book Antiqua" w:hAnsi="Book Antiqua"/>
        </w:rPr>
        <w:t>53</w:t>
      </w:r>
      <w:r w:rsidR="00D804E2">
        <w:rPr>
          <w:rFonts w:ascii="Book Antiqua" w:hAnsi="Book Antiqua" w:hint="eastAsia"/>
          <w:lang w:eastAsia="zh-CN"/>
        </w:rPr>
        <w:t>%</w:t>
      </w:r>
      <w:r w:rsidR="003217EC" w:rsidRPr="00A25B2F">
        <w:rPr>
          <w:rFonts w:ascii="Book Antiqua" w:hAnsi="Book Antiqua"/>
        </w:rPr>
        <w:t xml:space="preserve"> to 66%)</w:t>
      </w:r>
      <w:r w:rsidR="00456BB8" w:rsidRPr="00A25B2F">
        <w:rPr>
          <w:rFonts w:ascii="Book Antiqua" w:hAnsi="Book Antiqua"/>
        </w:rPr>
        <w:t xml:space="preserve"> </w:t>
      </w:r>
      <w:r w:rsidR="00AF4F76" w:rsidRPr="00A25B2F">
        <w:rPr>
          <w:rFonts w:ascii="Book Antiqua" w:hAnsi="Book Antiqua"/>
        </w:rPr>
        <w:t xml:space="preserve">for </w:t>
      </w:r>
      <w:proofErr w:type="spellStart"/>
      <w:r w:rsidR="00AF4F76" w:rsidRPr="00A25B2F">
        <w:rPr>
          <w:rFonts w:ascii="Book Antiqua" w:hAnsi="Book Antiqua"/>
        </w:rPr>
        <w:t>iceMFP</w:t>
      </w:r>
      <w:proofErr w:type="spellEnd"/>
      <w:r w:rsidR="00AF4F76" w:rsidRPr="00A25B2F">
        <w:rPr>
          <w:rFonts w:ascii="Book Antiqua" w:hAnsi="Book Antiqua"/>
        </w:rPr>
        <w:t xml:space="preserve"> and Mf, </w:t>
      </w:r>
      <w:proofErr w:type="gramStart"/>
      <w:r w:rsidR="00AF4F76" w:rsidRPr="00A25B2F">
        <w:rPr>
          <w:rFonts w:ascii="Book Antiqua" w:hAnsi="Book Antiqua"/>
        </w:rPr>
        <w:t>respectively</w:t>
      </w:r>
      <w:r w:rsidR="00456BB8" w:rsidRPr="00A25B2F">
        <w:rPr>
          <w:rFonts w:ascii="Book Antiqua" w:hAnsi="Book Antiqua"/>
          <w:vertAlign w:val="superscript"/>
        </w:rPr>
        <w:t>[</w:t>
      </w:r>
      <w:proofErr w:type="gramEnd"/>
      <w:r w:rsidR="00E720DD" w:rsidRPr="00A25B2F">
        <w:rPr>
          <w:rFonts w:ascii="Book Antiqua" w:hAnsi="Book Antiqua"/>
          <w:vertAlign w:val="superscript"/>
        </w:rPr>
        <w:t>42</w:t>
      </w:r>
      <w:r w:rsidR="00456BB8" w:rsidRPr="00A25B2F">
        <w:rPr>
          <w:rFonts w:ascii="Book Antiqua" w:hAnsi="Book Antiqua"/>
          <w:vertAlign w:val="superscript"/>
        </w:rPr>
        <w:t>]</w:t>
      </w:r>
      <w:r w:rsidR="00456BB8" w:rsidRPr="00A25B2F">
        <w:rPr>
          <w:rFonts w:ascii="Book Antiqua" w:hAnsi="Book Antiqua"/>
        </w:rPr>
        <w:t>.</w:t>
      </w:r>
      <w:r w:rsidR="00572E42">
        <w:rPr>
          <w:rFonts w:ascii="Book Antiqua" w:hAnsi="Book Antiqua"/>
        </w:rPr>
        <w:t xml:space="preserve"> </w:t>
      </w:r>
      <w:proofErr w:type="spellStart"/>
      <w:r w:rsidR="00456BB8" w:rsidRPr="00A25B2F">
        <w:rPr>
          <w:rFonts w:ascii="Book Antiqua" w:hAnsi="Book Antiqua"/>
        </w:rPr>
        <w:t>Doxifluridine</w:t>
      </w:r>
      <w:proofErr w:type="spellEnd"/>
      <w:r w:rsidR="00456BB8" w:rsidRPr="00A25B2F">
        <w:rPr>
          <w:rFonts w:ascii="Book Antiqua" w:hAnsi="Book Antiqua"/>
        </w:rPr>
        <w:t xml:space="preserve"> is </w:t>
      </w:r>
      <w:r w:rsidR="00D43897" w:rsidRPr="00A25B2F">
        <w:rPr>
          <w:rFonts w:ascii="Book Antiqua" w:hAnsi="Book Antiqua"/>
        </w:rPr>
        <w:t>another</w:t>
      </w:r>
      <w:r w:rsidR="00456BB8" w:rsidRPr="00A25B2F">
        <w:rPr>
          <w:rFonts w:ascii="Book Antiqua" w:hAnsi="Book Antiqua"/>
        </w:rPr>
        <w:t xml:space="preserve"> oral </w:t>
      </w:r>
      <w:proofErr w:type="spellStart"/>
      <w:r w:rsidR="00456BB8" w:rsidRPr="00A25B2F">
        <w:rPr>
          <w:rFonts w:ascii="Book Antiqua" w:hAnsi="Book Antiqua"/>
        </w:rPr>
        <w:t>prodrug</w:t>
      </w:r>
      <w:proofErr w:type="spellEnd"/>
      <w:r w:rsidR="00456BB8" w:rsidRPr="00A25B2F">
        <w:rPr>
          <w:rFonts w:ascii="Book Antiqua" w:hAnsi="Book Antiqua"/>
        </w:rPr>
        <w:t xml:space="preserve"> of 5-fluorouracil.</w:t>
      </w:r>
      <w:r w:rsidR="00572E42">
        <w:rPr>
          <w:rFonts w:ascii="Book Antiqua" w:hAnsi="Book Antiqua"/>
        </w:rPr>
        <w:t xml:space="preserve"> </w:t>
      </w:r>
      <w:r w:rsidR="00456BB8" w:rsidRPr="00A25B2F">
        <w:rPr>
          <w:rFonts w:ascii="Book Antiqua" w:hAnsi="Book Antiqua"/>
        </w:rPr>
        <w:t xml:space="preserve">Though </w:t>
      </w:r>
      <w:proofErr w:type="spellStart"/>
      <w:r w:rsidR="00456BB8" w:rsidRPr="00A25B2F">
        <w:rPr>
          <w:rFonts w:ascii="Book Antiqua" w:hAnsi="Book Antiqua"/>
        </w:rPr>
        <w:t>doxifluridine</w:t>
      </w:r>
      <w:proofErr w:type="spellEnd"/>
      <w:r w:rsidR="00456BB8" w:rsidRPr="00A25B2F">
        <w:rPr>
          <w:rFonts w:ascii="Book Antiqua" w:hAnsi="Book Antiqua"/>
        </w:rPr>
        <w:t xml:space="preserve"> is not FDA-approved for use in the U</w:t>
      </w:r>
      <w:r w:rsidR="00D804E2">
        <w:rPr>
          <w:rFonts w:ascii="Book Antiqua" w:hAnsi="Book Antiqua" w:hint="eastAsia"/>
          <w:lang w:eastAsia="zh-CN"/>
        </w:rPr>
        <w:t>nited States</w:t>
      </w:r>
      <w:r w:rsidR="00456BB8" w:rsidRPr="00A25B2F">
        <w:rPr>
          <w:rFonts w:ascii="Book Antiqua" w:hAnsi="Book Antiqua"/>
        </w:rPr>
        <w:t xml:space="preserve">, it is approved for use in Asia, </w:t>
      </w:r>
      <w:r w:rsidR="002E2CB7" w:rsidRPr="00A25B2F">
        <w:rPr>
          <w:rFonts w:ascii="Book Antiqua" w:hAnsi="Book Antiqua"/>
        </w:rPr>
        <w:t>calling into question the efficacy</w:t>
      </w:r>
      <w:r w:rsidR="00456BB8" w:rsidRPr="00A25B2F">
        <w:rPr>
          <w:rFonts w:ascii="Book Antiqua" w:hAnsi="Book Antiqua"/>
        </w:rPr>
        <w:t xml:space="preserve"> of </w:t>
      </w:r>
      <w:proofErr w:type="spellStart"/>
      <w:r w:rsidR="00456BB8" w:rsidRPr="00A25B2F">
        <w:rPr>
          <w:rFonts w:ascii="Book Antiqua" w:hAnsi="Book Antiqua"/>
        </w:rPr>
        <w:t>cisplatin</w:t>
      </w:r>
      <w:proofErr w:type="spellEnd"/>
      <w:r w:rsidR="00456BB8" w:rsidRPr="00A25B2F">
        <w:rPr>
          <w:rFonts w:ascii="Book Antiqua" w:hAnsi="Book Antiqua"/>
        </w:rPr>
        <w:t xml:space="preserve">, </w:t>
      </w:r>
      <w:proofErr w:type="spellStart"/>
      <w:r w:rsidR="00456BB8" w:rsidRPr="00A25B2F">
        <w:rPr>
          <w:rFonts w:ascii="Book Antiqua" w:hAnsi="Book Antiqua"/>
        </w:rPr>
        <w:t>mitomycin</w:t>
      </w:r>
      <w:proofErr w:type="spellEnd"/>
      <w:r w:rsidR="00456BB8" w:rsidRPr="00A25B2F">
        <w:rPr>
          <w:rFonts w:ascii="Book Antiqua" w:hAnsi="Book Antiqua"/>
        </w:rPr>
        <w:t>, and 5-fluorouracil</w:t>
      </w:r>
      <w:r w:rsidR="0018597F" w:rsidRPr="00A25B2F">
        <w:rPr>
          <w:rFonts w:ascii="Book Antiqua" w:hAnsi="Book Antiqua"/>
        </w:rPr>
        <w:t xml:space="preserve"> (or its equivalent)</w:t>
      </w:r>
      <w:r w:rsidR="002E2CB7" w:rsidRPr="00A25B2F">
        <w:rPr>
          <w:rFonts w:ascii="Book Antiqua" w:hAnsi="Book Antiqua"/>
        </w:rPr>
        <w:t xml:space="preserve"> in the United States</w:t>
      </w:r>
      <w:r w:rsidR="00456BB8" w:rsidRPr="00A25B2F">
        <w:rPr>
          <w:rFonts w:ascii="Book Antiqua" w:hAnsi="Book Antiqua"/>
        </w:rPr>
        <w:t>.</w:t>
      </w:r>
      <w:r w:rsidR="00572E42">
        <w:rPr>
          <w:rFonts w:ascii="Book Antiqua" w:hAnsi="Book Antiqua"/>
        </w:rPr>
        <w:t xml:space="preserve"> </w:t>
      </w:r>
    </w:p>
    <w:p w:rsidR="0038686D" w:rsidRPr="00A25B2F" w:rsidRDefault="0038686D" w:rsidP="00A25B2F">
      <w:pPr>
        <w:spacing w:after="0" w:line="360" w:lineRule="auto"/>
        <w:jc w:val="both"/>
        <w:rPr>
          <w:rFonts w:ascii="Book Antiqua" w:hAnsi="Book Antiqua"/>
        </w:rPr>
      </w:pPr>
    </w:p>
    <w:p w:rsidR="00B03356" w:rsidRPr="00A25B2F" w:rsidRDefault="002D1EED" w:rsidP="00A25B2F">
      <w:pPr>
        <w:spacing w:after="0" w:line="360" w:lineRule="auto"/>
        <w:jc w:val="both"/>
        <w:rPr>
          <w:rFonts w:ascii="Book Antiqua" w:hAnsi="Book Antiqua"/>
          <w:b/>
        </w:rPr>
      </w:pPr>
      <w:r w:rsidRPr="00A25B2F">
        <w:rPr>
          <w:rFonts w:ascii="Book Antiqua" w:hAnsi="Book Antiqua"/>
          <w:b/>
        </w:rPr>
        <w:t>ONGOING TRIALS AND FUTURE DIRECTIONS</w:t>
      </w:r>
    </w:p>
    <w:p w:rsidR="00BF0AEF" w:rsidRPr="00A25B2F" w:rsidRDefault="00BF0AEF" w:rsidP="00A25B2F">
      <w:pPr>
        <w:spacing w:after="0" w:line="360" w:lineRule="auto"/>
        <w:jc w:val="both"/>
        <w:rPr>
          <w:rFonts w:ascii="Book Antiqua" w:hAnsi="Book Antiqua"/>
        </w:rPr>
      </w:pPr>
      <w:r w:rsidRPr="00A25B2F">
        <w:rPr>
          <w:rFonts w:ascii="Book Antiqua" w:hAnsi="Book Antiqua"/>
        </w:rPr>
        <w:t>Given the tenacious natural history of gastric cancer, many trials are currently ongoing to define more optimal treatments.</w:t>
      </w:r>
      <w:r w:rsidR="00572E42">
        <w:rPr>
          <w:rFonts w:ascii="Book Antiqua" w:hAnsi="Book Antiqua"/>
        </w:rPr>
        <w:t xml:space="preserve"> </w:t>
      </w:r>
      <w:r w:rsidRPr="00A25B2F">
        <w:rPr>
          <w:rFonts w:ascii="Book Antiqua" w:hAnsi="Book Antiqua"/>
        </w:rPr>
        <w:t xml:space="preserve">Early phase I and II data found promise in some new regimens, such as perioperative </w:t>
      </w:r>
      <w:proofErr w:type="spellStart"/>
      <w:r w:rsidRPr="00A25B2F">
        <w:rPr>
          <w:rFonts w:ascii="Book Antiqua" w:hAnsi="Book Antiqua"/>
        </w:rPr>
        <w:t>docetaxel</w:t>
      </w:r>
      <w:proofErr w:type="spellEnd"/>
      <w:r w:rsidRPr="00A25B2F">
        <w:rPr>
          <w:rFonts w:ascii="Book Antiqua" w:hAnsi="Book Antiqua"/>
        </w:rPr>
        <w:t xml:space="preserve">, </w:t>
      </w:r>
      <w:proofErr w:type="spellStart"/>
      <w:r w:rsidRPr="00A25B2F">
        <w:rPr>
          <w:rFonts w:ascii="Book Antiqua" w:hAnsi="Book Antiqua"/>
        </w:rPr>
        <w:t>cisplatin</w:t>
      </w:r>
      <w:proofErr w:type="spellEnd"/>
      <w:r w:rsidRPr="00A25B2F">
        <w:rPr>
          <w:rFonts w:ascii="Book Antiqua" w:hAnsi="Book Antiqua"/>
        </w:rPr>
        <w:t>, a</w:t>
      </w:r>
      <w:r w:rsidR="00AF4F76" w:rsidRPr="00A25B2F">
        <w:rPr>
          <w:rFonts w:ascii="Book Antiqua" w:hAnsi="Book Antiqua"/>
        </w:rPr>
        <w:t xml:space="preserve">nd </w:t>
      </w:r>
      <w:proofErr w:type="spellStart"/>
      <w:r w:rsidR="00AF4F76" w:rsidRPr="00A25B2F">
        <w:rPr>
          <w:rFonts w:ascii="Book Antiqua" w:hAnsi="Book Antiqua"/>
        </w:rPr>
        <w:lastRenderedPageBreak/>
        <w:t>capecitabine</w:t>
      </w:r>
      <w:proofErr w:type="spellEnd"/>
      <w:r w:rsidR="00AF4F76" w:rsidRPr="00A25B2F">
        <w:rPr>
          <w:rFonts w:ascii="Book Antiqua" w:hAnsi="Book Antiqua"/>
        </w:rPr>
        <w:t xml:space="preserve"> (DCX) and </w:t>
      </w:r>
      <w:proofErr w:type="gramStart"/>
      <w:r w:rsidR="00AF4F76" w:rsidRPr="00A25B2F">
        <w:rPr>
          <w:rFonts w:ascii="Book Antiqua" w:hAnsi="Book Antiqua"/>
        </w:rPr>
        <w:t>DCF</w:t>
      </w:r>
      <w:r w:rsidR="00D43897" w:rsidRPr="00A25B2F">
        <w:rPr>
          <w:rFonts w:ascii="Book Antiqua" w:hAnsi="Book Antiqua"/>
          <w:vertAlign w:val="superscript"/>
        </w:rPr>
        <w:t>[</w:t>
      </w:r>
      <w:proofErr w:type="gramEnd"/>
      <w:r w:rsidR="00E720DD" w:rsidRPr="00A25B2F">
        <w:rPr>
          <w:rFonts w:ascii="Book Antiqua" w:hAnsi="Book Antiqua"/>
          <w:vertAlign w:val="superscript"/>
        </w:rPr>
        <w:t>43</w:t>
      </w:r>
      <w:r w:rsidR="003C2EA6" w:rsidRPr="00A25B2F">
        <w:rPr>
          <w:rFonts w:ascii="Book Antiqua" w:hAnsi="Book Antiqua"/>
          <w:vertAlign w:val="superscript"/>
        </w:rPr>
        <w:t>,</w:t>
      </w:r>
      <w:r w:rsidR="00E720DD" w:rsidRPr="00A25B2F">
        <w:rPr>
          <w:rFonts w:ascii="Book Antiqua" w:hAnsi="Book Antiqua"/>
          <w:vertAlign w:val="superscript"/>
        </w:rPr>
        <w:t>44</w:t>
      </w:r>
      <w:r w:rsidRPr="00A25B2F">
        <w:rPr>
          <w:rFonts w:ascii="Book Antiqua" w:hAnsi="Book Antiqua"/>
          <w:vertAlign w:val="superscript"/>
        </w:rPr>
        <w:t>]</w:t>
      </w:r>
      <w:r w:rsidRPr="00A25B2F">
        <w:rPr>
          <w:rFonts w:ascii="Book Antiqua" w:hAnsi="Book Antiqua"/>
        </w:rPr>
        <w:t xml:space="preserve">, </w:t>
      </w:r>
      <w:proofErr w:type="spellStart"/>
      <w:r w:rsidRPr="00A25B2F">
        <w:rPr>
          <w:rFonts w:ascii="Book Antiqua" w:hAnsi="Book Antiqua"/>
        </w:rPr>
        <w:t>neoadjuvant</w:t>
      </w:r>
      <w:proofErr w:type="spellEnd"/>
      <w:r w:rsidRPr="00A25B2F">
        <w:rPr>
          <w:rFonts w:ascii="Book Antiqua" w:hAnsi="Book Antiqua"/>
        </w:rPr>
        <w:t xml:space="preserve"> S-1 and </w:t>
      </w:r>
      <w:proofErr w:type="spellStart"/>
      <w:r w:rsidRPr="00A25B2F">
        <w:rPr>
          <w:rFonts w:ascii="Book Antiqua" w:hAnsi="Book Antiqua"/>
        </w:rPr>
        <w:t>cispla</w:t>
      </w:r>
      <w:r w:rsidR="00AF4F76" w:rsidRPr="00A25B2F">
        <w:rPr>
          <w:rFonts w:ascii="Book Antiqua" w:hAnsi="Book Antiqua"/>
        </w:rPr>
        <w:t>tin</w:t>
      </w:r>
      <w:proofErr w:type="spellEnd"/>
      <w:r w:rsidR="00AF4F76" w:rsidRPr="00A25B2F">
        <w:rPr>
          <w:rFonts w:ascii="Book Antiqua" w:hAnsi="Book Antiqua"/>
        </w:rPr>
        <w:t xml:space="preserve"> or paclitaxel and </w:t>
      </w:r>
      <w:proofErr w:type="spellStart"/>
      <w:r w:rsidR="00AF4F76" w:rsidRPr="00A25B2F">
        <w:rPr>
          <w:rFonts w:ascii="Book Antiqua" w:hAnsi="Book Antiqua"/>
        </w:rPr>
        <w:t>cisplatin</w:t>
      </w:r>
      <w:proofErr w:type="spellEnd"/>
      <w:r w:rsidRPr="00A25B2F">
        <w:rPr>
          <w:rFonts w:ascii="Book Antiqua" w:hAnsi="Book Antiqua"/>
          <w:vertAlign w:val="superscript"/>
        </w:rPr>
        <w:t>[</w:t>
      </w:r>
      <w:r w:rsidR="00E720DD" w:rsidRPr="00A25B2F">
        <w:rPr>
          <w:rFonts w:ascii="Book Antiqua" w:hAnsi="Book Antiqua"/>
          <w:vertAlign w:val="superscript"/>
        </w:rPr>
        <w:t>45</w:t>
      </w:r>
      <w:r w:rsidRPr="00A25B2F">
        <w:rPr>
          <w:rFonts w:ascii="Book Antiqua" w:hAnsi="Book Antiqua"/>
          <w:vertAlign w:val="superscript"/>
        </w:rPr>
        <w:t>]</w:t>
      </w:r>
      <w:r w:rsidRPr="00A25B2F">
        <w:rPr>
          <w:rFonts w:ascii="Book Antiqua" w:hAnsi="Book Antiqua"/>
        </w:rPr>
        <w:t>, and</w:t>
      </w:r>
      <w:r w:rsidR="00AF4F76" w:rsidRPr="00A25B2F">
        <w:rPr>
          <w:rFonts w:ascii="Book Antiqua" w:hAnsi="Book Antiqua"/>
        </w:rPr>
        <w:t xml:space="preserve"> </w:t>
      </w:r>
      <w:proofErr w:type="spellStart"/>
      <w:r w:rsidR="00AF4F76" w:rsidRPr="00A25B2F">
        <w:rPr>
          <w:rFonts w:ascii="Book Antiqua" w:hAnsi="Book Antiqua"/>
        </w:rPr>
        <w:t>neoadjuvant</w:t>
      </w:r>
      <w:proofErr w:type="spellEnd"/>
      <w:r w:rsidR="00AF4F76" w:rsidRPr="00A25B2F">
        <w:rPr>
          <w:rFonts w:ascii="Book Antiqua" w:hAnsi="Book Antiqua"/>
        </w:rPr>
        <w:t xml:space="preserve"> </w:t>
      </w:r>
      <w:proofErr w:type="spellStart"/>
      <w:r w:rsidR="00AF4F76" w:rsidRPr="00A25B2F">
        <w:rPr>
          <w:rFonts w:ascii="Book Antiqua" w:hAnsi="Book Antiqua"/>
        </w:rPr>
        <w:t>docetaxel</w:t>
      </w:r>
      <w:proofErr w:type="spellEnd"/>
      <w:r w:rsidR="00AF4F76" w:rsidRPr="00A25B2F">
        <w:rPr>
          <w:rFonts w:ascii="Book Antiqua" w:hAnsi="Book Antiqua"/>
        </w:rPr>
        <w:t xml:space="preserve"> with S-1</w:t>
      </w:r>
      <w:r w:rsidRPr="00A25B2F">
        <w:rPr>
          <w:rFonts w:ascii="Book Antiqua" w:hAnsi="Book Antiqua"/>
          <w:vertAlign w:val="superscript"/>
        </w:rPr>
        <w:t>[</w:t>
      </w:r>
      <w:r w:rsidR="00E720DD" w:rsidRPr="00A25B2F">
        <w:rPr>
          <w:rFonts w:ascii="Book Antiqua" w:hAnsi="Book Antiqua"/>
          <w:vertAlign w:val="superscript"/>
        </w:rPr>
        <w:t>46</w:t>
      </w:r>
      <w:r w:rsidRPr="00A25B2F">
        <w:rPr>
          <w:rFonts w:ascii="Book Antiqua" w:hAnsi="Book Antiqua"/>
          <w:vertAlign w:val="superscript"/>
        </w:rPr>
        <w:t>]</w:t>
      </w:r>
      <w:r w:rsidRPr="00A25B2F">
        <w:rPr>
          <w:rFonts w:ascii="Book Antiqua" w:hAnsi="Book Antiqua"/>
        </w:rPr>
        <w:t>.</w:t>
      </w:r>
      <w:r w:rsidR="00572E42">
        <w:rPr>
          <w:rFonts w:ascii="Book Antiqua" w:hAnsi="Book Antiqua"/>
        </w:rPr>
        <w:t xml:space="preserve"> </w:t>
      </w:r>
    </w:p>
    <w:p w:rsidR="000F56FE" w:rsidRPr="00A25B2F" w:rsidRDefault="00BF0AEF" w:rsidP="00D804E2">
      <w:pPr>
        <w:spacing w:after="0" w:line="360" w:lineRule="auto"/>
        <w:ind w:firstLineChars="100" w:firstLine="240"/>
        <w:jc w:val="both"/>
        <w:rPr>
          <w:rFonts w:ascii="Book Antiqua" w:hAnsi="Book Antiqua"/>
          <w:lang w:eastAsia="zh-CN"/>
        </w:rPr>
      </w:pPr>
      <w:r w:rsidRPr="00A25B2F">
        <w:rPr>
          <w:rFonts w:ascii="Book Antiqua" w:hAnsi="Book Antiqua"/>
        </w:rPr>
        <w:t>Of note, o</w:t>
      </w:r>
      <w:r w:rsidR="005A5BA6" w:rsidRPr="00A25B2F">
        <w:rPr>
          <w:rFonts w:ascii="Book Antiqua" w:hAnsi="Book Antiqua"/>
        </w:rPr>
        <w:t>ne highly anticipated trial, known as the</w:t>
      </w:r>
      <w:r w:rsidR="00B03356" w:rsidRPr="00A25B2F">
        <w:rPr>
          <w:rFonts w:ascii="Book Antiqua" w:hAnsi="Book Antiqua"/>
        </w:rPr>
        <w:t xml:space="preserve"> </w:t>
      </w:r>
      <w:proofErr w:type="spellStart"/>
      <w:r w:rsidR="00B03356" w:rsidRPr="00A25B2F">
        <w:rPr>
          <w:rFonts w:ascii="Book Antiqua" w:hAnsi="Book Antiqua"/>
        </w:rPr>
        <w:t>Chemoradiotherapy</w:t>
      </w:r>
      <w:proofErr w:type="spellEnd"/>
      <w:r w:rsidR="00B03356" w:rsidRPr="00A25B2F">
        <w:rPr>
          <w:rFonts w:ascii="Book Antiqua" w:hAnsi="Book Antiqua"/>
        </w:rPr>
        <w:t xml:space="preserve"> after Induction Chemoth</w:t>
      </w:r>
      <w:r w:rsidR="00D804E2">
        <w:rPr>
          <w:rFonts w:ascii="Book Antiqua" w:hAnsi="Book Antiqua"/>
        </w:rPr>
        <w:t>erapy in Cancer of the Stomach</w:t>
      </w:r>
      <w:r w:rsidR="00B03356" w:rsidRPr="00A25B2F">
        <w:rPr>
          <w:rFonts w:ascii="Book Antiqua" w:hAnsi="Book Antiqua"/>
        </w:rPr>
        <w:t xml:space="preserve"> trial</w:t>
      </w:r>
      <w:r w:rsidR="005A5BA6" w:rsidRPr="00A25B2F">
        <w:rPr>
          <w:rFonts w:ascii="Book Antiqua" w:hAnsi="Book Antiqua"/>
        </w:rPr>
        <w:t>,</w:t>
      </w:r>
      <w:r w:rsidR="00B03356" w:rsidRPr="00A25B2F">
        <w:rPr>
          <w:rFonts w:ascii="Book Antiqua" w:hAnsi="Book Antiqua"/>
        </w:rPr>
        <w:t xml:space="preserve"> is a phase III, randomized, multicenter trial designed to compare overall survival in patients with </w:t>
      </w:r>
      <w:proofErr w:type="spellStart"/>
      <w:r w:rsidR="00B03356" w:rsidRPr="00A25B2F">
        <w:rPr>
          <w:rFonts w:ascii="Book Antiqua" w:hAnsi="Book Antiqua"/>
        </w:rPr>
        <w:t>resectable</w:t>
      </w:r>
      <w:proofErr w:type="spellEnd"/>
      <w:r w:rsidR="00B03356" w:rsidRPr="00A25B2F">
        <w:rPr>
          <w:rFonts w:ascii="Book Antiqua" w:hAnsi="Book Antiqua"/>
        </w:rPr>
        <w:t xml:space="preserve"> gastric cancer when treated with 3 cycles of preoperative </w:t>
      </w:r>
      <w:proofErr w:type="spellStart"/>
      <w:r w:rsidR="00B03356" w:rsidRPr="00A25B2F">
        <w:rPr>
          <w:rFonts w:ascii="Book Antiqua" w:hAnsi="Book Antiqua"/>
        </w:rPr>
        <w:t>epirubicin</w:t>
      </w:r>
      <w:proofErr w:type="spellEnd"/>
      <w:r w:rsidR="00B03356" w:rsidRPr="00A25B2F">
        <w:rPr>
          <w:rFonts w:ascii="Book Antiqua" w:hAnsi="Book Antiqua"/>
        </w:rPr>
        <w:t xml:space="preserve">, </w:t>
      </w:r>
      <w:proofErr w:type="spellStart"/>
      <w:r w:rsidR="00B03356" w:rsidRPr="00A25B2F">
        <w:rPr>
          <w:rFonts w:ascii="Book Antiqua" w:hAnsi="Book Antiqua"/>
        </w:rPr>
        <w:t>cisplatin</w:t>
      </w:r>
      <w:proofErr w:type="spellEnd"/>
      <w:r w:rsidR="00B03356" w:rsidRPr="00A25B2F">
        <w:rPr>
          <w:rFonts w:ascii="Book Antiqua" w:hAnsi="Book Antiqua"/>
        </w:rPr>
        <w:t xml:space="preserve">, and </w:t>
      </w:r>
      <w:proofErr w:type="spellStart"/>
      <w:r w:rsidR="00B03356" w:rsidRPr="00A25B2F">
        <w:rPr>
          <w:rFonts w:ascii="Book Antiqua" w:hAnsi="Book Antiqua"/>
        </w:rPr>
        <w:t>capecitabine</w:t>
      </w:r>
      <w:proofErr w:type="spellEnd"/>
      <w:r w:rsidR="00B03356" w:rsidRPr="00A25B2F">
        <w:rPr>
          <w:rFonts w:ascii="Book Antiqua" w:hAnsi="Book Antiqua"/>
        </w:rPr>
        <w:t xml:space="preserve"> (ECC) followed by surgery and either an additional 3 cycles of ECC or concurrent </w:t>
      </w:r>
      <w:proofErr w:type="spellStart"/>
      <w:r w:rsidR="00B03356" w:rsidRPr="00A25B2F">
        <w:rPr>
          <w:rFonts w:ascii="Book Antiqua" w:hAnsi="Book Antiqua"/>
        </w:rPr>
        <w:t>chemoradiation</w:t>
      </w:r>
      <w:proofErr w:type="spellEnd"/>
      <w:r w:rsidR="00B03356" w:rsidRPr="00A25B2F">
        <w:rPr>
          <w:rFonts w:ascii="Book Antiqua" w:hAnsi="Book Antiqua"/>
        </w:rPr>
        <w:t xml:space="preserve"> with </w:t>
      </w:r>
      <w:proofErr w:type="spellStart"/>
      <w:r w:rsidR="00B03356" w:rsidRPr="00A25B2F">
        <w:rPr>
          <w:rFonts w:ascii="Book Antiqua" w:hAnsi="Book Antiqua"/>
        </w:rPr>
        <w:t>cisplatin</w:t>
      </w:r>
      <w:proofErr w:type="spellEnd"/>
      <w:r w:rsidR="00B03356" w:rsidRPr="00A25B2F">
        <w:rPr>
          <w:rFonts w:ascii="Book Antiqua" w:hAnsi="Book Antiqua"/>
        </w:rPr>
        <w:t xml:space="preserve">, </w:t>
      </w:r>
      <w:proofErr w:type="spellStart"/>
      <w:r w:rsidR="00B03356" w:rsidRPr="00A25B2F">
        <w:rPr>
          <w:rFonts w:ascii="Book Antiqua" w:hAnsi="Book Antiqua"/>
        </w:rPr>
        <w:t>capecitabine</w:t>
      </w:r>
      <w:proofErr w:type="spellEnd"/>
      <w:r w:rsidR="00B03356" w:rsidRPr="00A25B2F">
        <w:rPr>
          <w:rFonts w:ascii="Book Antiqua" w:hAnsi="Book Antiqua"/>
        </w:rPr>
        <w:t xml:space="preserve">, and 45 </w:t>
      </w:r>
      <w:proofErr w:type="spellStart"/>
      <w:r w:rsidR="00B03356" w:rsidRPr="00A25B2F">
        <w:rPr>
          <w:rFonts w:ascii="Book Antiqua" w:hAnsi="Book Antiqua"/>
        </w:rPr>
        <w:t>Gy</w:t>
      </w:r>
      <w:proofErr w:type="spellEnd"/>
      <w:r w:rsidR="00B03356" w:rsidRPr="00A25B2F">
        <w:rPr>
          <w:rFonts w:ascii="Book Antiqua" w:hAnsi="Book Antiqua"/>
        </w:rPr>
        <w:t>.</w:t>
      </w:r>
      <w:r w:rsidR="00572E42">
        <w:rPr>
          <w:rFonts w:ascii="Book Antiqua" w:hAnsi="Book Antiqua"/>
        </w:rPr>
        <w:t xml:space="preserve"> </w:t>
      </w:r>
      <w:proofErr w:type="spellStart"/>
      <w:r w:rsidR="00B03356" w:rsidRPr="00A25B2F">
        <w:rPr>
          <w:rFonts w:ascii="Book Antiqua" w:hAnsi="Book Antiqua"/>
        </w:rPr>
        <w:t>Accrural</w:t>
      </w:r>
      <w:proofErr w:type="spellEnd"/>
      <w:r w:rsidR="00B03356" w:rsidRPr="00A25B2F">
        <w:rPr>
          <w:rFonts w:ascii="Book Antiqua" w:hAnsi="Book Antiqua"/>
        </w:rPr>
        <w:t xml:space="preserve"> started in 2007 with results last updated in 2011, having enr</w:t>
      </w:r>
      <w:r w:rsidR="00AF4F76" w:rsidRPr="00A25B2F">
        <w:rPr>
          <w:rFonts w:ascii="Book Antiqua" w:hAnsi="Book Antiqua"/>
        </w:rPr>
        <w:t xml:space="preserve">olled 350 patients at that </w:t>
      </w:r>
      <w:proofErr w:type="gramStart"/>
      <w:r w:rsidR="00AF4F76" w:rsidRPr="00A25B2F">
        <w:rPr>
          <w:rFonts w:ascii="Book Antiqua" w:hAnsi="Book Antiqua"/>
        </w:rPr>
        <w:t>time</w:t>
      </w:r>
      <w:r w:rsidR="00B03356" w:rsidRPr="00A25B2F">
        <w:rPr>
          <w:rFonts w:ascii="Book Antiqua" w:hAnsi="Book Antiqua"/>
          <w:vertAlign w:val="superscript"/>
        </w:rPr>
        <w:t>[</w:t>
      </w:r>
      <w:proofErr w:type="gramEnd"/>
      <w:r w:rsidR="00E720DD" w:rsidRPr="00A25B2F">
        <w:rPr>
          <w:rFonts w:ascii="Book Antiqua" w:hAnsi="Book Antiqua"/>
          <w:vertAlign w:val="superscript"/>
        </w:rPr>
        <w:t>47</w:t>
      </w:r>
      <w:r w:rsidR="00B03356" w:rsidRPr="00A25B2F">
        <w:rPr>
          <w:rFonts w:ascii="Book Antiqua" w:hAnsi="Book Antiqua"/>
          <w:vertAlign w:val="superscript"/>
        </w:rPr>
        <w:t>]</w:t>
      </w:r>
      <w:r w:rsidR="00B03356" w:rsidRPr="00A25B2F">
        <w:rPr>
          <w:rFonts w:ascii="Book Antiqua" w:hAnsi="Book Antiqua"/>
        </w:rPr>
        <w:t>.</w:t>
      </w:r>
      <w:r w:rsidR="00572E42">
        <w:rPr>
          <w:rFonts w:ascii="Book Antiqua" w:hAnsi="Book Antiqua"/>
        </w:rPr>
        <w:t xml:space="preserve"> </w:t>
      </w:r>
    </w:p>
    <w:p w:rsidR="003C2EA6" w:rsidRPr="00A25B2F" w:rsidRDefault="003C2EA6"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In the United Kingdom, t</w:t>
      </w:r>
      <w:r w:rsidR="00CF5279" w:rsidRPr="00A25B2F">
        <w:rPr>
          <w:rFonts w:ascii="Book Antiqua" w:hAnsi="Book Antiqua" w:cs="Times New Roman"/>
        </w:rPr>
        <w:t>he MAGICB/ST03 study</w:t>
      </w:r>
      <w:r w:rsidR="00AD3065" w:rsidRPr="00A25B2F">
        <w:rPr>
          <w:rFonts w:ascii="Book Antiqua" w:hAnsi="Book Antiqua" w:cs="Times New Roman"/>
        </w:rPr>
        <w:t xml:space="preserve"> </w:t>
      </w:r>
      <w:r w:rsidRPr="00A25B2F">
        <w:rPr>
          <w:rFonts w:ascii="Book Antiqua" w:hAnsi="Book Antiqua" w:cs="Times New Roman"/>
        </w:rPr>
        <w:t>is exploring</w:t>
      </w:r>
      <w:r w:rsidR="00CF5279" w:rsidRPr="00A25B2F">
        <w:rPr>
          <w:rFonts w:ascii="Book Antiqua" w:hAnsi="Book Antiqua" w:cs="Times New Roman"/>
        </w:rPr>
        <w:t xml:space="preserve"> </w:t>
      </w:r>
      <w:proofErr w:type="spellStart"/>
      <w:r w:rsidR="00CF5279" w:rsidRPr="00A25B2F">
        <w:rPr>
          <w:rFonts w:ascii="Book Antiqua" w:hAnsi="Book Antiqua" w:cs="Times New Roman"/>
        </w:rPr>
        <w:t>epirubicin</w:t>
      </w:r>
      <w:proofErr w:type="spellEnd"/>
      <w:r w:rsidR="00CF5279" w:rsidRPr="00A25B2F">
        <w:rPr>
          <w:rFonts w:ascii="Book Antiqua" w:hAnsi="Book Antiqua" w:cs="Times New Roman"/>
        </w:rPr>
        <w:t xml:space="preserve">, </w:t>
      </w:r>
      <w:proofErr w:type="spellStart"/>
      <w:r w:rsidR="00CF5279" w:rsidRPr="00A25B2F">
        <w:rPr>
          <w:rFonts w:ascii="Book Antiqua" w:hAnsi="Book Antiqua" w:cs="Times New Roman"/>
        </w:rPr>
        <w:t>cispaltin</w:t>
      </w:r>
      <w:proofErr w:type="spellEnd"/>
      <w:r w:rsidR="00CF5279" w:rsidRPr="00A25B2F">
        <w:rPr>
          <w:rFonts w:ascii="Book Antiqua" w:hAnsi="Book Antiqua" w:cs="Times New Roman"/>
        </w:rPr>
        <w:t xml:space="preserve"> and </w:t>
      </w:r>
      <w:proofErr w:type="spellStart"/>
      <w:r w:rsidR="00CF5279" w:rsidRPr="00A25B2F">
        <w:rPr>
          <w:rFonts w:ascii="Book Antiqua" w:hAnsi="Book Antiqua" w:cs="Times New Roman"/>
        </w:rPr>
        <w:t>capecitabine</w:t>
      </w:r>
      <w:proofErr w:type="spellEnd"/>
      <w:r w:rsidRPr="00A25B2F">
        <w:rPr>
          <w:rFonts w:ascii="Book Antiqua" w:hAnsi="Book Antiqua" w:cs="Times New Roman"/>
        </w:rPr>
        <w:t xml:space="preserve"> (ECX) with or without</w:t>
      </w:r>
      <w:r w:rsidR="00CF5279" w:rsidRPr="00A25B2F">
        <w:rPr>
          <w:rFonts w:ascii="Book Antiqua" w:hAnsi="Book Antiqua" w:cs="Times New Roman"/>
        </w:rPr>
        <w:t xml:space="preserve"> </w:t>
      </w:r>
      <w:proofErr w:type="spellStart"/>
      <w:r w:rsidR="00CF5279" w:rsidRPr="00A25B2F">
        <w:rPr>
          <w:rFonts w:ascii="Book Antiqua" w:hAnsi="Book Antiqua" w:cs="Times New Roman"/>
        </w:rPr>
        <w:t>bevacizumab</w:t>
      </w:r>
      <w:proofErr w:type="spellEnd"/>
      <w:r w:rsidRPr="00A25B2F">
        <w:rPr>
          <w:rFonts w:ascii="Book Antiqua" w:hAnsi="Book Antiqua" w:cs="Times New Roman"/>
        </w:rPr>
        <w:t xml:space="preserve"> followed by surgery, and adjuvant ECX with and without maintenance </w:t>
      </w:r>
      <w:proofErr w:type="spellStart"/>
      <w:r w:rsidRPr="00A25B2F">
        <w:rPr>
          <w:rFonts w:ascii="Book Antiqua" w:hAnsi="Book Antiqua" w:cs="Times New Roman"/>
        </w:rPr>
        <w:t>bevacizumab</w:t>
      </w:r>
      <w:proofErr w:type="spellEnd"/>
      <w:r w:rsidRPr="00A25B2F">
        <w:rPr>
          <w:rFonts w:ascii="Book Antiqua" w:hAnsi="Book Antiqua" w:cs="Times New Roman"/>
        </w:rPr>
        <w:t xml:space="preserve">. </w:t>
      </w:r>
    </w:p>
    <w:p w:rsidR="003C2EA6" w:rsidRPr="00A25B2F" w:rsidRDefault="003C2EA6" w:rsidP="00D804E2">
      <w:pPr>
        <w:autoSpaceDE w:val="0"/>
        <w:autoSpaceDN w:val="0"/>
        <w:adjustRightInd w:val="0"/>
        <w:spacing w:after="0" w:line="360" w:lineRule="auto"/>
        <w:ind w:firstLineChars="100" w:firstLine="240"/>
        <w:jc w:val="both"/>
        <w:rPr>
          <w:rFonts w:ascii="Book Antiqua" w:hAnsi="Book Antiqua" w:cs="Times New Roman"/>
        </w:rPr>
      </w:pPr>
      <w:proofErr w:type="spellStart"/>
      <w:r w:rsidRPr="00A25B2F">
        <w:rPr>
          <w:rFonts w:ascii="Book Antiqua" w:hAnsi="Book Antiqua" w:cs="Times New Roman"/>
        </w:rPr>
        <w:t>Neoadjuvant</w:t>
      </w:r>
      <w:proofErr w:type="spellEnd"/>
      <w:r w:rsidRPr="00A25B2F">
        <w:rPr>
          <w:rFonts w:ascii="Book Antiqua" w:hAnsi="Book Antiqua" w:cs="Times New Roman"/>
        </w:rPr>
        <w:t xml:space="preserve"> therapy is under study in a European trial comparing preoperative FU and</w:t>
      </w:r>
      <w:r w:rsidR="006D0C66" w:rsidRPr="00A25B2F">
        <w:rPr>
          <w:rFonts w:ascii="Book Antiqua" w:hAnsi="Book Antiqua" w:cs="Times New Roman"/>
        </w:rPr>
        <w:t xml:space="preserve"> </w:t>
      </w:r>
      <w:proofErr w:type="spellStart"/>
      <w:r w:rsidR="006D0C66" w:rsidRPr="00A25B2F">
        <w:rPr>
          <w:rFonts w:ascii="Book Antiqua" w:hAnsi="Book Antiqua" w:cs="Times New Roman"/>
        </w:rPr>
        <w:t>cisplatin</w:t>
      </w:r>
      <w:proofErr w:type="spellEnd"/>
      <w:r w:rsidRPr="00A25B2F">
        <w:rPr>
          <w:rFonts w:ascii="Book Antiqua" w:hAnsi="Book Antiqua" w:cs="Times New Roman"/>
        </w:rPr>
        <w:t xml:space="preserve"> versus surgery alone and a joint Swiss/Italian trial of preoperative</w:t>
      </w:r>
      <w:r w:rsidR="006D0C66" w:rsidRPr="00A25B2F">
        <w:rPr>
          <w:rFonts w:ascii="Book Antiqua" w:hAnsi="Book Antiqua" w:cs="Times New Roman"/>
        </w:rPr>
        <w:t xml:space="preserve"> </w:t>
      </w:r>
      <w:proofErr w:type="spellStart"/>
      <w:r w:rsidR="006D0C66" w:rsidRPr="00A25B2F">
        <w:rPr>
          <w:rFonts w:ascii="Book Antiqua" w:hAnsi="Book Antiqua" w:cs="Times New Roman"/>
        </w:rPr>
        <w:t>docetaxel</w:t>
      </w:r>
      <w:proofErr w:type="spellEnd"/>
      <w:r w:rsidRPr="00A25B2F">
        <w:rPr>
          <w:rFonts w:ascii="Book Antiqua" w:hAnsi="Book Antiqua" w:cs="Times New Roman"/>
        </w:rPr>
        <w:t xml:space="preserve">, </w:t>
      </w:r>
      <w:proofErr w:type="spellStart"/>
      <w:r w:rsidRPr="00A25B2F">
        <w:rPr>
          <w:rFonts w:ascii="Book Antiqua" w:hAnsi="Book Antiqua" w:cs="Times New Roman"/>
        </w:rPr>
        <w:t>cisplatin</w:t>
      </w:r>
      <w:proofErr w:type="spellEnd"/>
      <w:r w:rsidRPr="00A25B2F">
        <w:rPr>
          <w:rFonts w:ascii="Book Antiqua" w:hAnsi="Book Antiqua" w:cs="Times New Roman"/>
        </w:rPr>
        <w:t xml:space="preserve"> and FU compared to surgery alone. Similarly, a Japanese study is evaluating preoperative </w:t>
      </w:r>
      <w:proofErr w:type="spellStart"/>
      <w:r w:rsidRPr="00A25B2F">
        <w:rPr>
          <w:rFonts w:ascii="Book Antiqua" w:hAnsi="Book Antiqua" w:cs="Times New Roman"/>
        </w:rPr>
        <w:t>cisplatin</w:t>
      </w:r>
      <w:proofErr w:type="spellEnd"/>
      <w:r w:rsidRPr="00A25B2F">
        <w:rPr>
          <w:rFonts w:ascii="Book Antiqua" w:hAnsi="Book Antiqua" w:cs="Times New Roman"/>
        </w:rPr>
        <w:t xml:space="preserve"> plus S-1 (an oral </w:t>
      </w:r>
      <w:proofErr w:type="spellStart"/>
      <w:r w:rsidRPr="00A25B2F">
        <w:rPr>
          <w:rFonts w:ascii="Book Antiqua" w:hAnsi="Book Antiqua" w:cs="Times New Roman"/>
        </w:rPr>
        <w:t>fluoropyrimidine</w:t>
      </w:r>
      <w:proofErr w:type="spellEnd"/>
      <w:r w:rsidRPr="00A25B2F">
        <w:rPr>
          <w:rFonts w:ascii="Book Antiqua" w:hAnsi="Book Antiqua" w:cs="Times New Roman"/>
        </w:rPr>
        <w:t>) followed by surgery and postoperative S-1 versus surgery and postoperative S-1 alone (KYUH-UHA-GC04-03).</w:t>
      </w:r>
    </w:p>
    <w:p w:rsidR="006D0C66" w:rsidRPr="00A25B2F" w:rsidRDefault="006D0C66"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The</w:t>
      </w:r>
      <w:r w:rsidR="003C2EA6" w:rsidRPr="00A25B2F">
        <w:rPr>
          <w:rFonts w:ascii="Book Antiqua" w:hAnsi="Book Antiqua" w:cs="Times New Roman"/>
        </w:rPr>
        <w:t xml:space="preserve"> Korean</w:t>
      </w:r>
      <w:r w:rsidRPr="00A25B2F">
        <w:rPr>
          <w:rFonts w:ascii="Book Antiqua" w:hAnsi="Book Antiqua" w:cs="Times New Roman"/>
        </w:rPr>
        <w:t xml:space="preserve"> ARTIST II trial</w:t>
      </w:r>
      <w:r w:rsidR="003C2EA6" w:rsidRPr="00A25B2F">
        <w:rPr>
          <w:rFonts w:ascii="Book Antiqua" w:hAnsi="Book Antiqua" w:cs="Times New Roman"/>
        </w:rPr>
        <w:t xml:space="preserve"> is comparing adjuvant chemotherapy (S-1 </w:t>
      </w:r>
      <w:proofErr w:type="spellStart"/>
      <w:r w:rsidR="003C2EA6" w:rsidRPr="00D804E2">
        <w:rPr>
          <w:rFonts w:ascii="Book Antiqua" w:hAnsi="Book Antiqua" w:cs="Times New Roman"/>
          <w:i/>
        </w:rPr>
        <w:t>vs</w:t>
      </w:r>
      <w:proofErr w:type="spellEnd"/>
      <w:r w:rsidR="003C2EA6" w:rsidRPr="00D804E2">
        <w:rPr>
          <w:rFonts w:ascii="Book Antiqua" w:hAnsi="Book Antiqua" w:cs="Times New Roman"/>
          <w:i/>
        </w:rPr>
        <w:t xml:space="preserve"> </w:t>
      </w:r>
      <w:r w:rsidR="003C2EA6" w:rsidRPr="00A25B2F">
        <w:rPr>
          <w:rFonts w:ascii="Book Antiqua" w:hAnsi="Book Antiqua" w:cs="Times New Roman"/>
        </w:rPr>
        <w:t>S-1</w:t>
      </w:r>
      <w:r w:rsidRPr="00A25B2F">
        <w:rPr>
          <w:rFonts w:ascii="Book Antiqua" w:hAnsi="Book Antiqua" w:cs="Times New Roman"/>
        </w:rPr>
        <w:t>/</w:t>
      </w:r>
      <w:proofErr w:type="spellStart"/>
      <w:r w:rsidRPr="00A25B2F">
        <w:rPr>
          <w:rFonts w:ascii="Book Antiqua" w:hAnsi="Book Antiqua" w:cs="Times New Roman"/>
        </w:rPr>
        <w:t>oxaliplatin</w:t>
      </w:r>
      <w:proofErr w:type="spellEnd"/>
      <w:r w:rsidR="003C2EA6" w:rsidRPr="00A25B2F">
        <w:rPr>
          <w:rFonts w:ascii="Book Antiqua" w:hAnsi="Book Antiqua" w:cs="Times New Roman"/>
        </w:rPr>
        <w:t xml:space="preserve">) with or without radiotherapy for completely resected gastric adenocarcinoma. </w:t>
      </w:r>
    </w:p>
    <w:p w:rsidR="003C2EA6" w:rsidRPr="00A25B2F" w:rsidRDefault="003C2EA6"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 xml:space="preserve">A randomized trial, the TOPGEAR trial, is underway in Europe and Canada to directly compare preoperative chemotherapy alone (ECF) versus </w:t>
      </w:r>
      <w:proofErr w:type="spellStart"/>
      <w:r w:rsidRPr="00A25B2F">
        <w:rPr>
          <w:rFonts w:ascii="Book Antiqua" w:hAnsi="Book Antiqua" w:cs="Times New Roman"/>
        </w:rPr>
        <w:t>chemoradiotherapy</w:t>
      </w:r>
      <w:proofErr w:type="spellEnd"/>
      <w:r w:rsidRPr="00A25B2F">
        <w:rPr>
          <w:rFonts w:ascii="Book Antiqua" w:hAnsi="Book Antiqua" w:cs="Times New Roman"/>
        </w:rPr>
        <w:t xml:space="preserve"> (two cycles of ECF followed by concurrent </w:t>
      </w:r>
      <w:proofErr w:type="spellStart"/>
      <w:r w:rsidRPr="00A25B2F">
        <w:rPr>
          <w:rFonts w:ascii="Book Antiqua" w:hAnsi="Book Antiqua" w:cs="Times New Roman"/>
        </w:rPr>
        <w:t>fluoropyrimidine</w:t>
      </w:r>
      <w:proofErr w:type="spellEnd"/>
      <w:r w:rsidRPr="00A25B2F">
        <w:rPr>
          <w:rFonts w:ascii="Book Antiqua" w:hAnsi="Book Antiqua" w:cs="Times New Roman"/>
        </w:rPr>
        <w:t xml:space="preserve">-based </w:t>
      </w:r>
      <w:proofErr w:type="spellStart"/>
      <w:r w:rsidRPr="00A25B2F">
        <w:rPr>
          <w:rFonts w:ascii="Book Antiqua" w:hAnsi="Book Antiqua" w:cs="Times New Roman"/>
        </w:rPr>
        <w:t>chemoradiotherapy</w:t>
      </w:r>
      <w:proofErr w:type="spellEnd"/>
      <w:r w:rsidRPr="00A25B2F">
        <w:rPr>
          <w:rFonts w:ascii="Book Antiqua" w:hAnsi="Book Antiqua" w:cs="Times New Roman"/>
        </w:rPr>
        <w:t xml:space="preserve">) in patients with </w:t>
      </w:r>
      <w:proofErr w:type="spellStart"/>
      <w:r w:rsidRPr="00A25B2F">
        <w:rPr>
          <w:rFonts w:ascii="Book Antiqua" w:hAnsi="Book Antiqua" w:cs="Times New Roman"/>
        </w:rPr>
        <w:t>resectable</w:t>
      </w:r>
      <w:proofErr w:type="spellEnd"/>
      <w:r w:rsidRPr="00A25B2F">
        <w:rPr>
          <w:rFonts w:ascii="Book Antiqua" w:hAnsi="Book Antiqua" w:cs="Times New Roman"/>
        </w:rPr>
        <w:t xml:space="preserve"> adenocarcinoma of the stomach and </w:t>
      </w:r>
      <w:r w:rsidR="000A7573" w:rsidRPr="00A25B2F">
        <w:rPr>
          <w:rFonts w:ascii="Book Antiqua" w:hAnsi="Book Antiqua" w:cs="Times New Roman"/>
        </w:rPr>
        <w:t>GEJ</w:t>
      </w:r>
      <w:r w:rsidRPr="00A25B2F">
        <w:rPr>
          <w:rFonts w:ascii="Book Antiqua" w:hAnsi="Book Antiqua" w:cs="Times New Roman"/>
        </w:rPr>
        <w:t xml:space="preserve">; both groups will receive three further cycles of ECF postoperatively </w:t>
      </w:r>
    </w:p>
    <w:p w:rsidR="00D92DB8" w:rsidRPr="00A25B2F" w:rsidRDefault="005A5BA6" w:rsidP="00D804E2">
      <w:pPr>
        <w:spacing w:after="0" w:line="360" w:lineRule="auto"/>
        <w:ind w:firstLineChars="100" w:firstLine="240"/>
        <w:jc w:val="both"/>
        <w:rPr>
          <w:rFonts w:ascii="Book Antiqua" w:hAnsi="Book Antiqua"/>
        </w:rPr>
      </w:pPr>
      <w:r w:rsidRPr="00A25B2F">
        <w:rPr>
          <w:rFonts w:ascii="Book Antiqua" w:hAnsi="Book Antiqua"/>
        </w:rPr>
        <w:lastRenderedPageBreak/>
        <w:t xml:space="preserve">Uses of targeted agents are also </w:t>
      </w:r>
      <w:r w:rsidR="00D43897" w:rsidRPr="00A25B2F">
        <w:rPr>
          <w:rFonts w:ascii="Book Antiqua" w:hAnsi="Book Antiqua"/>
        </w:rPr>
        <w:t>being</w:t>
      </w:r>
      <w:r w:rsidRPr="00A25B2F">
        <w:rPr>
          <w:rFonts w:ascii="Book Antiqua" w:hAnsi="Book Antiqua"/>
        </w:rPr>
        <w:t xml:space="preserve"> actively investigated.</w:t>
      </w:r>
      <w:r w:rsidR="00572E42">
        <w:rPr>
          <w:rFonts w:ascii="Book Antiqua" w:hAnsi="Book Antiqua"/>
        </w:rPr>
        <w:t xml:space="preserve"> </w:t>
      </w:r>
      <w:r w:rsidR="00BF0AEF" w:rsidRPr="00A25B2F">
        <w:rPr>
          <w:rFonts w:ascii="Book Antiqua" w:hAnsi="Book Antiqua"/>
        </w:rPr>
        <w:t>Recently, the REGARD trial</w:t>
      </w:r>
      <w:r w:rsidR="00295903" w:rsidRPr="00A25B2F">
        <w:rPr>
          <w:rFonts w:ascii="Book Antiqua" w:hAnsi="Book Antiqua"/>
        </w:rPr>
        <w:t>, which was a randomized, double-blind</w:t>
      </w:r>
      <w:r w:rsidR="00DA1D61" w:rsidRPr="00A25B2F">
        <w:rPr>
          <w:rFonts w:ascii="Book Antiqua" w:hAnsi="Book Antiqua"/>
        </w:rPr>
        <w:t>ed</w:t>
      </w:r>
      <w:r w:rsidR="00295903" w:rsidRPr="00A25B2F">
        <w:rPr>
          <w:rFonts w:ascii="Book Antiqua" w:hAnsi="Book Antiqua"/>
        </w:rPr>
        <w:t>, placebo-controlled, international study,</w:t>
      </w:r>
      <w:r w:rsidR="00BF0AEF" w:rsidRPr="00A25B2F">
        <w:rPr>
          <w:rFonts w:ascii="Book Antiqua" w:hAnsi="Book Antiqua"/>
        </w:rPr>
        <w:t xml:space="preserve"> established </w:t>
      </w:r>
      <w:proofErr w:type="spellStart"/>
      <w:r w:rsidR="00BF0AEF" w:rsidRPr="00A25B2F">
        <w:rPr>
          <w:rFonts w:ascii="Book Antiqua" w:hAnsi="Book Antiqua"/>
        </w:rPr>
        <w:t>ramucirumab</w:t>
      </w:r>
      <w:proofErr w:type="spellEnd"/>
      <w:r w:rsidR="00BF0AEF" w:rsidRPr="00A25B2F">
        <w:rPr>
          <w:rFonts w:ascii="Book Antiqua" w:hAnsi="Book Antiqua"/>
        </w:rPr>
        <w:t xml:space="preserve"> as </w:t>
      </w:r>
      <w:r w:rsidR="00D43897" w:rsidRPr="00A25B2F">
        <w:rPr>
          <w:rFonts w:ascii="Book Antiqua" w:hAnsi="Book Antiqua"/>
        </w:rPr>
        <w:t>an active</w:t>
      </w:r>
      <w:r w:rsidR="00BF0AEF" w:rsidRPr="00A25B2F">
        <w:rPr>
          <w:rFonts w:ascii="Book Antiqua" w:hAnsi="Book Antiqua"/>
        </w:rPr>
        <w:t xml:space="preserve"> biologic agent in advanced gastric cancer.</w:t>
      </w:r>
      <w:r w:rsidR="00572E42">
        <w:rPr>
          <w:rFonts w:ascii="Book Antiqua" w:hAnsi="Book Antiqua"/>
        </w:rPr>
        <w:t xml:space="preserve"> </w:t>
      </w:r>
      <w:proofErr w:type="spellStart"/>
      <w:r w:rsidR="00295903" w:rsidRPr="00A25B2F">
        <w:rPr>
          <w:rFonts w:ascii="Book Antiqua" w:hAnsi="Book Antiqua"/>
        </w:rPr>
        <w:t>Ramucirumab</w:t>
      </w:r>
      <w:proofErr w:type="spellEnd"/>
      <w:r w:rsidR="00295903" w:rsidRPr="00A25B2F">
        <w:rPr>
          <w:rFonts w:ascii="Book Antiqua" w:hAnsi="Book Antiqua"/>
        </w:rPr>
        <w:t xml:space="preserve"> is a fully human </w:t>
      </w:r>
      <w:proofErr w:type="spellStart"/>
      <w:r w:rsidR="00295903" w:rsidRPr="00A25B2F">
        <w:rPr>
          <w:rFonts w:ascii="Book Antiqua" w:hAnsi="Book Antiqua"/>
        </w:rPr>
        <w:t>IgG</w:t>
      </w:r>
      <w:proofErr w:type="spellEnd"/>
      <w:r w:rsidR="00295903" w:rsidRPr="00A25B2F">
        <w:rPr>
          <w:rFonts w:ascii="Book Antiqua" w:hAnsi="Book Antiqua"/>
        </w:rPr>
        <w:t xml:space="preserve"> monoclonal antibody.</w:t>
      </w:r>
      <w:r w:rsidR="00572E42">
        <w:rPr>
          <w:rFonts w:ascii="Book Antiqua" w:hAnsi="Book Antiqua"/>
        </w:rPr>
        <w:t xml:space="preserve"> </w:t>
      </w:r>
      <w:r w:rsidR="00295903" w:rsidRPr="00A25B2F">
        <w:rPr>
          <w:rFonts w:ascii="Book Antiqua" w:hAnsi="Book Antiqua"/>
        </w:rPr>
        <w:t>It functions as a VEGFR-2 antagonist by preventing ligand binding and subsequent receptor-mediated pathway activation in endothelial cells, thus causing a decrease in tumor growth.</w:t>
      </w:r>
      <w:r w:rsidR="00572E42">
        <w:rPr>
          <w:rFonts w:ascii="Book Antiqua" w:hAnsi="Book Antiqua"/>
        </w:rPr>
        <w:t xml:space="preserve"> </w:t>
      </w:r>
      <w:r w:rsidR="00295903" w:rsidRPr="00A25B2F">
        <w:rPr>
          <w:rFonts w:ascii="Book Antiqua" w:hAnsi="Book Antiqua"/>
        </w:rPr>
        <w:t xml:space="preserve">Eligible patients had </w:t>
      </w:r>
      <w:proofErr w:type="spellStart"/>
      <w:r w:rsidR="00295903" w:rsidRPr="00A25B2F">
        <w:rPr>
          <w:rFonts w:ascii="Book Antiqua" w:hAnsi="Book Antiqua"/>
        </w:rPr>
        <w:t>unresectable</w:t>
      </w:r>
      <w:proofErr w:type="spellEnd"/>
      <w:r w:rsidR="00295903" w:rsidRPr="00A25B2F">
        <w:rPr>
          <w:rFonts w:ascii="Book Antiqua" w:hAnsi="Book Antiqua"/>
        </w:rPr>
        <w:t xml:space="preserve"> locally advanced recurrent or metastatic gastric or </w:t>
      </w:r>
      <w:r w:rsidR="000A7573" w:rsidRPr="00A25B2F">
        <w:rPr>
          <w:rFonts w:ascii="Book Antiqua" w:hAnsi="Book Antiqua"/>
        </w:rPr>
        <w:t>GEJ</w:t>
      </w:r>
      <w:r w:rsidR="00295903" w:rsidRPr="00A25B2F">
        <w:rPr>
          <w:rFonts w:ascii="Book Antiqua" w:hAnsi="Book Antiqua"/>
        </w:rPr>
        <w:t xml:space="preserve"> adenocarcinoma that progressed after first-line therapy.</w:t>
      </w:r>
      <w:r w:rsidR="00572E42">
        <w:rPr>
          <w:rFonts w:ascii="Book Antiqua" w:hAnsi="Book Antiqua"/>
        </w:rPr>
        <w:t xml:space="preserve"> </w:t>
      </w:r>
      <w:r w:rsidR="00295903" w:rsidRPr="00A25B2F">
        <w:rPr>
          <w:rFonts w:ascii="Book Antiqua" w:hAnsi="Book Antiqua"/>
        </w:rPr>
        <w:t xml:space="preserve">The majority </w:t>
      </w:r>
      <w:proofErr w:type="gramStart"/>
      <w:r w:rsidR="001E74A6" w:rsidRPr="00A25B2F">
        <w:rPr>
          <w:rFonts w:ascii="Book Antiqua" w:hAnsi="Book Antiqua"/>
        </w:rPr>
        <w:t xml:space="preserve">population </w:t>
      </w:r>
      <w:r w:rsidR="00295903" w:rsidRPr="00A25B2F">
        <w:rPr>
          <w:rFonts w:ascii="Book Antiqua" w:hAnsi="Book Antiqua"/>
        </w:rPr>
        <w:t>in both arms (</w:t>
      </w:r>
      <w:hyperlink r:id="rId9" w:history="1">
        <w:r w:rsidR="00D804E2" w:rsidRPr="00D804E2">
          <w:rPr>
            <w:rFonts w:ascii="Book Antiqua" w:hAnsi="Book Antiqua"/>
          </w:rPr>
          <w:t>approximately</w:t>
        </w:r>
      </w:hyperlink>
      <w:r w:rsidR="00D804E2" w:rsidRPr="00D804E2">
        <w:rPr>
          <w:rFonts w:ascii="Book Antiqua" w:hAnsi="Book Antiqua"/>
        </w:rPr>
        <w:t> </w:t>
      </w:r>
      <w:r w:rsidR="00D804E2" w:rsidRPr="00A25B2F">
        <w:rPr>
          <w:rFonts w:ascii="Book Antiqua" w:hAnsi="Book Antiqua"/>
        </w:rPr>
        <w:t xml:space="preserve"> </w:t>
      </w:r>
      <w:r w:rsidR="00295903" w:rsidRPr="00A25B2F">
        <w:rPr>
          <w:rFonts w:ascii="Book Antiqua" w:hAnsi="Book Antiqua"/>
        </w:rPr>
        <w:t>75%) were</w:t>
      </w:r>
      <w:proofErr w:type="gramEnd"/>
      <w:r w:rsidR="00295903" w:rsidRPr="00A25B2F">
        <w:rPr>
          <w:rFonts w:ascii="Book Antiqua" w:hAnsi="Book Antiqua"/>
        </w:rPr>
        <w:t xml:space="preserve"> patients with gastric </w:t>
      </w:r>
      <w:r w:rsidR="00D43897" w:rsidRPr="00A25B2F">
        <w:rPr>
          <w:rFonts w:ascii="Book Antiqua" w:hAnsi="Book Antiqua"/>
        </w:rPr>
        <w:t>adenocarcinoma</w:t>
      </w:r>
      <w:r w:rsidR="00295903" w:rsidRPr="00A25B2F">
        <w:rPr>
          <w:rFonts w:ascii="Book Antiqua" w:hAnsi="Book Antiqua"/>
        </w:rPr>
        <w:t>.</w:t>
      </w:r>
      <w:r w:rsidR="00572E42">
        <w:rPr>
          <w:rFonts w:ascii="Book Antiqua" w:hAnsi="Book Antiqua"/>
        </w:rPr>
        <w:t xml:space="preserve"> </w:t>
      </w:r>
      <w:r w:rsidR="00295903" w:rsidRPr="00A25B2F">
        <w:rPr>
          <w:rFonts w:ascii="Book Antiqua" w:hAnsi="Book Antiqua"/>
        </w:rPr>
        <w:t xml:space="preserve">Median overall survival was 5.2 </w:t>
      </w:r>
      <w:proofErr w:type="spellStart"/>
      <w:proofErr w:type="gramStart"/>
      <w:r w:rsidR="00295903" w:rsidRPr="00A25B2F">
        <w:rPr>
          <w:rFonts w:ascii="Book Antiqua" w:hAnsi="Book Antiqua"/>
        </w:rPr>
        <w:t>mo</w:t>
      </w:r>
      <w:proofErr w:type="spellEnd"/>
      <w:proofErr w:type="gramEnd"/>
      <w:r w:rsidR="00295903" w:rsidRPr="00A25B2F">
        <w:rPr>
          <w:rFonts w:ascii="Book Antiqua" w:hAnsi="Book Antiqua"/>
        </w:rPr>
        <w:t xml:space="preserve"> with </w:t>
      </w:r>
      <w:proofErr w:type="spellStart"/>
      <w:r w:rsidR="00295903" w:rsidRPr="00A25B2F">
        <w:rPr>
          <w:rFonts w:ascii="Book Antiqua" w:hAnsi="Book Antiqua"/>
        </w:rPr>
        <w:t>ramucirumab</w:t>
      </w:r>
      <w:proofErr w:type="spellEnd"/>
      <w:r w:rsidR="00295903" w:rsidRPr="00A25B2F">
        <w:rPr>
          <w:rFonts w:ascii="Book Antiqua" w:hAnsi="Book Antiqua"/>
        </w:rPr>
        <w:t xml:space="preserve"> and 3.8 </w:t>
      </w:r>
      <w:proofErr w:type="spellStart"/>
      <w:r w:rsidR="00295903" w:rsidRPr="00A25B2F">
        <w:rPr>
          <w:rFonts w:ascii="Book Antiqua" w:hAnsi="Book Antiqua"/>
        </w:rPr>
        <w:t>mo</w:t>
      </w:r>
      <w:proofErr w:type="spellEnd"/>
      <w:r w:rsidR="00295903" w:rsidRPr="00A25B2F">
        <w:rPr>
          <w:rFonts w:ascii="Book Antiqua" w:hAnsi="Book Antiqua"/>
        </w:rPr>
        <w:t xml:space="preserve"> with placebo.</w:t>
      </w:r>
      <w:r w:rsidR="00572E42">
        <w:rPr>
          <w:rFonts w:ascii="Book Antiqua" w:hAnsi="Book Antiqua"/>
        </w:rPr>
        <w:t xml:space="preserve"> </w:t>
      </w:r>
      <w:r w:rsidR="00295903" w:rsidRPr="00A25B2F">
        <w:rPr>
          <w:rFonts w:ascii="Book Antiqua" w:hAnsi="Book Antiqua"/>
        </w:rPr>
        <w:t>Hazard ratio was 0.776 (</w:t>
      </w:r>
      <w:r w:rsidR="003F2E5D">
        <w:rPr>
          <w:rFonts w:ascii="Book Antiqua" w:hAnsi="Book Antiqua"/>
        </w:rPr>
        <w:t xml:space="preserve">95%CI: </w:t>
      </w:r>
      <w:r w:rsidR="00295903" w:rsidRPr="00A25B2F">
        <w:rPr>
          <w:rFonts w:ascii="Book Antiqua" w:hAnsi="Book Antiqua"/>
        </w:rPr>
        <w:t xml:space="preserve">0.603 to 0.998, </w:t>
      </w:r>
      <w:r w:rsidR="00D804E2" w:rsidRPr="003F2E5D">
        <w:rPr>
          <w:rFonts w:ascii="Book Antiqua" w:hAnsi="Book Antiqua"/>
          <w:i/>
        </w:rPr>
        <w:t>P</w:t>
      </w:r>
      <w:r w:rsidR="00D804E2" w:rsidRPr="00A25B2F">
        <w:rPr>
          <w:rFonts w:ascii="Book Antiqua" w:hAnsi="Book Antiqua"/>
        </w:rPr>
        <w:t xml:space="preserve"> </w:t>
      </w:r>
      <w:r w:rsidR="00295903" w:rsidRPr="00A25B2F">
        <w:rPr>
          <w:rFonts w:ascii="Book Antiqua" w:hAnsi="Book Antiqua"/>
        </w:rPr>
        <w:t>=</w:t>
      </w:r>
      <w:r w:rsidR="00D804E2">
        <w:rPr>
          <w:rFonts w:ascii="Book Antiqua" w:hAnsi="Book Antiqua" w:hint="eastAsia"/>
          <w:lang w:eastAsia="zh-CN"/>
        </w:rPr>
        <w:t xml:space="preserve"> </w:t>
      </w:r>
      <w:r w:rsidR="00295903" w:rsidRPr="00A25B2F">
        <w:rPr>
          <w:rFonts w:ascii="Book Antiqua" w:hAnsi="Book Antiqua"/>
        </w:rPr>
        <w:t>0.047).</w:t>
      </w:r>
      <w:r w:rsidR="00572E42">
        <w:rPr>
          <w:rFonts w:ascii="Book Antiqua" w:hAnsi="Book Antiqua"/>
        </w:rPr>
        <w:t xml:space="preserve"> </w:t>
      </w:r>
      <w:r w:rsidR="00A04854" w:rsidRPr="00A25B2F">
        <w:rPr>
          <w:rFonts w:ascii="Book Antiqua" w:hAnsi="Book Antiqua"/>
        </w:rPr>
        <w:t>Estimated overall survival and progression f</w:t>
      </w:r>
      <w:r w:rsidR="00AF4F76" w:rsidRPr="00A25B2F">
        <w:rPr>
          <w:rFonts w:ascii="Book Antiqua" w:hAnsi="Book Antiqua"/>
        </w:rPr>
        <w:t xml:space="preserve">ree survival were also </w:t>
      </w:r>
      <w:proofErr w:type="gramStart"/>
      <w:r w:rsidR="00AF4F76" w:rsidRPr="00A25B2F">
        <w:rPr>
          <w:rFonts w:ascii="Book Antiqua" w:hAnsi="Book Antiqua"/>
        </w:rPr>
        <w:t>improved</w:t>
      </w:r>
      <w:r w:rsidR="00A04854" w:rsidRPr="00A25B2F">
        <w:rPr>
          <w:rFonts w:ascii="Book Antiqua" w:hAnsi="Book Antiqua"/>
          <w:vertAlign w:val="superscript"/>
        </w:rPr>
        <w:t>[</w:t>
      </w:r>
      <w:proofErr w:type="gramEnd"/>
      <w:r w:rsidR="00E720DD" w:rsidRPr="00A25B2F">
        <w:rPr>
          <w:rFonts w:ascii="Book Antiqua" w:hAnsi="Book Antiqua"/>
          <w:vertAlign w:val="superscript"/>
        </w:rPr>
        <w:t>48</w:t>
      </w:r>
      <w:r w:rsidR="00A04854" w:rsidRPr="00A25B2F">
        <w:rPr>
          <w:rFonts w:ascii="Book Antiqua" w:hAnsi="Book Antiqua"/>
          <w:vertAlign w:val="superscript"/>
        </w:rPr>
        <w:t>]</w:t>
      </w:r>
      <w:r w:rsidR="00A04854" w:rsidRPr="00A25B2F">
        <w:rPr>
          <w:rFonts w:ascii="Book Antiqua" w:hAnsi="Book Antiqua"/>
        </w:rPr>
        <w:t>.</w:t>
      </w:r>
      <w:r w:rsidR="003F2E5D">
        <w:rPr>
          <w:rFonts w:ascii="Book Antiqua" w:hAnsi="Book Antiqua"/>
        </w:rPr>
        <w:t xml:space="preserve"> </w:t>
      </w:r>
      <w:r w:rsidR="00A04854" w:rsidRPr="00A25B2F">
        <w:rPr>
          <w:rFonts w:ascii="Book Antiqua" w:hAnsi="Book Antiqua"/>
        </w:rPr>
        <w:t xml:space="preserve">This pivotal study established the role of </w:t>
      </w:r>
      <w:proofErr w:type="spellStart"/>
      <w:r w:rsidR="00A04854" w:rsidRPr="00A25B2F">
        <w:rPr>
          <w:rFonts w:ascii="Book Antiqua" w:hAnsi="Book Antiqua"/>
        </w:rPr>
        <w:t>ramucirumab</w:t>
      </w:r>
      <w:proofErr w:type="spellEnd"/>
      <w:r w:rsidR="00A04854" w:rsidRPr="00A25B2F">
        <w:rPr>
          <w:rFonts w:ascii="Book Antiqua" w:hAnsi="Book Antiqua"/>
        </w:rPr>
        <w:t xml:space="preserve"> as a single agent in advanc</w:t>
      </w:r>
      <w:r w:rsidR="00F24615" w:rsidRPr="00A25B2F">
        <w:rPr>
          <w:rFonts w:ascii="Book Antiqua" w:hAnsi="Book Antiqua"/>
        </w:rPr>
        <w:t>ed or metastatic gastric cancer.</w:t>
      </w:r>
      <w:r w:rsidR="00572E42">
        <w:rPr>
          <w:rFonts w:ascii="Book Antiqua" w:hAnsi="Book Antiqua"/>
        </w:rPr>
        <w:t xml:space="preserve"> </w:t>
      </w:r>
      <w:r w:rsidR="00F24615" w:rsidRPr="00A25B2F">
        <w:rPr>
          <w:rFonts w:ascii="Book Antiqua" w:hAnsi="Book Antiqua"/>
        </w:rPr>
        <w:t>Further</w:t>
      </w:r>
      <w:r w:rsidR="00A04854" w:rsidRPr="00A25B2F">
        <w:rPr>
          <w:rFonts w:ascii="Book Antiqua" w:hAnsi="Book Antiqua"/>
        </w:rPr>
        <w:t xml:space="preserve"> studies are sure to follow.</w:t>
      </w:r>
      <w:r w:rsidR="00572E42">
        <w:rPr>
          <w:rFonts w:ascii="Book Antiqua" w:hAnsi="Book Antiqua"/>
        </w:rPr>
        <w:t xml:space="preserve"> </w:t>
      </w:r>
    </w:p>
    <w:p w:rsidR="00CF5279" w:rsidRPr="00A25B2F" w:rsidRDefault="004D2DB9"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 xml:space="preserve">In the United Kingdom, the MAGICB/ST03 study is exploring </w:t>
      </w:r>
      <w:proofErr w:type="spellStart"/>
      <w:r w:rsidRPr="00A25B2F">
        <w:rPr>
          <w:rFonts w:ascii="Book Antiqua" w:hAnsi="Book Antiqua" w:cs="Times New Roman"/>
        </w:rPr>
        <w:t>epirubicin</w:t>
      </w:r>
      <w:proofErr w:type="spellEnd"/>
      <w:r w:rsidRPr="00A25B2F">
        <w:rPr>
          <w:rFonts w:ascii="Book Antiqua" w:hAnsi="Book Antiqua" w:cs="Times New Roman"/>
        </w:rPr>
        <w:t xml:space="preserve">, </w:t>
      </w:r>
      <w:proofErr w:type="spellStart"/>
      <w:r w:rsidRPr="00A25B2F">
        <w:rPr>
          <w:rFonts w:ascii="Book Antiqua" w:hAnsi="Book Antiqua" w:cs="Times New Roman"/>
        </w:rPr>
        <w:t>cisplatin</w:t>
      </w:r>
      <w:proofErr w:type="spellEnd"/>
      <w:r w:rsidRPr="00A25B2F">
        <w:rPr>
          <w:rFonts w:ascii="Book Antiqua" w:hAnsi="Book Antiqua" w:cs="Times New Roman"/>
        </w:rPr>
        <w:t xml:space="preserve"> and </w:t>
      </w:r>
      <w:proofErr w:type="spellStart"/>
      <w:r w:rsidRPr="00A25B2F">
        <w:rPr>
          <w:rFonts w:ascii="Book Antiqua" w:hAnsi="Book Antiqua" w:cs="Times New Roman"/>
        </w:rPr>
        <w:t>capecitabine</w:t>
      </w:r>
      <w:proofErr w:type="spellEnd"/>
      <w:r w:rsidRPr="00A25B2F">
        <w:rPr>
          <w:rFonts w:ascii="Book Antiqua" w:hAnsi="Book Antiqua" w:cs="Times New Roman"/>
        </w:rPr>
        <w:t xml:space="preserve"> (ECX) with or without </w:t>
      </w:r>
      <w:proofErr w:type="spellStart"/>
      <w:r w:rsidRPr="00A25B2F">
        <w:rPr>
          <w:rFonts w:ascii="Book Antiqua" w:hAnsi="Book Antiqua" w:cs="Times New Roman"/>
        </w:rPr>
        <w:t>bevacizumab</w:t>
      </w:r>
      <w:proofErr w:type="spellEnd"/>
      <w:r w:rsidRPr="00A25B2F">
        <w:rPr>
          <w:rFonts w:ascii="Book Antiqua" w:hAnsi="Book Antiqua" w:cs="Times New Roman"/>
        </w:rPr>
        <w:t xml:space="preserve"> followed by surgery, and adjuvant ECX with and without maintenance </w:t>
      </w:r>
      <w:proofErr w:type="spellStart"/>
      <w:r w:rsidRPr="00A25B2F">
        <w:rPr>
          <w:rFonts w:ascii="Book Antiqua" w:hAnsi="Book Antiqua" w:cs="Times New Roman"/>
        </w:rPr>
        <w:t>bevacizumab</w:t>
      </w:r>
      <w:proofErr w:type="spellEnd"/>
      <w:r w:rsidRPr="00A25B2F">
        <w:rPr>
          <w:rFonts w:ascii="Book Antiqua" w:hAnsi="Book Antiqua" w:cs="Times New Roman"/>
        </w:rPr>
        <w:t xml:space="preserve">. </w:t>
      </w:r>
    </w:p>
    <w:p w:rsidR="005A5BA6" w:rsidRPr="00A25B2F" w:rsidRDefault="0064395E" w:rsidP="00D804E2">
      <w:pPr>
        <w:spacing w:after="0" w:line="360" w:lineRule="auto"/>
        <w:ind w:firstLineChars="100" w:firstLine="240"/>
        <w:jc w:val="both"/>
        <w:rPr>
          <w:rFonts w:ascii="Book Antiqua" w:hAnsi="Book Antiqua"/>
        </w:rPr>
      </w:pPr>
      <w:r w:rsidRPr="00A25B2F">
        <w:rPr>
          <w:rFonts w:ascii="Book Antiqua" w:hAnsi="Book Antiqua"/>
        </w:rPr>
        <w:t xml:space="preserve">The </w:t>
      </w:r>
      <w:proofErr w:type="spellStart"/>
      <w:r w:rsidRPr="00A25B2F">
        <w:rPr>
          <w:rFonts w:ascii="Book Antiqua" w:hAnsi="Book Antiqua"/>
        </w:rPr>
        <w:t>ToGA</w:t>
      </w:r>
      <w:proofErr w:type="spellEnd"/>
      <w:r w:rsidRPr="00A25B2F">
        <w:rPr>
          <w:rFonts w:ascii="Book Antiqua" w:hAnsi="Book Antiqua"/>
        </w:rPr>
        <w:t xml:space="preserve"> trial established use of </w:t>
      </w:r>
      <w:proofErr w:type="spellStart"/>
      <w:r w:rsidRPr="00A25B2F">
        <w:rPr>
          <w:rFonts w:ascii="Book Antiqua" w:hAnsi="Book Antiqua"/>
        </w:rPr>
        <w:t>trastuzumab</w:t>
      </w:r>
      <w:proofErr w:type="spellEnd"/>
      <w:r w:rsidRPr="00A25B2F">
        <w:rPr>
          <w:rFonts w:ascii="Book Antiqua" w:hAnsi="Book Antiqua"/>
        </w:rPr>
        <w:t xml:space="preserve"> in HER2-positive </w:t>
      </w:r>
      <w:r w:rsidR="00946F72" w:rsidRPr="00A25B2F">
        <w:rPr>
          <w:rFonts w:ascii="Book Antiqua" w:hAnsi="Book Antiqua"/>
        </w:rPr>
        <w:t>metastatic</w:t>
      </w:r>
      <w:r w:rsidRPr="00A25B2F">
        <w:rPr>
          <w:rFonts w:ascii="Book Antiqua" w:hAnsi="Book Antiqua"/>
        </w:rPr>
        <w:t xml:space="preserve"> gastric </w:t>
      </w:r>
      <w:proofErr w:type="gramStart"/>
      <w:r w:rsidRPr="00A25B2F">
        <w:rPr>
          <w:rFonts w:ascii="Book Antiqua" w:hAnsi="Book Antiqua"/>
        </w:rPr>
        <w:t>cancer</w:t>
      </w:r>
      <w:r w:rsidR="003C2EA6" w:rsidRPr="00A25B2F">
        <w:rPr>
          <w:rFonts w:ascii="Book Antiqua" w:hAnsi="Book Antiqua"/>
          <w:vertAlign w:val="superscript"/>
        </w:rPr>
        <w:t>[</w:t>
      </w:r>
      <w:proofErr w:type="gramEnd"/>
      <w:r w:rsidR="00190B07" w:rsidRPr="00A25B2F">
        <w:rPr>
          <w:rFonts w:ascii="Book Antiqua" w:hAnsi="Book Antiqua"/>
          <w:vertAlign w:val="superscript"/>
        </w:rPr>
        <w:t>49</w:t>
      </w:r>
      <w:r w:rsidRPr="00A25B2F">
        <w:rPr>
          <w:rFonts w:ascii="Book Antiqua" w:hAnsi="Book Antiqua"/>
          <w:vertAlign w:val="superscript"/>
        </w:rPr>
        <w:t>]</w:t>
      </w:r>
      <w:r w:rsidRPr="00A25B2F">
        <w:rPr>
          <w:rFonts w:ascii="Book Antiqua" w:hAnsi="Book Antiqua"/>
        </w:rPr>
        <w:t>.</w:t>
      </w:r>
      <w:r w:rsidR="00572E42">
        <w:rPr>
          <w:rFonts w:ascii="Book Antiqua" w:hAnsi="Book Antiqua"/>
        </w:rPr>
        <w:t xml:space="preserve"> </w:t>
      </w:r>
      <w:r w:rsidR="005A5BA6" w:rsidRPr="00A25B2F">
        <w:rPr>
          <w:rFonts w:ascii="Book Antiqua" w:hAnsi="Book Antiqua"/>
        </w:rPr>
        <w:t xml:space="preserve">Similar promise was found with the use of </w:t>
      </w:r>
      <w:proofErr w:type="spellStart"/>
      <w:r w:rsidR="005A5BA6" w:rsidRPr="00A25B2F">
        <w:rPr>
          <w:rFonts w:ascii="Book Antiqua" w:hAnsi="Book Antiqua"/>
        </w:rPr>
        <w:t>trastuzumab</w:t>
      </w:r>
      <w:proofErr w:type="spellEnd"/>
      <w:r w:rsidR="005A5BA6" w:rsidRPr="00A25B2F">
        <w:rPr>
          <w:rFonts w:ascii="Book Antiqua" w:hAnsi="Book Antiqua"/>
        </w:rPr>
        <w:t xml:space="preserve"> i</w:t>
      </w:r>
      <w:r w:rsidR="00D2338B" w:rsidRPr="00A25B2F">
        <w:rPr>
          <w:rFonts w:ascii="Book Antiqua" w:hAnsi="Book Antiqua"/>
        </w:rPr>
        <w:t xml:space="preserve">n combination with </w:t>
      </w:r>
      <w:proofErr w:type="gramStart"/>
      <w:r w:rsidR="00D2338B" w:rsidRPr="00A25B2F">
        <w:rPr>
          <w:rFonts w:ascii="Book Antiqua" w:hAnsi="Book Antiqua"/>
        </w:rPr>
        <w:t>chemotherapy</w:t>
      </w:r>
      <w:r w:rsidR="005A5BA6" w:rsidRPr="00A25B2F">
        <w:rPr>
          <w:rFonts w:ascii="Book Antiqua" w:hAnsi="Book Antiqua"/>
          <w:vertAlign w:val="superscript"/>
        </w:rPr>
        <w:t>[</w:t>
      </w:r>
      <w:proofErr w:type="gramEnd"/>
      <w:r w:rsidR="00190B07" w:rsidRPr="00A25B2F">
        <w:rPr>
          <w:rFonts w:ascii="Book Antiqua" w:hAnsi="Book Antiqua"/>
          <w:vertAlign w:val="superscript"/>
        </w:rPr>
        <w:t>50</w:t>
      </w:r>
      <w:r w:rsidR="003C2EA6" w:rsidRPr="00A25B2F">
        <w:rPr>
          <w:rFonts w:ascii="Book Antiqua" w:hAnsi="Book Antiqua"/>
          <w:vertAlign w:val="superscript"/>
        </w:rPr>
        <w:t>-</w:t>
      </w:r>
      <w:r w:rsidR="00190B07" w:rsidRPr="00A25B2F">
        <w:rPr>
          <w:rFonts w:ascii="Book Antiqua" w:hAnsi="Book Antiqua"/>
          <w:vertAlign w:val="superscript"/>
        </w:rPr>
        <w:t>53</w:t>
      </w:r>
      <w:r w:rsidR="005A5BA6" w:rsidRPr="00A25B2F">
        <w:rPr>
          <w:rFonts w:ascii="Book Antiqua" w:hAnsi="Book Antiqua"/>
          <w:vertAlign w:val="superscript"/>
        </w:rPr>
        <w:t>]</w:t>
      </w:r>
      <w:r w:rsidR="005A5BA6" w:rsidRPr="00A25B2F">
        <w:rPr>
          <w:rFonts w:ascii="Book Antiqua" w:hAnsi="Book Antiqua"/>
        </w:rPr>
        <w:t xml:space="preserve"> and </w:t>
      </w:r>
      <w:r w:rsidR="00B948CF" w:rsidRPr="00A25B2F">
        <w:rPr>
          <w:rFonts w:ascii="Book Antiqua" w:hAnsi="Book Antiqua"/>
        </w:rPr>
        <w:t xml:space="preserve">additional </w:t>
      </w:r>
      <w:r w:rsidR="005A5BA6" w:rsidRPr="00A25B2F">
        <w:rPr>
          <w:rFonts w:ascii="Book Antiqua" w:hAnsi="Book Antiqua"/>
        </w:rPr>
        <w:t xml:space="preserve">clinical trials are </w:t>
      </w:r>
      <w:r w:rsidRPr="00A25B2F">
        <w:rPr>
          <w:rFonts w:ascii="Book Antiqua" w:hAnsi="Book Antiqua"/>
        </w:rPr>
        <w:t>currently</w:t>
      </w:r>
      <w:r w:rsidR="00C614E4" w:rsidRPr="00A25B2F">
        <w:rPr>
          <w:rFonts w:ascii="Book Antiqua" w:hAnsi="Book Antiqua"/>
        </w:rPr>
        <w:t xml:space="preserve"> </w:t>
      </w:r>
      <w:r w:rsidR="005A5BA6" w:rsidRPr="00A25B2F">
        <w:rPr>
          <w:rFonts w:ascii="Book Antiqua" w:hAnsi="Book Antiqua"/>
        </w:rPr>
        <w:t>underway.</w:t>
      </w:r>
      <w:r w:rsidR="00572E42">
        <w:rPr>
          <w:rFonts w:ascii="Book Antiqua" w:hAnsi="Book Antiqua"/>
        </w:rPr>
        <w:t xml:space="preserve"> </w:t>
      </w:r>
      <w:r w:rsidR="00F72811" w:rsidRPr="00A25B2F">
        <w:rPr>
          <w:rFonts w:ascii="Book Antiqua" w:hAnsi="Book Antiqua"/>
        </w:rPr>
        <w:t xml:space="preserve">For instance, the TOXAG study is a phase II clinical trial looking at </w:t>
      </w:r>
      <w:r w:rsidR="00732C5F" w:rsidRPr="00A25B2F">
        <w:rPr>
          <w:rFonts w:ascii="Book Antiqua" w:hAnsi="Book Antiqua"/>
        </w:rPr>
        <w:t xml:space="preserve">the safety profile of </w:t>
      </w:r>
      <w:r w:rsidR="00F72811" w:rsidRPr="00A25B2F">
        <w:rPr>
          <w:rFonts w:ascii="Book Antiqua" w:hAnsi="Book Antiqua"/>
        </w:rPr>
        <w:t xml:space="preserve">adjuvant </w:t>
      </w:r>
      <w:proofErr w:type="spellStart"/>
      <w:r w:rsidR="00F72811" w:rsidRPr="00A25B2F">
        <w:rPr>
          <w:rFonts w:ascii="Book Antiqua" w:hAnsi="Book Antiqua"/>
        </w:rPr>
        <w:t>oxaliplatin</w:t>
      </w:r>
      <w:proofErr w:type="spellEnd"/>
      <w:r w:rsidR="00F72811" w:rsidRPr="00A25B2F">
        <w:rPr>
          <w:rFonts w:ascii="Book Antiqua" w:hAnsi="Book Antiqua"/>
        </w:rPr>
        <w:t xml:space="preserve">, </w:t>
      </w:r>
      <w:proofErr w:type="spellStart"/>
      <w:r w:rsidR="00F72811" w:rsidRPr="00A25B2F">
        <w:rPr>
          <w:rFonts w:ascii="Book Antiqua" w:hAnsi="Book Antiqua"/>
        </w:rPr>
        <w:t>capecitabine</w:t>
      </w:r>
      <w:proofErr w:type="spellEnd"/>
      <w:r w:rsidR="00F72811" w:rsidRPr="00A25B2F">
        <w:rPr>
          <w:rFonts w:ascii="Book Antiqua" w:hAnsi="Book Antiqua"/>
        </w:rPr>
        <w:t xml:space="preserve">, and </w:t>
      </w:r>
      <w:proofErr w:type="spellStart"/>
      <w:r w:rsidR="00F72811" w:rsidRPr="00A25B2F">
        <w:rPr>
          <w:rFonts w:ascii="Book Antiqua" w:hAnsi="Book Antiqua"/>
        </w:rPr>
        <w:t>trastuzumab</w:t>
      </w:r>
      <w:proofErr w:type="spellEnd"/>
      <w:r w:rsidR="00732C5F" w:rsidRPr="00A25B2F">
        <w:rPr>
          <w:rFonts w:ascii="Book Antiqua" w:hAnsi="Book Antiqua"/>
        </w:rPr>
        <w:t xml:space="preserve"> with radiation.</w:t>
      </w:r>
      <w:r w:rsidR="00572E42">
        <w:rPr>
          <w:rFonts w:ascii="Book Antiqua" w:hAnsi="Book Antiqua"/>
        </w:rPr>
        <w:t xml:space="preserve"> </w:t>
      </w:r>
      <w:r w:rsidR="00732C5F" w:rsidRPr="00A25B2F">
        <w:rPr>
          <w:rFonts w:ascii="Book Antiqua" w:hAnsi="Book Antiqua"/>
        </w:rPr>
        <w:t>It is currently recruiting patients.</w:t>
      </w:r>
    </w:p>
    <w:p w:rsidR="00B03356" w:rsidRPr="00A25B2F" w:rsidRDefault="007319B6" w:rsidP="00D804E2">
      <w:pPr>
        <w:spacing w:after="0" w:line="360" w:lineRule="auto"/>
        <w:ind w:firstLineChars="100" w:firstLine="240"/>
        <w:jc w:val="both"/>
        <w:rPr>
          <w:rFonts w:ascii="Book Antiqua" w:hAnsi="Book Antiqua"/>
        </w:rPr>
      </w:pPr>
      <w:r w:rsidRPr="00A25B2F">
        <w:rPr>
          <w:rFonts w:ascii="Book Antiqua" w:hAnsi="Book Antiqua"/>
        </w:rPr>
        <w:t>With respect to surgical interventions, new modes of treatment are being reviewed.</w:t>
      </w:r>
      <w:r w:rsidR="00572E42">
        <w:rPr>
          <w:rFonts w:ascii="Book Antiqua" w:hAnsi="Book Antiqua"/>
        </w:rPr>
        <w:t xml:space="preserve"> </w:t>
      </w:r>
      <w:r w:rsidRPr="00A25B2F">
        <w:rPr>
          <w:rFonts w:ascii="Book Antiqua" w:hAnsi="Book Antiqua"/>
        </w:rPr>
        <w:t xml:space="preserve">A </w:t>
      </w:r>
      <w:r w:rsidR="005A5BA6" w:rsidRPr="00A25B2F">
        <w:rPr>
          <w:rFonts w:ascii="Book Antiqua" w:hAnsi="Book Antiqua"/>
        </w:rPr>
        <w:t>randomized trial known as CCOG 1102 has been planned to study the efficacy of extens</w:t>
      </w:r>
      <w:r w:rsidRPr="00A25B2F">
        <w:rPr>
          <w:rFonts w:ascii="Book Antiqua" w:hAnsi="Book Antiqua"/>
        </w:rPr>
        <w:t xml:space="preserve">ive intraoperative </w:t>
      </w:r>
      <w:r w:rsidR="004D2DB9" w:rsidRPr="00A25B2F">
        <w:rPr>
          <w:rFonts w:ascii="Book Antiqua" w:hAnsi="Book Antiqua"/>
        </w:rPr>
        <w:t>peritoneal</w:t>
      </w:r>
      <w:r w:rsidRPr="00A25B2F">
        <w:rPr>
          <w:rFonts w:ascii="Book Antiqua" w:hAnsi="Book Antiqua"/>
        </w:rPr>
        <w:t xml:space="preserve"> </w:t>
      </w:r>
      <w:r w:rsidR="005A5BA6" w:rsidRPr="00A25B2F">
        <w:rPr>
          <w:rFonts w:ascii="Book Antiqua" w:hAnsi="Book Antiqua"/>
        </w:rPr>
        <w:t xml:space="preserve">lavage compared to traditional surgery in </w:t>
      </w:r>
      <w:proofErr w:type="spellStart"/>
      <w:r w:rsidR="005A5BA6" w:rsidRPr="00A25B2F">
        <w:rPr>
          <w:rFonts w:ascii="Book Antiqua" w:hAnsi="Book Antiqua"/>
        </w:rPr>
        <w:t>resectable</w:t>
      </w:r>
      <w:proofErr w:type="spellEnd"/>
      <w:r w:rsidR="005A5BA6" w:rsidRPr="00A25B2F">
        <w:rPr>
          <w:rFonts w:ascii="Book Antiqua" w:hAnsi="Book Antiqua"/>
        </w:rPr>
        <w:t xml:space="preserve"> advanced gastric cancer with a primary end point of disease-free survival.</w:t>
      </w:r>
      <w:r w:rsidR="00572E42">
        <w:rPr>
          <w:rFonts w:ascii="Book Antiqua" w:hAnsi="Book Antiqua"/>
        </w:rPr>
        <w:t xml:space="preserve"> </w:t>
      </w:r>
      <w:r w:rsidR="005A5BA6" w:rsidRPr="00A25B2F">
        <w:rPr>
          <w:rFonts w:ascii="Book Antiqua" w:hAnsi="Book Antiqua"/>
        </w:rPr>
        <w:t>A total of 300 patients are pl</w:t>
      </w:r>
      <w:r w:rsidR="00D2338B" w:rsidRPr="00A25B2F">
        <w:rPr>
          <w:rFonts w:ascii="Book Antiqua" w:hAnsi="Book Antiqua"/>
        </w:rPr>
        <w:t xml:space="preserve">anned for </w:t>
      </w:r>
      <w:proofErr w:type="gramStart"/>
      <w:r w:rsidR="004D2DB9" w:rsidRPr="00A25B2F">
        <w:rPr>
          <w:rFonts w:ascii="Book Antiqua" w:hAnsi="Book Antiqua"/>
        </w:rPr>
        <w:t>accrual</w:t>
      </w:r>
      <w:r w:rsidRPr="00A25B2F">
        <w:rPr>
          <w:rFonts w:ascii="Book Antiqua" w:hAnsi="Book Antiqua"/>
          <w:vertAlign w:val="superscript"/>
        </w:rPr>
        <w:t>[</w:t>
      </w:r>
      <w:proofErr w:type="gramEnd"/>
      <w:r w:rsidR="00190B07" w:rsidRPr="00A25B2F">
        <w:rPr>
          <w:rFonts w:ascii="Book Antiqua" w:hAnsi="Book Antiqua"/>
          <w:vertAlign w:val="superscript"/>
        </w:rPr>
        <w:t>54</w:t>
      </w:r>
      <w:r w:rsidRPr="00A25B2F">
        <w:rPr>
          <w:rFonts w:ascii="Book Antiqua" w:hAnsi="Book Antiqua"/>
          <w:vertAlign w:val="superscript"/>
        </w:rPr>
        <w:t>]</w:t>
      </w:r>
      <w:r w:rsidRPr="00A25B2F">
        <w:rPr>
          <w:rFonts w:ascii="Book Antiqua" w:hAnsi="Book Antiqua"/>
        </w:rPr>
        <w:t>.</w:t>
      </w:r>
      <w:r w:rsidR="00572E42">
        <w:rPr>
          <w:rFonts w:ascii="Book Antiqua" w:hAnsi="Book Antiqua"/>
        </w:rPr>
        <w:t xml:space="preserve"> </w:t>
      </w:r>
      <w:r w:rsidRPr="00A25B2F">
        <w:rPr>
          <w:rFonts w:ascii="Book Antiqua" w:hAnsi="Book Antiqua"/>
        </w:rPr>
        <w:t xml:space="preserve">And </w:t>
      </w:r>
      <w:r w:rsidRPr="00A25B2F">
        <w:rPr>
          <w:rFonts w:ascii="Book Antiqua" w:hAnsi="Book Antiqua"/>
        </w:rPr>
        <w:lastRenderedPageBreak/>
        <w:t>finally, i</w:t>
      </w:r>
      <w:r w:rsidR="00B03356" w:rsidRPr="00A25B2F">
        <w:rPr>
          <w:rFonts w:ascii="Book Antiqua" w:hAnsi="Book Antiqua"/>
        </w:rPr>
        <w:t>n regards to the controversy surrounding the extent of lymphadenectomy, a prospective randomized trial has been planned to compare D1 and D2 lymphadenectomy with a primary endpo</w:t>
      </w:r>
      <w:r w:rsidR="006A4674" w:rsidRPr="00A25B2F">
        <w:rPr>
          <w:rFonts w:ascii="Book Antiqua" w:hAnsi="Book Antiqua"/>
        </w:rPr>
        <w:t>int of 5-year overall survival</w:t>
      </w:r>
      <w:r w:rsidR="00B03356" w:rsidRPr="00A25B2F">
        <w:rPr>
          <w:rFonts w:ascii="Book Antiqua" w:hAnsi="Book Antiqua"/>
        </w:rPr>
        <w:t xml:space="preserve">. </w:t>
      </w:r>
    </w:p>
    <w:p w:rsidR="00B03356" w:rsidRPr="00A25B2F" w:rsidRDefault="00B03356" w:rsidP="00A25B2F">
      <w:pPr>
        <w:spacing w:after="0" w:line="360" w:lineRule="auto"/>
        <w:jc w:val="both"/>
        <w:rPr>
          <w:rFonts w:ascii="Book Antiqua" w:hAnsi="Book Antiqua"/>
          <w:b/>
        </w:rPr>
      </w:pPr>
    </w:p>
    <w:p w:rsidR="0085102A" w:rsidRPr="00A25B2F" w:rsidRDefault="002D1EED" w:rsidP="00A25B2F">
      <w:pPr>
        <w:spacing w:after="0" w:line="360" w:lineRule="auto"/>
        <w:jc w:val="both"/>
        <w:rPr>
          <w:rFonts w:ascii="Book Antiqua" w:hAnsi="Book Antiqua"/>
          <w:b/>
        </w:rPr>
      </w:pPr>
      <w:r w:rsidRPr="00A25B2F">
        <w:rPr>
          <w:rFonts w:ascii="Book Antiqua" w:hAnsi="Book Antiqua"/>
          <w:b/>
        </w:rPr>
        <w:t>CONCLUSION</w:t>
      </w:r>
    </w:p>
    <w:p w:rsidR="00FC21A6" w:rsidRPr="00A25B2F" w:rsidRDefault="007319B6" w:rsidP="00A25B2F">
      <w:pPr>
        <w:spacing w:after="0" w:line="360" w:lineRule="auto"/>
        <w:jc w:val="both"/>
        <w:rPr>
          <w:rFonts w:ascii="Book Antiqua" w:hAnsi="Book Antiqua" w:cs="Times New Roman"/>
        </w:rPr>
      </w:pPr>
      <w:r w:rsidRPr="00A25B2F">
        <w:rPr>
          <w:rFonts w:ascii="Book Antiqua" w:hAnsi="Book Antiqua"/>
        </w:rPr>
        <w:t>Adenocarcinoma of the stomach, unfortunately, carries a poor</w:t>
      </w:r>
      <w:r w:rsidR="00501BF5" w:rsidRPr="00A25B2F">
        <w:rPr>
          <w:rFonts w:ascii="Book Antiqua" w:hAnsi="Book Antiqua"/>
        </w:rPr>
        <w:t xml:space="preserve"> prognosis and has a high morta</w:t>
      </w:r>
      <w:r w:rsidRPr="00A25B2F">
        <w:rPr>
          <w:rFonts w:ascii="Book Antiqua" w:hAnsi="Book Antiqua"/>
        </w:rPr>
        <w:t>lity rate despite current available therapies.</w:t>
      </w:r>
      <w:r w:rsidR="00572E42">
        <w:rPr>
          <w:rFonts w:ascii="Book Antiqua" w:hAnsi="Book Antiqua"/>
        </w:rPr>
        <w:t xml:space="preserve"> </w:t>
      </w:r>
      <w:r w:rsidR="004D2DB9" w:rsidRPr="00A25B2F">
        <w:rPr>
          <w:rFonts w:ascii="Book Antiqua" w:hAnsi="Book Antiqua" w:cs="Times New Roman"/>
        </w:rPr>
        <w:t xml:space="preserve">Most clinicians now treat </w:t>
      </w:r>
      <w:r w:rsidR="000A7573" w:rsidRPr="00A25B2F">
        <w:rPr>
          <w:rFonts w:ascii="Book Antiqua" w:hAnsi="Book Antiqua" w:cs="Times New Roman"/>
        </w:rPr>
        <w:t xml:space="preserve">GEJ </w:t>
      </w:r>
      <w:r w:rsidR="004D2DB9" w:rsidRPr="00A25B2F">
        <w:rPr>
          <w:rFonts w:ascii="Book Antiqua" w:hAnsi="Book Antiqua" w:cs="Times New Roman"/>
        </w:rPr>
        <w:t>and proximal gastric (</w:t>
      </w:r>
      <w:r w:rsidR="004D2DB9" w:rsidRPr="00D804E2">
        <w:rPr>
          <w:rFonts w:ascii="Book Antiqua" w:hAnsi="Book Antiqua" w:cs="Times New Roman"/>
          <w:i/>
        </w:rPr>
        <w:t>i.e.</w:t>
      </w:r>
      <w:r w:rsidR="004D2DB9" w:rsidRPr="00A25B2F">
        <w:rPr>
          <w:rFonts w:ascii="Book Antiqua" w:hAnsi="Book Antiqua" w:cs="Times New Roman"/>
        </w:rPr>
        <w:t xml:space="preserve">, </w:t>
      </w:r>
      <w:proofErr w:type="spellStart"/>
      <w:r w:rsidR="004D2DB9" w:rsidRPr="00A25B2F">
        <w:rPr>
          <w:rFonts w:ascii="Book Antiqua" w:hAnsi="Book Antiqua" w:cs="Times New Roman"/>
        </w:rPr>
        <w:t>cardia</w:t>
      </w:r>
      <w:proofErr w:type="spellEnd"/>
      <w:r w:rsidR="004D2DB9" w:rsidRPr="00A25B2F">
        <w:rPr>
          <w:rFonts w:ascii="Book Antiqua" w:hAnsi="Book Antiqua" w:cs="Times New Roman"/>
        </w:rPr>
        <w:t xml:space="preserve">) cancers as esophageal cancers, using preoperative </w:t>
      </w:r>
      <w:proofErr w:type="spellStart"/>
      <w:r w:rsidR="004D2DB9" w:rsidRPr="00A25B2F">
        <w:rPr>
          <w:rFonts w:ascii="Book Antiqua" w:hAnsi="Book Antiqua" w:cs="Times New Roman"/>
        </w:rPr>
        <w:t>chemoradiotherapy</w:t>
      </w:r>
      <w:proofErr w:type="spellEnd"/>
      <w:r w:rsidR="004D2DB9" w:rsidRPr="00A25B2F">
        <w:rPr>
          <w:rFonts w:ascii="Book Antiqua" w:hAnsi="Book Antiqua" w:cs="Times New Roman"/>
        </w:rPr>
        <w:t>.</w:t>
      </w:r>
      <w:r w:rsidR="00572E42">
        <w:rPr>
          <w:rFonts w:ascii="Book Antiqua" w:hAnsi="Book Antiqua" w:cs="Times New Roman"/>
        </w:rPr>
        <w:t xml:space="preserve"> </w:t>
      </w:r>
      <w:r w:rsidR="00FC21A6" w:rsidRPr="00A25B2F">
        <w:rPr>
          <w:rFonts w:ascii="Book Antiqua" w:hAnsi="Book Antiqua" w:cs="Times New Roman"/>
        </w:rPr>
        <w:t>However, it is important to note that tumors arising from within 5 cm of the GEJ without extension into the esophagus are classified in the same category as gastric cancer according to the updated AJCC Staging Manual and should be treated as such.</w:t>
      </w:r>
      <w:r w:rsidR="00572E42">
        <w:rPr>
          <w:rFonts w:ascii="Book Antiqua" w:hAnsi="Book Antiqua" w:cs="Times New Roman"/>
        </w:rPr>
        <w:t xml:space="preserve"> </w:t>
      </w:r>
      <w:r w:rsidR="00BF52EA" w:rsidRPr="00A25B2F">
        <w:rPr>
          <w:rFonts w:ascii="Book Antiqua" w:hAnsi="Book Antiqua" w:cs="Times New Roman"/>
        </w:rPr>
        <w:tab/>
      </w:r>
      <w:r w:rsidR="00FC21A6" w:rsidRPr="00A25B2F">
        <w:rPr>
          <w:rFonts w:ascii="Book Antiqua" w:hAnsi="Book Antiqua" w:cs="Times New Roman"/>
        </w:rPr>
        <w:t>This review outlines evidence-based approaches in the management of this difficult disease.</w:t>
      </w:r>
      <w:r w:rsidR="00572E42">
        <w:rPr>
          <w:rFonts w:ascii="Book Antiqua" w:hAnsi="Book Antiqua" w:cs="Times New Roman"/>
        </w:rPr>
        <w:t xml:space="preserve"> </w:t>
      </w:r>
    </w:p>
    <w:p w:rsidR="00323F6D" w:rsidRPr="00A25B2F" w:rsidRDefault="00BF52EA" w:rsidP="00D804E2">
      <w:pPr>
        <w:spacing w:after="0" w:line="360" w:lineRule="auto"/>
        <w:ind w:firstLineChars="100" w:firstLine="240"/>
        <w:jc w:val="both"/>
        <w:rPr>
          <w:rFonts w:ascii="Book Antiqua" w:hAnsi="Book Antiqua" w:cs="Times New Roman"/>
        </w:rPr>
      </w:pPr>
      <w:r w:rsidRPr="00A25B2F">
        <w:rPr>
          <w:rFonts w:ascii="Book Antiqua" w:hAnsi="Book Antiqua" w:cs="Times New Roman"/>
        </w:rPr>
        <w:t>For patients with non-</w:t>
      </w:r>
      <w:proofErr w:type="spellStart"/>
      <w:r w:rsidRPr="00A25B2F">
        <w:rPr>
          <w:rFonts w:ascii="Book Antiqua" w:hAnsi="Book Antiqua" w:cs="Times New Roman"/>
        </w:rPr>
        <w:t>cardia</w:t>
      </w:r>
      <w:proofErr w:type="spellEnd"/>
      <w:r w:rsidRPr="00A25B2F">
        <w:rPr>
          <w:rFonts w:ascii="Book Antiqua" w:hAnsi="Book Antiqua" w:cs="Times New Roman"/>
        </w:rPr>
        <w:t xml:space="preserve"> gastric cancer, randomized trials and meta-analyses provide support for a number of approaches including adjuvant </w:t>
      </w:r>
      <w:proofErr w:type="spellStart"/>
      <w:r w:rsidRPr="00A25B2F">
        <w:rPr>
          <w:rFonts w:ascii="Book Antiqua" w:hAnsi="Book Antiqua" w:cs="Times New Roman"/>
        </w:rPr>
        <w:t>ch</w:t>
      </w:r>
      <w:r w:rsidR="0037512A" w:rsidRPr="00A25B2F">
        <w:rPr>
          <w:rFonts w:ascii="Book Antiqua" w:hAnsi="Book Antiqua" w:cs="Times New Roman"/>
        </w:rPr>
        <w:t>emoradiotherapy</w:t>
      </w:r>
      <w:proofErr w:type="spellEnd"/>
      <w:r w:rsidR="00FC21A6" w:rsidRPr="00A25B2F">
        <w:rPr>
          <w:rFonts w:ascii="Book Antiqua" w:hAnsi="Book Antiqua" w:cs="Times New Roman"/>
        </w:rPr>
        <w:t>, as shown in the</w:t>
      </w:r>
      <w:r w:rsidR="00F21414" w:rsidRPr="00A25B2F">
        <w:rPr>
          <w:rFonts w:ascii="Book Antiqua" w:hAnsi="Book Antiqua" w:cs="Times New Roman"/>
        </w:rPr>
        <w:t xml:space="preserve"> INT</w:t>
      </w:r>
      <w:r w:rsidR="008F1647" w:rsidRPr="00A25B2F">
        <w:rPr>
          <w:rFonts w:ascii="Book Antiqua" w:hAnsi="Book Antiqua" w:cs="Times New Roman"/>
        </w:rPr>
        <w:t>-</w:t>
      </w:r>
      <w:r w:rsidR="00FC21A6" w:rsidRPr="00A25B2F">
        <w:rPr>
          <w:rFonts w:ascii="Book Antiqua" w:hAnsi="Book Antiqua" w:cs="Times New Roman"/>
        </w:rPr>
        <w:t>0116 trial</w:t>
      </w:r>
      <w:r w:rsidR="0037512A" w:rsidRPr="00A25B2F">
        <w:rPr>
          <w:rFonts w:ascii="Book Antiqua" w:hAnsi="Book Antiqua" w:cs="Times New Roman"/>
        </w:rPr>
        <w:t xml:space="preserve">, perioperative </w:t>
      </w:r>
      <w:r w:rsidRPr="00A25B2F">
        <w:rPr>
          <w:rFonts w:ascii="Book Antiqua" w:hAnsi="Book Antiqua" w:cs="Times New Roman"/>
        </w:rPr>
        <w:t>chemotherapy</w:t>
      </w:r>
      <w:r w:rsidR="00FC21A6" w:rsidRPr="00A25B2F">
        <w:rPr>
          <w:rFonts w:ascii="Book Antiqua" w:hAnsi="Book Antiqua" w:cs="Times New Roman"/>
        </w:rPr>
        <w:t xml:space="preserve"> (preoperative plus postoperative)</w:t>
      </w:r>
      <w:r w:rsidRPr="00A25B2F">
        <w:rPr>
          <w:rFonts w:ascii="Book Antiqua" w:hAnsi="Book Antiqua" w:cs="Times New Roman"/>
        </w:rPr>
        <w:t>, as was used in the MAGIC trial.</w:t>
      </w:r>
      <w:r w:rsidR="00572E42">
        <w:rPr>
          <w:rFonts w:ascii="Book Antiqua" w:hAnsi="Book Antiqua" w:cs="Times New Roman"/>
        </w:rPr>
        <w:t xml:space="preserve"> </w:t>
      </w:r>
      <w:r w:rsidRPr="00A25B2F">
        <w:rPr>
          <w:rFonts w:ascii="Book Antiqua" w:hAnsi="Book Antiqua" w:cs="Times New Roman"/>
        </w:rPr>
        <w:t>Few studies have compared these approaches</w:t>
      </w:r>
      <w:r w:rsidR="00FC21A6" w:rsidRPr="00A25B2F">
        <w:rPr>
          <w:rFonts w:ascii="Book Antiqua" w:hAnsi="Book Antiqua" w:cs="Times New Roman"/>
        </w:rPr>
        <w:t>; however,</w:t>
      </w:r>
      <w:r w:rsidRPr="00A25B2F">
        <w:rPr>
          <w:rFonts w:ascii="Book Antiqua" w:hAnsi="Book Antiqua" w:cs="Times New Roman"/>
        </w:rPr>
        <w:t xml:space="preserve"> the optimal way to integrate combined modality therapy has not been definitively established.</w:t>
      </w:r>
      <w:r w:rsidR="00572E42">
        <w:rPr>
          <w:rFonts w:ascii="Book Antiqua" w:hAnsi="Book Antiqua" w:cs="Times New Roman"/>
        </w:rPr>
        <w:t xml:space="preserve"> </w:t>
      </w:r>
      <w:r w:rsidR="00FC21A6" w:rsidRPr="00A25B2F">
        <w:rPr>
          <w:rFonts w:ascii="Book Antiqua" w:hAnsi="Book Antiqua" w:cs="Times New Roman"/>
        </w:rPr>
        <w:t>Decisions are often made based on institutional and/or patient preference.</w:t>
      </w:r>
      <w:r w:rsidR="00572E42">
        <w:rPr>
          <w:rFonts w:ascii="Book Antiqua" w:hAnsi="Book Antiqua" w:cs="Times New Roman"/>
        </w:rPr>
        <w:t xml:space="preserve"> </w:t>
      </w:r>
      <w:r w:rsidR="00FC21A6" w:rsidRPr="00A25B2F">
        <w:rPr>
          <w:rFonts w:ascii="Book Antiqua" w:hAnsi="Book Antiqua" w:cs="Times New Roman"/>
        </w:rPr>
        <w:t>A major problem, at least in the U</w:t>
      </w:r>
      <w:r w:rsidR="00D804E2">
        <w:rPr>
          <w:rFonts w:ascii="Book Antiqua" w:hAnsi="Book Antiqua" w:cs="Times New Roman" w:hint="eastAsia"/>
          <w:lang w:eastAsia="zh-CN"/>
        </w:rPr>
        <w:t>nited States</w:t>
      </w:r>
      <w:r w:rsidR="00FC21A6" w:rsidRPr="00A25B2F">
        <w:rPr>
          <w:rFonts w:ascii="Book Antiqua" w:hAnsi="Book Antiqua" w:cs="Times New Roman"/>
        </w:rPr>
        <w:t>, is that some patients with gastric cancer undergo surgery prior to consultation by medical or radiation oncologists.</w:t>
      </w:r>
    </w:p>
    <w:p w:rsidR="00B14777" w:rsidRPr="00A25B2F" w:rsidRDefault="00501BF5" w:rsidP="00D804E2">
      <w:pPr>
        <w:spacing w:after="0" w:line="360" w:lineRule="auto"/>
        <w:ind w:firstLineChars="100" w:firstLine="240"/>
        <w:jc w:val="both"/>
        <w:rPr>
          <w:rFonts w:ascii="Book Antiqua" w:hAnsi="Book Antiqua"/>
        </w:rPr>
      </w:pPr>
      <w:r w:rsidRPr="00A25B2F">
        <w:rPr>
          <w:rFonts w:ascii="Book Antiqua" w:hAnsi="Book Antiqua"/>
        </w:rPr>
        <w:t>Currently, a multidisciplinary approach and definitive surgical resection are recommended</w:t>
      </w:r>
      <w:r w:rsidR="00D954ED" w:rsidRPr="00A25B2F">
        <w:rPr>
          <w:rFonts w:ascii="Book Antiqua" w:hAnsi="Book Antiqua"/>
        </w:rPr>
        <w:t xml:space="preserve"> for locally advanced, early stage cancer</w:t>
      </w:r>
      <w:r w:rsidRPr="00A25B2F">
        <w:rPr>
          <w:rFonts w:ascii="Book Antiqua" w:hAnsi="Book Antiqua"/>
        </w:rPr>
        <w:t>.</w:t>
      </w:r>
      <w:r w:rsidR="00572E42">
        <w:rPr>
          <w:rFonts w:ascii="Book Antiqua" w:hAnsi="Book Antiqua"/>
        </w:rPr>
        <w:t xml:space="preserve"> </w:t>
      </w:r>
      <w:r w:rsidR="00D954ED" w:rsidRPr="00A25B2F">
        <w:rPr>
          <w:rFonts w:ascii="Book Antiqua" w:hAnsi="Book Antiqua"/>
        </w:rPr>
        <w:t xml:space="preserve">The </w:t>
      </w:r>
      <w:proofErr w:type="spellStart"/>
      <w:r w:rsidR="00B14777" w:rsidRPr="00A25B2F">
        <w:rPr>
          <w:rFonts w:ascii="Book Antiqua" w:hAnsi="Book Antiqua"/>
        </w:rPr>
        <w:t>gastrectomy</w:t>
      </w:r>
      <w:proofErr w:type="spellEnd"/>
      <w:r w:rsidR="00B14777" w:rsidRPr="00A25B2F">
        <w:rPr>
          <w:rFonts w:ascii="Book Antiqua" w:hAnsi="Book Antiqua"/>
        </w:rPr>
        <w:t xml:space="preserve"> should be performed </w:t>
      </w:r>
      <w:proofErr w:type="spellStart"/>
      <w:r w:rsidR="00B14777" w:rsidRPr="00A25B2F">
        <w:rPr>
          <w:rFonts w:ascii="Book Antiqua" w:hAnsi="Book Antiqua"/>
        </w:rPr>
        <w:t>laparoscopically</w:t>
      </w:r>
      <w:proofErr w:type="spellEnd"/>
      <w:r w:rsidR="00B14777" w:rsidRPr="00A25B2F">
        <w:rPr>
          <w:rFonts w:ascii="Book Antiqua" w:hAnsi="Book Antiqua"/>
        </w:rPr>
        <w:t xml:space="preserve"> if possible.</w:t>
      </w:r>
      <w:r w:rsidR="00572E42">
        <w:rPr>
          <w:rFonts w:ascii="Book Antiqua" w:hAnsi="Book Antiqua"/>
        </w:rPr>
        <w:t xml:space="preserve"> </w:t>
      </w:r>
      <w:r w:rsidR="00B14777" w:rsidRPr="00A25B2F">
        <w:rPr>
          <w:rFonts w:ascii="Book Antiqua" w:hAnsi="Book Antiqua"/>
        </w:rPr>
        <w:t>It</w:t>
      </w:r>
      <w:r w:rsidR="00D954ED" w:rsidRPr="00A25B2F">
        <w:rPr>
          <w:rFonts w:ascii="Book Antiqua" w:hAnsi="Book Antiqua"/>
        </w:rPr>
        <w:t xml:space="preserve"> should be with negative margins </w:t>
      </w:r>
      <w:r w:rsidR="00B14777" w:rsidRPr="00A25B2F">
        <w:rPr>
          <w:rFonts w:ascii="Book Antiqua" w:hAnsi="Book Antiqua"/>
        </w:rPr>
        <w:t>and accompanied by a D1 lymphadenectomy with at least 15 lymph nodes sampled.</w:t>
      </w:r>
      <w:r w:rsidR="00572E42">
        <w:rPr>
          <w:rFonts w:ascii="Book Antiqua" w:hAnsi="Book Antiqua"/>
        </w:rPr>
        <w:t xml:space="preserve"> </w:t>
      </w:r>
      <w:r w:rsidR="00B14777" w:rsidRPr="00A25B2F">
        <w:rPr>
          <w:rFonts w:ascii="Book Antiqua" w:hAnsi="Book Antiqua"/>
        </w:rPr>
        <w:t>A D2 lymphadenectomy should be performed in well-experienced centers.</w:t>
      </w:r>
      <w:r w:rsidR="00572E42">
        <w:rPr>
          <w:rFonts w:ascii="Book Antiqua" w:hAnsi="Book Antiqua"/>
        </w:rPr>
        <w:t xml:space="preserve"> </w:t>
      </w:r>
    </w:p>
    <w:p w:rsidR="00ED2803" w:rsidRPr="00A25B2F" w:rsidRDefault="00ED2803"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lastRenderedPageBreak/>
        <w:t xml:space="preserve">For patients who have already undergone potentially curative gastric resection, we suggest adjuvant </w:t>
      </w:r>
      <w:proofErr w:type="spellStart"/>
      <w:r w:rsidRPr="00A25B2F">
        <w:rPr>
          <w:rFonts w:ascii="Book Antiqua" w:hAnsi="Book Antiqua" w:cs="Times New Roman"/>
        </w:rPr>
        <w:t>chemoradiotherapy</w:t>
      </w:r>
      <w:proofErr w:type="spellEnd"/>
      <w:r w:rsidRPr="00A25B2F">
        <w:rPr>
          <w:rFonts w:ascii="Book Antiqua" w:hAnsi="Book Antiqua" w:cs="Times New Roman"/>
        </w:rPr>
        <w:t xml:space="preserve"> rather than surgery alone for patients with N1 disease (which would include T1N1 stage IB), and for patients with T3N0 (stage IIA) disease and above, based upon the results of US Intergroup trial INT</w:t>
      </w:r>
      <w:r w:rsidR="002226EB" w:rsidRPr="00A25B2F">
        <w:rPr>
          <w:rFonts w:ascii="Book Antiqua" w:hAnsi="Book Antiqua" w:cs="Times New Roman"/>
        </w:rPr>
        <w:t>-</w:t>
      </w:r>
      <w:r w:rsidRPr="00A25B2F">
        <w:rPr>
          <w:rFonts w:ascii="Book Antiqua" w:hAnsi="Book Antiqua" w:cs="Times New Roman"/>
        </w:rPr>
        <w:t>0116</w:t>
      </w:r>
      <w:r w:rsidR="005732CC" w:rsidRPr="00A25B2F">
        <w:rPr>
          <w:rFonts w:ascii="Book Antiqua" w:hAnsi="Book Antiqua" w:cs="Times New Roman"/>
        </w:rPr>
        <w:t xml:space="preserve"> </w:t>
      </w:r>
      <w:r w:rsidR="005732CC" w:rsidRPr="00A25B2F">
        <w:rPr>
          <w:rFonts w:ascii="Book Antiqua" w:hAnsi="Book Antiqua" w:cs="Times New Roman"/>
          <w:vertAlign w:val="superscript"/>
        </w:rPr>
        <w:t>[22]</w:t>
      </w:r>
      <w:r w:rsidR="005732CC" w:rsidRPr="00A25B2F">
        <w:rPr>
          <w:rFonts w:ascii="Book Antiqua" w:hAnsi="Book Antiqua" w:cs="Times New Roman"/>
        </w:rPr>
        <w:t>.</w:t>
      </w:r>
      <w:r w:rsidRPr="00A25B2F">
        <w:rPr>
          <w:rFonts w:ascii="Book Antiqua" w:hAnsi="Book Antiqua" w:cs="Times New Roman"/>
        </w:rPr>
        <w:t xml:space="preserve"> For the subgroup of patients with T2N0 disease, either observation or adjuvant treatment is acceptable, and the decision can be based upon individualized patient (such as age, performance status, and motivation for treatment) and disease risk factor (</w:t>
      </w:r>
      <w:r w:rsidR="004D2DB9" w:rsidRPr="00D804E2">
        <w:rPr>
          <w:rFonts w:ascii="Book Antiqua" w:hAnsi="Book Antiqua" w:cs="Times New Roman"/>
          <w:i/>
        </w:rPr>
        <w:t>e.g.</w:t>
      </w:r>
      <w:r w:rsidRPr="00A25B2F">
        <w:rPr>
          <w:rFonts w:ascii="Book Antiqua" w:hAnsi="Book Antiqua" w:cs="Times New Roman"/>
        </w:rPr>
        <w:t xml:space="preserve">, histologic grade or the presence of </w:t>
      </w:r>
      <w:proofErr w:type="spellStart"/>
      <w:r w:rsidRPr="00A25B2F">
        <w:rPr>
          <w:rFonts w:ascii="Book Antiqua" w:hAnsi="Book Antiqua" w:cs="Times New Roman"/>
        </w:rPr>
        <w:t>lymphovascular</w:t>
      </w:r>
      <w:proofErr w:type="spellEnd"/>
      <w:r w:rsidRPr="00A25B2F">
        <w:rPr>
          <w:rFonts w:ascii="Book Antiqua" w:hAnsi="Book Antiqua" w:cs="Times New Roman"/>
        </w:rPr>
        <w:t xml:space="preserve"> or </w:t>
      </w:r>
      <w:proofErr w:type="spellStart"/>
      <w:r w:rsidRPr="00A25B2F">
        <w:rPr>
          <w:rFonts w:ascii="Book Antiqua" w:hAnsi="Book Antiqua" w:cs="Times New Roman"/>
        </w:rPr>
        <w:t>perineural</w:t>
      </w:r>
      <w:proofErr w:type="spellEnd"/>
      <w:r w:rsidRPr="00A25B2F">
        <w:rPr>
          <w:rFonts w:ascii="Book Antiqua" w:hAnsi="Book Antiqua" w:cs="Times New Roman"/>
        </w:rPr>
        <w:t xml:space="preserve"> invasion) considerations.</w:t>
      </w:r>
    </w:p>
    <w:p w:rsidR="00ED2803" w:rsidRPr="00A25B2F" w:rsidRDefault="00ED2803"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An acceptable alternative approach for patients who are seen prior</w:t>
      </w:r>
      <w:r w:rsidR="0037512A" w:rsidRPr="00A25B2F">
        <w:rPr>
          <w:rFonts w:ascii="Book Antiqua" w:hAnsi="Book Antiqua" w:cs="Times New Roman"/>
        </w:rPr>
        <w:t xml:space="preserve"> to resection is perioperative </w:t>
      </w:r>
      <w:r w:rsidRPr="00A25B2F">
        <w:rPr>
          <w:rFonts w:ascii="Book Antiqua" w:hAnsi="Book Antiqua" w:cs="Times New Roman"/>
        </w:rPr>
        <w:t>chemotherapy alone (ECF).</w:t>
      </w:r>
      <w:r w:rsidR="00572E42">
        <w:rPr>
          <w:rFonts w:ascii="Book Antiqua" w:hAnsi="Book Antiqua" w:cs="Times New Roman"/>
        </w:rPr>
        <w:t xml:space="preserve"> </w:t>
      </w:r>
      <w:r w:rsidR="0037512A" w:rsidRPr="00A25B2F">
        <w:rPr>
          <w:rFonts w:ascii="Book Antiqua" w:hAnsi="Book Antiqua" w:cs="Times New Roman"/>
        </w:rPr>
        <w:t>I</w:t>
      </w:r>
      <w:r w:rsidRPr="00A25B2F">
        <w:rPr>
          <w:rFonts w:ascii="Book Antiqua" w:hAnsi="Book Antiqua" w:cs="Times New Roman"/>
        </w:rPr>
        <w:t xml:space="preserve">t is reasonable to </w:t>
      </w:r>
      <w:r w:rsidR="00AD5812" w:rsidRPr="00A25B2F">
        <w:rPr>
          <w:rFonts w:ascii="Book Antiqua" w:hAnsi="Book Antiqua" w:cs="Times New Roman"/>
        </w:rPr>
        <w:t>select patients utilizing</w:t>
      </w:r>
      <w:r w:rsidRPr="00A25B2F">
        <w:rPr>
          <w:rFonts w:ascii="Book Antiqua" w:hAnsi="Book Antiqua" w:cs="Times New Roman"/>
        </w:rPr>
        <w:t xml:space="preserve"> the eligibility criteria for the MAGIC trial (patients of any age with a performance status of 0 or 1), a histologically proven adenocarcinoma of the stomach that was considered to invade through the </w:t>
      </w:r>
      <w:proofErr w:type="spellStart"/>
      <w:r w:rsidRPr="00A25B2F">
        <w:rPr>
          <w:rFonts w:ascii="Book Antiqua" w:hAnsi="Book Antiqua" w:cs="Times New Roman"/>
        </w:rPr>
        <w:t>submucosa</w:t>
      </w:r>
      <w:proofErr w:type="spellEnd"/>
      <w:r w:rsidRPr="00A25B2F">
        <w:rPr>
          <w:rFonts w:ascii="Book Antiqua" w:hAnsi="Book Antiqua" w:cs="Times New Roman"/>
        </w:rPr>
        <w:t xml:space="preserve"> </w:t>
      </w:r>
      <w:r w:rsidR="00D804E2">
        <w:rPr>
          <w:rFonts w:ascii="Book Antiqua" w:hAnsi="Book Antiqua" w:cs="Times New Roman" w:hint="eastAsia"/>
          <w:lang w:eastAsia="zh-CN"/>
        </w:rPr>
        <w:t>(</w:t>
      </w:r>
      <w:r w:rsidRPr="00A25B2F">
        <w:rPr>
          <w:rFonts w:ascii="Book Antiqua" w:hAnsi="Book Antiqua" w:cs="Times New Roman"/>
        </w:rPr>
        <w:t>stage T2 or higher</w:t>
      </w:r>
      <w:r w:rsidR="00D804E2">
        <w:rPr>
          <w:rFonts w:ascii="Book Antiqua" w:hAnsi="Book Antiqua" w:cs="Times New Roman" w:hint="eastAsia"/>
          <w:lang w:eastAsia="zh-CN"/>
        </w:rPr>
        <w:t>)</w:t>
      </w:r>
      <w:r w:rsidRPr="00A25B2F">
        <w:rPr>
          <w:rFonts w:ascii="Book Antiqua" w:hAnsi="Book Antiqua" w:cs="Times New Roman"/>
        </w:rPr>
        <w:t>, with no evidence of distant metastases or locally advanced inoperable disease, as evaluated by CT,</w:t>
      </w:r>
      <w:r w:rsidR="00AD5812" w:rsidRPr="00A25B2F">
        <w:rPr>
          <w:rFonts w:ascii="Book Antiqua" w:hAnsi="Book Antiqua" w:cs="Times New Roman"/>
        </w:rPr>
        <w:t xml:space="preserve"> ultrasonography or </w:t>
      </w:r>
      <w:proofErr w:type="gramStart"/>
      <w:r w:rsidR="00AD5812" w:rsidRPr="00A25B2F">
        <w:rPr>
          <w:rFonts w:ascii="Book Antiqua" w:hAnsi="Book Antiqua" w:cs="Times New Roman"/>
        </w:rPr>
        <w:t>laparoscopy</w:t>
      </w:r>
      <w:r w:rsidR="005732CC" w:rsidRPr="00A25B2F">
        <w:rPr>
          <w:rFonts w:ascii="Book Antiqua" w:hAnsi="Book Antiqua" w:cs="Times New Roman"/>
          <w:vertAlign w:val="superscript"/>
        </w:rPr>
        <w:t>[</w:t>
      </w:r>
      <w:proofErr w:type="gramEnd"/>
      <w:r w:rsidR="005732CC" w:rsidRPr="00A25B2F">
        <w:rPr>
          <w:rFonts w:ascii="Book Antiqua" w:hAnsi="Book Antiqua" w:cs="Times New Roman"/>
          <w:vertAlign w:val="superscript"/>
        </w:rPr>
        <w:t>17]</w:t>
      </w:r>
      <w:r w:rsidR="005732CC" w:rsidRPr="00A25B2F">
        <w:rPr>
          <w:rFonts w:ascii="Book Antiqua" w:hAnsi="Book Antiqua" w:cs="Times New Roman"/>
        </w:rPr>
        <w:t>.</w:t>
      </w:r>
    </w:p>
    <w:p w:rsidR="0037512A" w:rsidRPr="00A25B2F" w:rsidRDefault="00ED2803" w:rsidP="00D804E2">
      <w:pPr>
        <w:autoSpaceDE w:val="0"/>
        <w:autoSpaceDN w:val="0"/>
        <w:adjustRightInd w:val="0"/>
        <w:spacing w:after="0" w:line="360" w:lineRule="auto"/>
        <w:ind w:firstLineChars="100" w:firstLine="240"/>
        <w:jc w:val="both"/>
        <w:rPr>
          <w:rFonts w:ascii="Book Antiqua" w:hAnsi="Book Antiqua" w:cs="Times New Roman"/>
        </w:rPr>
      </w:pPr>
      <w:r w:rsidRPr="00A25B2F">
        <w:rPr>
          <w:rFonts w:ascii="Book Antiqua" w:hAnsi="Book Antiqua" w:cs="Times New Roman"/>
        </w:rPr>
        <w:t>East Asian patients with resected node-positive disease or T3N0 (stage IIA) disease and above, may take one year of postoperative S-1 chemotherapy</w:t>
      </w:r>
      <w:r w:rsidR="00CD0E24" w:rsidRPr="00A25B2F">
        <w:rPr>
          <w:rFonts w:ascii="Book Antiqua" w:hAnsi="Book Antiqua" w:cs="Times New Roman"/>
        </w:rPr>
        <w:t>.</w:t>
      </w:r>
      <w:r w:rsidR="00CD0E24" w:rsidRPr="00A25B2F">
        <w:rPr>
          <w:rFonts w:ascii="Book Antiqua" w:hAnsi="Book Antiqua" w:cs="Times New Roman"/>
        </w:rPr>
        <w:br/>
      </w:r>
      <w:r w:rsidRPr="00A25B2F">
        <w:rPr>
          <w:rFonts w:ascii="Book Antiqua" w:hAnsi="Book Antiqua" w:cs="Times New Roman"/>
        </w:rPr>
        <w:t>It is difficult to know whether the benefit of adjuvant therapy with S-1, as demonstrated in the Japanese ACTS-GC trial</w:t>
      </w:r>
      <w:r w:rsidR="005732CC" w:rsidRPr="00A25B2F">
        <w:rPr>
          <w:rFonts w:ascii="Book Antiqua" w:hAnsi="Book Antiqua" w:cs="Times New Roman"/>
          <w:vertAlign w:val="superscript"/>
        </w:rPr>
        <w:t>[26]</w:t>
      </w:r>
      <w:r w:rsidR="005732CC" w:rsidRPr="00A25B2F">
        <w:rPr>
          <w:rFonts w:ascii="Book Antiqua" w:hAnsi="Book Antiqua" w:cs="Times New Roman"/>
        </w:rPr>
        <w:t xml:space="preserve">, </w:t>
      </w:r>
      <w:r w:rsidRPr="00A25B2F">
        <w:rPr>
          <w:rFonts w:ascii="Book Antiqua" w:hAnsi="Book Antiqua" w:cs="Times New Roman"/>
        </w:rPr>
        <w:t>can be extrapolated to other populations, given the markedly better outcomes seen in both the treated and the surgery alone control groups, stage for stage, when compared to outcomes in other non-Japanese populations. Until further information becomes available, we suggest that this approach be limited to East Asian patients</w:t>
      </w:r>
      <w:r w:rsidR="00CD0E24" w:rsidRPr="00A25B2F">
        <w:rPr>
          <w:rFonts w:ascii="Book Antiqua" w:hAnsi="Book Antiqua" w:cs="Times New Roman"/>
        </w:rPr>
        <w:t>.</w:t>
      </w:r>
      <w:r w:rsidR="00D804E2">
        <w:rPr>
          <w:rFonts w:ascii="Book Antiqua" w:hAnsi="Book Antiqua" w:cs="Times New Roman" w:hint="eastAsia"/>
          <w:lang w:eastAsia="zh-CN"/>
        </w:rPr>
        <w:t xml:space="preserve"> </w:t>
      </w:r>
      <w:r w:rsidRPr="00A25B2F">
        <w:rPr>
          <w:rFonts w:ascii="Book Antiqua" w:hAnsi="Book Antiqua" w:cs="Times New Roman"/>
        </w:rPr>
        <w:t xml:space="preserve">Other alternative chemotherapy regimens for adjuvant therapy include </w:t>
      </w:r>
      <w:proofErr w:type="spellStart"/>
      <w:r w:rsidR="00CD0E24" w:rsidRPr="00A25B2F">
        <w:rPr>
          <w:rFonts w:ascii="Book Antiqua" w:hAnsi="Book Antiqua" w:cs="Times New Roman"/>
        </w:rPr>
        <w:t>capecitabine</w:t>
      </w:r>
      <w:proofErr w:type="spellEnd"/>
      <w:r w:rsidR="00CD0E24" w:rsidRPr="00A25B2F">
        <w:rPr>
          <w:rFonts w:ascii="Book Antiqua" w:hAnsi="Book Antiqua" w:cs="Times New Roman"/>
        </w:rPr>
        <w:t xml:space="preserve"> </w:t>
      </w:r>
      <w:r w:rsidRPr="00A25B2F">
        <w:rPr>
          <w:rFonts w:ascii="Book Antiqua" w:hAnsi="Book Antiqua" w:cs="Times New Roman"/>
        </w:rPr>
        <w:t>pl</w:t>
      </w:r>
      <w:r w:rsidR="00CD0E24" w:rsidRPr="00A25B2F">
        <w:rPr>
          <w:rFonts w:ascii="Book Antiqua" w:hAnsi="Book Antiqua" w:cs="Times New Roman"/>
        </w:rPr>
        <w:t xml:space="preserve">us </w:t>
      </w:r>
      <w:proofErr w:type="spellStart"/>
      <w:r w:rsidR="00CD0E24" w:rsidRPr="00A25B2F">
        <w:rPr>
          <w:rFonts w:ascii="Book Antiqua" w:hAnsi="Book Antiqua" w:cs="Times New Roman"/>
        </w:rPr>
        <w:t>oxaliplatin</w:t>
      </w:r>
      <w:proofErr w:type="spellEnd"/>
      <w:r w:rsidRPr="00A25B2F">
        <w:rPr>
          <w:rFonts w:ascii="Book Antiqua" w:hAnsi="Book Antiqua" w:cs="Times New Roman"/>
        </w:rPr>
        <w:t xml:space="preserve">, as was used in the CLASSIC </w:t>
      </w:r>
      <w:proofErr w:type="gramStart"/>
      <w:r w:rsidRPr="00A25B2F">
        <w:rPr>
          <w:rFonts w:ascii="Book Antiqua" w:hAnsi="Book Antiqua" w:cs="Times New Roman"/>
        </w:rPr>
        <w:t>trial</w:t>
      </w:r>
      <w:r w:rsidR="005732CC" w:rsidRPr="00A25B2F">
        <w:rPr>
          <w:rFonts w:ascii="Book Antiqua" w:hAnsi="Book Antiqua" w:cs="Times New Roman"/>
          <w:vertAlign w:val="superscript"/>
        </w:rPr>
        <w:t>[</w:t>
      </w:r>
      <w:proofErr w:type="gramEnd"/>
      <w:r w:rsidR="005732CC" w:rsidRPr="00A25B2F">
        <w:rPr>
          <w:rFonts w:ascii="Book Antiqua" w:hAnsi="Book Antiqua" w:cs="Times New Roman"/>
          <w:vertAlign w:val="superscript"/>
        </w:rPr>
        <w:t>29]</w:t>
      </w:r>
      <w:r w:rsidRPr="00A25B2F">
        <w:rPr>
          <w:rFonts w:ascii="Book Antiqua" w:hAnsi="Book Antiqua" w:cs="Times New Roman"/>
        </w:rPr>
        <w:t xml:space="preserve">, or </w:t>
      </w:r>
      <w:proofErr w:type="spellStart"/>
      <w:r w:rsidRPr="00A25B2F">
        <w:rPr>
          <w:rFonts w:ascii="Book Antiqua" w:hAnsi="Book Antiqua" w:cs="Times New Roman"/>
        </w:rPr>
        <w:t>capecitabine</w:t>
      </w:r>
      <w:proofErr w:type="spellEnd"/>
      <w:r w:rsidRPr="00A25B2F">
        <w:rPr>
          <w:rFonts w:ascii="Book Antiqua" w:hAnsi="Book Antiqua" w:cs="Times New Roman"/>
        </w:rPr>
        <w:t xml:space="preserve"> plus</w:t>
      </w:r>
      <w:r w:rsidR="00CD0E24" w:rsidRPr="00A25B2F">
        <w:rPr>
          <w:rFonts w:ascii="Book Antiqua" w:hAnsi="Book Antiqua" w:cs="Times New Roman"/>
        </w:rPr>
        <w:t xml:space="preserve"> </w:t>
      </w:r>
      <w:proofErr w:type="spellStart"/>
      <w:r w:rsidR="00CD0E24" w:rsidRPr="00A25B2F">
        <w:rPr>
          <w:rFonts w:ascii="Book Antiqua" w:hAnsi="Book Antiqua" w:cs="Times New Roman"/>
        </w:rPr>
        <w:t>cisplatin</w:t>
      </w:r>
      <w:proofErr w:type="spellEnd"/>
      <w:r w:rsidRPr="00A25B2F">
        <w:rPr>
          <w:rFonts w:ascii="Book Antiqua" w:hAnsi="Book Antiqua" w:cs="Times New Roman"/>
        </w:rPr>
        <w:t>, as was used in the ARTIST trial</w:t>
      </w:r>
      <w:r w:rsidR="005732CC" w:rsidRPr="00A25B2F">
        <w:rPr>
          <w:rFonts w:ascii="Book Antiqua" w:hAnsi="Book Antiqua" w:cs="Times New Roman"/>
          <w:vertAlign w:val="superscript"/>
        </w:rPr>
        <w:t>[24]</w:t>
      </w:r>
      <w:r w:rsidR="00BC7F84" w:rsidRPr="00A25B2F">
        <w:rPr>
          <w:rFonts w:ascii="Book Antiqua" w:hAnsi="Book Antiqua"/>
        </w:rPr>
        <w:t xml:space="preserve">. </w:t>
      </w:r>
      <w:r w:rsidR="00B14777" w:rsidRPr="00A25B2F">
        <w:rPr>
          <w:rFonts w:ascii="Book Antiqua" w:hAnsi="Book Antiqua"/>
        </w:rPr>
        <w:t>Table 1 summarizes the available data from pivotal trials</w:t>
      </w:r>
      <w:r w:rsidR="00CD0E24" w:rsidRPr="00A25B2F">
        <w:rPr>
          <w:rFonts w:ascii="Book Antiqua" w:hAnsi="Book Antiqua"/>
        </w:rPr>
        <w:t xml:space="preserve">. </w:t>
      </w:r>
    </w:p>
    <w:p w:rsidR="007319B6" w:rsidRDefault="00501BF5" w:rsidP="00D804E2">
      <w:pPr>
        <w:spacing w:after="0" w:line="360" w:lineRule="auto"/>
        <w:ind w:firstLineChars="100" w:firstLine="240"/>
        <w:jc w:val="both"/>
        <w:rPr>
          <w:rFonts w:ascii="Book Antiqua" w:hAnsi="Book Antiqua"/>
          <w:lang w:eastAsia="zh-CN"/>
        </w:rPr>
      </w:pPr>
      <w:r w:rsidRPr="00A25B2F">
        <w:rPr>
          <w:rFonts w:ascii="Book Antiqua" w:hAnsi="Book Antiqua"/>
        </w:rPr>
        <w:lastRenderedPageBreak/>
        <w:t xml:space="preserve">As technology moves increasingly toward molecular targeted therapy, biologic agents such as </w:t>
      </w:r>
      <w:proofErr w:type="spellStart"/>
      <w:r w:rsidRPr="00A25B2F">
        <w:rPr>
          <w:rFonts w:ascii="Book Antiqua" w:hAnsi="Book Antiqua"/>
        </w:rPr>
        <w:t>trastuzumab</w:t>
      </w:r>
      <w:proofErr w:type="spellEnd"/>
      <w:r w:rsidRPr="00A25B2F">
        <w:rPr>
          <w:rFonts w:ascii="Book Antiqua" w:hAnsi="Book Antiqua"/>
        </w:rPr>
        <w:t xml:space="preserve"> and </w:t>
      </w:r>
      <w:proofErr w:type="spellStart"/>
      <w:r w:rsidRPr="00A25B2F">
        <w:rPr>
          <w:rFonts w:ascii="Book Antiqua" w:hAnsi="Book Antiqua"/>
        </w:rPr>
        <w:t>ramucirumab</w:t>
      </w:r>
      <w:proofErr w:type="spellEnd"/>
      <w:r w:rsidRPr="00A25B2F">
        <w:rPr>
          <w:rFonts w:ascii="Book Antiqua" w:hAnsi="Book Antiqua"/>
        </w:rPr>
        <w:t xml:space="preserve"> hold great promise in the treatment of this disease</w:t>
      </w:r>
      <w:r w:rsidR="002E2CB7" w:rsidRPr="00A25B2F">
        <w:rPr>
          <w:rFonts w:ascii="Book Antiqua" w:hAnsi="Book Antiqua"/>
        </w:rPr>
        <w:t xml:space="preserve"> as well</w:t>
      </w:r>
      <w:r w:rsidRPr="00A25B2F">
        <w:rPr>
          <w:rFonts w:ascii="Book Antiqua" w:hAnsi="Book Antiqua"/>
        </w:rPr>
        <w:t>.</w:t>
      </w:r>
      <w:r w:rsidR="00572E42">
        <w:rPr>
          <w:rFonts w:ascii="Book Antiqua" w:hAnsi="Book Antiqua"/>
        </w:rPr>
        <w:t xml:space="preserve"> </w:t>
      </w:r>
      <w:r w:rsidR="009D04FF" w:rsidRPr="00A25B2F">
        <w:rPr>
          <w:rFonts w:ascii="Book Antiqua" w:hAnsi="Book Antiqua"/>
        </w:rPr>
        <w:t xml:space="preserve">Their roles have not yet been defined in locally advanced gastric cancer but they are important new advances in the era of </w:t>
      </w:r>
      <w:r w:rsidR="00732C5F" w:rsidRPr="00A25B2F">
        <w:rPr>
          <w:rFonts w:ascii="Book Antiqua" w:hAnsi="Book Antiqua"/>
        </w:rPr>
        <w:t>personalized</w:t>
      </w:r>
      <w:r w:rsidR="009D04FF" w:rsidRPr="00A25B2F">
        <w:rPr>
          <w:rFonts w:ascii="Book Antiqua" w:hAnsi="Book Antiqua"/>
        </w:rPr>
        <w:t xml:space="preserve"> medicine.</w:t>
      </w:r>
    </w:p>
    <w:p w:rsidR="00D804E2" w:rsidRDefault="00D804E2" w:rsidP="00D804E2">
      <w:pPr>
        <w:spacing w:after="0" w:line="360" w:lineRule="auto"/>
        <w:jc w:val="both"/>
        <w:rPr>
          <w:rFonts w:ascii="Book Antiqua" w:hAnsi="Book Antiqua"/>
          <w:lang w:eastAsia="zh-CN"/>
        </w:rPr>
      </w:pPr>
    </w:p>
    <w:p w:rsidR="00D804E2" w:rsidRPr="00D804E2" w:rsidRDefault="00D804E2" w:rsidP="00D804E2">
      <w:pPr>
        <w:spacing w:after="0" w:line="360" w:lineRule="auto"/>
        <w:jc w:val="both"/>
        <w:rPr>
          <w:rFonts w:ascii="Book Antiqua" w:hAnsi="Book Antiqua"/>
          <w:lang w:eastAsia="zh-CN"/>
        </w:rPr>
      </w:pPr>
      <w:r w:rsidRPr="00D804E2">
        <w:rPr>
          <w:rFonts w:ascii="Book Antiqua" w:hAnsi="Book Antiqua"/>
          <w:b/>
        </w:rPr>
        <w:t>REFERENCES</w:t>
      </w:r>
    </w:p>
    <w:p w:rsidR="00D804E2" w:rsidRPr="00D804E2" w:rsidRDefault="00D804E2" w:rsidP="00D804E2">
      <w:pPr>
        <w:spacing w:after="0"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r w:rsidRPr="00D804E2">
        <w:rPr>
          <w:rFonts w:ascii="Book Antiqua" w:eastAsia="宋体" w:hAnsi="Book Antiqua" w:cs="宋体"/>
          <w:b/>
          <w:lang w:eastAsia="zh-CN"/>
        </w:rPr>
        <w:t>World Health Organization.</w:t>
      </w:r>
      <w:proofErr w:type="gramEnd"/>
      <w:r w:rsidRPr="00D804E2">
        <w:rPr>
          <w:rFonts w:ascii="Book Antiqua" w:eastAsia="宋体" w:hAnsi="Book Antiqua" w:cs="宋体"/>
          <w:lang w:eastAsia="zh-CN"/>
        </w:rPr>
        <w:t xml:space="preserve"> GLOBOCAN 2012: Estimated Cancer Incidence, Mortality a</w:t>
      </w:r>
      <w:r w:rsidR="00643E2A">
        <w:rPr>
          <w:rFonts w:ascii="Book Antiqua" w:eastAsia="宋体" w:hAnsi="Book Antiqua" w:cs="宋体"/>
          <w:lang w:eastAsia="zh-CN"/>
        </w:rPr>
        <w:t>nd Prevalence Worldwide</w:t>
      </w:r>
      <w:proofErr w:type="gramStart"/>
      <w:r w:rsidR="00643E2A">
        <w:rPr>
          <w:rFonts w:ascii="Book Antiqua" w:eastAsia="宋体" w:hAnsi="Book Antiqua" w:cs="宋体" w:hint="eastAsia"/>
          <w:lang w:eastAsia="zh-CN"/>
        </w:rPr>
        <w:t>;</w:t>
      </w:r>
      <w:r>
        <w:rPr>
          <w:rFonts w:ascii="Book Antiqua" w:eastAsia="宋体" w:hAnsi="Book Antiqua" w:cs="宋体"/>
          <w:lang w:eastAsia="zh-CN"/>
        </w:rPr>
        <w:t>2012</w:t>
      </w:r>
      <w:proofErr w:type="gramEnd"/>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 xml:space="preserve">2 </w:t>
      </w:r>
      <w:proofErr w:type="spellStart"/>
      <w:r w:rsidRPr="00A25B2F">
        <w:rPr>
          <w:rFonts w:ascii="Book Antiqua" w:hAnsi="Book Antiqua"/>
          <w:b/>
        </w:rPr>
        <w:t>Dubecz</w:t>
      </w:r>
      <w:proofErr w:type="spellEnd"/>
      <w:r w:rsidRPr="00A25B2F">
        <w:rPr>
          <w:rFonts w:ascii="Book Antiqua" w:hAnsi="Book Antiqua"/>
          <w:b/>
        </w:rPr>
        <w:t xml:space="preserve"> A</w:t>
      </w:r>
      <w:r w:rsidRPr="00A25B2F">
        <w:rPr>
          <w:rFonts w:ascii="Book Antiqua" w:hAnsi="Book Antiqua"/>
        </w:rPr>
        <w:t xml:space="preserve">, </w:t>
      </w:r>
      <w:proofErr w:type="spellStart"/>
      <w:r w:rsidRPr="00A25B2F">
        <w:rPr>
          <w:rFonts w:ascii="Book Antiqua" w:hAnsi="Book Antiqua"/>
        </w:rPr>
        <w:t>Solymosi</w:t>
      </w:r>
      <w:proofErr w:type="spellEnd"/>
      <w:r w:rsidRPr="00A25B2F">
        <w:rPr>
          <w:rFonts w:ascii="Book Antiqua" w:hAnsi="Book Antiqua"/>
        </w:rPr>
        <w:t xml:space="preserve"> N, </w:t>
      </w:r>
      <w:proofErr w:type="spellStart"/>
      <w:r w:rsidRPr="00A25B2F">
        <w:rPr>
          <w:rFonts w:ascii="Book Antiqua" w:hAnsi="Book Antiqua"/>
        </w:rPr>
        <w:t>Stadihuber</w:t>
      </w:r>
      <w:proofErr w:type="spellEnd"/>
      <w:r w:rsidRPr="00A25B2F">
        <w:rPr>
          <w:rFonts w:ascii="Book Antiqua" w:hAnsi="Book Antiqua"/>
        </w:rPr>
        <w:t xml:space="preserve"> RJ,</w:t>
      </w:r>
      <w:r w:rsidRPr="00A25B2F">
        <w:rPr>
          <w:rFonts w:ascii="Book Antiqua" w:hAnsi="Book Antiqua"/>
          <w:i/>
        </w:rPr>
        <w:t xml:space="preserve"> </w:t>
      </w:r>
      <w:proofErr w:type="spellStart"/>
      <w:r w:rsidRPr="00A25B2F">
        <w:rPr>
          <w:rFonts w:ascii="Book Antiqua" w:hAnsi="Book Antiqua"/>
        </w:rPr>
        <w:t>Schweigert</w:t>
      </w:r>
      <w:proofErr w:type="spellEnd"/>
      <w:r w:rsidRPr="00A25B2F">
        <w:rPr>
          <w:rFonts w:ascii="Book Antiqua" w:hAnsi="Book Antiqua"/>
        </w:rPr>
        <w:t xml:space="preserve"> M, Stein HJ, Peters JH</w:t>
      </w:r>
      <w:r w:rsidRPr="00A25B2F">
        <w:rPr>
          <w:rFonts w:ascii="Book Antiqua" w:hAnsi="Book Antiqua"/>
          <w:i/>
        </w:rPr>
        <w:t>.</w:t>
      </w:r>
      <w:r>
        <w:rPr>
          <w:rFonts w:ascii="Book Antiqua" w:hAnsi="Book Antiqua"/>
        </w:rPr>
        <w:t xml:space="preserve"> </w:t>
      </w:r>
      <w:r w:rsidRPr="00D804E2">
        <w:rPr>
          <w:rFonts w:ascii="Book Antiqua" w:eastAsia="宋体" w:hAnsi="Book Antiqua" w:cs="宋体"/>
          <w:lang w:eastAsia="zh-CN"/>
        </w:rPr>
        <w:t xml:space="preserve">Does the Incidence of Adenocarcinoma of the Esophagus and Gastric </w:t>
      </w:r>
      <w:proofErr w:type="spellStart"/>
      <w:r w:rsidRPr="00D804E2">
        <w:rPr>
          <w:rFonts w:ascii="Book Antiqua" w:eastAsia="宋体" w:hAnsi="Book Antiqua" w:cs="宋体"/>
          <w:lang w:eastAsia="zh-CN"/>
        </w:rPr>
        <w:t>Cardia</w:t>
      </w:r>
      <w:proofErr w:type="spellEnd"/>
      <w:r w:rsidRPr="00D804E2">
        <w:rPr>
          <w:rFonts w:ascii="Book Antiqua" w:eastAsia="宋体" w:hAnsi="Book Antiqua" w:cs="宋体"/>
          <w:lang w:eastAsia="zh-CN"/>
        </w:rPr>
        <w:t xml:space="preserve"> Continue to Rise in the Twenty-First Century?-a SEER Database Analysis.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Gastrointest</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2013</w:t>
      </w:r>
      <w:r w:rsidRPr="00A25B2F">
        <w:rPr>
          <w:rFonts w:ascii="Book Antiqua" w:hAnsi="Book Antiqua"/>
        </w:rPr>
        <w:t>[</w:t>
      </w:r>
      <w:proofErr w:type="spellStart"/>
      <w:r w:rsidRPr="00A25B2F">
        <w:rPr>
          <w:rFonts w:ascii="Book Antiqua" w:hAnsi="Book Antiqua"/>
        </w:rPr>
        <w:t>Epub</w:t>
      </w:r>
      <w:proofErr w:type="spellEnd"/>
      <w:r w:rsidRPr="00A25B2F">
        <w:rPr>
          <w:rFonts w:ascii="Book Antiqua" w:hAnsi="Book Antiqua"/>
        </w:rPr>
        <w:t xml:space="preserve"> ahead of print]</w:t>
      </w:r>
      <w:r w:rsidRPr="00D804E2">
        <w:rPr>
          <w:rFonts w:ascii="Book Antiqua" w:eastAsia="宋体" w:hAnsi="Book Antiqua" w:cs="宋体"/>
          <w:lang w:eastAsia="zh-CN"/>
        </w:rPr>
        <w:t xml:space="preserve"> [PMID: 24234242]</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3 </w:t>
      </w:r>
      <w:proofErr w:type="spellStart"/>
      <w:r w:rsidRPr="00D804E2">
        <w:rPr>
          <w:rFonts w:ascii="Book Antiqua" w:eastAsia="宋体" w:hAnsi="Book Antiqua" w:cs="宋体"/>
          <w:b/>
          <w:bCs/>
          <w:lang w:eastAsia="zh-CN"/>
        </w:rPr>
        <w:t>Karimi</w:t>
      </w:r>
      <w:proofErr w:type="spellEnd"/>
      <w:r w:rsidRPr="00D804E2">
        <w:rPr>
          <w:rFonts w:ascii="Book Antiqua" w:eastAsia="宋体" w:hAnsi="Book Antiqua" w:cs="宋体"/>
          <w:b/>
          <w:bCs/>
          <w:lang w:eastAsia="zh-CN"/>
        </w:rPr>
        <w:t xml:space="preserve"> P</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Islami</w:t>
      </w:r>
      <w:proofErr w:type="spellEnd"/>
      <w:r w:rsidRPr="00D804E2">
        <w:rPr>
          <w:rFonts w:ascii="Book Antiqua" w:eastAsia="宋体" w:hAnsi="Book Antiqua" w:cs="宋体"/>
          <w:lang w:eastAsia="zh-CN"/>
        </w:rPr>
        <w:t xml:space="preserve"> F, </w:t>
      </w:r>
      <w:proofErr w:type="spellStart"/>
      <w:r w:rsidRPr="00D804E2">
        <w:rPr>
          <w:rFonts w:ascii="Book Antiqua" w:eastAsia="宋体" w:hAnsi="Book Antiqua" w:cs="宋体"/>
          <w:lang w:eastAsia="zh-CN"/>
        </w:rPr>
        <w:t>Anandasabapathy</w:t>
      </w:r>
      <w:proofErr w:type="spellEnd"/>
      <w:r w:rsidRPr="00D804E2">
        <w:rPr>
          <w:rFonts w:ascii="Book Antiqua" w:eastAsia="宋体" w:hAnsi="Book Antiqua" w:cs="宋体"/>
          <w:lang w:eastAsia="zh-CN"/>
        </w:rPr>
        <w:t xml:space="preserve"> S, Freedman ND, </w:t>
      </w:r>
      <w:proofErr w:type="spellStart"/>
      <w:r w:rsidRPr="00D804E2">
        <w:rPr>
          <w:rFonts w:ascii="Book Antiqua" w:eastAsia="宋体" w:hAnsi="Book Antiqua" w:cs="宋体"/>
          <w:lang w:eastAsia="zh-CN"/>
        </w:rPr>
        <w:t>Kamangar</w:t>
      </w:r>
      <w:proofErr w:type="spellEnd"/>
      <w:r w:rsidRPr="00D804E2">
        <w:rPr>
          <w:rFonts w:ascii="Book Antiqua" w:eastAsia="宋体" w:hAnsi="Book Antiqua" w:cs="宋体"/>
          <w:lang w:eastAsia="zh-CN"/>
        </w:rPr>
        <w:t xml:space="preserve"> F. Gastric cancer: descriptive epidemiology, risk factors, screening, and prevention. </w:t>
      </w:r>
      <w:r w:rsidRPr="00D804E2">
        <w:rPr>
          <w:rFonts w:ascii="Book Antiqua" w:eastAsia="宋体" w:hAnsi="Book Antiqua" w:cs="宋体"/>
          <w:i/>
          <w:iCs/>
          <w:lang w:eastAsia="zh-CN"/>
        </w:rPr>
        <w:t xml:space="preserve">Cancer </w:t>
      </w:r>
      <w:proofErr w:type="spellStart"/>
      <w:r w:rsidRPr="00D804E2">
        <w:rPr>
          <w:rFonts w:ascii="Book Antiqua" w:eastAsia="宋体" w:hAnsi="Book Antiqua" w:cs="宋体"/>
          <w:i/>
          <w:iCs/>
          <w:lang w:eastAsia="zh-CN"/>
        </w:rPr>
        <w:t>Epidemiol</w:t>
      </w:r>
      <w:proofErr w:type="spellEnd"/>
      <w:r w:rsidRPr="00D804E2">
        <w:rPr>
          <w:rFonts w:ascii="Book Antiqua" w:eastAsia="宋体" w:hAnsi="Book Antiqua" w:cs="宋体"/>
          <w:i/>
          <w:iCs/>
          <w:lang w:eastAsia="zh-CN"/>
        </w:rPr>
        <w:t xml:space="preserve"> Biomarkers </w:t>
      </w:r>
      <w:proofErr w:type="spellStart"/>
      <w:r w:rsidRPr="00D804E2">
        <w:rPr>
          <w:rFonts w:ascii="Book Antiqua" w:eastAsia="宋体" w:hAnsi="Book Antiqua" w:cs="宋体"/>
          <w:i/>
          <w:iCs/>
          <w:lang w:eastAsia="zh-CN"/>
        </w:rPr>
        <w:t>Prev</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23</w:t>
      </w:r>
      <w:r w:rsidRPr="00D804E2">
        <w:rPr>
          <w:rFonts w:ascii="Book Antiqua" w:eastAsia="宋体" w:hAnsi="Book Antiqua" w:cs="宋体"/>
          <w:lang w:eastAsia="zh-CN"/>
        </w:rPr>
        <w:t>: 700-713 [PMID: 24618998 DOI: 10.1158/1055-9965].]</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4 </w:t>
      </w:r>
      <w:r w:rsidRPr="00D804E2">
        <w:rPr>
          <w:rFonts w:ascii="Book Antiqua" w:eastAsia="宋体" w:hAnsi="Book Antiqua" w:cs="宋体"/>
          <w:b/>
          <w:bCs/>
          <w:lang w:eastAsia="zh-CN"/>
        </w:rPr>
        <w:t>Hsu C</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Shen</w:t>
      </w:r>
      <w:proofErr w:type="spellEnd"/>
      <w:r w:rsidRPr="00D804E2">
        <w:rPr>
          <w:rFonts w:ascii="Book Antiqua" w:eastAsia="宋体" w:hAnsi="Book Antiqua" w:cs="宋体"/>
          <w:lang w:eastAsia="zh-CN"/>
        </w:rPr>
        <w:t xml:space="preserve"> YC, Cheng CC, Cheng AL, Hu FC, </w:t>
      </w:r>
      <w:proofErr w:type="spellStart"/>
      <w:r w:rsidRPr="00D804E2">
        <w:rPr>
          <w:rFonts w:ascii="Book Antiqua" w:eastAsia="宋体" w:hAnsi="Book Antiqua" w:cs="宋体"/>
          <w:lang w:eastAsia="zh-CN"/>
        </w:rPr>
        <w:t>Yeh</w:t>
      </w:r>
      <w:proofErr w:type="spellEnd"/>
      <w:r w:rsidRPr="00D804E2">
        <w:rPr>
          <w:rFonts w:ascii="Book Antiqua" w:eastAsia="宋体" w:hAnsi="Book Antiqua" w:cs="宋体"/>
          <w:lang w:eastAsia="zh-CN"/>
        </w:rPr>
        <w:t xml:space="preserve"> KH. Geographic difference in safety and efficacy of </w:t>
      </w:r>
      <w:proofErr w:type="spellStart"/>
      <w:r w:rsidRPr="00D804E2">
        <w:rPr>
          <w:rFonts w:ascii="Book Antiqua" w:eastAsia="宋体" w:hAnsi="Book Antiqua" w:cs="宋体"/>
          <w:lang w:eastAsia="zh-CN"/>
        </w:rPr>
        <w:t>systemicchemotherapy</w:t>
      </w:r>
      <w:proofErr w:type="spellEnd"/>
      <w:r w:rsidRPr="00D804E2">
        <w:rPr>
          <w:rFonts w:ascii="Book Antiqua" w:eastAsia="宋体" w:hAnsi="Book Antiqua" w:cs="宋体"/>
          <w:lang w:eastAsia="zh-CN"/>
        </w:rPr>
        <w:t xml:space="preserve"> for advanced gastric or </w:t>
      </w:r>
      <w:proofErr w:type="spellStart"/>
      <w:r w:rsidRPr="00D804E2">
        <w:rPr>
          <w:rFonts w:ascii="Book Antiqua" w:eastAsia="宋体" w:hAnsi="Book Antiqua" w:cs="宋体"/>
          <w:lang w:eastAsia="zh-CN"/>
        </w:rPr>
        <w:t>gastroesophagealcarcinoma</w:t>
      </w:r>
      <w:proofErr w:type="spellEnd"/>
      <w:r w:rsidRPr="00D804E2">
        <w:rPr>
          <w:rFonts w:ascii="Book Antiqua" w:eastAsia="宋体" w:hAnsi="Book Antiqua" w:cs="宋体"/>
          <w:lang w:eastAsia="zh-CN"/>
        </w:rPr>
        <w:t>: a meta-analysis and meta-regression. </w:t>
      </w:r>
      <w:r w:rsidRPr="00D804E2">
        <w:rPr>
          <w:rFonts w:ascii="Book Antiqua" w:eastAsia="宋体" w:hAnsi="Book Antiqua" w:cs="宋体"/>
          <w:i/>
          <w:iCs/>
          <w:lang w:eastAsia="zh-CN"/>
        </w:rPr>
        <w:t>Gastric Cancer</w:t>
      </w:r>
      <w:r w:rsidRPr="00D804E2">
        <w:rPr>
          <w:rFonts w:ascii="Book Antiqua" w:eastAsia="宋体" w:hAnsi="Book Antiqua" w:cs="宋体"/>
          <w:lang w:eastAsia="zh-CN"/>
        </w:rPr>
        <w:t> 2012; </w:t>
      </w:r>
      <w:r w:rsidRPr="00D804E2">
        <w:rPr>
          <w:rFonts w:ascii="Book Antiqua" w:eastAsia="宋体" w:hAnsi="Book Antiqua" w:cs="宋体"/>
          <w:b/>
          <w:bCs/>
          <w:lang w:eastAsia="zh-CN"/>
        </w:rPr>
        <w:t>15</w:t>
      </w:r>
      <w:r w:rsidRPr="00D804E2">
        <w:rPr>
          <w:rFonts w:ascii="Book Antiqua" w:eastAsia="宋体" w:hAnsi="Book Antiqua" w:cs="宋体"/>
          <w:lang w:eastAsia="zh-CN"/>
        </w:rPr>
        <w:t>: 265-280 [PMID: 22576708 DOI: 10.1007/s10120-012-0151-8</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5 </w:t>
      </w:r>
      <w:r w:rsidRPr="00D804E2">
        <w:rPr>
          <w:rFonts w:ascii="Book Antiqua" w:eastAsia="宋体" w:hAnsi="Book Antiqua" w:cs="宋体"/>
          <w:b/>
          <w:bCs/>
          <w:lang w:eastAsia="zh-CN"/>
        </w:rPr>
        <w:t>Kim R</w:t>
      </w:r>
      <w:r w:rsidRPr="00D804E2">
        <w:rPr>
          <w:rFonts w:ascii="Book Antiqua" w:eastAsia="宋体" w:hAnsi="Book Antiqua" w:cs="宋体"/>
          <w:lang w:eastAsia="zh-CN"/>
        </w:rPr>
        <w:t>, Tan A, Choi M, El-</w:t>
      </w:r>
      <w:proofErr w:type="spellStart"/>
      <w:r w:rsidRPr="00D804E2">
        <w:rPr>
          <w:rFonts w:ascii="Book Antiqua" w:eastAsia="宋体" w:hAnsi="Book Antiqua" w:cs="宋体"/>
          <w:lang w:eastAsia="zh-CN"/>
        </w:rPr>
        <w:t>Rayes</w:t>
      </w:r>
      <w:proofErr w:type="spellEnd"/>
      <w:r w:rsidRPr="00D804E2">
        <w:rPr>
          <w:rFonts w:ascii="Book Antiqua" w:eastAsia="宋体" w:hAnsi="Book Antiqua" w:cs="宋体"/>
          <w:lang w:eastAsia="zh-CN"/>
        </w:rPr>
        <w:t xml:space="preserve"> BF. Geographic differences in approach to advanced gastric cancer: Is there a standard approach? </w:t>
      </w:r>
      <w:proofErr w:type="spellStart"/>
      <w:r w:rsidRPr="00D804E2">
        <w:rPr>
          <w:rFonts w:ascii="Book Antiqua" w:eastAsia="宋体" w:hAnsi="Book Antiqua" w:cs="宋体"/>
          <w:i/>
          <w:iCs/>
          <w:lang w:eastAsia="zh-CN"/>
        </w:rPr>
        <w:t>Crit</w:t>
      </w:r>
      <w:proofErr w:type="spellEnd"/>
      <w:r w:rsidRPr="00D804E2">
        <w:rPr>
          <w:rFonts w:ascii="Book Antiqua" w:eastAsia="宋体" w:hAnsi="Book Antiqua" w:cs="宋体"/>
          <w:i/>
          <w:iCs/>
          <w:lang w:eastAsia="zh-CN"/>
        </w:rPr>
        <w:t xml:space="preserve"> Rev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Hematol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88</w:t>
      </w:r>
      <w:r w:rsidRPr="00D804E2">
        <w:rPr>
          <w:rFonts w:ascii="Book Antiqua" w:eastAsia="宋体" w:hAnsi="Book Antiqua" w:cs="宋体"/>
          <w:lang w:eastAsia="zh-CN"/>
        </w:rPr>
        <w:t>: 416-426 [PMID: 23764501 DOI: 10.1016/j.critrevonc.2013.05.007</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6 </w:t>
      </w:r>
      <w:proofErr w:type="spellStart"/>
      <w:r w:rsidRPr="00D804E2">
        <w:rPr>
          <w:rFonts w:ascii="Book Antiqua" w:eastAsia="宋体" w:hAnsi="Book Antiqua" w:cs="宋体"/>
          <w:b/>
          <w:bCs/>
          <w:lang w:eastAsia="zh-CN"/>
        </w:rPr>
        <w:t>Rüdiger</w:t>
      </w:r>
      <w:proofErr w:type="spellEnd"/>
      <w:r w:rsidRPr="00D804E2">
        <w:rPr>
          <w:rFonts w:ascii="Book Antiqua" w:eastAsia="宋体" w:hAnsi="Book Antiqua" w:cs="宋体"/>
          <w:b/>
          <w:bCs/>
          <w:lang w:eastAsia="zh-CN"/>
        </w:rPr>
        <w:t xml:space="preserve"> </w:t>
      </w:r>
      <w:proofErr w:type="spellStart"/>
      <w:r w:rsidRPr="00D804E2">
        <w:rPr>
          <w:rFonts w:ascii="Book Antiqua" w:eastAsia="宋体" w:hAnsi="Book Antiqua" w:cs="宋体"/>
          <w:b/>
          <w:bCs/>
          <w:lang w:eastAsia="zh-CN"/>
        </w:rPr>
        <w:t>Siewert</w:t>
      </w:r>
      <w:proofErr w:type="spellEnd"/>
      <w:r w:rsidRPr="00D804E2">
        <w:rPr>
          <w:rFonts w:ascii="Book Antiqua" w:eastAsia="宋体" w:hAnsi="Book Antiqua" w:cs="宋体"/>
          <w:b/>
          <w:bCs/>
          <w:lang w:eastAsia="zh-CN"/>
        </w:rPr>
        <w:t xml:space="preserve"> J</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Feith</w:t>
      </w:r>
      <w:proofErr w:type="spellEnd"/>
      <w:r w:rsidRPr="00D804E2">
        <w:rPr>
          <w:rFonts w:ascii="Book Antiqua" w:eastAsia="宋体" w:hAnsi="Book Antiqua" w:cs="宋体"/>
          <w:lang w:eastAsia="zh-CN"/>
        </w:rPr>
        <w:t xml:space="preserve"> M, Werner M, Stein HJ. Adenocarcinoma of the </w:t>
      </w:r>
      <w:proofErr w:type="spellStart"/>
      <w:r w:rsidRPr="00D804E2">
        <w:rPr>
          <w:rFonts w:ascii="Book Antiqua" w:eastAsia="宋体" w:hAnsi="Book Antiqua" w:cs="宋体"/>
          <w:lang w:eastAsia="zh-CN"/>
        </w:rPr>
        <w:t>esophagogastric</w:t>
      </w:r>
      <w:proofErr w:type="spellEnd"/>
      <w:r w:rsidRPr="00D804E2">
        <w:rPr>
          <w:rFonts w:ascii="Book Antiqua" w:eastAsia="宋体" w:hAnsi="Book Antiqua" w:cs="宋体"/>
          <w:lang w:eastAsia="zh-CN"/>
        </w:rPr>
        <w:t xml:space="preserve"> junction: results of surgical therapy based on anatomical/topographic classification in 1,002 consecutive patients. </w:t>
      </w:r>
      <w:r w:rsidRPr="00D804E2">
        <w:rPr>
          <w:rFonts w:ascii="Book Antiqua" w:eastAsia="宋体" w:hAnsi="Book Antiqua" w:cs="宋体"/>
          <w:i/>
          <w:iCs/>
          <w:lang w:eastAsia="zh-CN"/>
        </w:rPr>
        <w:t xml:space="preserve">Ann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2000; </w:t>
      </w:r>
      <w:r w:rsidRPr="00D804E2">
        <w:rPr>
          <w:rFonts w:ascii="Book Antiqua" w:eastAsia="宋体" w:hAnsi="Book Antiqua" w:cs="宋体"/>
          <w:b/>
          <w:bCs/>
          <w:lang w:eastAsia="zh-CN"/>
        </w:rPr>
        <w:t>232</w:t>
      </w:r>
      <w:r w:rsidRPr="00D804E2">
        <w:rPr>
          <w:rFonts w:ascii="Book Antiqua" w:eastAsia="宋体" w:hAnsi="Book Antiqua" w:cs="宋体"/>
          <w:lang w:eastAsia="zh-CN"/>
        </w:rPr>
        <w:t>: 353-361 [PMID: 10973385]</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lastRenderedPageBreak/>
        <w:t>7 </w:t>
      </w:r>
      <w:r w:rsidRPr="00D804E2">
        <w:rPr>
          <w:rFonts w:ascii="Book Antiqua" w:eastAsia="宋体" w:hAnsi="Book Antiqua" w:cs="宋体"/>
          <w:b/>
          <w:bCs/>
          <w:lang w:eastAsia="zh-CN"/>
        </w:rPr>
        <w:t>Gee DW</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Rattner</w:t>
      </w:r>
      <w:proofErr w:type="spellEnd"/>
      <w:r w:rsidRPr="00D804E2">
        <w:rPr>
          <w:rFonts w:ascii="Book Antiqua" w:eastAsia="宋体" w:hAnsi="Book Antiqua" w:cs="宋体"/>
          <w:lang w:eastAsia="zh-CN"/>
        </w:rPr>
        <w:t xml:space="preserve"> DW. </w:t>
      </w:r>
      <w:proofErr w:type="gramStart"/>
      <w:r w:rsidRPr="00D804E2">
        <w:rPr>
          <w:rFonts w:ascii="Book Antiqua" w:eastAsia="宋体" w:hAnsi="Book Antiqua" w:cs="宋体"/>
          <w:lang w:eastAsia="zh-CN"/>
        </w:rPr>
        <w:t xml:space="preserve">Management of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tumors.</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Oncologist</w:t>
      </w:r>
      <w:r w:rsidRPr="00D804E2">
        <w:rPr>
          <w:rFonts w:ascii="Book Antiqua" w:eastAsia="宋体" w:hAnsi="Book Antiqua" w:cs="宋体"/>
          <w:lang w:eastAsia="zh-CN"/>
        </w:rPr>
        <w:t> 2007; </w:t>
      </w:r>
      <w:r w:rsidRPr="00D804E2">
        <w:rPr>
          <w:rFonts w:ascii="Book Antiqua" w:eastAsia="宋体" w:hAnsi="Book Antiqua" w:cs="宋体"/>
          <w:b/>
          <w:bCs/>
          <w:lang w:eastAsia="zh-CN"/>
        </w:rPr>
        <w:t>12</w:t>
      </w:r>
      <w:r w:rsidRPr="00D804E2">
        <w:rPr>
          <w:rFonts w:ascii="Book Antiqua" w:eastAsia="宋体" w:hAnsi="Book Antiqua" w:cs="宋体"/>
          <w:lang w:eastAsia="zh-CN"/>
        </w:rPr>
        <w:t>: 175-185 [PMID: 17296813]</w:t>
      </w:r>
    </w:p>
    <w:p w:rsidR="00D804E2" w:rsidRPr="00D804E2" w:rsidRDefault="00D804E2" w:rsidP="00D804E2">
      <w:pPr>
        <w:spacing w:after="0"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8 </w:t>
      </w:r>
      <w:r w:rsidRPr="00D804E2">
        <w:rPr>
          <w:rFonts w:ascii="Book Antiqua" w:eastAsia="宋体" w:hAnsi="Book Antiqua" w:cs="宋体"/>
          <w:b/>
          <w:lang w:eastAsia="zh-CN"/>
        </w:rPr>
        <w:t>Edge S,</w:t>
      </w:r>
      <w:r w:rsidRPr="00D804E2">
        <w:rPr>
          <w:rFonts w:ascii="Book Antiqua" w:eastAsia="宋体" w:hAnsi="Book Antiqua" w:cs="宋体"/>
          <w:lang w:eastAsia="zh-CN"/>
        </w:rPr>
        <w:t xml:space="preserve"> Byrd DR, Compton CC, Fritz AG, Greene FL, </w:t>
      </w:r>
      <w:proofErr w:type="spellStart"/>
      <w:r w:rsidRPr="00D804E2">
        <w:rPr>
          <w:rFonts w:ascii="Book Antiqua" w:eastAsia="宋体" w:hAnsi="Book Antiqua" w:cs="宋体"/>
          <w:lang w:eastAsia="zh-CN"/>
        </w:rPr>
        <w:t>Trotti</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Eds</w:t>
      </w:r>
      <w:proofErr w:type="spellEnd"/>
      <w:r w:rsidRPr="00D804E2">
        <w:rPr>
          <w:rFonts w:ascii="Book Antiqua" w:eastAsia="宋体" w:hAnsi="Book Antiqua" w:cs="宋体"/>
          <w:lang w:eastAsia="zh-CN"/>
        </w:rPr>
        <w:t>).</w:t>
      </w:r>
      <w:proofErr w:type="gramEnd"/>
      <w:r w:rsidRPr="00D804E2">
        <w:rPr>
          <w:rFonts w:ascii="Book Antiqua" w:eastAsia="宋体" w:hAnsi="Book Antiqua" w:cs="宋体"/>
          <w:lang w:eastAsia="zh-CN"/>
        </w:rPr>
        <w:t xml:space="preserve"> </w:t>
      </w:r>
      <w:proofErr w:type="gramStart"/>
      <w:r w:rsidRPr="00D804E2">
        <w:rPr>
          <w:rFonts w:ascii="Book Antiqua" w:eastAsia="宋体" w:hAnsi="Book Antiqua" w:cs="宋体"/>
          <w:lang w:eastAsia="zh-CN"/>
        </w:rPr>
        <w:t>AJCC Cancer Staging Manual.</w:t>
      </w:r>
      <w:proofErr w:type="gramEnd"/>
      <w:r w:rsidRPr="00D804E2">
        <w:rPr>
          <w:rFonts w:ascii="Book Antiqua" w:eastAsia="宋体" w:hAnsi="Book Antiqua" w:cs="宋体"/>
          <w:lang w:eastAsia="zh-CN"/>
        </w:rPr>
        <w:t xml:space="preserve"> </w:t>
      </w:r>
      <w:proofErr w:type="gramStart"/>
      <w:r w:rsidRPr="00D804E2">
        <w:rPr>
          <w:rFonts w:ascii="Book Antiqua" w:eastAsia="宋体" w:hAnsi="Book Antiqua" w:cs="宋体"/>
          <w:lang w:eastAsia="zh-CN"/>
        </w:rPr>
        <w:t>7th Edition.</w:t>
      </w:r>
      <w:proofErr w:type="gramEnd"/>
      <w:r w:rsidRPr="00D804E2">
        <w:rPr>
          <w:rFonts w:ascii="Book Antiqua" w:eastAsia="宋体" w:hAnsi="Book Antiqua" w:cs="宋体"/>
          <w:lang w:eastAsia="zh-CN"/>
        </w:rPr>
        <w:t xml:space="preserve"> Ne</w:t>
      </w:r>
      <w:r>
        <w:rPr>
          <w:rFonts w:ascii="Book Antiqua" w:eastAsia="宋体" w:hAnsi="Book Antiqua" w:cs="宋体"/>
          <w:lang w:eastAsia="zh-CN"/>
        </w:rPr>
        <w:t>w York: Springer New York, 2009</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9 </w:t>
      </w:r>
      <w:proofErr w:type="spellStart"/>
      <w:r w:rsidRPr="00D804E2">
        <w:rPr>
          <w:rFonts w:ascii="Book Antiqua" w:eastAsia="宋体" w:hAnsi="Book Antiqua" w:cs="宋体"/>
          <w:b/>
          <w:bCs/>
          <w:lang w:eastAsia="zh-CN"/>
        </w:rPr>
        <w:t>Bozzetti</w:t>
      </w:r>
      <w:proofErr w:type="spellEnd"/>
      <w:r w:rsidRPr="00D804E2">
        <w:rPr>
          <w:rFonts w:ascii="Book Antiqua" w:eastAsia="宋体" w:hAnsi="Book Antiqua" w:cs="宋体"/>
          <w:b/>
          <w:bCs/>
          <w:lang w:eastAsia="zh-CN"/>
        </w:rPr>
        <w:t xml:space="preserve"> F</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Marubini</w:t>
      </w:r>
      <w:proofErr w:type="spellEnd"/>
      <w:r w:rsidRPr="00D804E2">
        <w:rPr>
          <w:rFonts w:ascii="Book Antiqua" w:eastAsia="宋体" w:hAnsi="Book Antiqua" w:cs="宋体"/>
          <w:lang w:eastAsia="zh-CN"/>
        </w:rPr>
        <w:t xml:space="preserve"> E, </w:t>
      </w:r>
      <w:proofErr w:type="spellStart"/>
      <w:r w:rsidRPr="00D804E2">
        <w:rPr>
          <w:rFonts w:ascii="Book Antiqua" w:eastAsia="宋体" w:hAnsi="Book Antiqua" w:cs="宋体"/>
          <w:lang w:eastAsia="zh-CN"/>
        </w:rPr>
        <w:t>Bonfanti</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Miceli</w:t>
      </w:r>
      <w:proofErr w:type="spellEnd"/>
      <w:r w:rsidRPr="00D804E2">
        <w:rPr>
          <w:rFonts w:ascii="Book Antiqua" w:eastAsia="宋体" w:hAnsi="Book Antiqua" w:cs="宋体"/>
          <w:lang w:eastAsia="zh-CN"/>
        </w:rPr>
        <w:t xml:space="preserve"> R, Piano C, </w:t>
      </w:r>
      <w:proofErr w:type="spellStart"/>
      <w:r w:rsidRPr="00D804E2">
        <w:rPr>
          <w:rFonts w:ascii="Book Antiqua" w:eastAsia="宋体" w:hAnsi="Book Antiqua" w:cs="宋体"/>
          <w:lang w:eastAsia="zh-CN"/>
        </w:rPr>
        <w:t>Gennari</w:t>
      </w:r>
      <w:proofErr w:type="spellEnd"/>
      <w:r w:rsidRPr="00D804E2">
        <w:rPr>
          <w:rFonts w:ascii="Book Antiqua" w:eastAsia="宋体" w:hAnsi="Book Antiqua" w:cs="宋体"/>
          <w:lang w:eastAsia="zh-CN"/>
        </w:rPr>
        <w:t xml:space="preserve"> L. Subtotal versus total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for gastric cancer: five-year survival rates in a multicenter randomized Italian trial. </w:t>
      </w:r>
      <w:proofErr w:type="gramStart"/>
      <w:r w:rsidRPr="00D804E2">
        <w:rPr>
          <w:rFonts w:ascii="Book Antiqua" w:eastAsia="宋体" w:hAnsi="Book Antiqua" w:cs="宋体"/>
          <w:lang w:eastAsia="zh-CN"/>
        </w:rPr>
        <w:t>Italian Gastrointestinal Tumor Study Group.</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Ann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1999; </w:t>
      </w:r>
      <w:r w:rsidRPr="00D804E2">
        <w:rPr>
          <w:rFonts w:ascii="Book Antiqua" w:eastAsia="宋体" w:hAnsi="Book Antiqua" w:cs="宋体"/>
          <w:b/>
          <w:bCs/>
          <w:lang w:eastAsia="zh-CN"/>
        </w:rPr>
        <w:t>230</w:t>
      </w:r>
      <w:r w:rsidRPr="00D804E2">
        <w:rPr>
          <w:rFonts w:ascii="Book Antiqua" w:eastAsia="宋体" w:hAnsi="Book Antiqua" w:cs="宋体"/>
          <w:lang w:eastAsia="zh-CN"/>
        </w:rPr>
        <w:t>: 170-178 [PMID: 10450730]</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10 </w:t>
      </w:r>
      <w:r w:rsidRPr="00D804E2">
        <w:rPr>
          <w:rFonts w:ascii="Book Antiqua" w:eastAsia="宋体" w:hAnsi="Book Antiqua" w:cs="宋体"/>
          <w:b/>
          <w:bCs/>
          <w:lang w:eastAsia="zh-CN"/>
        </w:rPr>
        <w:t>Chen K</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Xu</w:t>
      </w:r>
      <w:proofErr w:type="spellEnd"/>
      <w:r w:rsidRPr="00D804E2">
        <w:rPr>
          <w:rFonts w:ascii="Book Antiqua" w:eastAsia="宋体" w:hAnsi="Book Antiqua" w:cs="宋体"/>
          <w:lang w:eastAsia="zh-CN"/>
        </w:rPr>
        <w:t xml:space="preserve"> XW, </w:t>
      </w:r>
      <w:proofErr w:type="spellStart"/>
      <w:r w:rsidRPr="00D804E2">
        <w:rPr>
          <w:rFonts w:ascii="Book Antiqua" w:eastAsia="宋体" w:hAnsi="Book Antiqua" w:cs="宋体"/>
          <w:lang w:eastAsia="zh-CN"/>
        </w:rPr>
        <w:t>Mou</w:t>
      </w:r>
      <w:proofErr w:type="spellEnd"/>
      <w:r w:rsidRPr="00D804E2">
        <w:rPr>
          <w:rFonts w:ascii="Book Antiqua" w:eastAsia="宋体" w:hAnsi="Book Antiqua" w:cs="宋体"/>
          <w:lang w:eastAsia="zh-CN"/>
        </w:rPr>
        <w:t xml:space="preserve"> YP, Pan Y, Zhou YC, Zhang RC, Wu D. Systematic review and meta-analysis of laparoscopic and open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for advanced gastric cancer. </w:t>
      </w:r>
      <w:r w:rsidRPr="00D804E2">
        <w:rPr>
          <w:rFonts w:ascii="Book Antiqua" w:eastAsia="宋体" w:hAnsi="Book Antiqua" w:cs="宋体"/>
          <w:i/>
          <w:iCs/>
          <w:lang w:eastAsia="zh-CN"/>
        </w:rPr>
        <w:t xml:space="preserve">World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11</w:t>
      </w:r>
      <w:r w:rsidRPr="00D804E2">
        <w:rPr>
          <w:rFonts w:ascii="Book Antiqua" w:eastAsia="宋体" w:hAnsi="Book Antiqua" w:cs="宋体"/>
          <w:lang w:eastAsia="zh-CN"/>
        </w:rPr>
        <w:t>: 182 [PMID: 23927773 DOI: 10.1186/1477-7819-11-182]</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11 </w:t>
      </w:r>
      <w:r w:rsidRPr="00D804E2">
        <w:rPr>
          <w:rFonts w:ascii="Book Antiqua" w:eastAsia="宋体" w:hAnsi="Book Antiqua" w:cs="宋体"/>
          <w:b/>
          <w:bCs/>
          <w:lang w:eastAsia="zh-CN"/>
        </w:rPr>
        <w:t>Fang C</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Hua</w:t>
      </w:r>
      <w:proofErr w:type="spellEnd"/>
      <w:r w:rsidRPr="00D804E2">
        <w:rPr>
          <w:rFonts w:ascii="Book Antiqua" w:eastAsia="宋体" w:hAnsi="Book Antiqua" w:cs="宋体"/>
          <w:lang w:eastAsia="zh-CN"/>
        </w:rPr>
        <w:t xml:space="preserve"> J, Li J, Zhen J, Wang F, Zhao Q, </w:t>
      </w:r>
      <w:proofErr w:type="spellStart"/>
      <w:r w:rsidRPr="00D804E2">
        <w:rPr>
          <w:rFonts w:ascii="Book Antiqua" w:eastAsia="宋体" w:hAnsi="Book Antiqua" w:cs="宋体"/>
          <w:lang w:eastAsia="zh-CN"/>
        </w:rPr>
        <w:t>Shuang</w:t>
      </w:r>
      <w:proofErr w:type="spellEnd"/>
      <w:r w:rsidRPr="00D804E2">
        <w:rPr>
          <w:rFonts w:ascii="Book Antiqua" w:eastAsia="宋体" w:hAnsi="Book Antiqua" w:cs="宋体"/>
          <w:lang w:eastAsia="zh-CN"/>
        </w:rPr>
        <w:t xml:space="preserve"> J, Du J. Comparison of long-term results between laparoscopy-assisted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and open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with D2 lymphadenectomy for advanced gastric cancer. </w:t>
      </w:r>
      <w:r w:rsidRPr="00D804E2">
        <w:rPr>
          <w:rFonts w:ascii="Book Antiqua" w:eastAsia="宋体" w:hAnsi="Book Antiqua" w:cs="宋体"/>
          <w:i/>
          <w:iCs/>
          <w:lang w:eastAsia="zh-CN"/>
        </w:rPr>
        <w:t xml:space="preserve">Am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208</w:t>
      </w:r>
      <w:r w:rsidRPr="00D804E2">
        <w:rPr>
          <w:rFonts w:ascii="Book Antiqua" w:eastAsia="宋体" w:hAnsi="Book Antiqua" w:cs="宋体"/>
          <w:lang w:eastAsia="zh-CN"/>
        </w:rPr>
        <w:t>: 391-396 [PMID: 24534557 DOI: 10.1016/j.amjsurg.2013.09.028]</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12 </w:t>
      </w:r>
      <w:r w:rsidRPr="00D804E2">
        <w:rPr>
          <w:rFonts w:ascii="Book Antiqua" w:eastAsia="宋体" w:hAnsi="Book Antiqua" w:cs="宋体"/>
          <w:b/>
          <w:bCs/>
          <w:lang w:eastAsia="zh-CN"/>
        </w:rPr>
        <w:t>Kim BS</w:t>
      </w:r>
      <w:r w:rsidRPr="00D804E2">
        <w:rPr>
          <w:rFonts w:ascii="Book Antiqua" w:eastAsia="宋体" w:hAnsi="Book Antiqua" w:cs="宋体"/>
          <w:lang w:eastAsia="zh-CN"/>
        </w:rPr>
        <w:t xml:space="preserve">, Oh ST, </w:t>
      </w:r>
      <w:proofErr w:type="spellStart"/>
      <w:r w:rsidRPr="00D804E2">
        <w:rPr>
          <w:rFonts w:ascii="Book Antiqua" w:eastAsia="宋体" w:hAnsi="Book Antiqua" w:cs="宋体"/>
          <w:lang w:eastAsia="zh-CN"/>
        </w:rPr>
        <w:t>Yook</w:t>
      </w:r>
      <w:proofErr w:type="spellEnd"/>
      <w:r w:rsidRPr="00D804E2">
        <w:rPr>
          <w:rFonts w:ascii="Book Antiqua" w:eastAsia="宋体" w:hAnsi="Book Antiqua" w:cs="宋体"/>
          <w:lang w:eastAsia="zh-CN"/>
        </w:rPr>
        <w:t xml:space="preserve"> JH, Kim HS, Lee IS, Kim BS. Appropriate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resection margins for early gastric carcinoma.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109</w:t>
      </w:r>
      <w:r w:rsidRPr="00D804E2">
        <w:rPr>
          <w:rFonts w:ascii="Book Antiqua" w:eastAsia="宋体" w:hAnsi="Book Antiqua" w:cs="宋体"/>
          <w:lang w:eastAsia="zh-CN"/>
        </w:rPr>
        <w:t>: 198-201 [PMID: 24249119 DOI: 10.1002/jso.23483</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13 </w:t>
      </w:r>
      <w:r w:rsidRPr="00D804E2">
        <w:rPr>
          <w:rFonts w:ascii="Book Antiqua" w:eastAsia="宋体" w:hAnsi="Book Antiqua" w:cs="宋体"/>
          <w:b/>
          <w:bCs/>
          <w:lang w:eastAsia="zh-CN"/>
        </w:rPr>
        <w:t>Wang W</w:t>
      </w:r>
      <w:r w:rsidRPr="00D804E2">
        <w:rPr>
          <w:rFonts w:ascii="Book Antiqua" w:eastAsia="宋体" w:hAnsi="Book Antiqua" w:cs="宋体"/>
          <w:lang w:eastAsia="zh-CN"/>
        </w:rPr>
        <w:t xml:space="preserve">, Li Z, Tang J, Wang M, Wang B, </w:t>
      </w:r>
      <w:proofErr w:type="spellStart"/>
      <w:r w:rsidRPr="00D804E2">
        <w:rPr>
          <w:rFonts w:ascii="Book Antiqua" w:eastAsia="宋体" w:hAnsi="Book Antiqua" w:cs="宋体"/>
          <w:lang w:eastAsia="zh-CN"/>
        </w:rPr>
        <w:t>Xu</w:t>
      </w:r>
      <w:proofErr w:type="spellEnd"/>
      <w:r w:rsidRPr="00D804E2">
        <w:rPr>
          <w:rFonts w:ascii="Book Antiqua" w:eastAsia="宋体" w:hAnsi="Book Antiqua" w:cs="宋体"/>
          <w:lang w:eastAsia="zh-CN"/>
        </w:rPr>
        <w:t xml:space="preserve"> Z. Laparoscopic versus open total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with D2 dissection for gastric cancer: a meta-analysis. </w:t>
      </w:r>
      <w:r w:rsidRPr="00D804E2">
        <w:rPr>
          <w:rFonts w:ascii="Book Antiqua" w:eastAsia="宋体" w:hAnsi="Book Antiqua" w:cs="宋体"/>
          <w:i/>
          <w:iCs/>
          <w:lang w:eastAsia="zh-CN"/>
        </w:rPr>
        <w:t xml:space="preserve">J Cancer Res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139</w:t>
      </w:r>
      <w:r w:rsidRPr="00D804E2">
        <w:rPr>
          <w:rFonts w:ascii="Book Antiqua" w:eastAsia="宋体" w:hAnsi="Book Antiqua" w:cs="宋体"/>
          <w:lang w:eastAsia="zh-CN"/>
        </w:rPr>
        <w:t>: 1721-1734 [PMID: 23990014 DOI: 10.1007/s00432-013-1462-9</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proofErr w:type="gramStart"/>
      <w:r w:rsidRPr="00D804E2">
        <w:rPr>
          <w:rFonts w:ascii="Book Antiqua" w:eastAsia="宋体" w:hAnsi="Book Antiqua" w:cs="宋体"/>
          <w:lang w:eastAsia="zh-CN"/>
        </w:rPr>
        <w:t>14 </w:t>
      </w:r>
      <w:proofErr w:type="spellStart"/>
      <w:r w:rsidRPr="00D804E2">
        <w:rPr>
          <w:rFonts w:ascii="Book Antiqua" w:eastAsia="宋体" w:hAnsi="Book Antiqua" w:cs="宋体"/>
          <w:b/>
          <w:bCs/>
          <w:lang w:eastAsia="zh-CN"/>
        </w:rPr>
        <w:t>Fujitani</w:t>
      </w:r>
      <w:proofErr w:type="spellEnd"/>
      <w:r w:rsidRPr="00D804E2">
        <w:rPr>
          <w:rFonts w:ascii="Book Antiqua" w:eastAsia="宋体" w:hAnsi="Book Antiqua" w:cs="宋体"/>
          <w:b/>
          <w:bCs/>
          <w:lang w:eastAsia="zh-CN"/>
        </w:rPr>
        <w:t xml:space="preserve"> K</w:t>
      </w:r>
      <w:r w:rsidRPr="00D804E2">
        <w:rPr>
          <w:rFonts w:ascii="Book Antiqua" w:eastAsia="宋体" w:hAnsi="Book Antiqua" w:cs="宋体"/>
          <w:lang w:eastAsia="zh-CN"/>
        </w:rPr>
        <w:t xml:space="preserve">. Overview of adjuvant and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therapy for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gastric cancer in the East.</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Dig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30</w:t>
      </w:r>
      <w:r w:rsidRPr="00D804E2">
        <w:rPr>
          <w:rFonts w:ascii="Book Antiqua" w:eastAsia="宋体" w:hAnsi="Book Antiqua" w:cs="宋体"/>
          <w:lang w:eastAsia="zh-CN"/>
        </w:rPr>
        <w:t>: 119-129 [PMID: 23867588 DOI: 10.1159/000350877</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15 </w:t>
      </w:r>
      <w:proofErr w:type="spellStart"/>
      <w:r w:rsidRPr="00D804E2">
        <w:rPr>
          <w:rFonts w:ascii="Book Antiqua" w:eastAsia="宋体" w:hAnsi="Book Antiqua" w:cs="宋体"/>
          <w:b/>
          <w:bCs/>
          <w:lang w:eastAsia="zh-CN"/>
        </w:rPr>
        <w:t>Hartgrink</w:t>
      </w:r>
      <w:proofErr w:type="spellEnd"/>
      <w:r w:rsidRPr="00D804E2">
        <w:rPr>
          <w:rFonts w:ascii="Book Antiqua" w:eastAsia="宋体" w:hAnsi="Book Antiqua" w:cs="宋体"/>
          <w:b/>
          <w:bCs/>
          <w:lang w:eastAsia="zh-CN"/>
        </w:rPr>
        <w:t xml:space="preserve"> HH</w:t>
      </w:r>
      <w:r w:rsidRPr="00D804E2">
        <w:rPr>
          <w:rFonts w:ascii="Book Antiqua" w:eastAsia="宋体" w:hAnsi="Book Antiqua" w:cs="宋体"/>
          <w:lang w:eastAsia="zh-CN"/>
        </w:rPr>
        <w:t xml:space="preserve">, van de </w:t>
      </w:r>
      <w:proofErr w:type="spellStart"/>
      <w:r w:rsidRPr="00D804E2">
        <w:rPr>
          <w:rFonts w:ascii="Book Antiqua" w:eastAsia="宋体" w:hAnsi="Book Antiqua" w:cs="宋体"/>
          <w:lang w:eastAsia="zh-CN"/>
        </w:rPr>
        <w:t>Velde</w:t>
      </w:r>
      <w:proofErr w:type="spellEnd"/>
      <w:r w:rsidRPr="00D804E2">
        <w:rPr>
          <w:rFonts w:ascii="Book Antiqua" w:eastAsia="宋体" w:hAnsi="Book Antiqua" w:cs="宋体"/>
          <w:lang w:eastAsia="zh-CN"/>
        </w:rPr>
        <w:t xml:space="preserve"> CJ, Putter H, </w:t>
      </w:r>
      <w:proofErr w:type="spellStart"/>
      <w:r w:rsidRPr="00D804E2">
        <w:rPr>
          <w:rFonts w:ascii="Book Antiqua" w:eastAsia="宋体" w:hAnsi="Book Antiqua" w:cs="宋体"/>
          <w:lang w:eastAsia="zh-CN"/>
        </w:rPr>
        <w:t>Bonenkamp</w:t>
      </w:r>
      <w:proofErr w:type="spellEnd"/>
      <w:r w:rsidRPr="00D804E2">
        <w:rPr>
          <w:rFonts w:ascii="Book Antiqua" w:eastAsia="宋体" w:hAnsi="Book Antiqua" w:cs="宋体"/>
          <w:lang w:eastAsia="zh-CN"/>
        </w:rPr>
        <w:t xml:space="preserve"> JJ, Klein </w:t>
      </w:r>
      <w:proofErr w:type="spellStart"/>
      <w:r w:rsidRPr="00D804E2">
        <w:rPr>
          <w:rFonts w:ascii="Book Antiqua" w:eastAsia="宋体" w:hAnsi="Book Antiqua" w:cs="宋体"/>
          <w:lang w:eastAsia="zh-CN"/>
        </w:rPr>
        <w:t>Kranenbarg</w:t>
      </w:r>
      <w:proofErr w:type="spellEnd"/>
      <w:r w:rsidRPr="00D804E2">
        <w:rPr>
          <w:rFonts w:ascii="Book Antiqua" w:eastAsia="宋体" w:hAnsi="Book Antiqua" w:cs="宋体"/>
          <w:lang w:eastAsia="zh-CN"/>
        </w:rPr>
        <w:t xml:space="preserve"> E, </w:t>
      </w:r>
      <w:proofErr w:type="spellStart"/>
      <w:r w:rsidRPr="00D804E2">
        <w:rPr>
          <w:rFonts w:ascii="Book Antiqua" w:eastAsia="宋体" w:hAnsi="Book Antiqua" w:cs="宋体"/>
          <w:lang w:eastAsia="zh-CN"/>
        </w:rPr>
        <w:t>Songun</w:t>
      </w:r>
      <w:proofErr w:type="spellEnd"/>
      <w:r w:rsidRPr="00D804E2">
        <w:rPr>
          <w:rFonts w:ascii="Book Antiqua" w:eastAsia="宋体" w:hAnsi="Book Antiqua" w:cs="宋体"/>
          <w:lang w:eastAsia="zh-CN"/>
        </w:rPr>
        <w:t xml:space="preserve"> I, </w:t>
      </w:r>
      <w:proofErr w:type="spellStart"/>
      <w:r w:rsidRPr="00D804E2">
        <w:rPr>
          <w:rFonts w:ascii="Book Antiqua" w:eastAsia="宋体" w:hAnsi="Book Antiqua" w:cs="宋体"/>
          <w:lang w:eastAsia="zh-CN"/>
        </w:rPr>
        <w:t>Welvaart</w:t>
      </w:r>
      <w:proofErr w:type="spellEnd"/>
      <w:r w:rsidRPr="00D804E2">
        <w:rPr>
          <w:rFonts w:ascii="Book Antiqua" w:eastAsia="宋体" w:hAnsi="Book Antiqua" w:cs="宋体"/>
          <w:lang w:eastAsia="zh-CN"/>
        </w:rPr>
        <w:t xml:space="preserve"> K, van </w:t>
      </w:r>
      <w:proofErr w:type="spellStart"/>
      <w:r w:rsidRPr="00D804E2">
        <w:rPr>
          <w:rFonts w:ascii="Book Antiqua" w:eastAsia="宋体" w:hAnsi="Book Antiqua" w:cs="宋体"/>
          <w:lang w:eastAsia="zh-CN"/>
        </w:rPr>
        <w:t>Krieken</w:t>
      </w:r>
      <w:proofErr w:type="spellEnd"/>
      <w:r w:rsidRPr="00D804E2">
        <w:rPr>
          <w:rFonts w:ascii="Book Antiqua" w:eastAsia="宋体" w:hAnsi="Book Antiqua" w:cs="宋体"/>
          <w:lang w:eastAsia="zh-CN"/>
        </w:rPr>
        <w:t xml:space="preserve"> JH, Meijer S, </w:t>
      </w:r>
      <w:proofErr w:type="spellStart"/>
      <w:r w:rsidRPr="00D804E2">
        <w:rPr>
          <w:rFonts w:ascii="Book Antiqua" w:eastAsia="宋体" w:hAnsi="Book Antiqua" w:cs="宋体"/>
          <w:lang w:eastAsia="zh-CN"/>
        </w:rPr>
        <w:t>Plukker</w:t>
      </w:r>
      <w:proofErr w:type="spellEnd"/>
      <w:r w:rsidRPr="00D804E2">
        <w:rPr>
          <w:rFonts w:ascii="Book Antiqua" w:eastAsia="宋体" w:hAnsi="Book Antiqua" w:cs="宋体"/>
          <w:lang w:eastAsia="zh-CN"/>
        </w:rPr>
        <w:t xml:space="preserve"> JT, van Elk PJ, </w:t>
      </w:r>
      <w:proofErr w:type="spellStart"/>
      <w:r w:rsidRPr="00D804E2">
        <w:rPr>
          <w:rFonts w:ascii="Book Antiqua" w:eastAsia="宋体" w:hAnsi="Book Antiqua" w:cs="宋体"/>
          <w:lang w:eastAsia="zh-CN"/>
        </w:rPr>
        <w:t>Obertop</w:t>
      </w:r>
      <w:proofErr w:type="spellEnd"/>
      <w:r w:rsidRPr="00D804E2">
        <w:rPr>
          <w:rFonts w:ascii="Book Antiqua" w:eastAsia="宋体" w:hAnsi="Book Antiqua" w:cs="宋体"/>
          <w:lang w:eastAsia="zh-CN"/>
        </w:rPr>
        <w:t xml:space="preserve"> H, </w:t>
      </w:r>
      <w:proofErr w:type="spellStart"/>
      <w:r w:rsidRPr="00D804E2">
        <w:rPr>
          <w:rFonts w:ascii="Book Antiqua" w:eastAsia="宋体" w:hAnsi="Book Antiqua" w:cs="宋体"/>
          <w:lang w:eastAsia="zh-CN"/>
        </w:rPr>
        <w:t>Gouma</w:t>
      </w:r>
      <w:proofErr w:type="spellEnd"/>
      <w:r w:rsidRPr="00D804E2">
        <w:rPr>
          <w:rFonts w:ascii="Book Antiqua" w:eastAsia="宋体" w:hAnsi="Book Antiqua" w:cs="宋体"/>
          <w:lang w:eastAsia="zh-CN"/>
        </w:rPr>
        <w:t xml:space="preserve"> DJ, van </w:t>
      </w:r>
      <w:proofErr w:type="spellStart"/>
      <w:r w:rsidRPr="00D804E2">
        <w:rPr>
          <w:rFonts w:ascii="Book Antiqua" w:eastAsia="宋体" w:hAnsi="Book Antiqua" w:cs="宋体"/>
          <w:lang w:eastAsia="zh-CN"/>
        </w:rPr>
        <w:t>Lanschot</w:t>
      </w:r>
      <w:proofErr w:type="spellEnd"/>
      <w:r w:rsidRPr="00D804E2">
        <w:rPr>
          <w:rFonts w:ascii="Book Antiqua" w:eastAsia="宋体" w:hAnsi="Book Antiqua" w:cs="宋体"/>
          <w:lang w:eastAsia="zh-CN"/>
        </w:rPr>
        <w:t xml:space="preserve"> JJ, </w:t>
      </w:r>
      <w:proofErr w:type="spellStart"/>
      <w:r w:rsidRPr="00D804E2">
        <w:rPr>
          <w:rFonts w:ascii="Book Antiqua" w:eastAsia="宋体" w:hAnsi="Book Antiqua" w:cs="宋体"/>
          <w:lang w:eastAsia="zh-CN"/>
        </w:rPr>
        <w:t>Taat</w:t>
      </w:r>
      <w:proofErr w:type="spellEnd"/>
      <w:r w:rsidRPr="00D804E2">
        <w:rPr>
          <w:rFonts w:ascii="Book Antiqua" w:eastAsia="宋体" w:hAnsi="Book Antiqua" w:cs="宋体"/>
          <w:lang w:eastAsia="zh-CN"/>
        </w:rPr>
        <w:t xml:space="preserve"> CW, de </w:t>
      </w:r>
      <w:proofErr w:type="spellStart"/>
      <w:r w:rsidRPr="00D804E2">
        <w:rPr>
          <w:rFonts w:ascii="Book Antiqua" w:eastAsia="宋体" w:hAnsi="Book Antiqua" w:cs="宋体"/>
          <w:lang w:eastAsia="zh-CN"/>
        </w:rPr>
        <w:t>Graaf</w:t>
      </w:r>
      <w:proofErr w:type="spellEnd"/>
      <w:r w:rsidRPr="00D804E2">
        <w:rPr>
          <w:rFonts w:ascii="Book Antiqua" w:eastAsia="宋体" w:hAnsi="Book Antiqua" w:cs="宋体"/>
          <w:lang w:eastAsia="zh-CN"/>
        </w:rPr>
        <w:t xml:space="preserve"> PW, von </w:t>
      </w:r>
      <w:proofErr w:type="spellStart"/>
      <w:r w:rsidRPr="00D804E2">
        <w:rPr>
          <w:rFonts w:ascii="Book Antiqua" w:eastAsia="宋体" w:hAnsi="Book Antiqua" w:cs="宋体"/>
          <w:lang w:eastAsia="zh-CN"/>
        </w:rPr>
        <w:t>Meyenfeldt</w:t>
      </w:r>
      <w:proofErr w:type="spellEnd"/>
      <w:r w:rsidRPr="00D804E2">
        <w:rPr>
          <w:rFonts w:ascii="Book Antiqua" w:eastAsia="宋体" w:hAnsi="Book Antiqua" w:cs="宋体"/>
          <w:lang w:eastAsia="zh-CN"/>
        </w:rPr>
        <w:t xml:space="preserve"> MF, </w:t>
      </w:r>
      <w:proofErr w:type="spellStart"/>
      <w:r w:rsidRPr="00D804E2">
        <w:rPr>
          <w:rFonts w:ascii="Book Antiqua" w:eastAsia="宋体" w:hAnsi="Book Antiqua" w:cs="宋体"/>
          <w:lang w:eastAsia="zh-CN"/>
        </w:rPr>
        <w:lastRenderedPageBreak/>
        <w:t>Tilanus</w:t>
      </w:r>
      <w:proofErr w:type="spellEnd"/>
      <w:r w:rsidRPr="00D804E2">
        <w:rPr>
          <w:rFonts w:ascii="Book Antiqua" w:eastAsia="宋体" w:hAnsi="Book Antiqua" w:cs="宋体"/>
          <w:lang w:eastAsia="zh-CN"/>
        </w:rPr>
        <w:t xml:space="preserve"> H, </w:t>
      </w:r>
      <w:proofErr w:type="spellStart"/>
      <w:r w:rsidRPr="00D804E2">
        <w:rPr>
          <w:rFonts w:ascii="Book Antiqua" w:eastAsia="宋体" w:hAnsi="Book Antiqua" w:cs="宋体"/>
          <w:lang w:eastAsia="zh-CN"/>
        </w:rPr>
        <w:t>Sasako</w:t>
      </w:r>
      <w:proofErr w:type="spellEnd"/>
      <w:r w:rsidRPr="00D804E2">
        <w:rPr>
          <w:rFonts w:ascii="Book Antiqua" w:eastAsia="宋体" w:hAnsi="Book Antiqua" w:cs="宋体"/>
          <w:lang w:eastAsia="zh-CN"/>
        </w:rPr>
        <w:t xml:space="preserve"> M. Extended lymph node dissection for gastric cancer: who may benefit? Final results of the randomized Dutch gastric cancer group trial.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2004; </w:t>
      </w:r>
      <w:r w:rsidRPr="00D804E2">
        <w:rPr>
          <w:rFonts w:ascii="Book Antiqua" w:eastAsia="宋体" w:hAnsi="Book Antiqua" w:cs="宋体"/>
          <w:b/>
          <w:bCs/>
          <w:lang w:eastAsia="zh-CN"/>
        </w:rPr>
        <w:t>22</w:t>
      </w:r>
      <w:r w:rsidRPr="00D804E2">
        <w:rPr>
          <w:rFonts w:ascii="Book Antiqua" w:eastAsia="宋体" w:hAnsi="Book Antiqua" w:cs="宋体"/>
          <w:lang w:eastAsia="zh-CN"/>
        </w:rPr>
        <w:t>: 2069-2077 [PMID: 15082726]</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16 </w:t>
      </w:r>
      <w:proofErr w:type="spellStart"/>
      <w:r w:rsidRPr="00D804E2">
        <w:rPr>
          <w:rFonts w:ascii="Book Antiqua" w:eastAsia="宋体" w:hAnsi="Book Antiqua" w:cs="宋体"/>
          <w:b/>
          <w:bCs/>
          <w:lang w:eastAsia="zh-CN"/>
        </w:rPr>
        <w:t>Cuschieri</w:t>
      </w:r>
      <w:proofErr w:type="spellEnd"/>
      <w:r w:rsidRPr="00D804E2">
        <w:rPr>
          <w:rFonts w:ascii="Book Antiqua" w:eastAsia="宋体" w:hAnsi="Book Antiqua" w:cs="宋体"/>
          <w:b/>
          <w:bCs/>
          <w:lang w:eastAsia="zh-CN"/>
        </w:rPr>
        <w:t xml:space="preserve"> A</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Weeden</w:t>
      </w:r>
      <w:proofErr w:type="spellEnd"/>
      <w:r w:rsidRPr="00D804E2">
        <w:rPr>
          <w:rFonts w:ascii="Book Antiqua" w:eastAsia="宋体" w:hAnsi="Book Antiqua" w:cs="宋体"/>
          <w:lang w:eastAsia="zh-CN"/>
        </w:rPr>
        <w:t xml:space="preserve"> S, Fielding J, </w:t>
      </w:r>
      <w:proofErr w:type="spellStart"/>
      <w:r w:rsidRPr="00D804E2">
        <w:rPr>
          <w:rFonts w:ascii="Book Antiqua" w:eastAsia="宋体" w:hAnsi="Book Antiqua" w:cs="宋体"/>
          <w:lang w:eastAsia="zh-CN"/>
        </w:rPr>
        <w:t>Bancewicz</w:t>
      </w:r>
      <w:proofErr w:type="spellEnd"/>
      <w:r w:rsidRPr="00D804E2">
        <w:rPr>
          <w:rFonts w:ascii="Book Antiqua" w:eastAsia="宋体" w:hAnsi="Book Antiqua" w:cs="宋体"/>
          <w:lang w:eastAsia="zh-CN"/>
        </w:rPr>
        <w:t xml:space="preserve"> J, Craven J, </w:t>
      </w:r>
      <w:proofErr w:type="spellStart"/>
      <w:r w:rsidRPr="00D804E2">
        <w:rPr>
          <w:rFonts w:ascii="Book Antiqua" w:eastAsia="宋体" w:hAnsi="Book Antiqua" w:cs="宋体"/>
          <w:lang w:eastAsia="zh-CN"/>
        </w:rPr>
        <w:t>Joypaul</w:t>
      </w:r>
      <w:proofErr w:type="spellEnd"/>
      <w:r w:rsidRPr="00D804E2">
        <w:rPr>
          <w:rFonts w:ascii="Book Antiqua" w:eastAsia="宋体" w:hAnsi="Book Antiqua" w:cs="宋体"/>
          <w:lang w:eastAsia="zh-CN"/>
        </w:rPr>
        <w:t xml:space="preserve"> V, </w:t>
      </w:r>
      <w:proofErr w:type="spellStart"/>
      <w:r w:rsidRPr="00D804E2">
        <w:rPr>
          <w:rFonts w:ascii="Book Antiqua" w:eastAsia="宋体" w:hAnsi="Book Antiqua" w:cs="宋体"/>
          <w:lang w:eastAsia="zh-CN"/>
        </w:rPr>
        <w:t>Sydes</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Fayers</w:t>
      </w:r>
      <w:proofErr w:type="spellEnd"/>
      <w:r w:rsidRPr="00D804E2">
        <w:rPr>
          <w:rFonts w:ascii="Book Antiqua" w:eastAsia="宋体" w:hAnsi="Book Antiqua" w:cs="宋体"/>
          <w:lang w:eastAsia="zh-CN"/>
        </w:rPr>
        <w:t xml:space="preserve"> P. Patient survival after D1 and D2 resections for gastric cancer: long-term results of the MRC randomized surgical trial. </w:t>
      </w:r>
      <w:proofErr w:type="gramStart"/>
      <w:r w:rsidRPr="00D804E2">
        <w:rPr>
          <w:rFonts w:ascii="Book Antiqua" w:eastAsia="宋体" w:hAnsi="Book Antiqua" w:cs="宋体"/>
          <w:lang w:eastAsia="zh-CN"/>
        </w:rPr>
        <w:t>Surgical Co-operative Group.</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Br J Cancer</w:t>
      </w:r>
      <w:r w:rsidRPr="00D804E2">
        <w:rPr>
          <w:rFonts w:ascii="Book Antiqua" w:eastAsia="宋体" w:hAnsi="Book Antiqua" w:cs="宋体"/>
          <w:lang w:eastAsia="zh-CN"/>
        </w:rPr>
        <w:t> 1999; </w:t>
      </w:r>
      <w:r w:rsidRPr="00D804E2">
        <w:rPr>
          <w:rFonts w:ascii="Book Antiqua" w:eastAsia="宋体" w:hAnsi="Book Antiqua" w:cs="宋体"/>
          <w:b/>
          <w:bCs/>
          <w:lang w:eastAsia="zh-CN"/>
        </w:rPr>
        <w:t>79</w:t>
      </w:r>
      <w:r w:rsidRPr="00D804E2">
        <w:rPr>
          <w:rFonts w:ascii="Book Antiqua" w:eastAsia="宋体" w:hAnsi="Book Antiqua" w:cs="宋体"/>
          <w:lang w:eastAsia="zh-CN"/>
        </w:rPr>
        <w:t>: 1522-1530 [PMID: 10188901]</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17 </w:t>
      </w:r>
      <w:proofErr w:type="spellStart"/>
      <w:r w:rsidRPr="00D804E2">
        <w:rPr>
          <w:rFonts w:ascii="Book Antiqua" w:eastAsia="宋体" w:hAnsi="Book Antiqua" w:cs="宋体"/>
          <w:b/>
          <w:bCs/>
          <w:lang w:eastAsia="zh-CN"/>
        </w:rPr>
        <w:t>Shrikhande</w:t>
      </w:r>
      <w:proofErr w:type="spellEnd"/>
      <w:r w:rsidRPr="00D804E2">
        <w:rPr>
          <w:rFonts w:ascii="Book Antiqua" w:eastAsia="宋体" w:hAnsi="Book Antiqua" w:cs="宋体"/>
          <w:b/>
          <w:bCs/>
          <w:lang w:eastAsia="zh-CN"/>
        </w:rPr>
        <w:t xml:space="preserve"> SV</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Barreto</w:t>
      </w:r>
      <w:proofErr w:type="spellEnd"/>
      <w:r w:rsidRPr="00D804E2">
        <w:rPr>
          <w:rFonts w:ascii="Book Antiqua" w:eastAsia="宋体" w:hAnsi="Book Antiqua" w:cs="宋体"/>
          <w:lang w:eastAsia="zh-CN"/>
        </w:rPr>
        <w:t xml:space="preserve"> SG, </w:t>
      </w:r>
      <w:proofErr w:type="spellStart"/>
      <w:r w:rsidRPr="00D804E2">
        <w:rPr>
          <w:rFonts w:ascii="Book Antiqua" w:eastAsia="宋体" w:hAnsi="Book Antiqua" w:cs="宋体"/>
          <w:lang w:eastAsia="zh-CN"/>
        </w:rPr>
        <w:t>Talole</w:t>
      </w:r>
      <w:proofErr w:type="spellEnd"/>
      <w:r w:rsidRPr="00D804E2">
        <w:rPr>
          <w:rFonts w:ascii="Book Antiqua" w:eastAsia="宋体" w:hAnsi="Book Antiqua" w:cs="宋体"/>
          <w:lang w:eastAsia="zh-CN"/>
        </w:rPr>
        <w:t xml:space="preserve"> SD, </w:t>
      </w:r>
      <w:proofErr w:type="spellStart"/>
      <w:r w:rsidRPr="00D804E2">
        <w:rPr>
          <w:rFonts w:ascii="Book Antiqua" w:eastAsia="宋体" w:hAnsi="Book Antiqua" w:cs="宋体"/>
          <w:lang w:eastAsia="zh-CN"/>
        </w:rPr>
        <w:t>Vinchurkar</w:t>
      </w:r>
      <w:proofErr w:type="spellEnd"/>
      <w:r w:rsidRPr="00D804E2">
        <w:rPr>
          <w:rFonts w:ascii="Book Antiqua" w:eastAsia="宋体" w:hAnsi="Book Antiqua" w:cs="宋体"/>
          <w:lang w:eastAsia="zh-CN"/>
        </w:rPr>
        <w:t xml:space="preserve"> K, </w:t>
      </w:r>
      <w:proofErr w:type="spellStart"/>
      <w:r w:rsidRPr="00D804E2">
        <w:rPr>
          <w:rFonts w:ascii="Book Antiqua" w:eastAsia="宋体" w:hAnsi="Book Antiqua" w:cs="宋体"/>
          <w:lang w:eastAsia="zh-CN"/>
        </w:rPr>
        <w:t>Annaiah</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Suradkar</w:t>
      </w:r>
      <w:proofErr w:type="spellEnd"/>
      <w:r w:rsidRPr="00D804E2">
        <w:rPr>
          <w:rFonts w:ascii="Book Antiqua" w:eastAsia="宋体" w:hAnsi="Book Antiqua" w:cs="宋体"/>
          <w:lang w:eastAsia="zh-CN"/>
        </w:rPr>
        <w:t xml:space="preserve"> K, Mehta S, </w:t>
      </w:r>
      <w:proofErr w:type="spellStart"/>
      <w:r w:rsidRPr="00D804E2">
        <w:rPr>
          <w:rFonts w:ascii="Book Antiqua" w:eastAsia="宋体" w:hAnsi="Book Antiqua" w:cs="宋体"/>
          <w:lang w:eastAsia="zh-CN"/>
        </w:rPr>
        <w:t>Goel</w:t>
      </w:r>
      <w:proofErr w:type="spellEnd"/>
      <w:r w:rsidRPr="00D804E2">
        <w:rPr>
          <w:rFonts w:ascii="Book Antiqua" w:eastAsia="宋体" w:hAnsi="Book Antiqua" w:cs="宋体"/>
          <w:lang w:eastAsia="zh-CN"/>
        </w:rPr>
        <w:t xml:space="preserve"> M. D2 lymphadenectomy is not only safe but necessary in the era of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w:t>
      </w:r>
      <w:r w:rsidRPr="00D804E2">
        <w:rPr>
          <w:rFonts w:ascii="Book Antiqua" w:eastAsia="宋体" w:hAnsi="Book Antiqua" w:cs="宋体"/>
          <w:i/>
          <w:iCs/>
          <w:lang w:eastAsia="zh-CN"/>
        </w:rPr>
        <w:t xml:space="preserve">World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11</w:t>
      </w:r>
      <w:r w:rsidRPr="00D804E2">
        <w:rPr>
          <w:rFonts w:ascii="Book Antiqua" w:eastAsia="宋体" w:hAnsi="Book Antiqua" w:cs="宋体"/>
          <w:lang w:eastAsia="zh-CN"/>
        </w:rPr>
        <w:t>: 31 [PMID: 23375104 DOI: 10.1186/1477-7819-11-31.]</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18 </w:t>
      </w:r>
      <w:proofErr w:type="spellStart"/>
      <w:r w:rsidRPr="00D804E2">
        <w:rPr>
          <w:rFonts w:ascii="Book Antiqua" w:eastAsia="宋体" w:hAnsi="Book Antiqua" w:cs="宋体"/>
          <w:b/>
          <w:bCs/>
          <w:lang w:eastAsia="zh-CN"/>
        </w:rPr>
        <w:t>Degiuli</w:t>
      </w:r>
      <w:proofErr w:type="spellEnd"/>
      <w:r w:rsidRPr="00D804E2">
        <w:rPr>
          <w:rFonts w:ascii="Book Antiqua" w:eastAsia="宋体" w:hAnsi="Book Antiqua" w:cs="宋体"/>
          <w:b/>
          <w:bCs/>
          <w:lang w:eastAsia="zh-CN"/>
        </w:rPr>
        <w:t xml:space="preserve"> M</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Sasako</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Ponti</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Vendrame</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Tomatis</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Mazza</w:t>
      </w:r>
      <w:proofErr w:type="spellEnd"/>
      <w:r w:rsidRPr="00D804E2">
        <w:rPr>
          <w:rFonts w:ascii="Book Antiqua" w:eastAsia="宋体" w:hAnsi="Book Antiqua" w:cs="宋体"/>
          <w:lang w:eastAsia="zh-CN"/>
        </w:rPr>
        <w:t xml:space="preserve"> C, </w:t>
      </w:r>
      <w:proofErr w:type="spellStart"/>
      <w:r w:rsidRPr="00D804E2">
        <w:rPr>
          <w:rFonts w:ascii="Book Antiqua" w:eastAsia="宋体" w:hAnsi="Book Antiqua" w:cs="宋体"/>
          <w:lang w:eastAsia="zh-CN"/>
        </w:rPr>
        <w:t>Borasi</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Capussotti</w:t>
      </w:r>
      <w:proofErr w:type="spellEnd"/>
      <w:r w:rsidRPr="00D804E2">
        <w:rPr>
          <w:rFonts w:ascii="Book Antiqua" w:eastAsia="宋体" w:hAnsi="Book Antiqua" w:cs="宋体"/>
          <w:lang w:eastAsia="zh-CN"/>
        </w:rPr>
        <w:t xml:space="preserve"> L, </w:t>
      </w:r>
      <w:proofErr w:type="spellStart"/>
      <w:r w:rsidRPr="00D804E2">
        <w:rPr>
          <w:rFonts w:ascii="Book Antiqua" w:eastAsia="宋体" w:hAnsi="Book Antiqua" w:cs="宋体"/>
          <w:lang w:eastAsia="zh-CN"/>
        </w:rPr>
        <w:t>Fronda</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Morino</w:t>
      </w:r>
      <w:proofErr w:type="spellEnd"/>
      <w:r w:rsidRPr="00D804E2">
        <w:rPr>
          <w:rFonts w:ascii="Book Antiqua" w:eastAsia="宋体" w:hAnsi="Book Antiqua" w:cs="宋体"/>
          <w:lang w:eastAsia="zh-CN"/>
        </w:rPr>
        <w:t xml:space="preserve"> M</w:t>
      </w:r>
      <w:r w:rsidR="00586C08">
        <w:rPr>
          <w:rFonts w:ascii="Book Antiqua" w:eastAsia="宋体" w:hAnsi="Book Antiqua" w:cs="宋体" w:hint="eastAsia"/>
          <w:lang w:eastAsia="zh-CN"/>
        </w:rPr>
        <w:t>;</w:t>
      </w:r>
      <w:r w:rsidR="00586C08" w:rsidRPr="00586C08">
        <w:rPr>
          <w:rFonts w:ascii="Book Antiqua" w:hAnsi="Book Antiqua"/>
        </w:rPr>
        <w:t xml:space="preserve"> </w:t>
      </w:r>
      <w:r w:rsidR="00586C08" w:rsidRPr="00A25B2F">
        <w:rPr>
          <w:rFonts w:ascii="Book Antiqua" w:hAnsi="Book Antiqua"/>
        </w:rPr>
        <w:t>Italian Gastric Cancer Study Group</w:t>
      </w:r>
      <w:r w:rsidRPr="00D804E2">
        <w:rPr>
          <w:rFonts w:ascii="Book Antiqua" w:eastAsia="宋体" w:hAnsi="Book Antiqua" w:cs="宋体"/>
          <w:lang w:eastAsia="zh-CN"/>
        </w:rPr>
        <w:t xml:space="preserve">. </w:t>
      </w:r>
      <w:proofErr w:type="gramStart"/>
      <w:r w:rsidRPr="00D804E2">
        <w:rPr>
          <w:rFonts w:ascii="Book Antiqua" w:eastAsia="宋体" w:hAnsi="Book Antiqua" w:cs="宋体"/>
          <w:lang w:eastAsia="zh-CN"/>
        </w:rPr>
        <w:t xml:space="preserve">Randomized clinical trial comparing survival after D1 or D2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for gastric cancer.</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Br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101</w:t>
      </w:r>
      <w:r w:rsidRPr="00D804E2">
        <w:rPr>
          <w:rFonts w:ascii="Book Antiqua" w:eastAsia="宋体" w:hAnsi="Book Antiqua" w:cs="宋体"/>
          <w:lang w:eastAsia="zh-CN"/>
        </w:rPr>
        <w:t>: 23-31 [PMID: 24375296 DOI: 10.1002/bjs.9345</w:t>
      </w:r>
      <w:r>
        <w:rPr>
          <w:rFonts w:ascii="Book Antiqua" w:eastAsia="宋体" w:hAnsi="Book Antiqua" w:cs="宋体"/>
          <w:lang w:eastAsia="zh-CN"/>
        </w:rPr>
        <w:t>]</w:t>
      </w:r>
    </w:p>
    <w:p w:rsidR="00D804E2" w:rsidRPr="00D804E2" w:rsidRDefault="00586C08" w:rsidP="00D804E2">
      <w:pPr>
        <w:spacing w:after="0" w:line="360" w:lineRule="auto"/>
        <w:jc w:val="both"/>
        <w:rPr>
          <w:rFonts w:ascii="Book Antiqua" w:eastAsia="宋体" w:hAnsi="Book Antiqua" w:cs="宋体"/>
          <w:lang w:eastAsia="zh-CN"/>
        </w:rPr>
      </w:pPr>
      <w:r>
        <w:rPr>
          <w:rFonts w:ascii="Book Antiqua" w:eastAsia="宋体" w:hAnsi="Book Antiqua" w:cs="宋体"/>
          <w:lang w:eastAsia="zh-CN"/>
        </w:rPr>
        <w:t>19</w:t>
      </w:r>
      <w:r>
        <w:rPr>
          <w:rFonts w:ascii="Book Antiqua" w:eastAsia="宋体" w:hAnsi="Book Antiqua" w:cs="宋体" w:hint="eastAsia"/>
          <w:lang w:eastAsia="zh-CN"/>
        </w:rPr>
        <w:t xml:space="preserve"> </w:t>
      </w:r>
      <w:r w:rsidR="00D804E2" w:rsidRPr="00D804E2">
        <w:rPr>
          <w:rFonts w:ascii="Book Antiqua" w:eastAsia="宋体" w:hAnsi="Book Antiqua" w:cs="宋体"/>
          <w:lang w:eastAsia="zh-CN"/>
        </w:rPr>
        <w:t>National Comprehensive Cancer Network (NCCN) Clinical Practice Guidelines in Oncology (NCCN Guidelines): Ga</w:t>
      </w:r>
      <w:r>
        <w:rPr>
          <w:rFonts w:ascii="Book Antiqua" w:eastAsia="宋体" w:hAnsi="Book Antiqua" w:cs="宋体"/>
          <w:lang w:eastAsia="zh-CN"/>
        </w:rPr>
        <w:t>stric Cancer. Version: Jan 2014</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20 </w:t>
      </w:r>
      <w:proofErr w:type="spellStart"/>
      <w:r w:rsidRPr="00D804E2">
        <w:rPr>
          <w:rFonts w:ascii="Book Antiqua" w:eastAsia="宋体" w:hAnsi="Book Antiqua" w:cs="宋体"/>
          <w:b/>
          <w:bCs/>
          <w:lang w:eastAsia="zh-CN"/>
        </w:rPr>
        <w:t>Schuhmacher</w:t>
      </w:r>
      <w:proofErr w:type="spellEnd"/>
      <w:r w:rsidRPr="00D804E2">
        <w:rPr>
          <w:rFonts w:ascii="Book Antiqua" w:eastAsia="宋体" w:hAnsi="Book Antiqua" w:cs="宋体"/>
          <w:b/>
          <w:bCs/>
          <w:lang w:eastAsia="zh-CN"/>
        </w:rPr>
        <w:t xml:space="preserve"> C</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Gretschel</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Lordick</w:t>
      </w:r>
      <w:proofErr w:type="spellEnd"/>
      <w:r w:rsidRPr="00D804E2">
        <w:rPr>
          <w:rFonts w:ascii="Book Antiqua" w:eastAsia="宋体" w:hAnsi="Book Antiqua" w:cs="宋体"/>
          <w:lang w:eastAsia="zh-CN"/>
        </w:rPr>
        <w:t xml:space="preserve"> F, </w:t>
      </w:r>
      <w:proofErr w:type="spellStart"/>
      <w:r w:rsidRPr="00D804E2">
        <w:rPr>
          <w:rFonts w:ascii="Book Antiqua" w:eastAsia="宋体" w:hAnsi="Book Antiqua" w:cs="宋体"/>
          <w:lang w:eastAsia="zh-CN"/>
        </w:rPr>
        <w:t>Reichardt</w:t>
      </w:r>
      <w:proofErr w:type="spellEnd"/>
      <w:r w:rsidRPr="00D804E2">
        <w:rPr>
          <w:rFonts w:ascii="Book Antiqua" w:eastAsia="宋体" w:hAnsi="Book Antiqua" w:cs="宋体"/>
          <w:lang w:eastAsia="zh-CN"/>
        </w:rPr>
        <w:t xml:space="preserve"> P, </w:t>
      </w:r>
      <w:proofErr w:type="spellStart"/>
      <w:r w:rsidRPr="00D804E2">
        <w:rPr>
          <w:rFonts w:ascii="Book Antiqua" w:eastAsia="宋体" w:hAnsi="Book Antiqua" w:cs="宋体"/>
          <w:lang w:eastAsia="zh-CN"/>
        </w:rPr>
        <w:t>Hohenberger</w:t>
      </w:r>
      <w:proofErr w:type="spellEnd"/>
      <w:r w:rsidRPr="00D804E2">
        <w:rPr>
          <w:rFonts w:ascii="Book Antiqua" w:eastAsia="宋体" w:hAnsi="Book Antiqua" w:cs="宋体"/>
          <w:lang w:eastAsia="zh-CN"/>
        </w:rPr>
        <w:t xml:space="preserve"> W, </w:t>
      </w:r>
      <w:proofErr w:type="spellStart"/>
      <w:r w:rsidRPr="00D804E2">
        <w:rPr>
          <w:rFonts w:ascii="Book Antiqua" w:eastAsia="宋体" w:hAnsi="Book Antiqua" w:cs="宋体"/>
          <w:lang w:eastAsia="zh-CN"/>
        </w:rPr>
        <w:t>Eisenberger</w:t>
      </w:r>
      <w:proofErr w:type="spellEnd"/>
      <w:r w:rsidRPr="00D804E2">
        <w:rPr>
          <w:rFonts w:ascii="Book Antiqua" w:eastAsia="宋体" w:hAnsi="Book Antiqua" w:cs="宋体"/>
          <w:lang w:eastAsia="zh-CN"/>
        </w:rPr>
        <w:t xml:space="preserve"> CF, Haag C, </w:t>
      </w:r>
      <w:proofErr w:type="spellStart"/>
      <w:r w:rsidRPr="00D804E2">
        <w:rPr>
          <w:rFonts w:ascii="Book Antiqua" w:eastAsia="宋体" w:hAnsi="Book Antiqua" w:cs="宋体"/>
          <w:lang w:eastAsia="zh-CN"/>
        </w:rPr>
        <w:t>Mauer</w:t>
      </w:r>
      <w:proofErr w:type="spellEnd"/>
      <w:r w:rsidRPr="00D804E2">
        <w:rPr>
          <w:rFonts w:ascii="Book Antiqua" w:eastAsia="宋体" w:hAnsi="Book Antiqua" w:cs="宋体"/>
          <w:lang w:eastAsia="zh-CN"/>
        </w:rPr>
        <w:t xml:space="preserve"> ME, </w:t>
      </w:r>
      <w:proofErr w:type="spellStart"/>
      <w:r w:rsidRPr="00D804E2">
        <w:rPr>
          <w:rFonts w:ascii="Book Antiqua" w:eastAsia="宋体" w:hAnsi="Book Antiqua" w:cs="宋体"/>
          <w:lang w:eastAsia="zh-CN"/>
        </w:rPr>
        <w:t>Hasan</w:t>
      </w:r>
      <w:proofErr w:type="spellEnd"/>
      <w:r w:rsidRPr="00D804E2">
        <w:rPr>
          <w:rFonts w:ascii="Book Antiqua" w:eastAsia="宋体" w:hAnsi="Book Antiqua" w:cs="宋体"/>
          <w:lang w:eastAsia="zh-CN"/>
        </w:rPr>
        <w:t xml:space="preserve"> B, Welch J, </w:t>
      </w:r>
      <w:proofErr w:type="spellStart"/>
      <w:r w:rsidRPr="00D804E2">
        <w:rPr>
          <w:rFonts w:ascii="Book Antiqua" w:eastAsia="宋体" w:hAnsi="Book Antiqua" w:cs="宋体"/>
          <w:lang w:eastAsia="zh-CN"/>
        </w:rPr>
        <w:t>Ott</w:t>
      </w:r>
      <w:proofErr w:type="spellEnd"/>
      <w:r w:rsidRPr="00D804E2">
        <w:rPr>
          <w:rFonts w:ascii="Book Antiqua" w:eastAsia="宋体" w:hAnsi="Book Antiqua" w:cs="宋体"/>
          <w:lang w:eastAsia="zh-CN"/>
        </w:rPr>
        <w:t xml:space="preserve"> K, </w:t>
      </w:r>
      <w:proofErr w:type="spellStart"/>
      <w:r w:rsidRPr="00D804E2">
        <w:rPr>
          <w:rFonts w:ascii="Book Antiqua" w:eastAsia="宋体" w:hAnsi="Book Antiqua" w:cs="宋体"/>
          <w:lang w:eastAsia="zh-CN"/>
        </w:rPr>
        <w:t>Hoelscher</w:t>
      </w:r>
      <w:proofErr w:type="spellEnd"/>
      <w:r w:rsidRPr="00D804E2">
        <w:rPr>
          <w:rFonts w:ascii="Book Antiqua" w:eastAsia="宋体" w:hAnsi="Book Antiqua" w:cs="宋体"/>
          <w:lang w:eastAsia="zh-CN"/>
        </w:rPr>
        <w:t xml:space="preserve"> A, Schneider PM, </w:t>
      </w:r>
      <w:proofErr w:type="spellStart"/>
      <w:r w:rsidRPr="00D804E2">
        <w:rPr>
          <w:rFonts w:ascii="Book Antiqua" w:eastAsia="宋体" w:hAnsi="Book Antiqua" w:cs="宋体"/>
          <w:lang w:eastAsia="zh-CN"/>
        </w:rPr>
        <w:t>Bechstein</w:t>
      </w:r>
      <w:proofErr w:type="spellEnd"/>
      <w:r w:rsidRPr="00D804E2">
        <w:rPr>
          <w:rFonts w:ascii="Book Antiqua" w:eastAsia="宋体" w:hAnsi="Book Antiqua" w:cs="宋体"/>
          <w:lang w:eastAsia="zh-CN"/>
        </w:rPr>
        <w:t xml:space="preserve"> W, </w:t>
      </w:r>
      <w:proofErr w:type="spellStart"/>
      <w:r w:rsidRPr="00D804E2">
        <w:rPr>
          <w:rFonts w:ascii="Book Antiqua" w:eastAsia="宋体" w:hAnsi="Book Antiqua" w:cs="宋体"/>
          <w:lang w:eastAsia="zh-CN"/>
        </w:rPr>
        <w:t>Wilke</w:t>
      </w:r>
      <w:proofErr w:type="spellEnd"/>
      <w:r w:rsidRPr="00D804E2">
        <w:rPr>
          <w:rFonts w:ascii="Book Antiqua" w:eastAsia="宋体" w:hAnsi="Book Antiqua" w:cs="宋体"/>
          <w:lang w:eastAsia="zh-CN"/>
        </w:rPr>
        <w:t xml:space="preserve"> H, Lutz MP, </w:t>
      </w:r>
      <w:proofErr w:type="spellStart"/>
      <w:r w:rsidRPr="00D804E2">
        <w:rPr>
          <w:rFonts w:ascii="Book Antiqua" w:eastAsia="宋体" w:hAnsi="Book Antiqua" w:cs="宋体"/>
          <w:lang w:eastAsia="zh-CN"/>
        </w:rPr>
        <w:t>Nordlinger</w:t>
      </w:r>
      <w:proofErr w:type="spellEnd"/>
      <w:r w:rsidRPr="00D804E2">
        <w:rPr>
          <w:rFonts w:ascii="Book Antiqua" w:eastAsia="宋体" w:hAnsi="Book Antiqua" w:cs="宋体"/>
          <w:lang w:eastAsia="zh-CN"/>
        </w:rPr>
        <w:t xml:space="preserve"> B, Van </w:t>
      </w:r>
      <w:proofErr w:type="spellStart"/>
      <w:r w:rsidRPr="00D804E2">
        <w:rPr>
          <w:rFonts w:ascii="Book Antiqua" w:eastAsia="宋体" w:hAnsi="Book Antiqua" w:cs="宋体"/>
          <w:lang w:eastAsia="zh-CN"/>
        </w:rPr>
        <w:t>Cutsem</w:t>
      </w:r>
      <w:proofErr w:type="spellEnd"/>
      <w:r w:rsidRPr="00D804E2">
        <w:rPr>
          <w:rFonts w:ascii="Book Antiqua" w:eastAsia="宋体" w:hAnsi="Book Antiqua" w:cs="宋体"/>
          <w:lang w:eastAsia="zh-CN"/>
        </w:rPr>
        <w:t xml:space="preserve"> E, </w:t>
      </w:r>
      <w:proofErr w:type="spellStart"/>
      <w:r w:rsidRPr="00D804E2">
        <w:rPr>
          <w:rFonts w:ascii="Book Antiqua" w:eastAsia="宋体" w:hAnsi="Book Antiqua" w:cs="宋体"/>
          <w:lang w:eastAsia="zh-CN"/>
        </w:rPr>
        <w:t>Siewert</w:t>
      </w:r>
      <w:proofErr w:type="spellEnd"/>
      <w:r w:rsidRPr="00D804E2">
        <w:rPr>
          <w:rFonts w:ascii="Book Antiqua" w:eastAsia="宋体" w:hAnsi="Book Antiqua" w:cs="宋体"/>
          <w:lang w:eastAsia="zh-CN"/>
        </w:rPr>
        <w:t xml:space="preserve"> JR, </w:t>
      </w:r>
      <w:proofErr w:type="spellStart"/>
      <w:r w:rsidRPr="00D804E2">
        <w:rPr>
          <w:rFonts w:ascii="Book Antiqua" w:eastAsia="宋体" w:hAnsi="Book Antiqua" w:cs="宋体"/>
          <w:lang w:eastAsia="zh-CN"/>
        </w:rPr>
        <w:t>Schlag</w:t>
      </w:r>
      <w:proofErr w:type="spellEnd"/>
      <w:r w:rsidRPr="00D804E2">
        <w:rPr>
          <w:rFonts w:ascii="Book Antiqua" w:eastAsia="宋体" w:hAnsi="Book Antiqua" w:cs="宋体"/>
          <w:lang w:eastAsia="zh-CN"/>
        </w:rPr>
        <w:t xml:space="preserve"> PM.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compared with surgery alone for locally advanced cancer of the stomach and </w:t>
      </w:r>
      <w:proofErr w:type="spellStart"/>
      <w:r w:rsidRPr="00D804E2">
        <w:rPr>
          <w:rFonts w:ascii="Book Antiqua" w:eastAsia="宋体" w:hAnsi="Book Antiqua" w:cs="宋体"/>
          <w:lang w:eastAsia="zh-CN"/>
        </w:rPr>
        <w:t>cardia</w:t>
      </w:r>
      <w:proofErr w:type="spellEnd"/>
      <w:r w:rsidRPr="00D804E2">
        <w:rPr>
          <w:rFonts w:ascii="Book Antiqua" w:eastAsia="宋体" w:hAnsi="Book Antiqua" w:cs="宋体"/>
          <w:lang w:eastAsia="zh-CN"/>
        </w:rPr>
        <w:t xml:space="preserve">: European </w:t>
      </w:r>
      <w:proofErr w:type="spellStart"/>
      <w:r w:rsidRPr="00D804E2">
        <w:rPr>
          <w:rFonts w:ascii="Book Antiqua" w:eastAsia="宋体" w:hAnsi="Book Antiqua" w:cs="宋体"/>
          <w:lang w:eastAsia="zh-CN"/>
        </w:rPr>
        <w:t>Organisation</w:t>
      </w:r>
      <w:proofErr w:type="spellEnd"/>
      <w:r w:rsidRPr="00D804E2">
        <w:rPr>
          <w:rFonts w:ascii="Book Antiqua" w:eastAsia="宋体" w:hAnsi="Book Antiqua" w:cs="宋体"/>
          <w:lang w:eastAsia="zh-CN"/>
        </w:rPr>
        <w:t xml:space="preserve"> for Research and Treatment of Cancer randomized trial 40954.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2010; </w:t>
      </w:r>
      <w:r w:rsidRPr="00D804E2">
        <w:rPr>
          <w:rFonts w:ascii="Book Antiqua" w:eastAsia="宋体" w:hAnsi="Book Antiqua" w:cs="宋体"/>
          <w:b/>
          <w:bCs/>
          <w:lang w:eastAsia="zh-CN"/>
        </w:rPr>
        <w:t>28</w:t>
      </w:r>
      <w:r w:rsidRPr="00D804E2">
        <w:rPr>
          <w:rFonts w:ascii="Book Antiqua" w:eastAsia="宋体" w:hAnsi="Book Antiqua" w:cs="宋体"/>
          <w:lang w:eastAsia="zh-CN"/>
        </w:rPr>
        <w:t>: 5210-5218 [PMID: 21060024 DOI: 10.1200/JCO.2009.26.6114]</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21 </w:t>
      </w:r>
      <w:proofErr w:type="spellStart"/>
      <w:r w:rsidRPr="00D804E2">
        <w:rPr>
          <w:rFonts w:ascii="Book Antiqua" w:eastAsia="宋体" w:hAnsi="Book Antiqua" w:cs="宋体"/>
          <w:b/>
          <w:bCs/>
          <w:lang w:eastAsia="zh-CN"/>
        </w:rPr>
        <w:t>Basi</w:t>
      </w:r>
      <w:proofErr w:type="spellEnd"/>
      <w:r w:rsidRPr="00D804E2">
        <w:rPr>
          <w:rFonts w:ascii="Book Antiqua" w:eastAsia="宋体" w:hAnsi="Book Antiqua" w:cs="宋体"/>
          <w:b/>
          <w:bCs/>
          <w:lang w:eastAsia="zh-CN"/>
        </w:rPr>
        <w:t xml:space="preserve"> A</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Sohrabkhani</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Zamani</w:t>
      </w:r>
      <w:proofErr w:type="spellEnd"/>
      <w:r w:rsidRPr="00D804E2">
        <w:rPr>
          <w:rFonts w:ascii="Book Antiqua" w:eastAsia="宋体" w:hAnsi="Book Antiqua" w:cs="宋体"/>
          <w:lang w:eastAsia="zh-CN"/>
        </w:rPr>
        <w:t xml:space="preserve"> F, </w:t>
      </w:r>
      <w:proofErr w:type="spellStart"/>
      <w:r w:rsidRPr="00D804E2">
        <w:rPr>
          <w:rFonts w:ascii="Book Antiqua" w:eastAsia="宋体" w:hAnsi="Book Antiqua" w:cs="宋体"/>
          <w:lang w:eastAsia="zh-CN"/>
        </w:rPr>
        <w:t>Baghai-Wadji</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Rabiei</w:t>
      </w:r>
      <w:proofErr w:type="spellEnd"/>
      <w:r w:rsidRPr="00D804E2">
        <w:rPr>
          <w:rFonts w:ascii="Book Antiqua" w:eastAsia="宋体" w:hAnsi="Book Antiqua" w:cs="宋体"/>
          <w:lang w:eastAsia="zh-CN"/>
        </w:rPr>
        <w:t xml:space="preserve"> N, </w:t>
      </w:r>
      <w:proofErr w:type="spellStart"/>
      <w:r w:rsidRPr="00D804E2">
        <w:rPr>
          <w:rFonts w:ascii="Book Antiqua" w:eastAsia="宋体" w:hAnsi="Book Antiqua" w:cs="宋体"/>
          <w:lang w:eastAsia="zh-CN"/>
        </w:rPr>
        <w:t>Razavi</w:t>
      </w:r>
      <w:proofErr w:type="spellEnd"/>
      <w:r w:rsidRPr="00D804E2">
        <w:rPr>
          <w:rFonts w:ascii="Book Antiqua" w:eastAsia="宋体" w:hAnsi="Book Antiqua" w:cs="宋体"/>
          <w:lang w:eastAsia="zh-CN"/>
        </w:rPr>
        <w:t xml:space="preserve"> SM, </w:t>
      </w:r>
      <w:proofErr w:type="spellStart"/>
      <w:r w:rsidRPr="00D804E2">
        <w:rPr>
          <w:rFonts w:ascii="Book Antiqua" w:eastAsia="宋体" w:hAnsi="Book Antiqua" w:cs="宋体"/>
          <w:lang w:eastAsia="zh-CN"/>
        </w:rPr>
        <w:t>Ajdarkosh</w:t>
      </w:r>
      <w:proofErr w:type="spellEnd"/>
      <w:r w:rsidRPr="00D804E2">
        <w:rPr>
          <w:rFonts w:ascii="Book Antiqua" w:eastAsia="宋体" w:hAnsi="Book Antiqua" w:cs="宋体"/>
          <w:lang w:eastAsia="zh-CN"/>
        </w:rPr>
        <w:t xml:space="preserve"> H. Comparing Efficacy of Preoperative neo-Adjuvant Chemotherapy and Surgery versus Surgery Alone in Patients with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Cancer. </w:t>
      </w:r>
      <w:proofErr w:type="spellStart"/>
      <w:r w:rsidRPr="00D804E2">
        <w:rPr>
          <w:rFonts w:ascii="Book Antiqua" w:eastAsia="宋体" w:hAnsi="Book Antiqua" w:cs="宋体"/>
          <w:i/>
          <w:iCs/>
          <w:lang w:eastAsia="zh-CN"/>
        </w:rPr>
        <w:t>Int</w:t>
      </w:r>
      <w:proofErr w:type="spellEnd"/>
      <w:r w:rsidRPr="00D804E2">
        <w:rPr>
          <w:rFonts w:ascii="Book Antiqua" w:eastAsia="宋体" w:hAnsi="Book Antiqua" w:cs="宋体"/>
          <w:i/>
          <w:iCs/>
          <w:lang w:eastAsia="zh-CN"/>
        </w:rPr>
        <w:t xml:space="preserve"> J </w:t>
      </w:r>
      <w:proofErr w:type="spellStart"/>
      <w:r w:rsidRPr="00D804E2">
        <w:rPr>
          <w:rFonts w:ascii="Book Antiqua" w:eastAsia="宋体" w:hAnsi="Book Antiqua" w:cs="宋体"/>
          <w:i/>
          <w:iCs/>
          <w:lang w:eastAsia="zh-CN"/>
        </w:rPr>
        <w:t>Hematol</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i/>
          <w:iCs/>
          <w:lang w:eastAsia="zh-CN"/>
        </w:rPr>
        <w:t xml:space="preserve"> Stem Cell Res</w:t>
      </w:r>
      <w:r w:rsidRPr="00D804E2">
        <w:rPr>
          <w:rFonts w:ascii="Book Antiqua" w:eastAsia="宋体" w:hAnsi="Book Antiqua" w:cs="宋体"/>
          <w:lang w:eastAsia="zh-CN"/>
        </w:rPr>
        <w:t> 2013; </w:t>
      </w:r>
      <w:r w:rsidRPr="00D804E2">
        <w:rPr>
          <w:rFonts w:ascii="Book Antiqua" w:eastAsia="宋体" w:hAnsi="Book Antiqua" w:cs="宋体"/>
          <w:b/>
          <w:bCs/>
          <w:lang w:eastAsia="zh-CN"/>
        </w:rPr>
        <w:t>7</w:t>
      </w:r>
      <w:r w:rsidRPr="00D804E2">
        <w:rPr>
          <w:rFonts w:ascii="Book Antiqua" w:eastAsia="宋体" w:hAnsi="Book Antiqua" w:cs="宋体"/>
          <w:lang w:eastAsia="zh-CN"/>
        </w:rPr>
        <w:t>: 24-28 [PMID: 24505539]</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lastRenderedPageBreak/>
        <w:t>22 </w:t>
      </w:r>
      <w:proofErr w:type="spellStart"/>
      <w:r w:rsidRPr="00D804E2">
        <w:rPr>
          <w:rFonts w:ascii="Book Antiqua" w:eastAsia="宋体" w:hAnsi="Book Antiqua" w:cs="宋体"/>
          <w:b/>
          <w:bCs/>
          <w:lang w:eastAsia="zh-CN"/>
        </w:rPr>
        <w:t>Tsuburaya</w:t>
      </w:r>
      <w:proofErr w:type="spellEnd"/>
      <w:r w:rsidRPr="00D804E2">
        <w:rPr>
          <w:rFonts w:ascii="Book Antiqua" w:eastAsia="宋体" w:hAnsi="Book Antiqua" w:cs="宋体"/>
          <w:b/>
          <w:bCs/>
          <w:lang w:eastAsia="zh-CN"/>
        </w:rPr>
        <w:t xml:space="preserve"> A</w:t>
      </w:r>
      <w:r w:rsidRPr="00D804E2">
        <w:rPr>
          <w:rFonts w:ascii="Book Antiqua" w:eastAsia="宋体" w:hAnsi="Book Antiqua" w:cs="宋体"/>
          <w:lang w:eastAsia="zh-CN"/>
        </w:rPr>
        <w:t xml:space="preserve">, Nagata N, Cho H, </w:t>
      </w:r>
      <w:proofErr w:type="spellStart"/>
      <w:r w:rsidRPr="00D804E2">
        <w:rPr>
          <w:rFonts w:ascii="Book Antiqua" w:eastAsia="宋体" w:hAnsi="Book Antiqua" w:cs="宋体"/>
          <w:lang w:eastAsia="zh-CN"/>
        </w:rPr>
        <w:t>Hirabayashi</w:t>
      </w:r>
      <w:proofErr w:type="spellEnd"/>
      <w:r w:rsidRPr="00D804E2">
        <w:rPr>
          <w:rFonts w:ascii="Book Antiqua" w:eastAsia="宋体" w:hAnsi="Book Antiqua" w:cs="宋体"/>
          <w:lang w:eastAsia="zh-CN"/>
        </w:rPr>
        <w:t xml:space="preserve"> N, Kobayashi M, Kojima H, </w:t>
      </w:r>
      <w:proofErr w:type="spellStart"/>
      <w:r w:rsidRPr="00D804E2">
        <w:rPr>
          <w:rFonts w:ascii="Book Antiqua" w:eastAsia="宋体" w:hAnsi="Book Antiqua" w:cs="宋体"/>
          <w:lang w:eastAsia="zh-CN"/>
        </w:rPr>
        <w:t>Munakata</w:t>
      </w:r>
      <w:proofErr w:type="spellEnd"/>
      <w:r w:rsidRPr="00D804E2">
        <w:rPr>
          <w:rFonts w:ascii="Book Antiqua" w:eastAsia="宋体" w:hAnsi="Book Antiqua" w:cs="宋体"/>
          <w:lang w:eastAsia="zh-CN"/>
        </w:rPr>
        <w:t xml:space="preserve"> Y, Fukushima R, Kameda Y, </w:t>
      </w:r>
      <w:proofErr w:type="spellStart"/>
      <w:r w:rsidRPr="00D804E2">
        <w:rPr>
          <w:rFonts w:ascii="Book Antiqua" w:eastAsia="宋体" w:hAnsi="Book Antiqua" w:cs="宋体"/>
          <w:lang w:eastAsia="zh-CN"/>
        </w:rPr>
        <w:t>Shimoda</w:t>
      </w:r>
      <w:proofErr w:type="spellEnd"/>
      <w:r w:rsidRPr="00D804E2">
        <w:rPr>
          <w:rFonts w:ascii="Book Antiqua" w:eastAsia="宋体" w:hAnsi="Book Antiqua" w:cs="宋体"/>
          <w:lang w:eastAsia="zh-CN"/>
        </w:rPr>
        <w:t xml:space="preserve"> T, Oba K, Sakamoto J. Phase II trial of paclitaxel and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 as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for locally advanced gastric cancer. </w:t>
      </w:r>
      <w:r w:rsidRPr="00D804E2">
        <w:rPr>
          <w:rFonts w:ascii="Book Antiqua" w:eastAsia="宋体" w:hAnsi="Book Antiqua" w:cs="宋体"/>
          <w:i/>
          <w:iCs/>
          <w:lang w:eastAsia="zh-CN"/>
        </w:rPr>
        <w:t xml:space="preserve">Cancer </w:t>
      </w:r>
      <w:proofErr w:type="spellStart"/>
      <w:r w:rsidRPr="00D804E2">
        <w:rPr>
          <w:rFonts w:ascii="Book Antiqua" w:eastAsia="宋体" w:hAnsi="Book Antiqua" w:cs="宋体"/>
          <w:i/>
          <w:iCs/>
          <w:lang w:eastAsia="zh-CN"/>
        </w:rPr>
        <w:t>Chemother</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Pharmacol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71</w:t>
      </w:r>
      <w:r w:rsidRPr="00D804E2">
        <w:rPr>
          <w:rFonts w:ascii="Book Antiqua" w:eastAsia="宋体" w:hAnsi="Book Antiqua" w:cs="宋体"/>
          <w:lang w:eastAsia="zh-CN"/>
        </w:rPr>
        <w:t>: 1309-1314 [PMID: 23463482 DOI: 10.1007/s00280-013-2130-0]</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 xml:space="preserve">23 </w:t>
      </w:r>
      <w:bookmarkStart w:id="58" w:name="_GoBack"/>
      <w:r w:rsidR="00643E2A" w:rsidRPr="00643E2A">
        <w:rPr>
          <w:rFonts w:ascii="Book Antiqua" w:eastAsia="宋体" w:hAnsi="Book Antiqua" w:cs="宋体"/>
          <w:b/>
          <w:lang w:eastAsia="zh-CN"/>
        </w:rPr>
        <w:t>Chen W</w:t>
      </w:r>
      <w:bookmarkEnd w:id="58"/>
      <w:r w:rsidR="00643E2A">
        <w:rPr>
          <w:rFonts w:ascii="Book Antiqua" w:eastAsia="宋体" w:hAnsi="Book Antiqua" w:cs="宋体"/>
          <w:lang w:eastAsia="zh-CN"/>
        </w:rPr>
        <w:t xml:space="preserve">, </w:t>
      </w:r>
      <w:proofErr w:type="spellStart"/>
      <w:r w:rsidR="00643E2A">
        <w:rPr>
          <w:rFonts w:ascii="Book Antiqua" w:eastAsia="宋体" w:hAnsi="Book Antiqua" w:cs="宋体"/>
          <w:lang w:eastAsia="zh-CN"/>
        </w:rPr>
        <w:t>Shen</w:t>
      </w:r>
      <w:proofErr w:type="spellEnd"/>
      <w:r w:rsidR="00643E2A">
        <w:rPr>
          <w:rFonts w:ascii="Book Antiqua" w:eastAsia="宋体" w:hAnsi="Book Antiqua" w:cs="宋体"/>
          <w:lang w:eastAsia="zh-CN"/>
        </w:rPr>
        <w:t xml:space="preserve"> J, Pan T</w:t>
      </w:r>
      <w:r w:rsidR="00643E2A" w:rsidRPr="00643E2A">
        <w:rPr>
          <w:rFonts w:ascii="Book Antiqua" w:eastAsia="宋体" w:hAnsi="Book Antiqua" w:cs="宋体"/>
          <w:lang w:eastAsia="zh-CN"/>
        </w:rPr>
        <w:t>, Hu</w:t>
      </w:r>
      <w:r w:rsidR="00643E2A">
        <w:rPr>
          <w:rFonts w:ascii="Book Antiqua" w:eastAsia="宋体" w:hAnsi="Book Antiqua" w:cs="宋体"/>
          <w:lang w:eastAsia="zh-CN"/>
        </w:rPr>
        <w:t xml:space="preserve"> W, Jiang Z, Yuan X, Wang L</w:t>
      </w:r>
      <w:r w:rsidRPr="00D804E2">
        <w:rPr>
          <w:rFonts w:ascii="Book Antiqua" w:eastAsia="宋体" w:hAnsi="Book Antiqua" w:cs="宋体"/>
          <w:lang w:eastAsia="zh-CN"/>
        </w:rPr>
        <w:t xml:space="preserve">. FOLFOX versus EOX as a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regimen for patients with advanced gastric cancer. </w:t>
      </w:r>
      <w:proofErr w:type="spellStart"/>
      <w:r w:rsidRPr="00D804E2">
        <w:rPr>
          <w:rFonts w:ascii="Book Antiqua" w:eastAsia="宋体" w:hAnsi="Book Antiqua" w:cs="宋体"/>
          <w:i/>
          <w:iCs/>
          <w:lang w:eastAsia="zh-CN"/>
        </w:rPr>
        <w:t>Exp</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Ther</w:t>
      </w:r>
      <w:proofErr w:type="spellEnd"/>
      <w:r w:rsidRPr="00D804E2">
        <w:rPr>
          <w:rFonts w:ascii="Book Antiqua" w:eastAsia="宋体" w:hAnsi="Book Antiqua" w:cs="宋体"/>
          <w:i/>
          <w:iCs/>
          <w:lang w:eastAsia="zh-CN"/>
        </w:rPr>
        <w:t xml:space="preserve"> Med</w:t>
      </w:r>
      <w:r w:rsidRPr="00D804E2">
        <w:rPr>
          <w:rFonts w:ascii="Book Antiqua" w:eastAsia="宋体" w:hAnsi="Book Antiqua" w:cs="宋体"/>
          <w:lang w:eastAsia="zh-CN"/>
        </w:rPr>
        <w:t> 2014; </w:t>
      </w:r>
      <w:r w:rsidRPr="00D804E2">
        <w:rPr>
          <w:rFonts w:ascii="Book Antiqua" w:eastAsia="宋体" w:hAnsi="Book Antiqua" w:cs="宋体"/>
          <w:b/>
          <w:bCs/>
          <w:lang w:eastAsia="zh-CN"/>
        </w:rPr>
        <w:t>7</w:t>
      </w:r>
      <w:r w:rsidRPr="00D804E2">
        <w:rPr>
          <w:rFonts w:ascii="Book Antiqua" w:eastAsia="宋体" w:hAnsi="Book Antiqua" w:cs="宋体"/>
          <w:lang w:eastAsia="zh-CN"/>
        </w:rPr>
        <w:t>: 461-467 [PMID: 24396426]</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24 </w:t>
      </w:r>
      <w:proofErr w:type="spellStart"/>
      <w:r w:rsidRPr="00D804E2">
        <w:rPr>
          <w:rFonts w:ascii="Book Antiqua" w:eastAsia="宋体" w:hAnsi="Book Antiqua" w:cs="宋体"/>
          <w:b/>
          <w:bCs/>
          <w:lang w:eastAsia="zh-CN"/>
        </w:rPr>
        <w:t>Ge</w:t>
      </w:r>
      <w:proofErr w:type="spellEnd"/>
      <w:r w:rsidRPr="00D804E2">
        <w:rPr>
          <w:rFonts w:ascii="Book Antiqua" w:eastAsia="宋体" w:hAnsi="Book Antiqua" w:cs="宋体"/>
          <w:b/>
          <w:bCs/>
          <w:lang w:eastAsia="zh-CN"/>
        </w:rPr>
        <w:t xml:space="preserve"> L</w:t>
      </w:r>
      <w:r w:rsidRPr="00D804E2">
        <w:rPr>
          <w:rFonts w:ascii="Book Antiqua" w:eastAsia="宋体" w:hAnsi="Book Antiqua" w:cs="宋体"/>
          <w:lang w:eastAsia="zh-CN"/>
        </w:rPr>
        <w:t xml:space="preserve">, Wang HJ, Yin D, Lei C, Zhu JF, </w:t>
      </w:r>
      <w:proofErr w:type="spellStart"/>
      <w:proofErr w:type="gramStart"/>
      <w:r w:rsidRPr="00D804E2">
        <w:rPr>
          <w:rFonts w:ascii="Book Antiqua" w:eastAsia="宋体" w:hAnsi="Book Antiqua" w:cs="宋体"/>
          <w:lang w:eastAsia="zh-CN"/>
        </w:rPr>
        <w:t>Cai</w:t>
      </w:r>
      <w:proofErr w:type="spellEnd"/>
      <w:proofErr w:type="gramEnd"/>
      <w:r w:rsidRPr="00D804E2">
        <w:rPr>
          <w:rFonts w:ascii="Book Antiqua" w:eastAsia="宋体" w:hAnsi="Book Antiqua" w:cs="宋体"/>
          <w:lang w:eastAsia="zh-CN"/>
        </w:rPr>
        <w:t xml:space="preserve"> XH, Zhang GQ. Effectiveness of 5-flurouracil-based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in locally-advanced gastric/</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cancer: a meta-analysis. </w:t>
      </w:r>
      <w:r w:rsidRPr="00D804E2">
        <w:rPr>
          <w:rFonts w:ascii="Book Antiqua" w:eastAsia="宋体" w:hAnsi="Book Antiqua" w:cs="宋体"/>
          <w:i/>
          <w:iCs/>
          <w:lang w:eastAsia="zh-CN"/>
        </w:rPr>
        <w:t xml:space="preserve">World J </w:t>
      </w:r>
      <w:proofErr w:type="spellStart"/>
      <w:r w:rsidRPr="00D804E2">
        <w:rPr>
          <w:rFonts w:ascii="Book Antiqua" w:eastAsia="宋体" w:hAnsi="Book Antiqua" w:cs="宋体"/>
          <w:i/>
          <w:iCs/>
          <w:lang w:eastAsia="zh-CN"/>
        </w:rPr>
        <w:t>Gastroenterol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18</w:t>
      </w:r>
      <w:r w:rsidRPr="00D804E2">
        <w:rPr>
          <w:rFonts w:ascii="Book Antiqua" w:eastAsia="宋体" w:hAnsi="Book Antiqua" w:cs="宋体"/>
          <w:lang w:eastAsia="zh-CN"/>
        </w:rPr>
        <w:t>: 7384-7393 [PMID: 23326149 DOI: 10.3748/wjg.v18.i48.7384]</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25 </w:t>
      </w:r>
      <w:r w:rsidRPr="00D804E2">
        <w:rPr>
          <w:rFonts w:ascii="Book Antiqua" w:eastAsia="宋体" w:hAnsi="Book Antiqua" w:cs="宋体"/>
          <w:b/>
          <w:bCs/>
          <w:lang w:eastAsia="zh-CN"/>
        </w:rPr>
        <w:t>Liao Y</w:t>
      </w:r>
      <w:r w:rsidRPr="00D804E2">
        <w:rPr>
          <w:rFonts w:ascii="Book Antiqua" w:eastAsia="宋体" w:hAnsi="Book Antiqua" w:cs="宋体"/>
          <w:lang w:eastAsia="zh-CN"/>
        </w:rPr>
        <w:t xml:space="preserve">, Yang ZL, </w:t>
      </w:r>
      <w:proofErr w:type="spellStart"/>
      <w:r w:rsidRPr="00D804E2">
        <w:rPr>
          <w:rFonts w:ascii="Book Antiqua" w:eastAsia="宋体" w:hAnsi="Book Antiqua" w:cs="宋体"/>
          <w:lang w:eastAsia="zh-CN"/>
        </w:rPr>
        <w:t>Peng</w:t>
      </w:r>
      <w:proofErr w:type="spellEnd"/>
      <w:r w:rsidRPr="00D804E2">
        <w:rPr>
          <w:rFonts w:ascii="Book Antiqua" w:eastAsia="宋体" w:hAnsi="Book Antiqua" w:cs="宋体"/>
          <w:lang w:eastAsia="zh-CN"/>
        </w:rPr>
        <w:t xml:space="preserve"> JS, Xiang J, Wang JP.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for gastric cancer: a meta-analysis of randomized, controlled trials.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Gastroenterol</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Hepatol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28</w:t>
      </w:r>
      <w:r w:rsidRPr="00D804E2">
        <w:rPr>
          <w:rFonts w:ascii="Book Antiqua" w:eastAsia="宋体" w:hAnsi="Book Antiqua" w:cs="宋体"/>
          <w:lang w:eastAsia="zh-CN"/>
        </w:rPr>
        <w:t>: 777-782 [PMID: 23425049 DOI: 10.1111/jgh.12152]</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26 </w:t>
      </w:r>
      <w:r w:rsidRPr="00D804E2">
        <w:rPr>
          <w:rFonts w:ascii="Book Antiqua" w:eastAsia="宋体" w:hAnsi="Book Antiqua" w:cs="宋体"/>
          <w:b/>
          <w:bCs/>
          <w:lang w:eastAsia="zh-CN"/>
        </w:rPr>
        <w:t>Cunningham D</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Allum</w:t>
      </w:r>
      <w:proofErr w:type="spellEnd"/>
      <w:r w:rsidRPr="00D804E2">
        <w:rPr>
          <w:rFonts w:ascii="Book Antiqua" w:eastAsia="宋体" w:hAnsi="Book Antiqua" w:cs="宋体"/>
          <w:lang w:eastAsia="zh-CN"/>
        </w:rPr>
        <w:t xml:space="preserve"> WH, </w:t>
      </w:r>
      <w:proofErr w:type="spellStart"/>
      <w:r w:rsidRPr="00D804E2">
        <w:rPr>
          <w:rFonts w:ascii="Book Antiqua" w:eastAsia="宋体" w:hAnsi="Book Antiqua" w:cs="宋体"/>
          <w:lang w:eastAsia="zh-CN"/>
        </w:rPr>
        <w:t>Stenning</w:t>
      </w:r>
      <w:proofErr w:type="spellEnd"/>
      <w:r w:rsidRPr="00D804E2">
        <w:rPr>
          <w:rFonts w:ascii="Book Antiqua" w:eastAsia="宋体" w:hAnsi="Book Antiqua" w:cs="宋体"/>
          <w:lang w:eastAsia="zh-CN"/>
        </w:rPr>
        <w:t xml:space="preserve"> SP, Thompson JN, Van de </w:t>
      </w:r>
      <w:proofErr w:type="spellStart"/>
      <w:r w:rsidRPr="00D804E2">
        <w:rPr>
          <w:rFonts w:ascii="Book Antiqua" w:eastAsia="宋体" w:hAnsi="Book Antiqua" w:cs="宋体"/>
          <w:lang w:eastAsia="zh-CN"/>
        </w:rPr>
        <w:t>Velde</w:t>
      </w:r>
      <w:proofErr w:type="spellEnd"/>
      <w:r w:rsidRPr="00D804E2">
        <w:rPr>
          <w:rFonts w:ascii="Book Antiqua" w:eastAsia="宋体" w:hAnsi="Book Antiqua" w:cs="宋体"/>
          <w:lang w:eastAsia="zh-CN"/>
        </w:rPr>
        <w:t xml:space="preserve"> CJ, Nicolson M, </w:t>
      </w:r>
      <w:proofErr w:type="spellStart"/>
      <w:r w:rsidRPr="00D804E2">
        <w:rPr>
          <w:rFonts w:ascii="Book Antiqua" w:eastAsia="宋体" w:hAnsi="Book Antiqua" w:cs="宋体"/>
          <w:lang w:eastAsia="zh-CN"/>
        </w:rPr>
        <w:t>Scarffe</w:t>
      </w:r>
      <w:proofErr w:type="spellEnd"/>
      <w:r w:rsidRPr="00D804E2">
        <w:rPr>
          <w:rFonts w:ascii="Book Antiqua" w:eastAsia="宋体" w:hAnsi="Book Antiqua" w:cs="宋体"/>
          <w:lang w:eastAsia="zh-CN"/>
        </w:rPr>
        <w:t xml:space="preserve"> JH, Lofts FJ, Falk SJ, </w:t>
      </w:r>
      <w:proofErr w:type="spellStart"/>
      <w:r w:rsidRPr="00D804E2">
        <w:rPr>
          <w:rFonts w:ascii="Book Antiqua" w:eastAsia="宋体" w:hAnsi="Book Antiqua" w:cs="宋体"/>
          <w:lang w:eastAsia="zh-CN"/>
        </w:rPr>
        <w:t>Iveson</w:t>
      </w:r>
      <w:proofErr w:type="spellEnd"/>
      <w:r w:rsidRPr="00D804E2">
        <w:rPr>
          <w:rFonts w:ascii="Book Antiqua" w:eastAsia="宋体" w:hAnsi="Book Antiqua" w:cs="宋体"/>
          <w:lang w:eastAsia="zh-CN"/>
        </w:rPr>
        <w:t xml:space="preserve"> TJ, Smith DB, Langley RE, </w:t>
      </w:r>
      <w:proofErr w:type="spellStart"/>
      <w:r w:rsidRPr="00D804E2">
        <w:rPr>
          <w:rFonts w:ascii="Book Antiqua" w:eastAsia="宋体" w:hAnsi="Book Antiqua" w:cs="宋体"/>
          <w:lang w:eastAsia="zh-CN"/>
        </w:rPr>
        <w:t>Verma</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Weeden</w:t>
      </w:r>
      <w:proofErr w:type="spellEnd"/>
      <w:r w:rsidRPr="00D804E2">
        <w:rPr>
          <w:rFonts w:ascii="Book Antiqua" w:eastAsia="宋体" w:hAnsi="Book Antiqua" w:cs="宋体"/>
          <w:lang w:eastAsia="zh-CN"/>
        </w:rPr>
        <w:t xml:space="preserve"> S, Chua YJ. </w:t>
      </w:r>
      <w:proofErr w:type="gramStart"/>
      <w:r w:rsidRPr="00D804E2">
        <w:rPr>
          <w:rFonts w:ascii="Book Antiqua" w:eastAsia="宋体" w:hAnsi="Book Antiqua" w:cs="宋体"/>
          <w:lang w:eastAsia="zh-CN"/>
        </w:rPr>
        <w:t xml:space="preserve">Perioperative chemotherapy versus surgery alone for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cancer.</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N </w:t>
      </w:r>
      <w:proofErr w:type="spellStart"/>
      <w:r w:rsidRPr="00D804E2">
        <w:rPr>
          <w:rFonts w:ascii="Book Antiqua" w:eastAsia="宋体" w:hAnsi="Book Antiqua" w:cs="宋体"/>
          <w:i/>
          <w:iCs/>
          <w:lang w:eastAsia="zh-CN"/>
        </w:rPr>
        <w:t>Engl</w:t>
      </w:r>
      <w:proofErr w:type="spellEnd"/>
      <w:r w:rsidRPr="00D804E2">
        <w:rPr>
          <w:rFonts w:ascii="Book Antiqua" w:eastAsia="宋体" w:hAnsi="Book Antiqua" w:cs="宋体"/>
          <w:i/>
          <w:iCs/>
          <w:lang w:eastAsia="zh-CN"/>
        </w:rPr>
        <w:t xml:space="preserve"> J Med</w:t>
      </w:r>
      <w:r w:rsidRPr="00D804E2">
        <w:rPr>
          <w:rFonts w:ascii="Book Antiqua" w:eastAsia="宋体" w:hAnsi="Book Antiqua" w:cs="宋体"/>
          <w:lang w:eastAsia="zh-CN"/>
        </w:rPr>
        <w:t> 2006; </w:t>
      </w:r>
      <w:r w:rsidRPr="00D804E2">
        <w:rPr>
          <w:rFonts w:ascii="Book Antiqua" w:eastAsia="宋体" w:hAnsi="Book Antiqua" w:cs="宋体"/>
          <w:b/>
          <w:bCs/>
          <w:lang w:eastAsia="zh-CN"/>
        </w:rPr>
        <w:t>355</w:t>
      </w:r>
      <w:r w:rsidRPr="00D804E2">
        <w:rPr>
          <w:rFonts w:ascii="Book Antiqua" w:eastAsia="宋体" w:hAnsi="Book Antiqua" w:cs="宋体"/>
          <w:lang w:eastAsia="zh-CN"/>
        </w:rPr>
        <w:t>: 11-20 [PMID: 16822992]</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27 </w:t>
      </w:r>
      <w:proofErr w:type="spellStart"/>
      <w:r w:rsidRPr="00D804E2">
        <w:rPr>
          <w:rFonts w:ascii="Book Antiqua" w:eastAsia="宋体" w:hAnsi="Book Antiqua" w:cs="宋体"/>
          <w:b/>
          <w:bCs/>
          <w:lang w:eastAsia="zh-CN"/>
        </w:rPr>
        <w:t>Mirza</w:t>
      </w:r>
      <w:proofErr w:type="spellEnd"/>
      <w:r w:rsidRPr="00D804E2">
        <w:rPr>
          <w:rFonts w:ascii="Book Antiqua" w:eastAsia="宋体" w:hAnsi="Book Antiqua" w:cs="宋体"/>
          <w:b/>
          <w:bCs/>
          <w:lang w:eastAsia="zh-CN"/>
        </w:rPr>
        <w:t xml:space="preserve"> A</w:t>
      </w:r>
      <w:r w:rsidRPr="00D804E2">
        <w:rPr>
          <w:rFonts w:ascii="Book Antiqua" w:eastAsia="宋体" w:hAnsi="Book Antiqua" w:cs="宋体"/>
          <w:lang w:eastAsia="zh-CN"/>
        </w:rPr>
        <w:t xml:space="preserve">, Pritchard S, Welch I. The postoperative component of MAGIC chemotherapy is associated with improved prognosis following surgical resection in gastric and </w:t>
      </w:r>
      <w:proofErr w:type="spellStart"/>
      <w:r w:rsidRPr="00D804E2">
        <w:rPr>
          <w:rFonts w:ascii="Book Antiqua" w:eastAsia="宋体" w:hAnsi="Book Antiqua" w:cs="宋体"/>
          <w:lang w:eastAsia="zh-CN"/>
        </w:rPr>
        <w:t>gastrooesophageal</w:t>
      </w:r>
      <w:proofErr w:type="spellEnd"/>
      <w:r w:rsidRPr="00D804E2">
        <w:rPr>
          <w:rFonts w:ascii="Book Antiqua" w:eastAsia="宋体" w:hAnsi="Book Antiqua" w:cs="宋体"/>
          <w:lang w:eastAsia="zh-CN"/>
        </w:rPr>
        <w:t xml:space="preserve"> junction adenocarcinomas. </w:t>
      </w:r>
      <w:proofErr w:type="spellStart"/>
      <w:r w:rsidRPr="00D804E2">
        <w:rPr>
          <w:rFonts w:ascii="Book Antiqua" w:eastAsia="宋体" w:hAnsi="Book Antiqua" w:cs="宋体"/>
          <w:i/>
          <w:iCs/>
          <w:lang w:eastAsia="zh-CN"/>
        </w:rPr>
        <w:t>Int</w:t>
      </w:r>
      <w:proofErr w:type="spellEnd"/>
      <w:r w:rsidRPr="00D804E2">
        <w:rPr>
          <w:rFonts w:ascii="Book Antiqua" w:eastAsia="宋体" w:hAnsi="Book Antiqua" w:cs="宋体"/>
          <w:i/>
          <w:iCs/>
          <w:lang w:eastAsia="zh-CN"/>
        </w:rPr>
        <w:t xml:space="preserve">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2013</w:t>
      </w:r>
      <w:r w:rsidRPr="00D804E2">
        <w:rPr>
          <w:rFonts w:ascii="Book Antiqua" w:eastAsia="宋体" w:hAnsi="Book Antiqua" w:cs="宋体"/>
          <w:lang w:eastAsia="zh-CN"/>
        </w:rPr>
        <w:t>: 781742 [PMID: 24163764 DOI: 10.1155/2013/781742]</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28 </w:t>
      </w:r>
      <w:proofErr w:type="spellStart"/>
      <w:r w:rsidRPr="00D804E2">
        <w:rPr>
          <w:rFonts w:ascii="Book Antiqua" w:eastAsia="宋体" w:hAnsi="Book Antiqua" w:cs="宋体"/>
          <w:b/>
          <w:bCs/>
          <w:lang w:eastAsia="zh-CN"/>
        </w:rPr>
        <w:t>Ychou</w:t>
      </w:r>
      <w:proofErr w:type="spellEnd"/>
      <w:r w:rsidRPr="00D804E2">
        <w:rPr>
          <w:rFonts w:ascii="Book Antiqua" w:eastAsia="宋体" w:hAnsi="Book Antiqua" w:cs="宋体"/>
          <w:b/>
          <w:bCs/>
          <w:lang w:eastAsia="zh-CN"/>
        </w:rPr>
        <w:t xml:space="preserve"> M</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Boige</w:t>
      </w:r>
      <w:proofErr w:type="spellEnd"/>
      <w:r w:rsidRPr="00D804E2">
        <w:rPr>
          <w:rFonts w:ascii="Book Antiqua" w:eastAsia="宋体" w:hAnsi="Book Antiqua" w:cs="宋体"/>
          <w:lang w:eastAsia="zh-CN"/>
        </w:rPr>
        <w:t xml:space="preserve"> V, </w:t>
      </w:r>
      <w:proofErr w:type="spellStart"/>
      <w:r w:rsidRPr="00D804E2">
        <w:rPr>
          <w:rFonts w:ascii="Book Antiqua" w:eastAsia="宋体" w:hAnsi="Book Antiqua" w:cs="宋体"/>
          <w:lang w:eastAsia="zh-CN"/>
        </w:rPr>
        <w:t>Pignon</w:t>
      </w:r>
      <w:proofErr w:type="spellEnd"/>
      <w:r w:rsidRPr="00D804E2">
        <w:rPr>
          <w:rFonts w:ascii="Book Antiqua" w:eastAsia="宋体" w:hAnsi="Book Antiqua" w:cs="宋体"/>
          <w:lang w:eastAsia="zh-CN"/>
        </w:rPr>
        <w:t xml:space="preserve"> JP, Conroy T, </w:t>
      </w:r>
      <w:proofErr w:type="spellStart"/>
      <w:r w:rsidRPr="00D804E2">
        <w:rPr>
          <w:rFonts w:ascii="Book Antiqua" w:eastAsia="宋体" w:hAnsi="Book Antiqua" w:cs="宋体"/>
          <w:lang w:eastAsia="zh-CN"/>
        </w:rPr>
        <w:t>Bouché</w:t>
      </w:r>
      <w:proofErr w:type="spellEnd"/>
      <w:r w:rsidRPr="00D804E2">
        <w:rPr>
          <w:rFonts w:ascii="Book Antiqua" w:eastAsia="宋体" w:hAnsi="Book Antiqua" w:cs="宋体"/>
          <w:lang w:eastAsia="zh-CN"/>
        </w:rPr>
        <w:t xml:space="preserve"> O, </w:t>
      </w:r>
      <w:proofErr w:type="spellStart"/>
      <w:r w:rsidRPr="00D804E2">
        <w:rPr>
          <w:rFonts w:ascii="Book Antiqua" w:eastAsia="宋体" w:hAnsi="Book Antiqua" w:cs="宋体"/>
          <w:lang w:eastAsia="zh-CN"/>
        </w:rPr>
        <w:t>Lebreton</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Ducourtieux</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Bedenne</w:t>
      </w:r>
      <w:proofErr w:type="spellEnd"/>
      <w:r w:rsidRPr="00D804E2">
        <w:rPr>
          <w:rFonts w:ascii="Book Antiqua" w:eastAsia="宋体" w:hAnsi="Book Antiqua" w:cs="宋体"/>
          <w:lang w:eastAsia="zh-CN"/>
        </w:rPr>
        <w:t xml:space="preserve"> L, Fabre JM, Saint-</w:t>
      </w:r>
      <w:proofErr w:type="spellStart"/>
      <w:r w:rsidRPr="00D804E2">
        <w:rPr>
          <w:rFonts w:ascii="Book Antiqua" w:eastAsia="宋体" w:hAnsi="Book Antiqua" w:cs="宋体"/>
          <w:lang w:eastAsia="zh-CN"/>
        </w:rPr>
        <w:t>Aubert</w:t>
      </w:r>
      <w:proofErr w:type="spellEnd"/>
      <w:r w:rsidRPr="00D804E2">
        <w:rPr>
          <w:rFonts w:ascii="Book Antiqua" w:eastAsia="宋体" w:hAnsi="Book Antiqua" w:cs="宋体"/>
          <w:lang w:eastAsia="zh-CN"/>
        </w:rPr>
        <w:t xml:space="preserve"> B, Genève J, </w:t>
      </w:r>
      <w:proofErr w:type="spellStart"/>
      <w:r w:rsidRPr="00D804E2">
        <w:rPr>
          <w:rFonts w:ascii="Book Antiqua" w:eastAsia="宋体" w:hAnsi="Book Antiqua" w:cs="宋体"/>
          <w:lang w:eastAsia="zh-CN"/>
        </w:rPr>
        <w:t>Lasser</w:t>
      </w:r>
      <w:proofErr w:type="spellEnd"/>
      <w:r w:rsidRPr="00D804E2">
        <w:rPr>
          <w:rFonts w:ascii="Book Antiqua" w:eastAsia="宋体" w:hAnsi="Book Antiqua" w:cs="宋体"/>
          <w:lang w:eastAsia="zh-CN"/>
        </w:rPr>
        <w:t xml:space="preserve"> P, </w:t>
      </w:r>
      <w:proofErr w:type="spellStart"/>
      <w:r w:rsidRPr="00D804E2">
        <w:rPr>
          <w:rFonts w:ascii="Book Antiqua" w:eastAsia="宋体" w:hAnsi="Book Antiqua" w:cs="宋体"/>
          <w:lang w:eastAsia="zh-CN"/>
        </w:rPr>
        <w:t>Rougier</w:t>
      </w:r>
      <w:proofErr w:type="spellEnd"/>
      <w:r w:rsidRPr="00D804E2">
        <w:rPr>
          <w:rFonts w:ascii="Book Antiqua" w:eastAsia="宋体" w:hAnsi="Book Antiqua" w:cs="宋体"/>
          <w:lang w:eastAsia="zh-CN"/>
        </w:rPr>
        <w:t xml:space="preserve"> P. Perioperative chemotherapy compared with surgery alone for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adenocarcinoma: an FNCLCC and FFCD multicenter phase III </w:t>
      </w:r>
      <w:r w:rsidRPr="00D804E2">
        <w:rPr>
          <w:rFonts w:ascii="Book Antiqua" w:eastAsia="宋体" w:hAnsi="Book Antiqua" w:cs="宋体"/>
          <w:lang w:eastAsia="zh-CN"/>
        </w:rPr>
        <w:lastRenderedPageBreak/>
        <w:t>trial.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2011; </w:t>
      </w:r>
      <w:r w:rsidRPr="00D804E2">
        <w:rPr>
          <w:rFonts w:ascii="Book Antiqua" w:eastAsia="宋体" w:hAnsi="Book Antiqua" w:cs="宋体"/>
          <w:b/>
          <w:bCs/>
          <w:lang w:eastAsia="zh-CN"/>
        </w:rPr>
        <w:t>29</w:t>
      </w:r>
      <w:r w:rsidRPr="00D804E2">
        <w:rPr>
          <w:rFonts w:ascii="Book Antiqua" w:eastAsia="宋体" w:hAnsi="Book Antiqua" w:cs="宋体"/>
          <w:lang w:eastAsia="zh-CN"/>
        </w:rPr>
        <w:t>: 1715-1721 [PMID: 21444866 DOI: 10.1200/JCO.2010.33.0597]</w:t>
      </w:r>
    </w:p>
    <w:p w:rsidR="00D804E2" w:rsidRPr="00D804E2" w:rsidRDefault="00586C08" w:rsidP="00D804E2">
      <w:pPr>
        <w:spacing w:after="0" w:line="360" w:lineRule="auto"/>
        <w:jc w:val="both"/>
        <w:rPr>
          <w:rFonts w:ascii="Book Antiqua" w:eastAsia="宋体" w:hAnsi="Book Antiqua" w:cs="宋体"/>
          <w:lang w:eastAsia="zh-CN"/>
        </w:rPr>
      </w:pPr>
      <w:r>
        <w:rPr>
          <w:rFonts w:ascii="Book Antiqua" w:eastAsia="宋体" w:hAnsi="Book Antiqua" w:cs="宋体"/>
          <w:lang w:eastAsia="zh-CN"/>
        </w:rPr>
        <w:t xml:space="preserve">29 </w:t>
      </w:r>
      <w:proofErr w:type="spellStart"/>
      <w:r w:rsidR="00D804E2" w:rsidRPr="00586C08">
        <w:rPr>
          <w:rFonts w:ascii="Book Antiqua" w:eastAsia="宋体" w:hAnsi="Book Antiqua" w:cs="宋体"/>
          <w:b/>
          <w:lang w:eastAsia="zh-CN"/>
        </w:rPr>
        <w:t>Boige</w:t>
      </w:r>
      <w:proofErr w:type="spellEnd"/>
      <w:r w:rsidR="00D804E2" w:rsidRPr="00586C08">
        <w:rPr>
          <w:rFonts w:ascii="Book Antiqua" w:eastAsia="宋体" w:hAnsi="Book Antiqua" w:cs="宋体"/>
          <w:b/>
          <w:lang w:eastAsia="zh-CN"/>
        </w:rPr>
        <w:t xml:space="preserve"> V,</w:t>
      </w:r>
      <w:r w:rsidR="00D804E2" w:rsidRPr="00D804E2">
        <w:rPr>
          <w:rFonts w:ascii="Book Antiqua" w:eastAsia="宋体" w:hAnsi="Book Antiqua" w:cs="宋体"/>
          <w:lang w:eastAsia="zh-CN"/>
        </w:rPr>
        <w:t xml:space="preserve"> </w:t>
      </w:r>
      <w:proofErr w:type="spellStart"/>
      <w:r w:rsidR="00D804E2" w:rsidRPr="00D804E2">
        <w:rPr>
          <w:rFonts w:ascii="Book Antiqua" w:eastAsia="宋体" w:hAnsi="Book Antiqua" w:cs="宋体"/>
          <w:lang w:eastAsia="zh-CN"/>
        </w:rPr>
        <w:t>Pignon</w:t>
      </w:r>
      <w:proofErr w:type="spellEnd"/>
      <w:r w:rsidR="00D804E2" w:rsidRPr="00D804E2">
        <w:rPr>
          <w:rFonts w:ascii="Book Antiqua" w:eastAsia="宋体" w:hAnsi="Book Antiqua" w:cs="宋体"/>
          <w:lang w:eastAsia="zh-CN"/>
        </w:rPr>
        <w:t xml:space="preserve"> J, Saint-</w:t>
      </w:r>
      <w:proofErr w:type="spellStart"/>
      <w:r w:rsidR="00D804E2" w:rsidRPr="00D804E2">
        <w:rPr>
          <w:rFonts w:ascii="Book Antiqua" w:eastAsia="宋体" w:hAnsi="Book Antiqua" w:cs="宋体"/>
          <w:lang w:eastAsia="zh-CN"/>
        </w:rPr>
        <w:t>Aubert</w:t>
      </w:r>
      <w:proofErr w:type="spellEnd"/>
      <w:r w:rsidR="00D804E2" w:rsidRPr="00D804E2">
        <w:rPr>
          <w:rFonts w:ascii="Book Antiqua" w:eastAsia="宋体" w:hAnsi="Book Antiqua" w:cs="宋体"/>
          <w:lang w:eastAsia="zh-CN"/>
        </w:rPr>
        <w:t xml:space="preserve"> </w:t>
      </w:r>
      <w:proofErr w:type="spellStart"/>
      <w:r w:rsidR="00D804E2" w:rsidRPr="00D804E2">
        <w:rPr>
          <w:rFonts w:ascii="Book Antiqua" w:eastAsia="宋体" w:hAnsi="Book Antiqua" w:cs="宋体"/>
          <w:lang w:eastAsia="zh-CN"/>
        </w:rPr>
        <w:t>B,Lasser</w:t>
      </w:r>
      <w:proofErr w:type="spellEnd"/>
      <w:r w:rsidR="00D804E2" w:rsidRPr="00D804E2">
        <w:rPr>
          <w:rFonts w:ascii="Book Antiqua" w:eastAsia="宋体" w:hAnsi="Book Antiqua" w:cs="宋体"/>
          <w:lang w:eastAsia="zh-CN"/>
        </w:rPr>
        <w:t xml:space="preserve"> P, Conroy T, </w:t>
      </w:r>
      <w:proofErr w:type="spellStart"/>
      <w:r w:rsidR="00D804E2" w:rsidRPr="00D804E2">
        <w:rPr>
          <w:rFonts w:ascii="Book Antiqua" w:eastAsia="宋体" w:hAnsi="Book Antiqua" w:cs="宋体"/>
          <w:lang w:eastAsia="zh-CN"/>
        </w:rPr>
        <w:t>Bouch</w:t>
      </w:r>
      <w:r w:rsidRPr="00A25B2F">
        <w:rPr>
          <w:rFonts w:ascii="Book Antiqua" w:hAnsi="Book Antiqua"/>
        </w:rPr>
        <w:t>é</w:t>
      </w:r>
      <w:proofErr w:type="spellEnd"/>
      <w:r w:rsidR="00D804E2" w:rsidRPr="00D804E2">
        <w:rPr>
          <w:rFonts w:ascii="Book Antiqua" w:eastAsia="宋体" w:hAnsi="Book Antiqua" w:cs="宋体"/>
          <w:lang w:eastAsia="zh-CN"/>
        </w:rPr>
        <w:t xml:space="preserve"> O, </w:t>
      </w:r>
      <w:proofErr w:type="spellStart"/>
      <w:r w:rsidR="00D804E2" w:rsidRPr="00D804E2">
        <w:rPr>
          <w:rFonts w:ascii="Book Antiqua" w:eastAsia="宋体" w:hAnsi="Book Antiqua" w:cs="宋体"/>
          <w:lang w:eastAsia="zh-CN"/>
        </w:rPr>
        <w:t>Segol</w:t>
      </w:r>
      <w:proofErr w:type="spellEnd"/>
      <w:r w:rsidR="00D804E2" w:rsidRPr="00D804E2">
        <w:rPr>
          <w:rFonts w:ascii="Book Antiqua" w:eastAsia="宋体" w:hAnsi="Book Antiqua" w:cs="宋体"/>
          <w:lang w:eastAsia="zh-CN"/>
        </w:rPr>
        <w:t xml:space="preserve"> P, </w:t>
      </w:r>
      <w:proofErr w:type="spellStart"/>
      <w:r w:rsidR="00D804E2" w:rsidRPr="00D804E2">
        <w:rPr>
          <w:rFonts w:ascii="Book Antiqua" w:eastAsia="宋体" w:hAnsi="Book Antiqua" w:cs="宋体"/>
          <w:lang w:eastAsia="zh-CN"/>
        </w:rPr>
        <w:t>Bedenne</w:t>
      </w:r>
      <w:proofErr w:type="spellEnd"/>
      <w:r w:rsidR="00D804E2" w:rsidRPr="00D804E2">
        <w:rPr>
          <w:rFonts w:ascii="Book Antiqua" w:eastAsia="宋体" w:hAnsi="Book Antiqua" w:cs="宋体"/>
          <w:lang w:eastAsia="zh-CN"/>
        </w:rPr>
        <w:t xml:space="preserve"> L, </w:t>
      </w:r>
      <w:proofErr w:type="spellStart"/>
      <w:r w:rsidR="00D804E2" w:rsidRPr="00D804E2">
        <w:rPr>
          <w:rFonts w:ascii="Book Antiqua" w:eastAsia="宋体" w:hAnsi="Book Antiqua" w:cs="宋体"/>
          <w:lang w:eastAsia="zh-CN"/>
        </w:rPr>
        <w:t>Rougier</w:t>
      </w:r>
      <w:proofErr w:type="spellEnd"/>
      <w:r w:rsidR="00D804E2" w:rsidRPr="00D804E2">
        <w:rPr>
          <w:rFonts w:ascii="Book Antiqua" w:eastAsia="宋体" w:hAnsi="Book Antiqua" w:cs="宋体"/>
          <w:lang w:eastAsia="zh-CN"/>
        </w:rPr>
        <w:t xml:space="preserve"> R, </w:t>
      </w:r>
      <w:proofErr w:type="spellStart"/>
      <w:r w:rsidR="00D804E2" w:rsidRPr="00D804E2">
        <w:rPr>
          <w:rFonts w:ascii="Book Antiqua" w:eastAsia="宋体" w:hAnsi="Book Antiqua" w:cs="宋体"/>
          <w:lang w:eastAsia="zh-CN"/>
        </w:rPr>
        <w:t>Ychou</w:t>
      </w:r>
      <w:proofErr w:type="spellEnd"/>
      <w:r w:rsidR="00D804E2" w:rsidRPr="00D804E2">
        <w:rPr>
          <w:rFonts w:ascii="Book Antiqua" w:eastAsia="宋体" w:hAnsi="Book Antiqua" w:cs="宋体"/>
          <w:lang w:eastAsia="zh-CN"/>
        </w:rPr>
        <w:t xml:space="preserve"> M. Final results of a randomized trial comparing preoperative 5-fluorouracil (F)/</w:t>
      </w:r>
      <w:proofErr w:type="spellStart"/>
      <w:r w:rsidR="00D804E2" w:rsidRPr="00D804E2">
        <w:rPr>
          <w:rFonts w:ascii="Book Antiqua" w:eastAsia="宋体" w:hAnsi="Book Antiqua" w:cs="宋体"/>
          <w:lang w:eastAsia="zh-CN"/>
        </w:rPr>
        <w:t>cisplatin</w:t>
      </w:r>
      <w:proofErr w:type="spellEnd"/>
      <w:r w:rsidR="00D804E2" w:rsidRPr="00D804E2">
        <w:rPr>
          <w:rFonts w:ascii="Book Antiqua" w:eastAsia="宋体" w:hAnsi="Book Antiqua" w:cs="宋体"/>
          <w:lang w:eastAsia="zh-CN"/>
        </w:rPr>
        <w:t xml:space="preserve"> (P) to surgery alone in adenocarcinoma of stomach and lower esophagus (ASLE): FNLCC ACCORD07-FFCD 9703 trial. </w:t>
      </w:r>
      <w:r w:rsidR="00D804E2" w:rsidRPr="00586C08">
        <w:rPr>
          <w:rFonts w:ascii="Book Antiqua" w:eastAsia="宋体" w:hAnsi="Book Antiqua" w:cs="宋体"/>
          <w:i/>
          <w:lang w:eastAsia="zh-CN"/>
        </w:rPr>
        <w:t xml:space="preserve">J </w:t>
      </w:r>
      <w:proofErr w:type="spellStart"/>
      <w:r w:rsidR="00D804E2" w:rsidRPr="00586C08">
        <w:rPr>
          <w:rFonts w:ascii="Book Antiqua" w:eastAsia="宋体" w:hAnsi="Book Antiqua" w:cs="宋体"/>
          <w:i/>
          <w:lang w:eastAsia="zh-CN"/>
        </w:rPr>
        <w:t>Clin</w:t>
      </w:r>
      <w:proofErr w:type="spellEnd"/>
      <w:r w:rsidR="00D804E2" w:rsidRPr="00586C08">
        <w:rPr>
          <w:rFonts w:ascii="Book Antiqua" w:eastAsia="宋体" w:hAnsi="Book Antiqua" w:cs="宋体"/>
          <w:i/>
          <w:lang w:eastAsia="zh-CN"/>
        </w:rPr>
        <w:t xml:space="preserve"> </w:t>
      </w:r>
      <w:proofErr w:type="spellStart"/>
      <w:r w:rsidR="00D804E2" w:rsidRPr="00586C08">
        <w:rPr>
          <w:rFonts w:ascii="Book Antiqua" w:eastAsia="宋体" w:hAnsi="Book Antiqua" w:cs="宋体"/>
          <w:i/>
          <w:lang w:eastAsia="zh-CN"/>
        </w:rPr>
        <w:t>Oncol</w:t>
      </w:r>
      <w:proofErr w:type="spellEnd"/>
      <w:r w:rsidR="00D804E2" w:rsidRPr="00D804E2">
        <w:rPr>
          <w:rFonts w:ascii="Book Antiqua" w:eastAsia="宋体" w:hAnsi="Book Antiqua" w:cs="宋体"/>
          <w:lang w:eastAsia="zh-CN"/>
        </w:rPr>
        <w:t xml:space="preserve"> (Meeting Abstracts) 2</w:t>
      </w:r>
      <w:r>
        <w:rPr>
          <w:rFonts w:ascii="Book Antiqua" w:eastAsia="宋体" w:hAnsi="Book Antiqua" w:cs="宋体"/>
          <w:lang w:eastAsia="zh-CN"/>
        </w:rPr>
        <w:t>007; 25(18) (</w:t>
      </w:r>
      <w:proofErr w:type="spellStart"/>
      <w:r>
        <w:rPr>
          <w:rFonts w:ascii="Book Antiqua" w:eastAsia="宋体" w:hAnsi="Book Antiqua" w:cs="宋体"/>
          <w:lang w:eastAsia="zh-CN"/>
        </w:rPr>
        <w:t>suppl</w:t>
      </w:r>
      <w:proofErr w:type="spellEnd"/>
      <w:r>
        <w:rPr>
          <w:rFonts w:ascii="Book Antiqua" w:eastAsia="宋体" w:hAnsi="Book Antiqua" w:cs="宋体"/>
          <w:lang w:eastAsia="zh-CN"/>
        </w:rPr>
        <w:t xml:space="preserve">; </w:t>
      </w:r>
      <w:proofErr w:type="spellStart"/>
      <w:r>
        <w:rPr>
          <w:rFonts w:ascii="Book Antiqua" w:eastAsia="宋体" w:hAnsi="Book Antiqua" w:cs="宋体"/>
          <w:lang w:eastAsia="zh-CN"/>
        </w:rPr>
        <w:t>abstr</w:t>
      </w:r>
      <w:proofErr w:type="spellEnd"/>
      <w:r>
        <w:rPr>
          <w:rFonts w:ascii="Book Antiqua" w:eastAsia="宋体" w:hAnsi="Book Antiqua" w:cs="宋体"/>
          <w:lang w:eastAsia="zh-CN"/>
        </w:rPr>
        <w:t xml:space="preserve"> 4510)</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30 </w:t>
      </w:r>
      <w:r w:rsidRPr="00D804E2">
        <w:rPr>
          <w:rFonts w:ascii="Book Antiqua" w:eastAsia="宋体" w:hAnsi="Book Antiqua" w:cs="宋体"/>
          <w:b/>
          <w:bCs/>
          <w:lang w:eastAsia="zh-CN"/>
        </w:rPr>
        <w:t>Li ZY</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Koh</w:t>
      </w:r>
      <w:proofErr w:type="spellEnd"/>
      <w:r w:rsidRPr="00D804E2">
        <w:rPr>
          <w:rFonts w:ascii="Book Antiqua" w:eastAsia="宋体" w:hAnsi="Book Antiqua" w:cs="宋体"/>
          <w:lang w:eastAsia="zh-CN"/>
        </w:rPr>
        <w:t xml:space="preserve"> CE, Bu ZD, Wu AW, Zhang LH, Wu XJ, Wu Q, </w:t>
      </w:r>
      <w:proofErr w:type="spellStart"/>
      <w:r w:rsidRPr="00D804E2">
        <w:rPr>
          <w:rFonts w:ascii="Book Antiqua" w:eastAsia="宋体" w:hAnsi="Book Antiqua" w:cs="宋体"/>
          <w:lang w:eastAsia="zh-CN"/>
        </w:rPr>
        <w:t>Zong</w:t>
      </w:r>
      <w:proofErr w:type="spellEnd"/>
      <w:r w:rsidRPr="00D804E2">
        <w:rPr>
          <w:rFonts w:ascii="Book Antiqua" w:eastAsia="宋体" w:hAnsi="Book Antiqua" w:cs="宋体"/>
          <w:lang w:eastAsia="zh-CN"/>
        </w:rPr>
        <w:t xml:space="preserve"> XL, </w:t>
      </w:r>
      <w:proofErr w:type="spellStart"/>
      <w:r w:rsidRPr="00D804E2">
        <w:rPr>
          <w:rFonts w:ascii="Book Antiqua" w:eastAsia="宋体" w:hAnsi="Book Antiqua" w:cs="宋体"/>
          <w:lang w:eastAsia="zh-CN"/>
        </w:rPr>
        <w:t>Ren</w:t>
      </w:r>
      <w:proofErr w:type="spellEnd"/>
      <w:r w:rsidRPr="00D804E2">
        <w:rPr>
          <w:rFonts w:ascii="Book Antiqua" w:eastAsia="宋体" w:hAnsi="Book Antiqua" w:cs="宋体"/>
          <w:lang w:eastAsia="zh-CN"/>
        </w:rPr>
        <w:t xml:space="preserve"> H, Tang L, Zhang XP, Li JY, Hu Y, </w:t>
      </w:r>
      <w:proofErr w:type="spellStart"/>
      <w:r w:rsidRPr="00D804E2">
        <w:rPr>
          <w:rFonts w:ascii="Book Antiqua" w:eastAsia="宋体" w:hAnsi="Book Antiqua" w:cs="宋体"/>
          <w:lang w:eastAsia="zh-CN"/>
        </w:rPr>
        <w:t>Shen</w:t>
      </w:r>
      <w:proofErr w:type="spellEnd"/>
      <w:r w:rsidRPr="00D804E2">
        <w:rPr>
          <w:rFonts w:ascii="Book Antiqua" w:eastAsia="宋体" w:hAnsi="Book Antiqua" w:cs="宋体"/>
          <w:lang w:eastAsia="zh-CN"/>
        </w:rPr>
        <w:t xml:space="preserve"> L, </w:t>
      </w:r>
      <w:proofErr w:type="spellStart"/>
      <w:r w:rsidRPr="00D804E2">
        <w:rPr>
          <w:rFonts w:ascii="Book Antiqua" w:eastAsia="宋体" w:hAnsi="Book Antiqua" w:cs="宋体"/>
          <w:lang w:eastAsia="zh-CN"/>
        </w:rPr>
        <w:t>Ji</w:t>
      </w:r>
      <w:proofErr w:type="spellEnd"/>
      <w:r w:rsidRPr="00D804E2">
        <w:rPr>
          <w:rFonts w:ascii="Book Antiqua" w:eastAsia="宋体" w:hAnsi="Book Antiqua" w:cs="宋体"/>
          <w:lang w:eastAsia="zh-CN"/>
        </w:rPr>
        <w:t xml:space="preserve"> JF.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with FOLFOX: improved outcomes in Chinese patients with locally advanced gastric cancer.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105</w:t>
      </w:r>
      <w:r w:rsidRPr="00D804E2">
        <w:rPr>
          <w:rFonts w:ascii="Book Antiqua" w:eastAsia="宋体" w:hAnsi="Book Antiqua" w:cs="宋体"/>
          <w:lang w:eastAsia="zh-CN"/>
        </w:rPr>
        <w:t>: 793-799 [PMID: 22189752 DOI: 10.1002/jso.23009]</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31 </w:t>
      </w:r>
      <w:proofErr w:type="spellStart"/>
      <w:r w:rsidRPr="00D804E2">
        <w:rPr>
          <w:rFonts w:ascii="Book Antiqua" w:eastAsia="宋体" w:hAnsi="Book Antiqua" w:cs="宋体"/>
          <w:b/>
          <w:bCs/>
          <w:lang w:eastAsia="zh-CN"/>
        </w:rPr>
        <w:t>Ronellenfitsch</w:t>
      </w:r>
      <w:proofErr w:type="spellEnd"/>
      <w:r w:rsidRPr="00D804E2">
        <w:rPr>
          <w:rFonts w:ascii="Book Antiqua" w:eastAsia="宋体" w:hAnsi="Book Antiqua" w:cs="宋体"/>
          <w:b/>
          <w:bCs/>
          <w:lang w:eastAsia="zh-CN"/>
        </w:rPr>
        <w:t xml:space="preserve"> U</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Schwarzbach</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Hofheinz</w:t>
      </w:r>
      <w:proofErr w:type="spellEnd"/>
      <w:r w:rsidRPr="00D804E2">
        <w:rPr>
          <w:rFonts w:ascii="Book Antiqua" w:eastAsia="宋体" w:hAnsi="Book Antiqua" w:cs="宋体"/>
          <w:lang w:eastAsia="zh-CN"/>
        </w:rPr>
        <w:t xml:space="preserve"> R, </w:t>
      </w:r>
      <w:proofErr w:type="spellStart"/>
      <w:r w:rsidRPr="00D804E2">
        <w:rPr>
          <w:rFonts w:ascii="Book Antiqua" w:eastAsia="宋体" w:hAnsi="Book Antiqua" w:cs="宋体"/>
          <w:lang w:eastAsia="zh-CN"/>
        </w:rPr>
        <w:t>Kienle</w:t>
      </w:r>
      <w:proofErr w:type="spellEnd"/>
      <w:r w:rsidRPr="00D804E2">
        <w:rPr>
          <w:rFonts w:ascii="Book Antiqua" w:eastAsia="宋体" w:hAnsi="Book Antiqua" w:cs="宋体"/>
          <w:lang w:eastAsia="zh-CN"/>
        </w:rPr>
        <w:t xml:space="preserve"> P, </w:t>
      </w:r>
      <w:proofErr w:type="spellStart"/>
      <w:r w:rsidRPr="00D804E2">
        <w:rPr>
          <w:rFonts w:ascii="Book Antiqua" w:eastAsia="宋体" w:hAnsi="Book Antiqua" w:cs="宋体"/>
          <w:lang w:eastAsia="zh-CN"/>
        </w:rPr>
        <w:t>Kieser</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Slanger</w:t>
      </w:r>
      <w:proofErr w:type="spellEnd"/>
      <w:r w:rsidRPr="00D804E2">
        <w:rPr>
          <w:rFonts w:ascii="Book Antiqua" w:eastAsia="宋体" w:hAnsi="Book Antiqua" w:cs="宋体"/>
          <w:lang w:eastAsia="zh-CN"/>
        </w:rPr>
        <w:t xml:space="preserve"> TE, Jensen K</w:t>
      </w:r>
      <w:r w:rsidR="00586C08">
        <w:rPr>
          <w:rFonts w:ascii="Book Antiqua" w:eastAsia="宋体" w:hAnsi="Book Antiqua" w:cs="宋体" w:hint="eastAsia"/>
          <w:lang w:eastAsia="zh-CN"/>
        </w:rPr>
        <w:t>;</w:t>
      </w:r>
      <w:r w:rsidR="00586C08" w:rsidRPr="00586C08">
        <w:rPr>
          <w:rFonts w:ascii="Book Antiqua" w:hAnsi="Book Antiqua"/>
        </w:rPr>
        <w:t xml:space="preserve"> </w:t>
      </w:r>
      <w:r w:rsidR="00586C08" w:rsidRPr="00A25B2F">
        <w:rPr>
          <w:rFonts w:ascii="Book Antiqua" w:hAnsi="Book Antiqua"/>
        </w:rPr>
        <w:t>GE Adenocarcinoma Meta-analysis Group</w:t>
      </w:r>
      <w:r w:rsidRPr="00D804E2">
        <w:rPr>
          <w:rFonts w:ascii="Book Antiqua" w:eastAsia="宋体" w:hAnsi="Book Antiqua" w:cs="宋体"/>
          <w:lang w:eastAsia="zh-CN"/>
        </w:rPr>
        <w:t xml:space="preserve">. Perioperative </w:t>
      </w:r>
      <w:proofErr w:type="gramStart"/>
      <w:r w:rsidRPr="00D804E2">
        <w:rPr>
          <w:rFonts w:ascii="Book Antiqua" w:eastAsia="宋体" w:hAnsi="Book Antiqua" w:cs="宋体"/>
          <w:lang w:eastAsia="zh-CN"/>
        </w:rPr>
        <w:t>chemo(</w:t>
      </w:r>
      <w:proofErr w:type="gramEnd"/>
      <w:r w:rsidRPr="00D804E2">
        <w:rPr>
          <w:rFonts w:ascii="Book Antiqua" w:eastAsia="宋体" w:hAnsi="Book Antiqua" w:cs="宋体"/>
          <w:lang w:eastAsia="zh-CN"/>
        </w:rPr>
        <w:t xml:space="preserve">radio)therapy versus primary surgery for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adenocarcinoma of the stomach,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junction, and lower esophagus. </w:t>
      </w:r>
      <w:r w:rsidRPr="00D804E2">
        <w:rPr>
          <w:rFonts w:ascii="Book Antiqua" w:eastAsia="宋体" w:hAnsi="Book Antiqua" w:cs="宋体"/>
          <w:i/>
          <w:iCs/>
          <w:lang w:eastAsia="zh-CN"/>
        </w:rPr>
        <w:t xml:space="preserve">Cochrane Database </w:t>
      </w:r>
      <w:proofErr w:type="spellStart"/>
      <w:r w:rsidRPr="00D804E2">
        <w:rPr>
          <w:rFonts w:ascii="Book Antiqua" w:eastAsia="宋体" w:hAnsi="Book Antiqua" w:cs="宋体"/>
          <w:i/>
          <w:iCs/>
          <w:lang w:eastAsia="zh-CN"/>
        </w:rPr>
        <w:t>Syst</w:t>
      </w:r>
      <w:proofErr w:type="spellEnd"/>
      <w:r w:rsidRPr="00D804E2">
        <w:rPr>
          <w:rFonts w:ascii="Book Antiqua" w:eastAsia="宋体" w:hAnsi="Book Antiqua" w:cs="宋体"/>
          <w:i/>
          <w:iCs/>
          <w:lang w:eastAsia="zh-CN"/>
        </w:rPr>
        <w:t xml:space="preserve"> Rev</w:t>
      </w:r>
      <w:r w:rsidRPr="00D804E2">
        <w:rPr>
          <w:rFonts w:ascii="Book Antiqua" w:eastAsia="宋体" w:hAnsi="Book Antiqua" w:cs="宋体"/>
          <w:lang w:eastAsia="zh-CN"/>
        </w:rPr>
        <w:t> 2013; </w:t>
      </w:r>
      <w:r w:rsidRPr="00D804E2">
        <w:rPr>
          <w:rFonts w:ascii="Book Antiqua" w:eastAsia="宋体" w:hAnsi="Book Antiqua" w:cs="宋体"/>
          <w:b/>
          <w:bCs/>
          <w:lang w:eastAsia="zh-CN"/>
        </w:rPr>
        <w:t>5</w:t>
      </w:r>
      <w:r w:rsidRPr="00D804E2">
        <w:rPr>
          <w:rFonts w:ascii="Book Antiqua" w:eastAsia="宋体" w:hAnsi="Book Antiqua" w:cs="宋体"/>
          <w:lang w:eastAsia="zh-CN"/>
        </w:rPr>
        <w:t>: CD008107 [PMID: 23728671 DOI: 10.1002/14651858.CD008107]</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32 </w:t>
      </w:r>
      <w:r w:rsidRPr="00D804E2">
        <w:rPr>
          <w:rFonts w:ascii="Book Antiqua" w:eastAsia="宋体" w:hAnsi="Book Antiqua" w:cs="宋体"/>
          <w:b/>
          <w:bCs/>
          <w:lang w:eastAsia="zh-CN"/>
        </w:rPr>
        <w:t>Macdonald JS</w:t>
      </w:r>
      <w:r w:rsidRPr="00D804E2">
        <w:rPr>
          <w:rFonts w:ascii="Book Antiqua" w:eastAsia="宋体" w:hAnsi="Book Antiqua" w:cs="宋体"/>
          <w:lang w:eastAsia="zh-CN"/>
        </w:rPr>
        <w:t xml:space="preserve">, Smalley SR, Benedetti J, </w:t>
      </w:r>
      <w:proofErr w:type="spellStart"/>
      <w:r w:rsidRPr="00D804E2">
        <w:rPr>
          <w:rFonts w:ascii="Book Antiqua" w:eastAsia="宋体" w:hAnsi="Book Antiqua" w:cs="宋体"/>
          <w:lang w:eastAsia="zh-CN"/>
        </w:rPr>
        <w:t>Hundahl</w:t>
      </w:r>
      <w:proofErr w:type="spellEnd"/>
      <w:r w:rsidRPr="00D804E2">
        <w:rPr>
          <w:rFonts w:ascii="Book Antiqua" w:eastAsia="宋体" w:hAnsi="Book Antiqua" w:cs="宋体"/>
          <w:lang w:eastAsia="zh-CN"/>
        </w:rPr>
        <w:t xml:space="preserve"> SA, Estes NC, </w:t>
      </w:r>
      <w:proofErr w:type="spellStart"/>
      <w:r w:rsidRPr="00D804E2">
        <w:rPr>
          <w:rFonts w:ascii="Book Antiqua" w:eastAsia="宋体" w:hAnsi="Book Antiqua" w:cs="宋体"/>
          <w:lang w:eastAsia="zh-CN"/>
        </w:rPr>
        <w:t>Stemmermann</w:t>
      </w:r>
      <w:proofErr w:type="spellEnd"/>
      <w:r w:rsidRPr="00D804E2">
        <w:rPr>
          <w:rFonts w:ascii="Book Antiqua" w:eastAsia="宋体" w:hAnsi="Book Antiqua" w:cs="宋体"/>
          <w:lang w:eastAsia="zh-CN"/>
        </w:rPr>
        <w:t xml:space="preserve"> GN, Haller DG, Ajani JA, Gunderson LL, Jessup JM, </w:t>
      </w:r>
      <w:proofErr w:type="spellStart"/>
      <w:r w:rsidRPr="00D804E2">
        <w:rPr>
          <w:rFonts w:ascii="Book Antiqua" w:eastAsia="宋体" w:hAnsi="Book Antiqua" w:cs="宋体"/>
          <w:lang w:eastAsia="zh-CN"/>
        </w:rPr>
        <w:t>Martenson</w:t>
      </w:r>
      <w:proofErr w:type="spellEnd"/>
      <w:r w:rsidRPr="00D804E2">
        <w:rPr>
          <w:rFonts w:ascii="Book Antiqua" w:eastAsia="宋体" w:hAnsi="Book Antiqua" w:cs="宋体"/>
          <w:lang w:eastAsia="zh-CN"/>
        </w:rPr>
        <w:t xml:space="preserve"> JA. </w:t>
      </w:r>
      <w:proofErr w:type="spellStart"/>
      <w:r w:rsidRPr="00D804E2">
        <w:rPr>
          <w:rFonts w:ascii="Book Antiqua" w:eastAsia="宋体" w:hAnsi="Book Antiqua" w:cs="宋体"/>
          <w:lang w:eastAsia="zh-CN"/>
        </w:rPr>
        <w:t>Chemoradiotherapy</w:t>
      </w:r>
      <w:proofErr w:type="spellEnd"/>
      <w:r w:rsidRPr="00D804E2">
        <w:rPr>
          <w:rFonts w:ascii="Book Antiqua" w:eastAsia="宋体" w:hAnsi="Book Antiqua" w:cs="宋体"/>
          <w:lang w:eastAsia="zh-CN"/>
        </w:rPr>
        <w:t xml:space="preserve"> after surgery compared with surgery alone for adenocarcinoma of the stomach or </w:t>
      </w:r>
      <w:proofErr w:type="spellStart"/>
      <w:r w:rsidRPr="00D804E2">
        <w:rPr>
          <w:rFonts w:ascii="Book Antiqua" w:eastAsia="宋体" w:hAnsi="Book Antiqua" w:cs="宋体"/>
          <w:lang w:eastAsia="zh-CN"/>
        </w:rPr>
        <w:t>gastroesophageal</w:t>
      </w:r>
      <w:proofErr w:type="spellEnd"/>
      <w:r w:rsidRPr="00D804E2">
        <w:rPr>
          <w:rFonts w:ascii="Book Antiqua" w:eastAsia="宋体" w:hAnsi="Book Antiqua" w:cs="宋体"/>
          <w:lang w:eastAsia="zh-CN"/>
        </w:rPr>
        <w:t xml:space="preserve"> junction. </w:t>
      </w:r>
      <w:r w:rsidRPr="00D804E2">
        <w:rPr>
          <w:rFonts w:ascii="Book Antiqua" w:eastAsia="宋体" w:hAnsi="Book Antiqua" w:cs="宋体"/>
          <w:i/>
          <w:iCs/>
          <w:lang w:eastAsia="zh-CN"/>
        </w:rPr>
        <w:t xml:space="preserve">N </w:t>
      </w:r>
      <w:proofErr w:type="spellStart"/>
      <w:r w:rsidRPr="00D804E2">
        <w:rPr>
          <w:rFonts w:ascii="Book Antiqua" w:eastAsia="宋体" w:hAnsi="Book Antiqua" w:cs="宋体"/>
          <w:i/>
          <w:iCs/>
          <w:lang w:eastAsia="zh-CN"/>
        </w:rPr>
        <w:t>Engl</w:t>
      </w:r>
      <w:proofErr w:type="spellEnd"/>
      <w:r w:rsidRPr="00D804E2">
        <w:rPr>
          <w:rFonts w:ascii="Book Antiqua" w:eastAsia="宋体" w:hAnsi="Book Antiqua" w:cs="宋体"/>
          <w:i/>
          <w:iCs/>
          <w:lang w:eastAsia="zh-CN"/>
        </w:rPr>
        <w:t xml:space="preserve"> J Med</w:t>
      </w:r>
      <w:r w:rsidRPr="00D804E2">
        <w:rPr>
          <w:rFonts w:ascii="Book Antiqua" w:eastAsia="宋体" w:hAnsi="Book Antiqua" w:cs="宋体"/>
          <w:lang w:eastAsia="zh-CN"/>
        </w:rPr>
        <w:t> 2001; </w:t>
      </w:r>
      <w:r w:rsidRPr="00D804E2">
        <w:rPr>
          <w:rFonts w:ascii="Book Antiqua" w:eastAsia="宋体" w:hAnsi="Book Antiqua" w:cs="宋体"/>
          <w:b/>
          <w:bCs/>
          <w:lang w:eastAsia="zh-CN"/>
        </w:rPr>
        <w:t>345</w:t>
      </w:r>
      <w:r w:rsidRPr="00D804E2">
        <w:rPr>
          <w:rFonts w:ascii="Book Antiqua" w:eastAsia="宋体" w:hAnsi="Book Antiqua" w:cs="宋体"/>
          <w:lang w:eastAsia="zh-CN"/>
        </w:rPr>
        <w:t>: 725-730 [PMID: 11547741]</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33 </w:t>
      </w:r>
      <w:r w:rsidRPr="00D804E2">
        <w:rPr>
          <w:rFonts w:ascii="Book Antiqua" w:eastAsia="宋体" w:hAnsi="Book Antiqua" w:cs="宋体"/>
          <w:b/>
          <w:bCs/>
          <w:lang w:eastAsia="zh-CN"/>
        </w:rPr>
        <w:t>Smalley SR</w:t>
      </w:r>
      <w:r w:rsidRPr="00D804E2">
        <w:rPr>
          <w:rFonts w:ascii="Book Antiqua" w:eastAsia="宋体" w:hAnsi="Book Antiqua" w:cs="宋体"/>
          <w:lang w:eastAsia="zh-CN"/>
        </w:rPr>
        <w:t xml:space="preserve">, Benedetti JK, Haller DG, </w:t>
      </w:r>
      <w:proofErr w:type="spellStart"/>
      <w:r w:rsidRPr="00D804E2">
        <w:rPr>
          <w:rFonts w:ascii="Book Antiqua" w:eastAsia="宋体" w:hAnsi="Book Antiqua" w:cs="宋体"/>
          <w:lang w:eastAsia="zh-CN"/>
        </w:rPr>
        <w:t>Hundahl</w:t>
      </w:r>
      <w:proofErr w:type="spellEnd"/>
      <w:r w:rsidRPr="00D804E2">
        <w:rPr>
          <w:rFonts w:ascii="Book Antiqua" w:eastAsia="宋体" w:hAnsi="Book Antiqua" w:cs="宋体"/>
          <w:lang w:eastAsia="zh-CN"/>
        </w:rPr>
        <w:t xml:space="preserve"> SA, Estes NC, Ajani JA, Gunderson LL, Goldman B, </w:t>
      </w:r>
      <w:proofErr w:type="spellStart"/>
      <w:r w:rsidRPr="00D804E2">
        <w:rPr>
          <w:rFonts w:ascii="Book Antiqua" w:eastAsia="宋体" w:hAnsi="Book Antiqua" w:cs="宋体"/>
          <w:lang w:eastAsia="zh-CN"/>
        </w:rPr>
        <w:t>Martenson</w:t>
      </w:r>
      <w:proofErr w:type="spellEnd"/>
      <w:r w:rsidRPr="00D804E2">
        <w:rPr>
          <w:rFonts w:ascii="Book Antiqua" w:eastAsia="宋体" w:hAnsi="Book Antiqua" w:cs="宋体"/>
          <w:lang w:eastAsia="zh-CN"/>
        </w:rPr>
        <w:t xml:space="preserve"> JA, Jessup JM, </w:t>
      </w:r>
      <w:proofErr w:type="spellStart"/>
      <w:r w:rsidRPr="00D804E2">
        <w:rPr>
          <w:rFonts w:ascii="Book Antiqua" w:eastAsia="宋体" w:hAnsi="Book Antiqua" w:cs="宋体"/>
          <w:lang w:eastAsia="zh-CN"/>
        </w:rPr>
        <w:t>Stemmermann</w:t>
      </w:r>
      <w:proofErr w:type="spellEnd"/>
      <w:r w:rsidRPr="00D804E2">
        <w:rPr>
          <w:rFonts w:ascii="Book Antiqua" w:eastAsia="宋体" w:hAnsi="Book Antiqua" w:cs="宋体"/>
          <w:lang w:eastAsia="zh-CN"/>
        </w:rPr>
        <w:t xml:space="preserve"> GN, </w:t>
      </w:r>
      <w:proofErr w:type="spellStart"/>
      <w:r w:rsidRPr="00D804E2">
        <w:rPr>
          <w:rFonts w:ascii="Book Antiqua" w:eastAsia="宋体" w:hAnsi="Book Antiqua" w:cs="宋体"/>
          <w:lang w:eastAsia="zh-CN"/>
        </w:rPr>
        <w:t>Blanke</w:t>
      </w:r>
      <w:proofErr w:type="spellEnd"/>
      <w:r w:rsidRPr="00D804E2">
        <w:rPr>
          <w:rFonts w:ascii="Book Antiqua" w:eastAsia="宋体" w:hAnsi="Book Antiqua" w:cs="宋体"/>
          <w:lang w:eastAsia="zh-CN"/>
        </w:rPr>
        <w:t xml:space="preserve"> CD, Macdonald JS. Updated analysis of SWOG-directed intergroup study 0116: a phase III trial of adjuvant </w:t>
      </w:r>
      <w:proofErr w:type="spellStart"/>
      <w:r w:rsidRPr="00D804E2">
        <w:rPr>
          <w:rFonts w:ascii="Book Antiqua" w:eastAsia="宋体" w:hAnsi="Book Antiqua" w:cs="宋体"/>
          <w:lang w:eastAsia="zh-CN"/>
        </w:rPr>
        <w:t>radiochemotherapy</w:t>
      </w:r>
      <w:proofErr w:type="spellEnd"/>
      <w:r w:rsidRPr="00D804E2">
        <w:rPr>
          <w:rFonts w:ascii="Book Antiqua" w:eastAsia="宋体" w:hAnsi="Book Antiqua" w:cs="宋体"/>
          <w:lang w:eastAsia="zh-CN"/>
        </w:rPr>
        <w:t xml:space="preserve"> versus observation after curative gastric cancer resection.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30</w:t>
      </w:r>
      <w:r w:rsidRPr="00D804E2">
        <w:rPr>
          <w:rFonts w:ascii="Book Antiqua" w:eastAsia="宋体" w:hAnsi="Book Antiqua" w:cs="宋体"/>
          <w:lang w:eastAsia="zh-CN"/>
        </w:rPr>
        <w:t>: 2327-2333 [PMID: 22585691 DOI: 10.1200/JCO.2011.36.7136]</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34 </w:t>
      </w:r>
      <w:r w:rsidRPr="00D804E2">
        <w:rPr>
          <w:rFonts w:ascii="Book Antiqua" w:eastAsia="宋体" w:hAnsi="Book Antiqua" w:cs="宋体"/>
          <w:b/>
          <w:bCs/>
          <w:lang w:eastAsia="zh-CN"/>
        </w:rPr>
        <w:t>Lee J</w:t>
      </w:r>
      <w:r w:rsidRPr="00D804E2">
        <w:rPr>
          <w:rFonts w:ascii="Book Antiqua" w:eastAsia="宋体" w:hAnsi="Book Antiqua" w:cs="宋体"/>
          <w:lang w:eastAsia="zh-CN"/>
        </w:rPr>
        <w:t xml:space="preserve">, Lim do H, Kim S, Park SH, Park JO, Park YS, Lim HY, Choi MG, </w:t>
      </w:r>
      <w:proofErr w:type="spellStart"/>
      <w:r w:rsidRPr="00D804E2">
        <w:rPr>
          <w:rFonts w:ascii="Book Antiqua" w:eastAsia="宋体" w:hAnsi="Book Antiqua" w:cs="宋体"/>
          <w:lang w:eastAsia="zh-CN"/>
        </w:rPr>
        <w:t>Sohn</w:t>
      </w:r>
      <w:proofErr w:type="spellEnd"/>
      <w:r w:rsidRPr="00D804E2">
        <w:rPr>
          <w:rFonts w:ascii="Book Antiqua" w:eastAsia="宋体" w:hAnsi="Book Antiqua" w:cs="宋体"/>
          <w:lang w:eastAsia="zh-CN"/>
        </w:rPr>
        <w:t xml:space="preserve"> TS, Noh JH, </w:t>
      </w:r>
      <w:proofErr w:type="spellStart"/>
      <w:r w:rsidRPr="00D804E2">
        <w:rPr>
          <w:rFonts w:ascii="Book Antiqua" w:eastAsia="宋体" w:hAnsi="Book Antiqua" w:cs="宋体"/>
          <w:lang w:eastAsia="zh-CN"/>
        </w:rPr>
        <w:t>Bae</w:t>
      </w:r>
      <w:proofErr w:type="spellEnd"/>
      <w:r w:rsidRPr="00D804E2">
        <w:rPr>
          <w:rFonts w:ascii="Book Antiqua" w:eastAsia="宋体" w:hAnsi="Book Antiqua" w:cs="宋体"/>
          <w:lang w:eastAsia="zh-CN"/>
        </w:rPr>
        <w:t xml:space="preserve"> JM, </w:t>
      </w:r>
      <w:proofErr w:type="spellStart"/>
      <w:r w:rsidRPr="00D804E2">
        <w:rPr>
          <w:rFonts w:ascii="Book Antiqua" w:eastAsia="宋体" w:hAnsi="Book Antiqua" w:cs="宋体"/>
          <w:lang w:eastAsia="zh-CN"/>
        </w:rPr>
        <w:t>Ahn</w:t>
      </w:r>
      <w:proofErr w:type="spellEnd"/>
      <w:r w:rsidRPr="00D804E2">
        <w:rPr>
          <w:rFonts w:ascii="Book Antiqua" w:eastAsia="宋体" w:hAnsi="Book Antiqua" w:cs="宋体"/>
          <w:lang w:eastAsia="zh-CN"/>
        </w:rPr>
        <w:t xml:space="preserve"> YC, </w:t>
      </w:r>
      <w:proofErr w:type="spellStart"/>
      <w:r w:rsidRPr="00D804E2">
        <w:rPr>
          <w:rFonts w:ascii="Book Antiqua" w:eastAsia="宋体" w:hAnsi="Book Antiqua" w:cs="宋体"/>
          <w:lang w:eastAsia="zh-CN"/>
        </w:rPr>
        <w:t>Sohn</w:t>
      </w:r>
      <w:proofErr w:type="spellEnd"/>
      <w:r w:rsidRPr="00D804E2">
        <w:rPr>
          <w:rFonts w:ascii="Book Antiqua" w:eastAsia="宋体" w:hAnsi="Book Antiqua" w:cs="宋体"/>
          <w:lang w:eastAsia="zh-CN"/>
        </w:rPr>
        <w:t xml:space="preserve"> I, Jung SH, Park CK, Kim KM, Kang WK. </w:t>
      </w:r>
      <w:r w:rsidRPr="00D804E2">
        <w:rPr>
          <w:rFonts w:ascii="Book Antiqua" w:eastAsia="宋体" w:hAnsi="Book Antiqua" w:cs="宋体"/>
          <w:lang w:eastAsia="zh-CN"/>
        </w:rPr>
        <w:lastRenderedPageBreak/>
        <w:t xml:space="preserve">Phase III trial comparing </w:t>
      </w:r>
      <w:proofErr w:type="spellStart"/>
      <w:r w:rsidRPr="00D804E2">
        <w:rPr>
          <w:rFonts w:ascii="Book Antiqua" w:eastAsia="宋体" w:hAnsi="Book Antiqua" w:cs="宋体"/>
          <w:lang w:eastAsia="zh-CN"/>
        </w:rPr>
        <w:t>capecitabine</w:t>
      </w:r>
      <w:proofErr w:type="spellEnd"/>
      <w:r w:rsidRPr="00D804E2">
        <w:rPr>
          <w:rFonts w:ascii="Book Antiqua" w:eastAsia="宋体" w:hAnsi="Book Antiqua" w:cs="宋体"/>
          <w:lang w:eastAsia="zh-CN"/>
        </w:rPr>
        <w:t xml:space="preserve"> plus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 versus </w:t>
      </w:r>
      <w:proofErr w:type="spellStart"/>
      <w:r w:rsidRPr="00D804E2">
        <w:rPr>
          <w:rFonts w:ascii="Book Antiqua" w:eastAsia="宋体" w:hAnsi="Book Antiqua" w:cs="宋体"/>
          <w:lang w:eastAsia="zh-CN"/>
        </w:rPr>
        <w:t>capecitabine</w:t>
      </w:r>
      <w:proofErr w:type="spellEnd"/>
      <w:r w:rsidRPr="00D804E2">
        <w:rPr>
          <w:rFonts w:ascii="Book Antiqua" w:eastAsia="宋体" w:hAnsi="Book Antiqua" w:cs="宋体"/>
          <w:lang w:eastAsia="zh-CN"/>
        </w:rPr>
        <w:t xml:space="preserve"> plus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 with concurrent </w:t>
      </w:r>
      <w:proofErr w:type="spellStart"/>
      <w:r w:rsidRPr="00D804E2">
        <w:rPr>
          <w:rFonts w:ascii="Book Antiqua" w:eastAsia="宋体" w:hAnsi="Book Antiqua" w:cs="宋体"/>
          <w:lang w:eastAsia="zh-CN"/>
        </w:rPr>
        <w:t>capecitabine</w:t>
      </w:r>
      <w:proofErr w:type="spellEnd"/>
      <w:r w:rsidRPr="00D804E2">
        <w:rPr>
          <w:rFonts w:ascii="Book Antiqua" w:eastAsia="宋体" w:hAnsi="Book Antiqua" w:cs="宋体"/>
          <w:lang w:eastAsia="zh-CN"/>
        </w:rPr>
        <w:t xml:space="preserve"> radiotherapy in completely resected gastric cancer with D2 lymph node dissection: the ARTIST trial.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30</w:t>
      </w:r>
      <w:r w:rsidRPr="00D804E2">
        <w:rPr>
          <w:rFonts w:ascii="Book Antiqua" w:eastAsia="宋体" w:hAnsi="Book Antiqua" w:cs="宋体"/>
          <w:lang w:eastAsia="zh-CN"/>
        </w:rPr>
        <w:t>: 268-273 [PMID: 22184384 DOI: 10.1200/JCO.2011.39.1953]</w:t>
      </w:r>
    </w:p>
    <w:p w:rsidR="00D804E2" w:rsidRPr="00D804E2" w:rsidRDefault="00586C08" w:rsidP="00D804E2">
      <w:pPr>
        <w:spacing w:after="0" w:line="360" w:lineRule="auto"/>
        <w:jc w:val="both"/>
        <w:rPr>
          <w:rFonts w:ascii="Book Antiqua" w:eastAsia="宋体" w:hAnsi="Book Antiqua" w:cs="宋体"/>
          <w:lang w:eastAsia="zh-CN"/>
        </w:rPr>
      </w:pPr>
      <w:r>
        <w:rPr>
          <w:rFonts w:ascii="Book Antiqua" w:eastAsia="宋体" w:hAnsi="Book Antiqua" w:cs="宋体"/>
          <w:lang w:eastAsia="zh-CN"/>
        </w:rPr>
        <w:t>35</w:t>
      </w:r>
      <w:r w:rsidRPr="00586C08">
        <w:rPr>
          <w:rFonts w:ascii="Book Antiqua" w:eastAsia="宋体" w:hAnsi="Book Antiqua" w:cs="宋体"/>
          <w:b/>
          <w:lang w:eastAsia="zh-CN"/>
        </w:rPr>
        <w:t xml:space="preserve"> </w:t>
      </w:r>
      <w:r w:rsidR="00D804E2" w:rsidRPr="00586C08">
        <w:rPr>
          <w:rFonts w:ascii="Book Antiqua" w:eastAsia="宋体" w:hAnsi="Book Antiqua" w:cs="宋体"/>
          <w:b/>
          <w:lang w:eastAsia="zh-CN"/>
        </w:rPr>
        <w:t>Fuchs CS,</w:t>
      </w:r>
      <w:r w:rsidR="00D804E2" w:rsidRPr="00D804E2">
        <w:rPr>
          <w:rFonts w:ascii="Book Antiqua" w:eastAsia="宋体" w:hAnsi="Book Antiqua" w:cs="宋体"/>
          <w:lang w:eastAsia="zh-CN"/>
        </w:rPr>
        <w:t xml:space="preserve"> </w:t>
      </w:r>
      <w:proofErr w:type="spellStart"/>
      <w:r w:rsidR="00D804E2" w:rsidRPr="00D804E2">
        <w:rPr>
          <w:rFonts w:ascii="Book Antiqua" w:eastAsia="宋体" w:hAnsi="Book Antiqua" w:cs="宋体"/>
          <w:lang w:eastAsia="zh-CN"/>
        </w:rPr>
        <w:t>Tepper</w:t>
      </w:r>
      <w:proofErr w:type="spellEnd"/>
      <w:r w:rsidR="00D804E2" w:rsidRPr="00D804E2">
        <w:rPr>
          <w:rFonts w:ascii="Book Antiqua" w:eastAsia="宋体" w:hAnsi="Book Antiqua" w:cs="宋体"/>
          <w:lang w:eastAsia="zh-CN"/>
        </w:rPr>
        <w:t xml:space="preserve"> JE, </w:t>
      </w:r>
      <w:proofErr w:type="spellStart"/>
      <w:r w:rsidR="00D804E2" w:rsidRPr="00D804E2">
        <w:rPr>
          <w:rFonts w:ascii="Book Antiqua" w:eastAsia="宋体" w:hAnsi="Book Antiqua" w:cs="宋体"/>
          <w:lang w:eastAsia="zh-CN"/>
        </w:rPr>
        <w:t>Niedzwiecke</w:t>
      </w:r>
      <w:proofErr w:type="spellEnd"/>
      <w:r w:rsidR="00D804E2" w:rsidRPr="00D804E2">
        <w:rPr>
          <w:rFonts w:ascii="Book Antiqua" w:eastAsia="宋体" w:hAnsi="Book Antiqua" w:cs="宋体"/>
          <w:lang w:eastAsia="zh-CN"/>
        </w:rPr>
        <w:t xml:space="preserve"> D, Hollis D, </w:t>
      </w:r>
      <w:proofErr w:type="spellStart"/>
      <w:r w:rsidR="00D804E2" w:rsidRPr="00D804E2">
        <w:rPr>
          <w:rFonts w:ascii="Book Antiqua" w:eastAsia="宋体" w:hAnsi="Book Antiqua" w:cs="宋体"/>
          <w:lang w:eastAsia="zh-CN"/>
        </w:rPr>
        <w:t>Mamon</w:t>
      </w:r>
      <w:proofErr w:type="spellEnd"/>
      <w:r w:rsidR="00D804E2" w:rsidRPr="00D804E2">
        <w:rPr>
          <w:rFonts w:ascii="Book Antiqua" w:eastAsia="宋体" w:hAnsi="Book Antiqua" w:cs="宋体"/>
          <w:lang w:eastAsia="zh-CN"/>
        </w:rPr>
        <w:t xml:space="preserve"> HJ, Swanson R, Haller DG, </w:t>
      </w:r>
      <w:proofErr w:type="spellStart"/>
      <w:r w:rsidR="00D804E2" w:rsidRPr="00D804E2">
        <w:rPr>
          <w:rFonts w:ascii="Book Antiqua" w:eastAsia="宋体" w:hAnsi="Book Antiqua" w:cs="宋体"/>
          <w:lang w:eastAsia="zh-CN"/>
        </w:rPr>
        <w:t>Dragovich</w:t>
      </w:r>
      <w:proofErr w:type="spellEnd"/>
      <w:r w:rsidR="00D804E2" w:rsidRPr="00D804E2">
        <w:rPr>
          <w:rFonts w:ascii="Book Antiqua" w:eastAsia="宋体" w:hAnsi="Book Antiqua" w:cs="宋体"/>
          <w:lang w:eastAsia="zh-CN"/>
        </w:rPr>
        <w:t xml:space="preserve"> T, </w:t>
      </w:r>
      <w:proofErr w:type="spellStart"/>
      <w:r w:rsidR="00D804E2" w:rsidRPr="00D804E2">
        <w:rPr>
          <w:rFonts w:ascii="Book Antiqua" w:eastAsia="宋体" w:hAnsi="Book Antiqua" w:cs="宋体"/>
          <w:lang w:eastAsia="zh-CN"/>
        </w:rPr>
        <w:t>Alberts</w:t>
      </w:r>
      <w:proofErr w:type="spellEnd"/>
      <w:r w:rsidR="00D804E2" w:rsidRPr="00D804E2">
        <w:rPr>
          <w:rFonts w:ascii="Book Antiqua" w:eastAsia="宋体" w:hAnsi="Book Antiqua" w:cs="宋体"/>
          <w:lang w:eastAsia="zh-CN"/>
        </w:rPr>
        <w:t xml:space="preserve"> SR, </w:t>
      </w:r>
      <w:proofErr w:type="spellStart"/>
      <w:r w:rsidR="00D804E2" w:rsidRPr="00D804E2">
        <w:rPr>
          <w:rFonts w:ascii="Book Antiqua" w:eastAsia="宋体" w:hAnsi="Book Antiqua" w:cs="宋体"/>
          <w:lang w:eastAsia="zh-CN"/>
        </w:rPr>
        <w:t>Bjarnason</w:t>
      </w:r>
      <w:proofErr w:type="spellEnd"/>
      <w:r w:rsidR="00D804E2" w:rsidRPr="00D804E2">
        <w:rPr>
          <w:rFonts w:ascii="Book Antiqua" w:eastAsia="宋体" w:hAnsi="Book Antiqua" w:cs="宋体"/>
          <w:lang w:eastAsia="zh-CN"/>
        </w:rPr>
        <w:t xml:space="preserve"> GA, Willett CG, </w:t>
      </w:r>
      <w:proofErr w:type="spellStart"/>
      <w:r w:rsidR="00D804E2" w:rsidRPr="00D804E2">
        <w:rPr>
          <w:rFonts w:ascii="Book Antiqua" w:eastAsia="宋体" w:hAnsi="Book Antiqua" w:cs="宋体"/>
          <w:lang w:eastAsia="zh-CN"/>
        </w:rPr>
        <w:t>Enzinger</w:t>
      </w:r>
      <w:proofErr w:type="spellEnd"/>
      <w:r w:rsidR="00D804E2" w:rsidRPr="00D804E2">
        <w:rPr>
          <w:rFonts w:ascii="Book Antiqua" w:eastAsia="宋体" w:hAnsi="Book Antiqua" w:cs="宋体"/>
          <w:lang w:eastAsia="zh-CN"/>
        </w:rPr>
        <w:t xml:space="preserve"> PC, Goldberg RM, </w:t>
      </w:r>
      <w:proofErr w:type="spellStart"/>
      <w:r w:rsidR="00D804E2" w:rsidRPr="00D804E2">
        <w:rPr>
          <w:rFonts w:ascii="Book Antiqua" w:eastAsia="宋体" w:hAnsi="Book Antiqua" w:cs="宋体"/>
          <w:lang w:eastAsia="zh-CN"/>
        </w:rPr>
        <w:t>Venook</w:t>
      </w:r>
      <w:proofErr w:type="spellEnd"/>
      <w:r w:rsidR="00D804E2" w:rsidRPr="00D804E2">
        <w:rPr>
          <w:rFonts w:ascii="Book Antiqua" w:eastAsia="宋体" w:hAnsi="Book Antiqua" w:cs="宋体"/>
          <w:lang w:eastAsia="zh-CN"/>
        </w:rPr>
        <w:t xml:space="preserve"> AP, Mayer RJ. Postoperative adjuvant </w:t>
      </w:r>
      <w:proofErr w:type="spellStart"/>
      <w:r w:rsidR="00D804E2" w:rsidRPr="00D804E2">
        <w:rPr>
          <w:rFonts w:ascii="Book Antiqua" w:eastAsia="宋体" w:hAnsi="Book Antiqua" w:cs="宋体"/>
          <w:lang w:eastAsia="zh-CN"/>
        </w:rPr>
        <w:t>chemoradiation</w:t>
      </w:r>
      <w:proofErr w:type="spellEnd"/>
      <w:r w:rsidR="00D804E2" w:rsidRPr="00D804E2">
        <w:rPr>
          <w:rFonts w:ascii="Book Antiqua" w:eastAsia="宋体" w:hAnsi="Book Antiqua" w:cs="宋体"/>
          <w:lang w:eastAsia="zh-CN"/>
        </w:rPr>
        <w:t xml:space="preserve"> for gastric or </w:t>
      </w:r>
      <w:proofErr w:type="spellStart"/>
      <w:r w:rsidR="00D804E2" w:rsidRPr="00D804E2">
        <w:rPr>
          <w:rFonts w:ascii="Book Antiqua" w:eastAsia="宋体" w:hAnsi="Book Antiqua" w:cs="宋体"/>
          <w:lang w:eastAsia="zh-CN"/>
        </w:rPr>
        <w:t>gastroesophageal</w:t>
      </w:r>
      <w:proofErr w:type="spellEnd"/>
      <w:r w:rsidR="00D804E2" w:rsidRPr="00D804E2">
        <w:rPr>
          <w:rFonts w:ascii="Book Antiqua" w:eastAsia="宋体" w:hAnsi="Book Antiqua" w:cs="宋体"/>
          <w:lang w:eastAsia="zh-CN"/>
        </w:rPr>
        <w:t xml:space="preserve"> junction (GEJ) adenocarcinoma using </w:t>
      </w:r>
      <w:proofErr w:type="spellStart"/>
      <w:r w:rsidR="00D804E2" w:rsidRPr="00D804E2">
        <w:rPr>
          <w:rFonts w:ascii="Book Antiqua" w:eastAsia="宋体" w:hAnsi="Book Antiqua" w:cs="宋体"/>
          <w:lang w:eastAsia="zh-CN"/>
        </w:rPr>
        <w:t>epirubicin</w:t>
      </w:r>
      <w:proofErr w:type="spellEnd"/>
      <w:r w:rsidR="00D804E2" w:rsidRPr="00D804E2">
        <w:rPr>
          <w:rFonts w:ascii="Book Antiqua" w:eastAsia="宋体" w:hAnsi="Book Antiqua" w:cs="宋体"/>
          <w:lang w:eastAsia="zh-CN"/>
        </w:rPr>
        <w:t xml:space="preserve">, </w:t>
      </w:r>
      <w:proofErr w:type="spellStart"/>
      <w:r w:rsidR="00D804E2" w:rsidRPr="00D804E2">
        <w:rPr>
          <w:rFonts w:ascii="Book Antiqua" w:eastAsia="宋体" w:hAnsi="Book Antiqua" w:cs="宋体"/>
          <w:lang w:eastAsia="zh-CN"/>
        </w:rPr>
        <w:t>cisplatin</w:t>
      </w:r>
      <w:proofErr w:type="spellEnd"/>
      <w:r w:rsidR="00D804E2" w:rsidRPr="00D804E2">
        <w:rPr>
          <w:rFonts w:ascii="Book Antiqua" w:eastAsia="宋体" w:hAnsi="Book Antiqua" w:cs="宋体"/>
          <w:lang w:eastAsia="zh-CN"/>
        </w:rPr>
        <w:t xml:space="preserve">, and </w:t>
      </w:r>
      <w:proofErr w:type="spellStart"/>
      <w:r w:rsidR="00D804E2" w:rsidRPr="00D804E2">
        <w:rPr>
          <w:rFonts w:ascii="Book Antiqua" w:eastAsia="宋体" w:hAnsi="Book Antiqua" w:cs="宋体"/>
          <w:lang w:eastAsia="zh-CN"/>
        </w:rPr>
        <w:t>infusional</w:t>
      </w:r>
      <w:proofErr w:type="spellEnd"/>
      <w:r w:rsidR="00D804E2" w:rsidRPr="00D804E2">
        <w:rPr>
          <w:rFonts w:ascii="Book Antiqua" w:eastAsia="宋体" w:hAnsi="Book Antiqua" w:cs="宋体"/>
          <w:lang w:eastAsia="zh-CN"/>
        </w:rPr>
        <w:t xml:space="preserve"> (CI) 5-FU (ECF) before and after CI 5-FU and radiotherapy (CRT) compared with bolus 5-FU/LV before and after CRT: Intergroup trial CALGB 80101 (abstract 4003).</w:t>
      </w:r>
      <w:r w:rsidR="00D804E2" w:rsidRPr="00586C08">
        <w:rPr>
          <w:rFonts w:ascii="Book Antiqua" w:eastAsia="宋体" w:hAnsi="Book Antiqua" w:cs="宋体"/>
          <w:i/>
          <w:lang w:eastAsia="zh-CN"/>
        </w:rPr>
        <w:t xml:space="preserve"> J </w:t>
      </w:r>
      <w:proofErr w:type="spellStart"/>
      <w:r w:rsidR="00D804E2" w:rsidRPr="00586C08">
        <w:rPr>
          <w:rFonts w:ascii="Book Antiqua" w:eastAsia="宋体" w:hAnsi="Book Antiqua" w:cs="宋体"/>
          <w:i/>
          <w:lang w:eastAsia="zh-CN"/>
        </w:rPr>
        <w:t>Clin</w:t>
      </w:r>
      <w:proofErr w:type="spellEnd"/>
      <w:r w:rsidR="00D804E2" w:rsidRPr="00586C08">
        <w:rPr>
          <w:rFonts w:ascii="Book Antiqua" w:eastAsia="宋体" w:hAnsi="Book Antiqua" w:cs="宋体"/>
          <w:i/>
          <w:lang w:eastAsia="zh-CN"/>
        </w:rPr>
        <w:t xml:space="preserve"> </w:t>
      </w:r>
      <w:proofErr w:type="spellStart"/>
      <w:r w:rsidR="00D804E2" w:rsidRPr="00586C08">
        <w:rPr>
          <w:rFonts w:ascii="Book Antiqua" w:eastAsia="宋体" w:hAnsi="Book Antiqua" w:cs="宋体"/>
          <w:i/>
          <w:lang w:eastAsia="zh-CN"/>
        </w:rPr>
        <w:t>Oncol</w:t>
      </w:r>
      <w:proofErr w:type="spellEnd"/>
      <w:r>
        <w:rPr>
          <w:rFonts w:ascii="Book Antiqua" w:eastAsia="宋体" w:hAnsi="Book Antiqua" w:cs="宋体"/>
          <w:lang w:eastAsia="zh-CN"/>
        </w:rPr>
        <w:t xml:space="preserve"> 2011; </w:t>
      </w:r>
      <w:r w:rsidRPr="00586C08">
        <w:rPr>
          <w:rFonts w:ascii="Book Antiqua" w:eastAsia="宋体" w:hAnsi="Book Antiqua" w:cs="宋体"/>
          <w:b/>
          <w:lang w:eastAsia="zh-CN"/>
        </w:rPr>
        <w:t xml:space="preserve">29: </w:t>
      </w:r>
      <w:r>
        <w:rPr>
          <w:rFonts w:ascii="Book Antiqua" w:eastAsia="宋体" w:hAnsi="Book Antiqua" w:cs="宋体"/>
          <w:lang w:eastAsia="zh-CN"/>
        </w:rPr>
        <w:t>256s</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36 </w:t>
      </w:r>
      <w:r w:rsidRPr="00D804E2">
        <w:rPr>
          <w:rFonts w:ascii="Book Antiqua" w:eastAsia="宋体" w:hAnsi="Book Antiqua" w:cs="宋体"/>
          <w:b/>
          <w:bCs/>
          <w:lang w:eastAsia="zh-CN"/>
        </w:rPr>
        <w:t>Min C</w:t>
      </w:r>
      <w:r w:rsidRPr="00D804E2">
        <w:rPr>
          <w:rFonts w:ascii="Book Antiqua" w:eastAsia="宋体" w:hAnsi="Book Antiqua" w:cs="宋体"/>
          <w:lang w:eastAsia="zh-CN"/>
        </w:rPr>
        <w:t xml:space="preserve">, Bangalore S, </w:t>
      </w:r>
      <w:proofErr w:type="spellStart"/>
      <w:r w:rsidRPr="00D804E2">
        <w:rPr>
          <w:rFonts w:ascii="Book Antiqua" w:eastAsia="宋体" w:hAnsi="Book Antiqua" w:cs="宋体"/>
          <w:lang w:eastAsia="zh-CN"/>
        </w:rPr>
        <w:t>Jhawar</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Guo</w:t>
      </w:r>
      <w:proofErr w:type="spellEnd"/>
      <w:r w:rsidRPr="00D804E2">
        <w:rPr>
          <w:rFonts w:ascii="Book Antiqua" w:eastAsia="宋体" w:hAnsi="Book Antiqua" w:cs="宋体"/>
          <w:lang w:eastAsia="zh-CN"/>
        </w:rPr>
        <w:t xml:space="preserve"> Y, Nicholson J, </w:t>
      </w:r>
      <w:proofErr w:type="spellStart"/>
      <w:r w:rsidRPr="00D804E2">
        <w:rPr>
          <w:rFonts w:ascii="Book Antiqua" w:eastAsia="宋体" w:hAnsi="Book Antiqua" w:cs="宋体"/>
          <w:lang w:eastAsia="zh-CN"/>
        </w:rPr>
        <w:t>Formenti</w:t>
      </w:r>
      <w:proofErr w:type="spellEnd"/>
      <w:r w:rsidRPr="00D804E2">
        <w:rPr>
          <w:rFonts w:ascii="Book Antiqua" w:eastAsia="宋体" w:hAnsi="Book Antiqua" w:cs="宋体"/>
          <w:lang w:eastAsia="zh-CN"/>
        </w:rPr>
        <w:t xml:space="preserve"> SC, </w:t>
      </w:r>
      <w:proofErr w:type="spellStart"/>
      <w:r w:rsidRPr="00D804E2">
        <w:rPr>
          <w:rFonts w:ascii="Book Antiqua" w:eastAsia="宋体" w:hAnsi="Book Antiqua" w:cs="宋体"/>
          <w:lang w:eastAsia="zh-CN"/>
        </w:rPr>
        <w:t>Leichman</w:t>
      </w:r>
      <w:proofErr w:type="spellEnd"/>
      <w:r w:rsidRPr="00D804E2">
        <w:rPr>
          <w:rFonts w:ascii="Book Antiqua" w:eastAsia="宋体" w:hAnsi="Book Antiqua" w:cs="宋体"/>
          <w:lang w:eastAsia="zh-CN"/>
        </w:rPr>
        <w:t xml:space="preserve"> LP, Du KL. </w:t>
      </w:r>
      <w:proofErr w:type="spellStart"/>
      <w:r w:rsidRPr="00D804E2">
        <w:rPr>
          <w:rFonts w:ascii="Book Antiqua" w:eastAsia="宋体" w:hAnsi="Book Antiqua" w:cs="宋体"/>
          <w:lang w:eastAsia="zh-CN"/>
        </w:rPr>
        <w:t>Chemoradiation</w:t>
      </w:r>
      <w:proofErr w:type="spellEnd"/>
      <w:r w:rsidRPr="00D804E2">
        <w:rPr>
          <w:rFonts w:ascii="Book Antiqua" w:eastAsia="宋体" w:hAnsi="Book Antiqua" w:cs="宋体"/>
          <w:lang w:eastAsia="zh-CN"/>
        </w:rPr>
        <w:t xml:space="preserve"> therapy versus chemotherapy alone for gastric cancer after R0 surgical resection: a meta-analysis of randomized trials. </w:t>
      </w:r>
      <w:r w:rsidRPr="00D804E2">
        <w:rPr>
          <w:rFonts w:ascii="Book Antiqua" w:eastAsia="宋体" w:hAnsi="Book Antiqua" w:cs="宋体"/>
          <w:i/>
          <w:iCs/>
          <w:lang w:eastAsia="zh-CN"/>
        </w:rPr>
        <w:t>Oncology</w:t>
      </w:r>
      <w:r w:rsidRPr="00D804E2">
        <w:rPr>
          <w:rFonts w:ascii="Book Antiqua" w:eastAsia="宋体" w:hAnsi="Book Antiqua" w:cs="宋体"/>
          <w:lang w:eastAsia="zh-CN"/>
        </w:rPr>
        <w:t> 2014; </w:t>
      </w:r>
      <w:r w:rsidRPr="00D804E2">
        <w:rPr>
          <w:rFonts w:ascii="Book Antiqua" w:eastAsia="宋体" w:hAnsi="Book Antiqua" w:cs="宋体"/>
          <w:b/>
          <w:bCs/>
          <w:lang w:eastAsia="zh-CN"/>
        </w:rPr>
        <w:t>86</w:t>
      </w:r>
      <w:r w:rsidRPr="00D804E2">
        <w:rPr>
          <w:rFonts w:ascii="Book Antiqua" w:eastAsia="宋体" w:hAnsi="Book Antiqua" w:cs="宋体"/>
          <w:lang w:eastAsia="zh-CN"/>
        </w:rPr>
        <w:t>: 79-85 [PMID: 24435019 DOI: 10.1159/000354641]</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37 </w:t>
      </w:r>
      <w:proofErr w:type="spellStart"/>
      <w:r w:rsidRPr="00D804E2">
        <w:rPr>
          <w:rFonts w:ascii="Book Antiqua" w:eastAsia="宋体" w:hAnsi="Book Antiqua" w:cs="宋体"/>
          <w:b/>
          <w:bCs/>
          <w:lang w:eastAsia="zh-CN"/>
        </w:rPr>
        <w:t>Sasako</w:t>
      </w:r>
      <w:proofErr w:type="spellEnd"/>
      <w:r w:rsidRPr="00D804E2">
        <w:rPr>
          <w:rFonts w:ascii="Book Antiqua" w:eastAsia="宋体" w:hAnsi="Book Antiqua" w:cs="宋体"/>
          <w:b/>
          <w:bCs/>
          <w:lang w:eastAsia="zh-CN"/>
        </w:rPr>
        <w:t xml:space="preserve"> M</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Sakuramoto</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Katai</w:t>
      </w:r>
      <w:proofErr w:type="spellEnd"/>
      <w:r w:rsidRPr="00D804E2">
        <w:rPr>
          <w:rFonts w:ascii="Book Antiqua" w:eastAsia="宋体" w:hAnsi="Book Antiqua" w:cs="宋体"/>
          <w:lang w:eastAsia="zh-CN"/>
        </w:rPr>
        <w:t xml:space="preserve"> H, Kinoshita T, Furukawa H, Yamaguchi T, </w:t>
      </w:r>
      <w:proofErr w:type="spellStart"/>
      <w:r w:rsidRPr="00D804E2">
        <w:rPr>
          <w:rFonts w:ascii="Book Antiqua" w:eastAsia="宋体" w:hAnsi="Book Antiqua" w:cs="宋体"/>
          <w:lang w:eastAsia="zh-CN"/>
        </w:rPr>
        <w:t>Nashimoto</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Fujii</w:t>
      </w:r>
      <w:proofErr w:type="spellEnd"/>
      <w:r w:rsidRPr="00D804E2">
        <w:rPr>
          <w:rFonts w:ascii="Book Antiqua" w:eastAsia="宋体" w:hAnsi="Book Antiqua" w:cs="宋体"/>
          <w:lang w:eastAsia="zh-CN"/>
        </w:rPr>
        <w:t xml:space="preserve"> M, Nakajima T, </w:t>
      </w:r>
      <w:proofErr w:type="spellStart"/>
      <w:r w:rsidRPr="00D804E2">
        <w:rPr>
          <w:rFonts w:ascii="Book Antiqua" w:eastAsia="宋体" w:hAnsi="Book Antiqua" w:cs="宋体"/>
          <w:lang w:eastAsia="zh-CN"/>
        </w:rPr>
        <w:t>Ohashi</w:t>
      </w:r>
      <w:proofErr w:type="spellEnd"/>
      <w:r w:rsidRPr="00D804E2">
        <w:rPr>
          <w:rFonts w:ascii="Book Antiqua" w:eastAsia="宋体" w:hAnsi="Book Antiqua" w:cs="宋体"/>
          <w:lang w:eastAsia="zh-CN"/>
        </w:rPr>
        <w:t xml:space="preserve"> Y. Five-year outcomes of a randomized phase III trial comparing adjuvant chemotherapy with S-1 versus surgery alone in stage II or III gastric cancer.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2011; </w:t>
      </w:r>
      <w:r w:rsidRPr="00D804E2">
        <w:rPr>
          <w:rFonts w:ascii="Book Antiqua" w:eastAsia="宋体" w:hAnsi="Book Antiqua" w:cs="宋体"/>
          <w:b/>
          <w:bCs/>
          <w:lang w:eastAsia="zh-CN"/>
        </w:rPr>
        <w:t>29</w:t>
      </w:r>
      <w:r w:rsidRPr="00D804E2">
        <w:rPr>
          <w:rFonts w:ascii="Book Antiqua" w:eastAsia="宋体" w:hAnsi="Book Antiqua" w:cs="宋体"/>
          <w:lang w:eastAsia="zh-CN"/>
        </w:rPr>
        <w:t>: 4387-4393 [PMID: 22010012 DOI: 10.1200/JCO.2011.36.5908]</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38 </w:t>
      </w:r>
      <w:proofErr w:type="spellStart"/>
      <w:r w:rsidRPr="00D804E2">
        <w:rPr>
          <w:rFonts w:ascii="Book Antiqua" w:eastAsia="宋体" w:hAnsi="Book Antiqua" w:cs="宋体"/>
          <w:b/>
          <w:bCs/>
          <w:lang w:eastAsia="zh-CN"/>
        </w:rPr>
        <w:t>Chuah</w:t>
      </w:r>
      <w:proofErr w:type="spellEnd"/>
      <w:r w:rsidRPr="00D804E2">
        <w:rPr>
          <w:rFonts w:ascii="Book Antiqua" w:eastAsia="宋体" w:hAnsi="Book Antiqua" w:cs="宋体"/>
          <w:b/>
          <w:bCs/>
          <w:lang w:eastAsia="zh-CN"/>
        </w:rPr>
        <w:t xml:space="preserve"> B</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Goh</w:t>
      </w:r>
      <w:proofErr w:type="spellEnd"/>
      <w:r w:rsidRPr="00D804E2">
        <w:rPr>
          <w:rFonts w:ascii="Book Antiqua" w:eastAsia="宋体" w:hAnsi="Book Antiqua" w:cs="宋体"/>
          <w:lang w:eastAsia="zh-CN"/>
        </w:rPr>
        <w:t xml:space="preserve"> BC, Lee SC, Soong R, Lau F, </w:t>
      </w:r>
      <w:proofErr w:type="spellStart"/>
      <w:r w:rsidRPr="00D804E2">
        <w:rPr>
          <w:rFonts w:ascii="Book Antiqua" w:eastAsia="宋体" w:hAnsi="Book Antiqua" w:cs="宋体"/>
          <w:lang w:eastAsia="zh-CN"/>
        </w:rPr>
        <w:t>Mulay</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Dinolfo</w:t>
      </w:r>
      <w:proofErr w:type="spellEnd"/>
      <w:r w:rsidRPr="00D804E2">
        <w:rPr>
          <w:rFonts w:ascii="Book Antiqua" w:eastAsia="宋体" w:hAnsi="Book Antiqua" w:cs="宋体"/>
          <w:lang w:eastAsia="zh-CN"/>
        </w:rPr>
        <w:t xml:space="preserve"> M, Lim SE, </w:t>
      </w:r>
      <w:proofErr w:type="spellStart"/>
      <w:r w:rsidRPr="00D804E2">
        <w:rPr>
          <w:rFonts w:ascii="Book Antiqua" w:eastAsia="宋体" w:hAnsi="Book Antiqua" w:cs="宋体"/>
          <w:lang w:eastAsia="zh-CN"/>
        </w:rPr>
        <w:t>Soo</w:t>
      </w:r>
      <w:proofErr w:type="spellEnd"/>
      <w:r w:rsidRPr="00D804E2">
        <w:rPr>
          <w:rFonts w:ascii="Book Antiqua" w:eastAsia="宋体" w:hAnsi="Book Antiqua" w:cs="宋体"/>
          <w:lang w:eastAsia="zh-CN"/>
        </w:rPr>
        <w:t xml:space="preserve"> R, </w:t>
      </w:r>
      <w:proofErr w:type="spellStart"/>
      <w:r w:rsidRPr="00D804E2">
        <w:rPr>
          <w:rFonts w:ascii="Book Antiqua" w:eastAsia="宋体" w:hAnsi="Book Antiqua" w:cs="宋体"/>
          <w:lang w:eastAsia="zh-CN"/>
        </w:rPr>
        <w:t>Furuie</w:t>
      </w:r>
      <w:proofErr w:type="spellEnd"/>
      <w:r w:rsidRPr="00D804E2">
        <w:rPr>
          <w:rFonts w:ascii="Book Antiqua" w:eastAsia="宋体" w:hAnsi="Book Antiqua" w:cs="宋体"/>
          <w:lang w:eastAsia="zh-CN"/>
        </w:rPr>
        <w:t xml:space="preserve"> T, Saito K, </w:t>
      </w:r>
      <w:proofErr w:type="spellStart"/>
      <w:r w:rsidRPr="00D804E2">
        <w:rPr>
          <w:rFonts w:ascii="Book Antiqua" w:eastAsia="宋体" w:hAnsi="Book Antiqua" w:cs="宋体"/>
          <w:lang w:eastAsia="zh-CN"/>
        </w:rPr>
        <w:t>Zergebel</w:t>
      </w:r>
      <w:proofErr w:type="spellEnd"/>
      <w:r w:rsidRPr="00D804E2">
        <w:rPr>
          <w:rFonts w:ascii="Book Antiqua" w:eastAsia="宋体" w:hAnsi="Book Antiqua" w:cs="宋体"/>
          <w:lang w:eastAsia="zh-CN"/>
        </w:rPr>
        <w:t xml:space="preserve"> C, Rosen LS. </w:t>
      </w:r>
      <w:proofErr w:type="gramStart"/>
      <w:r w:rsidRPr="00D804E2">
        <w:rPr>
          <w:rFonts w:ascii="Book Antiqua" w:eastAsia="宋体" w:hAnsi="Book Antiqua" w:cs="宋体"/>
          <w:lang w:eastAsia="zh-CN"/>
        </w:rPr>
        <w:t>Comparison of the pharmacokinetics and pharmacodynamics of S-1 between Caucasian and East Asian patients.</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Cancer </w:t>
      </w:r>
      <w:proofErr w:type="spellStart"/>
      <w:r w:rsidRPr="00D804E2">
        <w:rPr>
          <w:rFonts w:ascii="Book Antiqua" w:eastAsia="宋体" w:hAnsi="Book Antiqua" w:cs="宋体"/>
          <w:i/>
          <w:iCs/>
          <w:lang w:eastAsia="zh-CN"/>
        </w:rPr>
        <w:t>Sci</w:t>
      </w:r>
      <w:proofErr w:type="spellEnd"/>
      <w:r w:rsidRPr="00D804E2">
        <w:rPr>
          <w:rFonts w:ascii="Book Antiqua" w:eastAsia="宋体" w:hAnsi="Book Antiqua" w:cs="宋体"/>
          <w:lang w:eastAsia="zh-CN"/>
        </w:rPr>
        <w:t> 2011; </w:t>
      </w:r>
      <w:r w:rsidRPr="00D804E2">
        <w:rPr>
          <w:rFonts w:ascii="Book Antiqua" w:eastAsia="宋体" w:hAnsi="Book Antiqua" w:cs="宋体"/>
          <w:b/>
          <w:bCs/>
          <w:lang w:eastAsia="zh-CN"/>
        </w:rPr>
        <w:t>102</w:t>
      </w:r>
      <w:r w:rsidRPr="00D804E2">
        <w:rPr>
          <w:rFonts w:ascii="Book Antiqua" w:eastAsia="宋体" w:hAnsi="Book Antiqua" w:cs="宋体"/>
          <w:lang w:eastAsia="zh-CN"/>
        </w:rPr>
        <w:t>: 478-483 [PMID: 21143703 DOI: 10.1111/j.1349-7006.2010.01793.x]</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39 </w:t>
      </w:r>
      <w:r w:rsidRPr="00D804E2">
        <w:rPr>
          <w:rFonts w:ascii="Book Antiqua" w:eastAsia="宋体" w:hAnsi="Book Antiqua" w:cs="宋体"/>
          <w:b/>
          <w:bCs/>
          <w:lang w:eastAsia="zh-CN"/>
        </w:rPr>
        <w:t>Ajani JA</w:t>
      </w:r>
      <w:r w:rsidRPr="00D804E2">
        <w:rPr>
          <w:rFonts w:ascii="Book Antiqua" w:eastAsia="宋体" w:hAnsi="Book Antiqua" w:cs="宋体"/>
          <w:lang w:eastAsia="zh-CN"/>
        </w:rPr>
        <w:t xml:space="preserve">, Rodriguez W, </w:t>
      </w:r>
      <w:proofErr w:type="spellStart"/>
      <w:r w:rsidRPr="00D804E2">
        <w:rPr>
          <w:rFonts w:ascii="Book Antiqua" w:eastAsia="宋体" w:hAnsi="Book Antiqua" w:cs="宋体"/>
          <w:lang w:eastAsia="zh-CN"/>
        </w:rPr>
        <w:t>Bodoky</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Moiseyenko</w:t>
      </w:r>
      <w:proofErr w:type="spellEnd"/>
      <w:r w:rsidRPr="00D804E2">
        <w:rPr>
          <w:rFonts w:ascii="Book Antiqua" w:eastAsia="宋体" w:hAnsi="Book Antiqua" w:cs="宋体"/>
          <w:lang w:eastAsia="zh-CN"/>
        </w:rPr>
        <w:t xml:space="preserve"> V, </w:t>
      </w:r>
      <w:proofErr w:type="spellStart"/>
      <w:r w:rsidRPr="00D804E2">
        <w:rPr>
          <w:rFonts w:ascii="Book Antiqua" w:eastAsia="宋体" w:hAnsi="Book Antiqua" w:cs="宋体"/>
          <w:lang w:eastAsia="zh-CN"/>
        </w:rPr>
        <w:t>Lichinitser</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Gorbunova</w:t>
      </w:r>
      <w:proofErr w:type="spellEnd"/>
      <w:r w:rsidRPr="00D804E2">
        <w:rPr>
          <w:rFonts w:ascii="Book Antiqua" w:eastAsia="宋体" w:hAnsi="Book Antiqua" w:cs="宋体"/>
          <w:lang w:eastAsia="zh-CN"/>
        </w:rPr>
        <w:t xml:space="preserve"> V, </w:t>
      </w:r>
      <w:proofErr w:type="spellStart"/>
      <w:r w:rsidRPr="00D804E2">
        <w:rPr>
          <w:rFonts w:ascii="Book Antiqua" w:eastAsia="宋体" w:hAnsi="Book Antiqua" w:cs="宋体"/>
          <w:lang w:eastAsia="zh-CN"/>
        </w:rPr>
        <w:t>Vynnychenko</w:t>
      </w:r>
      <w:proofErr w:type="spellEnd"/>
      <w:r w:rsidRPr="00D804E2">
        <w:rPr>
          <w:rFonts w:ascii="Book Antiqua" w:eastAsia="宋体" w:hAnsi="Book Antiqua" w:cs="宋体"/>
          <w:lang w:eastAsia="zh-CN"/>
        </w:rPr>
        <w:t xml:space="preserve"> I, </w:t>
      </w:r>
      <w:proofErr w:type="spellStart"/>
      <w:r w:rsidRPr="00D804E2">
        <w:rPr>
          <w:rFonts w:ascii="Book Antiqua" w:eastAsia="宋体" w:hAnsi="Book Antiqua" w:cs="宋体"/>
          <w:lang w:eastAsia="zh-CN"/>
        </w:rPr>
        <w:t>Garin</w:t>
      </w:r>
      <w:proofErr w:type="spellEnd"/>
      <w:r w:rsidRPr="00D804E2">
        <w:rPr>
          <w:rFonts w:ascii="Book Antiqua" w:eastAsia="宋体" w:hAnsi="Book Antiqua" w:cs="宋体"/>
          <w:lang w:eastAsia="zh-CN"/>
        </w:rPr>
        <w:t xml:space="preserve"> A, Lang I, Falcon S. Multicenter phase III comparison of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/S-1 with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w:t>
      </w:r>
      <w:proofErr w:type="spellStart"/>
      <w:r w:rsidRPr="00D804E2">
        <w:rPr>
          <w:rFonts w:ascii="Book Antiqua" w:eastAsia="宋体" w:hAnsi="Book Antiqua" w:cs="宋体"/>
          <w:lang w:eastAsia="zh-CN"/>
        </w:rPr>
        <w:t>infusional</w:t>
      </w:r>
      <w:proofErr w:type="spellEnd"/>
      <w:r w:rsidRPr="00D804E2">
        <w:rPr>
          <w:rFonts w:ascii="Book Antiqua" w:eastAsia="宋体" w:hAnsi="Book Antiqua" w:cs="宋体"/>
          <w:lang w:eastAsia="zh-CN"/>
        </w:rPr>
        <w:t xml:space="preserve"> fluorouracil in advanced gastric or </w:t>
      </w:r>
      <w:proofErr w:type="spellStart"/>
      <w:r w:rsidRPr="00D804E2">
        <w:rPr>
          <w:rFonts w:ascii="Book Antiqua" w:eastAsia="宋体" w:hAnsi="Book Antiqua" w:cs="宋体"/>
          <w:lang w:eastAsia="zh-CN"/>
        </w:rPr>
        <w:lastRenderedPageBreak/>
        <w:t>gastroesophageal</w:t>
      </w:r>
      <w:proofErr w:type="spellEnd"/>
      <w:r w:rsidRPr="00D804E2">
        <w:rPr>
          <w:rFonts w:ascii="Book Antiqua" w:eastAsia="宋体" w:hAnsi="Book Antiqua" w:cs="宋体"/>
          <w:lang w:eastAsia="zh-CN"/>
        </w:rPr>
        <w:t xml:space="preserve"> adenocarcinoma study: the FLAGS trial. </w:t>
      </w:r>
      <w:r w:rsidRPr="00D804E2">
        <w:rPr>
          <w:rFonts w:ascii="Book Antiqua" w:eastAsia="宋体" w:hAnsi="Book Antiqua" w:cs="宋体"/>
          <w:i/>
          <w:iCs/>
          <w:lang w:eastAsia="zh-CN"/>
        </w:rPr>
        <w:t xml:space="preserve">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2010; </w:t>
      </w:r>
      <w:r w:rsidRPr="00D804E2">
        <w:rPr>
          <w:rFonts w:ascii="Book Antiqua" w:eastAsia="宋体" w:hAnsi="Book Antiqua" w:cs="宋体"/>
          <w:b/>
          <w:bCs/>
          <w:lang w:eastAsia="zh-CN"/>
        </w:rPr>
        <w:t>28</w:t>
      </w:r>
      <w:r w:rsidRPr="00D804E2">
        <w:rPr>
          <w:rFonts w:ascii="Book Antiqua" w:eastAsia="宋体" w:hAnsi="Book Antiqua" w:cs="宋体"/>
          <w:lang w:eastAsia="zh-CN"/>
        </w:rPr>
        <w:t>: 1547-1553 [PMID: 20159816 DOI: 10.1200/JCO.2009.25.4706]</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40 </w:t>
      </w:r>
      <w:r w:rsidRPr="00D804E2">
        <w:rPr>
          <w:rFonts w:ascii="Book Antiqua" w:eastAsia="宋体" w:hAnsi="Book Antiqua" w:cs="宋体"/>
          <w:b/>
          <w:bCs/>
          <w:lang w:eastAsia="zh-CN"/>
        </w:rPr>
        <w:t>Bang YJ</w:t>
      </w:r>
      <w:r w:rsidRPr="00D804E2">
        <w:rPr>
          <w:rFonts w:ascii="Book Antiqua" w:eastAsia="宋体" w:hAnsi="Book Antiqua" w:cs="宋体"/>
          <w:lang w:eastAsia="zh-CN"/>
        </w:rPr>
        <w:t xml:space="preserve">, Kim YW, Yang HK, Chung HC, Park YK, Lee KH, Lee KW, Kim YH, Noh SI, Cho JY, </w:t>
      </w:r>
      <w:proofErr w:type="spellStart"/>
      <w:r w:rsidRPr="00D804E2">
        <w:rPr>
          <w:rFonts w:ascii="Book Antiqua" w:eastAsia="宋体" w:hAnsi="Book Antiqua" w:cs="宋体"/>
          <w:lang w:eastAsia="zh-CN"/>
        </w:rPr>
        <w:t>Mok</w:t>
      </w:r>
      <w:proofErr w:type="spellEnd"/>
      <w:r w:rsidRPr="00D804E2">
        <w:rPr>
          <w:rFonts w:ascii="Book Antiqua" w:eastAsia="宋体" w:hAnsi="Book Antiqua" w:cs="宋体"/>
          <w:lang w:eastAsia="zh-CN"/>
        </w:rPr>
        <w:t xml:space="preserve"> YJ, Kim YH, </w:t>
      </w:r>
      <w:proofErr w:type="spellStart"/>
      <w:r w:rsidRPr="00D804E2">
        <w:rPr>
          <w:rFonts w:ascii="Book Antiqua" w:eastAsia="宋体" w:hAnsi="Book Antiqua" w:cs="宋体"/>
          <w:lang w:eastAsia="zh-CN"/>
        </w:rPr>
        <w:t>Ji</w:t>
      </w:r>
      <w:proofErr w:type="spellEnd"/>
      <w:r w:rsidRPr="00D804E2">
        <w:rPr>
          <w:rFonts w:ascii="Book Antiqua" w:eastAsia="宋体" w:hAnsi="Book Antiqua" w:cs="宋体"/>
          <w:lang w:eastAsia="zh-CN"/>
        </w:rPr>
        <w:t xml:space="preserve"> J, </w:t>
      </w:r>
      <w:proofErr w:type="spellStart"/>
      <w:r w:rsidRPr="00D804E2">
        <w:rPr>
          <w:rFonts w:ascii="Book Antiqua" w:eastAsia="宋体" w:hAnsi="Book Antiqua" w:cs="宋体"/>
          <w:lang w:eastAsia="zh-CN"/>
        </w:rPr>
        <w:t>Yeh</w:t>
      </w:r>
      <w:proofErr w:type="spellEnd"/>
      <w:r w:rsidRPr="00D804E2">
        <w:rPr>
          <w:rFonts w:ascii="Book Antiqua" w:eastAsia="宋体" w:hAnsi="Book Antiqua" w:cs="宋体"/>
          <w:lang w:eastAsia="zh-CN"/>
        </w:rPr>
        <w:t xml:space="preserve"> TS, Button P, </w:t>
      </w:r>
      <w:proofErr w:type="spellStart"/>
      <w:r w:rsidRPr="00D804E2">
        <w:rPr>
          <w:rFonts w:ascii="Book Antiqua" w:eastAsia="宋体" w:hAnsi="Book Antiqua" w:cs="宋体"/>
          <w:lang w:eastAsia="zh-CN"/>
        </w:rPr>
        <w:t>Sirzén</w:t>
      </w:r>
      <w:proofErr w:type="spellEnd"/>
      <w:r w:rsidRPr="00D804E2">
        <w:rPr>
          <w:rFonts w:ascii="Book Antiqua" w:eastAsia="宋体" w:hAnsi="Book Antiqua" w:cs="宋体"/>
          <w:lang w:eastAsia="zh-CN"/>
        </w:rPr>
        <w:t xml:space="preserve"> F, Noh SH. Adjuvant </w:t>
      </w:r>
      <w:proofErr w:type="spellStart"/>
      <w:r w:rsidRPr="00D804E2">
        <w:rPr>
          <w:rFonts w:ascii="Book Antiqua" w:eastAsia="宋体" w:hAnsi="Book Antiqua" w:cs="宋体"/>
          <w:lang w:eastAsia="zh-CN"/>
        </w:rPr>
        <w:t>capecitabine</w:t>
      </w:r>
      <w:proofErr w:type="spellEnd"/>
      <w:r w:rsidRPr="00D804E2">
        <w:rPr>
          <w:rFonts w:ascii="Book Antiqua" w:eastAsia="宋体" w:hAnsi="Book Antiqua" w:cs="宋体"/>
          <w:lang w:eastAsia="zh-CN"/>
        </w:rPr>
        <w:t xml:space="preserve"> and </w:t>
      </w:r>
      <w:proofErr w:type="spellStart"/>
      <w:r w:rsidRPr="00D804E2">
        <w:rPr>
          <w:rFonts w:ascii="Book Antiqua" w:eastAsia="宋体" w:hAnsi="Book Antiqua" w:cs="宋体"/>
          <w:lang w:eastAsia="zh-CN"/>
        </w:rPr>
        <w:t>oxaliplatin</w:t>
      </w:r>
      <w:proofErr w:type="spellEnd"/>
      <w:r w:rsidRPr="00D804E2">
        <w:rPr>
          <w:rFonts w:ascii="Book Antiqua" w:eastAsia="宋体" w:hAnsi="Book Antiqua" w:cs="宋体"/>
          <w:lang w:eastAsia="zh-CN"/>
        </w:rPr>
        <w:t xml:space="preserve"> for gastric cancer after D2 </w:t>
      </w:r>
      <w:proofErr w:type="spellStart"/>
      <w:r w:rsidRPr="00D804E2">
        <w:rPr>
          <w:rFonts w:ascii="Book Antiqua" w:eastAsia="宋体" w:hAnsi="Book Antiqua" w:cs="宋体"/>
          <w:lang w:eastAsia="zh-CN"/>
        </w:rPr>
        <w:t>gastrectomy</w:t>
      </w:r>
      <w:proofErr w:type="spellEnd"/>
      <w:r w:rsidRPr="00D804E2">
        <w:rPr>
          <w:rFonts w:ascii="Book Antiqua" w:eastAsia="宋体" w:hAnsi="Book Antiqua" w:cs="宋体"/>
          <w:lang w:eastAsia="zh-CN"/>
        </w:rPr>
        <w:t xml:space="preserve"> (CLASSIC): a phase 3 open-label, </w:t>
      </w:r>
      <w:proofErr w:type="spellStart"/>
      <w:r w:rsidRPr="00D804E2">
        <w:rPr>
          <w:rFonts w:ascii="Book Antiqua" w:eastAsia="宋体" w:hAnsi="Book Antiqua" w:cs="宋体"/>
          <w:lang w:eastAsia="zh-CN"/>
        </w:rPr>
        <w:t>randomised</w:t>
      </w:r>
      <w:proofErr w:type="spellEnd"/>
      <w:r w:rsidRPr="00D804E2">
        <w:rPr>
          <w:rFonts w:ascii="Book Antiqua" w:eastAsia="宋体" w:hAnsi="Book Antiqua" w:cs="宋体"/>
          <w:lang w:eastAsia="zh-CN"/>
        </w:rPr>
        <w:t xml:space="preserve"> controlled trial. </w:t>
      </w:r>
      <w:r w:rsidRPr="00D804E2">
        <w:rPr>
          <w:rFonts w:ascii="Book Antiqua" w:eastAsia="宋体" w:hAnsi="Book Antiqua" w:cs="宋体"/>
          <w:i/>
          <w:iCs/>
          <w:lang w:eastAsia="zh-CN"/>
        </w:rPr>
        <w:t>Lancet</w:t>
      </w:r>
      <w:r w:rsidRPr="00D804E2">
        <w:rPr>
          <w:rFonts w:ascii="Book Antiqua" w:eastAsia="宋体" w:hAnsi="Book Antiqua" w:cs="宋体"/>
          <w:lang w:eastAsia="zh-CN"/>
        </w:rPr>
        <w:t> 2012; </w:t>
      </w:r>
      <w:r w:rsidRPr="00D804E2">
        <w:rPr>
          <w:rFonts w:ascii="Book Antiqua" w:eastAsia="宋体" w:hAnsi="Book Antiqua" w:cs="宋体"/>
          <w:b/>
          <w:bCs/>
          <w:lang w:eastAsia="zh-CN"/>
        </w:rPr>
        <w:t>379</w:t>
      </w:r>
      <w:r w:rsidRPr="00D804E2">
        <w:rPr>
          <w:rFonts w:ascii="Book Antiqua" w:eastAsia="宋体" w:hAnsi="Book Antiqua" w:cs="宋体"/>
          <w:lang w:eastAsia="zh-CN"/>
        </w:rPr>
        <w:t>: 315-321 [PMID: 22226517 DOI: 10.1016/S0140-6736(11)61873-4]</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41 </w:t>
      </w:r>
      <w:r w:rsidRPr="00D804E2">
        <w:rPr>
          <w:rFonts w:ascii="Book Antiqua" w:eastAsia="宋体" w:hAnsi="Book Antiqua" w:cs="宋体"/>
          <w:b/>
          <w:bCs/>
          <w:lang w:eastAsia="zh-CN"/>
        </w:rPr>
        <w:t>Zhang XL</w:t>
      </w:r>
      <w:r w:rsidRPr="00D804E2">
        <w:rPr>
          <w:rFonts w:ascii="Book Antiqua" w:eastAsia="宋体" w:hAnsi="Book Antiqua" w:cs="宋体"/>
          <w:lang w:eastAsia="zh-CN"/>
        </w:rPr>
        <w:t xml:space="preserve">, Shi HJ, Cui SZ, Tang YQ, Ba MC. Prospective, randomized trial comparing 5-FU/LV with or without </w:t>
      </w:r>
      <w:proofErr w:type="spellStart"/>
      <w:r w:rsidRPr="00D804E2">
        <w:rPr>
          <w:rFonts w:ascii="Book Antiqua" w:eastAsia="宋体" w:hAnsi="Book Antiqua" w:cs="宋体"/>
          <w:lang w:eastAsia="zh-CN"/>
        </w:rPr>
        <w:t>oxaliplatin</w:t>
      </w:r>
      <w:proofErr w:type="spellEnd"/>
      <w:r w:rsidRPr="00D804E2">
        <w:rPr>
          <w:rFonts w:ascii="Book Antiqua" w:eastAsia="宋体" w:hAnsi="Book Antiqua" w:cs="宋体"/>
          <w:lang w:eastAsia="zh-CN"/>
        </w:rPr>
        <w:t xml:space="preserve"> as adjuvant treatment following curative resection of gastric adenocarcinoma. </w:t>
      </w:r>
      <w:proofErr w:type="spellStart"/>
      <w:r w:rsidRPr="00D804E2">
        <w:rPr>
          <w:rFonts w:ascii="Book Antiqua" w:eastAsia="宋体" w:hAnsi="Book Antiqua" w:cs="宋体"/>
          <w:i/>
          <w:iCs/>
          <w:lang w:eastAsia="zh-CN"/>
        </w:rPr>
        <w:t>Eur</w:t>
      </w:r>
      <w:proofErr w:type="spellEnd"/>
      <w:r w:rsidRPr="00D804E2">
        <w:rPr>
          <w:rFonts w:ascii="Book Antiqua" w:eastAsia="宋体" w:hAnsi="Book Antiqua" w:cs="宋体"/>
          <w:i/>
          <w:iCs/>
          <w:lang w:eastAsia="zh-CN"/>
        </w:rPr>
        <w:t xml:space="preserve"> J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2011; </w:t>
      </w:r>
      <w:r w:rsidRPr="00D804E2">
        <w:rPr>
          <w:rFonts w:ascii="Book Antiqua" w:eastAsia="宋体" w:hAnsi="Book Antiqua" w:cs="宋体"/>
          <w:b/>
          <w:bCs/>
          <w:lang w:eastAsia="zh-CN"/>
        </w:rPr>
        <w:t>37</w:t>
      </w:r>
      <w:r w:rsidRPr="00D804E2">
        <w:rPr>
          <w:rFonts w:ascii="Book Antiqua" w:eastAsia="宋体" w:hAnsi="Book Antiqua" w:cs="宋体"/>
          <w:lang w:eastAsia="zh-CN"/>
        </w:rPr>
        <w:t>: 466-472 [PMID: 21414740 DOI: 10.1016/j.ejso.2011.01.027]</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42 </w:t>
      </w:r>
      <w:r w:rsidRPr="00D804E2">
        <w:rPr>
          <w:rFonts w:ascii="Book Antiqua" w:eastAsia="宋体" w:hAnsi="Book Antiqua" w:cs="宋体"/>
          <w:b/>
          <w:bCs/>
          <w:lang w:eastAsia="zh-CN"/>
        </w:rPr>
        <w:t>Kang YK</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Yook</w:t>
      </w:r>
      <w:proofErr w:type="spellEnd"/>
      <w:r w:rsidRPr="00D804E2">
        <w:rPr>
          <w:rFonts w:ascii="Book Antiqua" w:eastAsia="宋体" w:hAnsi="Book Antiqua" w:cs="宋体"/>
          <w:lang w:eastAsia="zh-CN"/>
        </w:rPr>
        <w:t xml:space="preserve"> JH, Chang HM, </w:t>
      </w:r>
      <w:proofErr w:type="spellStart"/>
      <w:r w:rsidRPr="00D804E2">
        <w:rPr>
          <w:rFonts w:ascii="Book Antiqua" w:eastAsia="宋体" w:hAnsi="Book Antiqua" w:cs="宋体"/>
          <w:lang w:eastAsia="zh-CN"/>
        </w:rPr>
        <w:t>Ryu</w:t>
      </w:r>
      <w:proofErr w:type="spellEnd"/>
      <w:r w:rsidRPr="00D804E2">
        <w:rPr>
          <w:rFonts w:ascii="Book Antiqua" w:eastAsia="宋体" w:hAnsi="Book Antiqua" w:cs="宋体"/>
          <w:lang w:eastAsia="zh-CN"/>
        </w:rPr>
        <w:t xml:space="preserve"> MH, </w:t>
      </w:r>
      <w:proofErr w:type="spellStart"/>
      <w:r w:rsidRPr="00D804E2">
        <w:rPr>
          <w:rFonts w:ascii="Book Antiqua" w:eastAsia="宋体" w:hAnsi="Book Antiqua" w:cs="宋体"/>
          <w:lang w:eastAsia="zh-CN"/>
        </w:rPr>
        <w:t>Yoo</w:t>
      </w:r>
      <w:proofErr w:type="spellEnd"/>
      <w:r w:rsidRPr="00D804E2">
        <w:rPr>
          <w:rFonts w:ascii="Book Antiqua" w:eastAsia="宋体" w:hAnsi="Book Antiqua" w:cs="宋体"/>
          <w:lang w:eastAsia="zh-CN"/>
        </w:rPr>
        <w:t xml:space="preserve"> C, </w:t>
      </w:r>
      <w:proofErr w:type="spellStart"/>
      <w:r w:rsidRPr="00D804E2">
        <w:rPr>
          <w:rFonts w:ascii="Book Antiqua" w:eastAsia="宋体" w:hAnsi="Book Antiqua" w:cs="宋体"/>
          <w:lang w:eastAsia="zh-CN"/>
        </w:rPr>
        <w:t>Zang</w:t>
      </w:r>
      <w:proofErr w:type="spellEnd"/>
      <w:r w:rsidRPr="00D804E2">
        <w:rPr>
          <w:rFonts w:ascii="Book Antiqua" w:eastAsia="宋体" w:hAnsi="Book Antiqua" w:cs="宋体"/>
          <w:lang w:eastAsia="zh-CN"/>
        </w:rPr>
        <w:t xml:space="preserve"> DY, Lee JL, Kim TW, Yang DH, Jang SJ, Park YS, Lee YJ, Jung HY, Kim JH, Kim BS. Enhanced efficacy of postoperative adjuvant chemotherapy in advanced gastric cancer: results from a phase 3 randomized trial (AMC0101). </w:t>
      </w:r>
      <w:r w:rsidRPr="00D804E2">
        <w:rPr>
          <w:rFonts w:ascii="Book Antiqua" w:eastAsia="宋体" w:hAnsi="Book Antiqua" w:cs="宋体"/>
          <w:i/>
          <w:iCs/>
          <w:lang w:eastAsia="zh-CN"/>
        </w:rPr>
        <w:t xml:space="preserve">Cancer </w:t>
      </w:r>
      <w:proofErr w:type="spellStart"/>
      <w:r w:rsidRPr="00D804E2">
        <w:rPr>
          <w:rFonts w:ascii="Book Antiqua" w:eastAsia="宋体" w:hAnsi="Book Antiqua" w:cs="宋体"/>
          <w:i/>
          <w:iCs/>
          <w:lang w:eastAsia="zh-CN"/>
        </w:rPr>
        <w:t>Chemother</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Pharmacol</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73</w:t>
      </w:r>
      <w:r w:rsidRPr="00D804E2">
        <w:rPr>
          <w:rFonts w:ascii="Book Antiqua" w:eastAsia="宋体" w:hAnsi="Book Antiqua" w:cs="宋体"/>
          <w:lang w:eastAsia="zh-CN"/>
        </w:rPr>
        <w:t>: 139-149 [PMID: 24162381 DOI: 10.1007/s00280-013-2332-5]</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43 </w:t>
      </w:r>
      <w:proofErr w:type="spellStart"/>
      <w:r w:rsidRPr="00D804E2">
        <w:rPr>
          <w:rFonts w:ascii="Book Antiqua" w:eastAsia="宋体" w:hAnsi="Book Antiqua" w:cs="宋体"/>
          <w:b/>
          <w:bCs/>
          <w:lang w:eastAsia="zh-CN"/>
        </w:rPr>
        <w:t>Thuss</w:t>
      </w:r>
      <w:proofErr w:type="spellEnd"/>
      <w:r w:rsidRPr="00D804E2">
        <w:rPr>
          <w:rFonts w:ascii="Book Antiqua" w:eastAsia="宋体" w:hAnsi="Book Antiqua" w:cs="宋体"/>
          <w:b/>
          <w:bCs/>
          <w:lang w:eastAsia="zh-CN"/>
        </w:rPr>
        <w:t>-Patience PC</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Hofheinz</w:t>
      </w:r>
      <w:proofErr w:type="spellEnd"/>
      <w:r w:rsidRPr="00D804E2">
        <w:rPr>
          <w:rFonts w:ascii="Book Antiqua" w:eastAsia="宋体" w:hAnsi="Book Antiqua" w:cs="宋体"/>
          <w:lang w:eastAsia="zh-CN"/>
        </w:rPr>
        <w:t xml:space="preserve"> RD, Arnold D, </w:t>
      </w:r>
      <w:proofErr w:type="spellStart"/>
      <w:r w:rsidRPr="00D804E2">
        <w:rPr>
          <w:rFonts w:ascii="Book Antiqua" w:eastAsia="宋体" w:hAnsi="Book Antiqua" w:cs="宋体"/>
          <w:lang w:eastAsia="zh-CN"/>
        </w:rPr>
        <w:t>Florschütz</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Daum</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Kretzschmar</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Mantovani-Löffler</w:t>
      </w:r>
      <w:proofErr w:type="spellEnd"/>
      <w:r w:rsidRPr="00D804E2">
        <w:rPr>
          <w:rFonts w:ascii="Book Antiqua" w:eastAsia="宋体" w:hAnsi="Book Antiqua" w:cs="宋体"/>
          <w:lang w:eastAsia="zh-CN"/>
        </w:rPr>
        <w:t xml:space="preserve"> L, </w:t>
      </w:r>
      <w:proofErr w:type="spellStart"/>
      <w:r w:rsidRPr="00D804E2">
        <w:rPr>
          <w:rFonts w:ascii="Book Antiqua" w:eastAsia="宋体" w:hAnsi="Book Antiqua" w:cs="宋体"/>
          <w:lang w:eastAsia="zh-CN"/>
        </w:rPr>
        <w:t>Bichev</w:t>
      </w:r>
      <w:proofErr w:type="spellEnd"/>
      <w:r w:rsidRPr="00D804E2">
        <w:rPr>
          <w:rFonts w:ascii="Book Antiqua" w:eastAsia="宋体" w:hAnsi="Book Antiqua" w:cs="宋体"/>
          <w:lang w:eastAsia="zh-CN"/>
        </w:rPr>
        <w:t xml:space="preserve"> D, </w:t>
      </w:r>
      <w:proofErr w:type="spellStart"/>
      <w:r w:rsidRPr="00D804E2">
        <w:rPr>
          <w:rFonts w:ascii="Book Antiqua" w:eastAsia="宋体" w:hAnsi="Book Antiqua" w:cs="宋体"/>
          <w:lang w:eastAsia="zh-CN"/>
        </w:rPr>
        <w:t>Breithaupt</w:t>
      </w:r>
      <w:proofErr w:type="spellEnd"/>
      <w:r w:rsidRPr="00D804E2">
        <w:rPr>
          <w:rFonts w:ascii="Book Antiqua" w:eastAsia="宋体" w:hAnsi="Book Antiqua" w:cs="宋体"/>
          <w:lang w:eastAsia="zh-CN"/>
        </w:rPr>
        <w:t xml:space="preserve"> K, </w:t>
      </w:r>
      <w:proofErr w:type="spellStart"/>
      <w:r w:rsidRPr="00D804E2">
        <w:rPr>
          <w:rFonts w:ascii="Book Antiqua" w:eastAsia="宋体" w:hAnsi="Book Antiqua" w:cs="宋体"/>
          <w:lang w:eastAsia="zh-CN"/>
        </w:rPr>
        <w:t>Kneba</w:t>
      </w:r>
      <w:proofErr w:type="spellEnd"/>
      <w:r w:rsidRPr="00D804E2">
        <w:rPr>
          <w:rFonts w:ascii="Book Antiqua" w:eastAsia="宋体" w:hAnsi="Book Antiqua" w:cs="宋体"/>
          <w:lang w:eastAsia="zh-CN"/>
        </w:rPr>
        <w:t xml:space="preserve"> M, Schumacher G, </w:t>
      </w:r>
      <w:proofErr w:type="spellStart"/>
      <w:r w:rsidRPr="00D804E2">
        <w:rPr>
          <w:rFonts w:ascii="Book Antiqua" w:eastAsia="宋体" w:hAnsi="Book Antiqua" w:cs="宋体"/>
          <w:lang w:eastAsia="zh-CN"/>
        </w:rPr>
        <w:t>Glanemann</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Schlattmann</w:t>
      </w:r>
      <w:proofErr w:type="spellEnd"/>
      <w:r w:rsidRPr="00D804E2">
        <w:rPr>
          <w:rFonts w:ascii="Book Antiqua" w:eastAsia="宋体" w:hAnsi="Book Antiqua" w:cs="宋体"/>
          <w:lang w:eastAsia="zh-CN"/>
        </w:rPr>
        <w:t xml:space="preserve"> P, </w:t>
      </w:r>
      <w:proofErr w:type="spellStart"/>
      <w:r w:rsidRPr="00D804E2">
        <w:rPr>
          <w:rFonts w:ascii="Book Antiqua" w:eastAsia="宋体" w:hAnsi="Book Antiqua" w:cs="宋体"/>
          <w:lang w:eastAsia="zh-CN"/>
        </w:rPr>
        <w:t>Reichardt</w:t>
      </w:r>
      <w:proofErr w:type="spellEnd"/>
      <w:r w:rsidRPr="00D804E2">
        <w:rPr>
          <w:rFonts w:ascii="Book Antiqua" w:eastAsia="宋体" w:hAnsi="Book Antiqua" w:cs="宋体"/>
          <w:lang w:eastAsia="zh-CN"/>
        </w:rPr>
        <w:t xml:space="preserve"> P, </w:t>
      </w:r>
      <w:proofErr w:type="spellStart"/>
      <w:r w:rsidRPr="00D804E2">
        <w:rPr>
          <w:rFonts w:ascii="Book Antiqua" w:eastAsia="宋体" w:hAnsi="Book Antiqua" w:cs="宋体"/>
          <w:lang w:eastAsia="zh-CN"/>
        </w:rPr>
        <w:t>Gahn</w:t>
      </w:r>
      <w:proofErr w:type="spellEnd"/>
      <w:r w:rsidRPr="00D804E2">
        <w:rPr>
          <w:rFonts w:ascii="Book Antiqua" w:eastAsia="宋体" w:hAnsi="Book Antiqua" w:cs="宋体"/>
          <w:lang w:eastAsia="zh-CN"/>
        </w:rPr>
        <w:t xml:space="preserve"> B. Perioperative chemotherapy with </w:t>
      </w:r>
      <w:proofErr w:type="spellStart"/>
      <w:r w:rsidRPr="00D804E2">
        <w:rPr>
          <w:rFonts w:ascii="Book Antiqua" w:eastAsia="宋体" w:hAnsi="Book Antiqua" w:cs="宋体"/>
          <w:lang w:eastAsia="zh-CN"/>
        </w:rPr>
        <w:t>docetaxel</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 and </w:t>
      </w:r>
      <w:proofErr w:type="spellStart"/>
      <w:r w:rsidRPr="00D804E2">
        <w:rPr>
          <w:rFonts w:ascii="Book Antiqua" w:eastAsia="宋体" w:hAnsi="Book Antiqua" w:cs="宋体"/>
          <w:lang w:eastAsia="zh-CN"/>
        </w:rPr>
        <w:t>capecitabine</w:t>
      </w:r>
      <w:proofErr w:type="spellEnd"/>
      <w:r w:rsidRPr="00D804E2">
        <w:rPr>
          <w:rFonts w:ascii="Book Antiqua" w:eastAsia="宋体" w:hAnsi="Book Antiqua" w:cs="宋体"/>
          <w:lang w:eastAsia="zh-CN"/>
        </w:rPr>
        <w:t xml:space="preserve"> (DCX) in gastro-</w:t>
      </w:r>
      <w:proofErr w:type="spellStart"/>
      <w:r w:rsidRPr="00D804E2">
        <w:rPr>
          <w:rFonts w:ascii="Book Antiqua" w:eastAsia="宋体" w:hAnsi="Book Antiqua" w:cs="宋体"/>
          <w:lang w:eastAsia="zh-CN"/>
        </w:rPr>
        <w:t>oesophageal</w:t>
      </w:r>
      <w:proofErr w:type="spellEnd"/>
      <w:r w:rsidRPr="00D804E2">
        <w:rPr>
          <w:rFonts w:ascii="Book Antiqua" w:eastAsia="宋体" w:hAnsi="Book Antiqua" w:cs="宋体"/>
          <w:lang w:eastAsia="zh-CN"/>
        </w:rPr>
        <w:t xml:space="preserve"> adenocarcinoma: a phase II study of the </w:t>
      </w:r>
      <w:proofErr w:type="spellStart"/>
      <w:r w:rsidRPr="00D804E2">
        <w:rPr>
          <w:rFonts w:ascii="Book Antiqua" w:eastAsia="宋体" w:hAnsi="Book Antiqua" w:cs="宋体"/>
          <w:lang w:eastAsia="zh-CN"/>
        </w:rPr>
        <w:t>Arbeitsgemeinschaft</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Internistische</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Onkologie</w:t>
      </w:r>
      <w:proofErr w:type="spellEnd"/>
      <w:r w:rsidRPr="00D804E2">
        <w:rPr>
          <w:rFonts w:ascii="Book Antiqua" w:eastAsia="宋体" w:hAnsi="Book Antiqua" w:cs="宋体"/>
          <w:lang w:eastAsia="zh-CN"/>
        </w:rPr>
        <w:t xml:space="preserve"> (AIO){dagger}. </w:t>
      </w:r>
      <w:r w:rsidRPr="00D804E2">
        <w:rPr>
          <w:rFonts w:ascii="Book Antiqua" w:eastAsia="宋体" w:hAnsi="Book Antiqua" w:cs="宋体"/>
          <w:i/>
          <w:iCs/>
          <w:lang w:eastAsia="zh-CN"/>
        </w:rPr>
        <w:t xml:space="preserve">Ann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23</w:t>
      </w:r>
      <w:r w:rsidRPr="00D804E2">
        <w:rPr>
          <w:rFonts w:ascii="Book Antiqua" w:eastAsia="宋体" w:hAnsi="Book Antiqua" w:cs="宋体"/>
          <w:lang w:eastAsia="zh-CN"/>
        </w:rPr>
        <w:t>: 2827-2834 [PMID: 22734012 DOI: 10.1093/</w:t>
      </w:r>
      <w:proofErr w:type="spellStart"/>
      <w:r w:rsidRPr="00D804E2">
        <w:rPr>
          <w:rFonts w:ascii="Book Antiqua" w:eastAsia="宋体" w:hAnsi="Book Antiqua" w:cs="宋体"/>
          <w:lang w:eastAsia="zh-CN"/>
        </w:rPr>
        <w:t>annonc</w:t>
      </w:r>
      <w:proofErr w:type="spellEnd"/>
      <w:r w:rsidRPr="00D804E2">
        <w:rPr>
          <w:rFonts w:ascii="Book Antiqua" w:eastAsia="宋体" w:hAnsi="Book Antiqua" w:cs="宋体"/>
          <w:lang w:eastAsia="zh-CN"/>
        </w:rPr>
        <w:t>/mds129]</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44 </w:t>
      </w:r>
      <w:proofErr w:type="spellStart"/>
      <w:r w:rsidRPr="00D804E2">
        <w:rPr>
          <w:rFonts w:ascii="Book Antiqua" w:eastAsia="宋体" w:hAnsi="Book Antiqua" w:cs="宋体"/>
          <w:b/>
          <w:bCs/>
          <w:lang w:eastAsia="zh-CN"/>
        </w:rPr>
        <w:t>Ferri</w:t>
      </w:r>
      <w:proofErr w:type="spellEnd"/>
      <w:r w:rsidRPr="00D804E2">
        <w:rPr>
          <w:rFonts w:ascii="Book Antiqua" w:eastAsia="宋体" w:hAnsi="Book Antiqua" w:cs="宋体"/>
          <w:b/>
          <w:bCs/>
          <w:lang w:eastAsia="zh-CN"/>
        </w:rPr>
        <w:t xml:space="preserve"> LE</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Ades</w:t>
      </w:r>
      <w:proofErr w:type="spellEnd"/>
      <w:r w:rsidRPr="00D804E2">
        <w:rPr>
          <w:rFonts w:ascii="Book Antiqua" w:eastAsia="宋体" w:hAnsi="Book Antiqua" w:cs="宋体"/>
          <w:lang w:eastAsia="zh-CN"/>
        </w:rPr>
        <w:t xml:space="preserve"> S, Alcindor T, </w:t>
      </w:r>
      <w:proofErr w:type="spellStart"/>
      <w:r w:rsidRPr="00D804E2">
        <w:rPr>
          <w:rFonts w:ascii="Book Antiqua" w:eastAsia="宋体" w:hAnsi="Book Antiqua" w:cs="宋体"/>
          <w:lang w:eastAsia="zh-CN"/>
        </w:rPr>
        <w:t>Chasen</w:t>
      </w:r>
      <w:proofErr w:type="spellEnd"/>
      <w:r w:rsidRPr="00D804E2">
        <w:rPr>
          <w:rFonts w:ascii="Book Antiqua" w:eastAsia="宋体" w:hAnsi="Book Antiqua" w:cs="宋体"/>
          <w:lang w:eastAsia="zh-CN"/>
        </w:rPr>
        <w:t xml:space="preserve"> M, Marcus V, </w:t>
      </w:r>
      <w:proofErr w:type="spellStart"/>
      <w:r w:rsidRPr="00D804E2">
        <w:rPr>
          <w:rFonts w:ascii="Book Antiqua" w:eastAsia="宋体" w:hAnsi="Book Antiqua" w:cs="宋体"/>
          <w:lang w:eastAsia="zh-CN"/>
        </w:rPr>
        <w:t>Hickeson</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Artho</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Thirlwell</w:t>
      </w:r>
      <w:proofErr w:type="spellEnd"/>
      <w:r w:rsidRPr="00D804E2">
        <w:rPr>
          <w:rFonts w:ascii="Book Antiqua" w:eastAsia="宋体" w:hAnsi="Book Antiqua" w:cs="宋体"/>
          <w:lang w:eastAsia="zh-CN"/>
        </w:rPr>
        <w:t xml:space="preserve"> MP. Perioperative </w:t>
      </w:r>
      <w:proofErr w:type="spellStart"/>
      <w:r w:rsidRPr="00D804E2">
        <w:rPr>
          <w:rFonts w:ascii="Book Antiqua" w:eastAsia="宋体" w:hAnsi="Book Antiqua" w:cs="宋体"/>
          <w:lang w:eastAsia="zh-CN"/>
        </w:rPr>
        <w:t>docetaxel</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and 5-fluorouracil (DCF) for locally advanced esophageal and gastric adenocarcinoma: a multicenter phase II trial. </w:t>
      </w:r>
      <w:r w:rsidRPr="00D804E2">
        <w:rPr>
          <w:rFonts w:ascii="Book Antiqua" w:eastAsia="宋体" w:hAnsi="Book Antiqua" w:cs="宋体"/>
          <w:i/>
          <w:iCs/>
          <w:lang w:eastAsia="zh-CN"/>
        </w:rPr>
        <w:t xml:space="preserve">Ann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2012; </w:t>
      </w:r>
      <w:r w:rsidRPr="00D804E2">
        <w:rPr>
          <w:rFonts w:ascii="Book Antiqua" w:eastAsia="宋体" w:hAnsi="Book Antiqua" w:cs="宋体"/>
          <w:b/>
          <w:bCs/>
          <w:lang w:eastAsia="zh-CN"/>
        </w:rPr>
        <w:t>23</w:t>
      </w:r>
      <w:r w:rsidRPr="00D804E2">
        <w:rPr>
          <w:rFonts w:ascii="Book Antiqua" w:eastAsia="宋体" w:hAnsi="Book Antiqua" w:cs="宋体"/>
          <w:lang w:eastAsia="zh-CN"/>
        </w:rPr>
        <w:t>: 1512-1517 [PMID: 22039085 DOI: 10.1093/</w:t>
      </w:r>
      <w:proofErr w:type="spellStart"/>
      <w:r w:rsidRPr="00D804E2">
        <w:rPr>
          <w:rFonts w:ascii="Book Antiqua" w:eastAsia="宋体" w:hAnsi="Book Antiqua" w:cs="宋体"/>
          <w:lang w:eastAsia="zh-CN"/>
        </w:rPr>
        <w:t>annonc</w:t>
      </w:r>
      <w:proofErr w:type="spellEnd"/>
      <w:r w:rsidRPr="00D804E2">
        <w:rPr>
          <w:rFonts w:ascii="Book Antiqua" w:eastAsia="宋体" w:hAnsi="Book Antiqua" w:cs="宋体"/>
          <w:lang w:eastAsia="zh-CN"/>
        </w:rPr>
        <w:t>/mdr465]</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lastRenderedPageBreak/>
        <w:t>45 </w:t>
      </w:r>
      <w:r w:rsidRPr="00D804E2">
        <w:rPr>
          <w:rFonts w:ascii="Book Antiqua" w:eastAsia="宋体" w:hAnsi="Book Antiqua" w:cs="宋体"/>
          <w:b/>
          <w:bCs/>
          <w:lang w:eastAsia="zh-CN"/>
        </w:rPr>
        <w:t>Yoshikawa T</w:t>
      </w:r>
      <w:r w:rsidRPr="00D804E2">
        <w:rPr>
          <w:rFonts w:ascii="Book Antiqua" w:eastAsia="宋体" w:hAnsi="Book Antiqua" w:cs="宋体"/>
          <w:lang w:eastAsia="zh-CN"/>
        </w:rPr>
        <w:t xml:space="preserve">, Tanabe K, Nishikawa K, Ito Y, Matsui T, Kimura Y, </w:t>
      </w:r>
      <w:proofErr w:type="spellStart"/>
      <w:r w:rsidRPr="00D804E2">
        <w:rPr>
          <w:rFonts w:ascii="Book Antiqua" w:eastAsia="宋体" w:hAnsi="Book Antiqua" w:cs="宋体"/>
          <w:lang w:eastAsia="zh-CN"/>
        </w:rPr>
        <w:t>Hirabayashi</w:t>
      </w:r>
      <w:proofErr w:type="spellEnd"/>
      <w:r w:rsidRPr="00D804E2">
        <w:rPr>
          <w:rFonts w:ascii="Book Antiqua" w:eastAsia="宋体" w:hAnsi="Book Antiqua" w:cs="宋体"/>
          <w:lang w:eastAsia="zh-CN"/>
        </w:rPr>
        <w:t xml:space="preserve"> N, </w:t>
      </w:r>
      <w:proofErr w:type="spellStart"/>
      <w:r w:rsidRPr="00D804E2">
        <w:rPr>
          <w:rFonts w:ascii="Book Antiqua" w:eastAsia="宋体" w:hAnsi="Book Antiqua" w:cs="宋体"/>
          <w:lang w:eastAsia="zh-CN"/>
        </w:rPr>
        <w:t>Mikata</w:t>
      </w:r>
      <w:proofErr w:type="spellEnd"/>
      <w:r w:rsidRPr="00D804E2">
        <w:rPr>
          <w:rFonts w:ascii="Book Antiqua" w:eastAsia="宋体" w:hAnsi="Book Antiqua" w:cs="宋体"/>
          <w:lang w:eastAsia="zh-CN"/>
        </w:rPr>
        <w:t xml:space="preserve"> S, </w:t>
      </w:r>
      <w:proofErr w:type="spellStart"/>
      <w:r w:rsidRPr="00D804E2">
        <w:rPr>
          <w:rFonts w:ascii="Book Antiqua" w:eastAsia="宋体" w:hAnsi="Book Antiqua" w:cs="宋体"/>
          <w:lang w:eastAsia="zh-CN"/>
        </w:rPr>
        <w:t>Iwahashi</w:t>
      </w:r>
      <w:proofErr w:type="spellEnd"/>
      <w:r w:rsidRPr="00D804E2">
        <w:rPr>
          <w:rFonts w:ascii="Book Antiqua" w:eastAsia="宋体" w:hAnsi="Book Antiqua" w:cs="宋体"/>
          <w:lang w:eastAsia="zh-CN"/>
        </w:rPr>
        <w:t xml:space="preserve"> M, Fukushima R, </w:t>
      </w:r>
      <w:proofErr w:type="spellStart"/>
      <w:r w:rsidRPr="00D804E2">
        <w:rPr>
          <w:rFonts w:ascii="Book Antiqua" w:eastAsia="宋体" w:hAnsi="Book Antiqua" w:cs="宋体"/>
          <w:lang w:eastAsia="zh-CN"/>
        </w:rPr>
        <w:t>Takiguchi</w:t>
      </w:r>
      <w:proofErr w:type="spellEnd"/>
      <w:r w:rsidRPr="00D804E2">
        <w:rPr>
          <w:rFonts w:ascii="Book Antiqua" w:eastAsia="宋体" w:hAnsi="Book Antiqua" w:cs="宋体"/>
          <w:lang w:eastAsia="zh-CN"/>
        </w:rPr>
        <w:t xml:space="preserve"> N, </w:t>
      </w:r>
      <w:proofErr w:type="spellStart"/>
      <w:r w:rsidRPr="00D804E2">
        <w:rPr>
          <w:rFonts w:ascii="Book Antiqua" w:eastAsia="宋体" w:hAnsi="Book Antiqua" w:cs="宋体"/>
          <w:lang w:eastAsia="zh-CN"/>
        </w:rPr>
        <w:t>Miyashiro</w:t>
      </w:r>
      <w:proofErr w:type="spellEnd"/>
      <w:r w:rsidRPr="00D804E2">
        <w:rPr>
          <w:rFonts w:ascii="Book Antiqua" w:eastAsia="宋体" w:hAnsi="Book Antiqua" w:cs="宋体"/>
          <w:lang w:eastAsia="zh-CN"/>
        </w:rPr>
        <w:t xml:space="preserve"> I, Morita S, Miyashita Y, </w:t>
      </w:r>
      <w:proofErr w:type="spellStart"/>
      <w:r w:rsidRPr="00D804E2">
        <w:rPr>
          <w:rFonts w:ascii="Book Antiqua" w:eastAsia="宋体" w:hAnsi="Book Antiqua" w:cs="宋体"/>
          <w:lang w:eastAsia="zh-CN"/>
        </w:rPr>
        <w:t>Tsuburaya</w:t>
      </w:r>
      <w:proofErr w:type="spellEnd"/>
      <w:r w:rsidRPr="00D804E2">
        <w:rPr>
          <w:rFonts w:ascii="Book Antiqua" w:eastAsia="宋体" w:hAnsi="Book Antiqua" w:cs="宋体"/>
          <w:lang w:eastAsia="zh-CN"/>
        </w:rPr>
        <w:t xml:space="preserve"> A, Sakamoto J. Induction of a pathological complete response by four courses of </w:t>
      </w:r>
      <w:proofErr w:type="spellStart"/>
      <w:r w:rsidRPr="00D804E2">
        <w:rPr>
          <w:rFonts w:ascii="Book Antiqua" w:eastAsia="宋体" w:hAnsi="Book Antiqua" w:cs="宋体"/>
          <w:lang w:eastAsia="zh-CN"/>
        </w:rPr>
        <w:t>neoadjuvant</w:t>
      </w:r>
      <w:proofErr w:type="spellEnd"/>
      <w:r w:rsidRPr="00D804E2">
        <w:rPr>
          <w:rFonts w:ascii="Book Antiqua" w:eastAsia="宋体" w:hAnsi="Book Antiqua" w:cs="宋体"/>
          <w:lang w:eastAsia="zh-CN"/>
        </w:rPr>
        <w:t xml:space="preserve"> chemotherapy for gastric cancer: early results of the randomized phase II COMPASS trial. </w:t>
      </w:r>
      <w:r w:rsidRPr="00D804E2">
        <w:rPr>
          <w:rFonts w:ascii="Book Antiqua" w:eastAsia="宋体" w:hAnsi="Book Antiqua" w:cs="宋体"/>
          <w:i/>
          <w:iCs/>
          <w:lang w:eastAsia="zh-CN"/>
        </w:rPr>
        <w:t xml:space="preserve">Ann </w:t>
      </w:r>
      <w:proofErr w:type="spellStart"/>
      <w:r w:rsidRPr="00D804E2">
        <w:rPr>
          <w:rFonts w:ascii="Book Antiqua" w:eastAsia="宋体" w:hAnsi="Book Antiqua" w:cs="宋体"/>
          <w:i/>
          <w:iCs/>
          <w:lang w:eastAsia="zh-CN"/>
        </w:rPr>
        <w:t>Surg</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21</w:t>
      </w:r>
      <w:r w:rsidRPr="00D804E2">
        <w:rPr>
          <w:rFonts w:ascii="Book Antiqua" w:eastAsia="宋体" w:hAnsi="Book Antiqua" w:cs="宋体"/>
          <w:lang w:eastAsia="zh-CN"/>
        </w:rPr>
        <w:t>: 213-219 [PMID: 23838904 DOI: 10.1245/s10434-013-3055-x]</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46 </w:t>
      </w:r>
      <w:proofErr w:type="spellStart"/>
      <w:r w:rsidRPr="00D804E2">
        <w:rPr>
          <w:rFonts w:ascii="Book Antiqua" w:eastAsia="宋体" w:hAnsi="Book Antiqua" w:cs="宋体"/>
          <w:b/>
          <w:bCs/>
          <w:lang w:eastAsia="zh-CN"/>
        </w:rPr>
        <w:t>Kosaka</w:t>
      </w:r>
      <w:proofErr w:type="spellEnd"/>
      <w:r w:rsidRPr="00D804E2">
        <w:rPr>
          <w:rFonts w:ascii="Book Antiqua" w:eastAsia="宋体" w:hAnsi="Book Antiqua" w:cs="宋体"/>
          <w:b/>
          <w:bCs/>
          <w:lang w:eastAsia="zh-CN"/>
        </w:rPr>
        <w:t xml:space="preserve"> T</w:t>
      </w:r>
      <w:r w:rsidRPr="00D804E2">
        <w:rPr>
          <w:rFonts w:ascii="Book Antiqua" w:eastAsia="宋体" w:hAnsi="Book Antiqua" w:cs="宋体"/>
          <w:lang w:eastAsia="zh-CN"/>
        </w:rPr>
        <w:t xml:space="preserve">, Akiyama H, Makino H, </w:t>
      </w:r>
      <w:proofErr w:type="spellStart"/>
      <w:r w:rsidRPr="00D804E2">
        <w:rPr>
          <w:rFonts w:ascii="Book Antiqua" w:eastAsia="宋体" w:hAnsi="Book Antiqua" w:cs="宋体"/>
          <w:lang w:eastAsia="zh-CN"/>
        </w:rPr>
        <w:t>Takagawa</w:t>
      </w:r>
      <w:proofErr w:type="spellEnd"/>
      <w:r w:rsidRPr="00D804E2">
        <w:rPr>
          <w:rFonts w:ascii="Book Antiqua" w:eastAsia="宋体" w:hAnsi="Book Antiqua" w:cs="宋体"/>
          <w:lang w:eastAsia="zh-CN"/>
        </w:rPr>
        <w:t xml:space="preserve"> R, Kimura J, Ono H, </w:t>
      </w:r>
      <w:proofErr w:type="spellStart"/>
      <w:r w:rsidRPr="00D804E2">
        <w:rPr>
          <w:rFonts w:ascii="Book Antiqua" w:eastAsia="宋体" w:hAnsi="Book Antiqua" w:cs="宋体"/>
          <w:lang w:eastAsia="zh-CN"/>
        </w:rPr>
        <w:t>Kunisaki</w:t>
      </w:r>
      <w:proofErr w:type="spellEnd"/>
      <w:r w:rsidRPr="00D804E2">
        <w:rPr>
          <w:rFonts w:ascii="Book Antiqua" w:eastAsia="宋体" w:hAnsi="Book Antiqua" w:cs="宋体"/>
          <w:lang w:eastAsia="zh-CN"/>
        </w:rPr>
        <w:t xml:space="preserve"> C, Endo I. Preoperative S-1 and </w:t>
      </w:r>
      <w:proofErr w:type="spellStart"/>
      <w:r w:rsidRPr="00D804E2">
        <w:rPr>
          <w:rFonts w:ascii="Book Antiqua" w:eastAsia="宋体" w:hAnsi="Book Antiqua" w:cs="宋体"/>
          <w:lang w:eastAsia="zh-CN"/>
        </w:rPr>
        <w:t>docetaxel</w:t>
      </w:r>
      <w:proofErr w:type="spellEnd"/>
      <w:r w:rsidRPr="00D804E2">
        <w:rPr>
          <w:rFonts w:ascii="Book Antiqua" w:eastAsia="宋体" w:hAnsi="Book Antiqua" w:cs="宋体"/>
          <w:lang w:eastAsia="zh-CN"/>
        </w:rPr>
        <w:t xml:space="preserve"> combination chemotherapy in patients with locally advanced gastric cancer. </w:t>
      </w:r>
      <w:r w:rsidRPr="00D804E2">
        <w:rPr>
          <w:rFonts w:ascii="Book Antiqua" w:eastAsia="宋体" w:hAnsi="Book Antiqua" w:cs="宋体"/>
          <w:i/>
          <w:iCs/>
          <w:lang w:eastAsia="zh-CN"/>
        </w:rPr>
        <w:t xml:space="preserve">Cancer </w:t>
      </w:r>
      <w:proofErr w:type="spellStart"/>
      <w:r w:rsidRPr="00D804E2">
        <w:rPr>
          <w:rFonts w:ascii="Book Antiqua" w:eastAsia="宋体" w:hAnsi="Book Antiqua" w:cs="宋体"/>
          <w:i/>
          <w:iCs/>
          <w:lang w:eastAsia="zh-CN"/>
        </w:rPr>
        <w:t>Chemother</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Pharmacol</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73</w:t>
      </w:r>
      <w:r w:rsidRPr="00D804E2">
        <w:rPr>
          <w:rFonts w:ascii="Book Antiqua" w:eastAsia="宋体" w:hAnsi="Book Antiqua" w:cs="宋体"/>
          <w:lang w:eastAsia="zh-CN"/>
        </w:rPr>
        <w:t>: 281-285 [PMID: 24253176 DOI: 10.1007/s00280-013-2350-3]</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47 </w:t>
      </w:r>
      <w:proofErr w:type="spellStart"/>
      <w:r w:rsidRPr="00D804E2">
        <w:rPr>
          <w:rFonts w:ascii="Book Antiqua" w:eastAsia="宋体" w:hAnsi="Book Antiqua" w:cs="宋体"/>
          <w:b/>
          <w:bCs/>
          <w:lang w:eastAsia="zh-CN"/>
        </w:rPr>
        <w:t>Dikken</w:t>
      </w:r>
      <w:proofErr w:type="spellEnd"/>
      <w:r w:rsidRPr="00D804E2">
        <w:rPr>
          <w:rFonts w:ascii="Book Antiqua" w:eastAsia="宋体" w:hAnsi="Book Antiqua" w:cs="宋体"/>
          <w:b/>
          <w:bCs/>
          <w:lang w:eastAsia="zh-CN"/>
        </w:rPr>
        <w:t xml:space="preserve"> JL</w:t>
      </w:r>
      <w:r w:rsidRPr="00D804E2">
        <w:rPr>
          <w:rFonts w:ascii="Book Antiqua" w:eastAsia="宋体" w:hAnsi="Book Antiqua" w:cs="宋体"/>
          <w:lang w:eastAsia="zh-CN"/>
        </w:rPr>
        <w:t xml:space="preserve">, van </w:t>
      </w:r>
      <w:proofErr w:type="spellStart"/>
      <w:r w:rsidRPr="00D804E2">
        <w:rPr>
          <w:rFonts w:ascii="Book Antiqua" w:eastAsia="宋体" w:hAnsi="Book Antiqua" w:cs="宋体"/>
          <w:lang w:eastAsia="zh-CN"/>
        </w:rPr>
        <w:t>Sandick</w:t>
      </w:r>
      <w:proofErr w:type="spellEnd"/>
      <w:r w:rsidRPr="00D804E2">
        <w:rPr>
          <w:rFonts w:ascii="Book Antiqua" w:eastAsia="宋体" w:hAnsi="Book Antiqua" w:cs="宋体"/>
          <w:lang w:eastAsia="zh-CN"/>
        </w:rPr>
        <w:t xml:space="preserve"> JW, </w:t>
      </w:r>
      <w:proofErr w:type="spellStart"/>
      <w:r w:rsidRPr="00D804E2">
        <w:rPr>
          <w:rFonts w:ascii="Book Antiqua" w:eastAsia="宋体" w:hAnsi="Book Antiqua" w:cs="宋体"/>
          <w:lang w:eastAsia="zh-CN"/>
        </w:rPr>
        <w:t>Maurits</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Swellengrebel</w:t>
      </w:r>
      <w:proofErr w:type="spellEnd"/>
      <w:r w:rsidRPr="00D804E2">
        <w:rPr>
          <w:rFonts w:ascii="Book Antiqua" w:eastAsia="宋体" w:hAnsi="Book Antiqua" w:cs="宋体"/>
          <w:lang w:eastAsia="zh-CN"/>
        </w:rPr>
        <w:t xml:space="preserve"> HA, Lind PA, Putter H, Jansen EP, Boot H, van </w:t>
      </w:r>
      <w:proofErr w:type="spellStart"/>
      <w:r w:rsidRPr="00D804E2">
        <w:rPr>
          <w:rFonts w:ascii="Book Antiqua" w:eastAsia="宋体" w:hAnsi="Book Antiqua" w:cs="宋体"/>
          <w:lang w:eastAsia="zh-CN"/>
        </w:rPr>
        <w:t>Grieken</w:t>
      </w:r>
      <w:proofErr w:type="spellEnd"/>
      <w:r w:rsidRPr="00D804E2">
        <w:rPr>
          <w:rFonts w:ascii="Book Antiqua" w:eastAsia="宋体" w:hAnsi="Book Antiqua" w:cs="宋体"/>
          <w:lang w:eastAsia="zh-CN"/>
        </w:rPr>
        <w:t xml:space="preserve"> NC, van de </w:t>
      </w:r>
      <w:proofErr w:type="spellStart"/>
      <w:r w:rsidRPr="00D804E2">
        <w:rPr>
          <w:rFonts w:ascii="Book Antiqua" w:eastAsia="宋体" w:hAnsi="Book Antiqua" w:cs="宋体"/>
          <w:lang w:eastAsia="zh-CN"/>
        </w:rPr>
        <w:t>Velde</w:t>
      </w:r>
      <w:proofErr w:type="spellEnd"/>
      <w:r w:rsidRPr="00D804E2">
        <w:rPr>
          <w:rFonts w:ascii="Book Antiqua" w:eastAsia="宋体" w:hAnsi="Book Antiqua" w:cs="宋体"/>
          <w:lang w:eastAsia="zh-CN"/>
        </w:rPr>
        <w:t xml:space="preserve"> CJ, </w:t>
      </w:r>
      <w:proofErr w:type="spellStart"/>
      <w:r w:rsidRPr="00D804E2">
        <w:rPr>
          <w:rFonts w:ascii="Book Antiqua" w:eastAsia="宋体" w:hAnsi="Book Antiqua" w:cs="宋体"/>
          <w:lang w:eastAsia="zh-CN"/>
        </w:rPr>
        <w:t>Verheij</w:t>
      </w:r>
      <w:proofErr w:type="spellEnd"/>
      <w:r w:rsidRPr="00D804E2">
        <w:rPr>
          <w:rFonts w:ascii="Book Antiqua" w:eastAsia="宋体" w:hAnsi="Book Antiqua" w:cs="宋体"/>
          <w:lang w:eastAsia="zh-CN"/>
        </w:rPr>
        <w:t xml:space="preserve"> M, Cats A. Neo-adjuvant chemotherapy followed by surgery and chemotherapy or by surgery and </w:t>
      </w:r>
      <w:proofErr w:type="spellStart"/>
      <w:r w:rsidRPr="00D804E2">
        <w:rPr>
          <w:rFonts w:ascii="Book Antiqua" w:eastAsia="宋体" w:hAnsi="Book Antiqua" w:cs="宋体"/>
          <w:lang w:eastAsia="zh-CN"/>
        </w:rPr>
        <w:t>chemoradiotherapy</w:t>
      </w:r>
      <w:proofErr w:type="spellEnd"/>
      <w:r w:rsidRPr="00D804E2">
        <w:rPr>
          <w:rFonts w:ascii="Book Antiqua" w:eastAsia="宋体" w:hAnsi="Book Antiqua" w:cs="宋体"/>
          <w:lang w:eastAsia="zh-CN"/>
        </w:rPr>
        <w:t xml:space="preserve"> for patients with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gastric cancer (CRITICS). </w:t>
      </w:r>
      <w:r w:rsidRPr="00D804E2">
        <w:rPr>
          <w:rFonts w:ascii="Book Antiqua" w:eastAsia="宋体" w:hAnsi="Book Antiqua" w:cs="宋体"/>
          <w:i/>
          <w:iCs/>
          <w:lang w:eastAsia="zh-CN"/>
        </w:rPr>
        <w:t>BMC Cancer</w:t>
      </w:r>
      <w:r w:rsidRPr="00D804E2">
        <w:rPr>
          <w:rFonts w:ascii="Book Antiqua" w:eastAsia="宋体" w:hAnsi="Book Antiqua" w:cs="宋体"/>
          <w:lang w:eastAsia="zh-CN"/>
        </w:rPr>
        <w:t> 2011; </w:t>
      </w:r>
      <w:r w:rsidRPr="00D804E2">
        <w:rPr>
          <w:rFonts w:ascii="Book Antiqua" w:eastAsia="宋体" w:hAnsi="Book Antiqua" w:cs="宋体"/>
          <w:b/>
          <w:bCs/>
          <w:lang w:eastAsia="zh-CN"/>
        </w:rPr>
        <w:t>11</w:t>
      </w:r>
      <w:r w:rsidRPr="00D804E2">
        <w:rPr>
          <w:rFonts w:ascii="Book Antiqua" w:eastAsia="宋体" w:hAnsi="Book Antiqua" w:cs="宋体"/>
          <w:lang w:eastAsia="zh-CN"/>
        </w:rPr>
        <w:t>: 329 [PMID: 21810227 DOI: 10.1186/1471-2407-11-329]</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48 </w:t>
      </w:r>
      <w:r w:rsidRPr="00D804E2">
        <w:rPr>
          <w:rFonts w:ascii="Book Antiqua" w:eastAsia="宋体" w:hAnsi="Book Antiqua" w:cs="宋体"/>
          <w:b/>
          <w:bCs/>
          <w:lang w:eastAsia="zh-CN"/>
        </w:rPr>
        <w:t>Fuchs CS</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Tomasek</w:t>
      </w:r>
      <w:proofErr w:type="spellEnd"/>
      <w:r w:rsidRPr="00D804E2">
        <w:rPr>
          <w:rFonts w:ascii="Book Antiqua" w:eastAsia="宋体" w:hAnsi="Book Antiqua" w:cs="宋体"/>
          <w:lang w:eastAsia="zh-CN"/>
        </w:rPr>
        <w:t xml:space="preserve"> J, Yong CJ, </w:t>
      </w:r>
      <w:proofErr w:type="spellStart"/>
      <w:r w:rsidRPr="00D804E2">
        <w:rPr>
          <w:rFonts w:ascii="Book Antiqua" w:eastAsia="宋体" w:hAnsi="Book Antiqua" w:cs="宋体"/>
          <w:lang w:eastAsia="zh-CN"/>
        </w:rPr>
        <w:t>Dumitru</w:t>
      </w:r>
      <w:proofErr w:type="spellEnd"/>
      <w:r w:rsidRPr="00D804E2">
        <w:rPr>
          <w:rFonts w:ascii="Book Antiqua" w:eastAsia="宋体" w:hAnsi="Book Antiqua" w:cs="宋体"/>
          <w:lang w:eastAsia="zh-CN"/>
        </w:rPr>
        <w:t xml:space="preserve"> F, </w:t>
      </w:r>
      <w:proofErr w:type="spellStart"/>
      <w:r w:rsidRPr="00D804E2">
        <w:rPr>
          <w:rFonts w:ascii="Book Antiqua" w:eastAsia="宋体" w:hAnsi="Book Antiqua" w:cs="宋体"/>
          <w:lang w:eastAsia="zh-CN"/>
        </w:rPr>
        <w:t>Passalacqua</w:t>
      </w:r>
      <w:proofErr w:type="spellEnd"/>
      <w:r w:rsidRPr="00D804E2">
        <w:rPr>
          <w:rFonts w:ascii="Book Antiqua" w:eastAsia="宋体" w:hAnsi="Book Antiqua" w:cs="宋体"/>
          <w:lang w:eastAsia="zh-CN"/>
        </w:rPr>
        <w:t xml:space="preserve"> R, </w:t>
      </w:r>
      <w:proofErr w:type="spellStart"/>
      <w:r w:rsidRPr="00D804E2">
        <w:rPr>
          <w:rFonts w:ascii="Book Antiqua" w:eastAsia="宋体" w:hAnsi="Book Antiqua" w:cs="宋体"/>
          <w:lang w:eastAsia="zh-CN"/>
        </w:rPr>
        <w:t>Goswami</w:t>
      </w:r>
      <w:proofErr w:type="spellEnd"/>
      <w:r w:rsidRPr="00D804E2">
        <w:rPr>
          <w:rFonts w:ascii="Book Antiqua" w:eastAsia="宋体" w:hAnsi="Book Antiqua" w:cs="宋体"/>
          <w:lang w:eastAsia="zh-CN"/>
        </w:rPr>
        <w:t xml:space="preserve"> C, </w:t>
      </w:r>
      <w:proofErr w:type="spellStart"/>
      <w:r w:rsidRPr="00D804E2">
        <w:rPr>
          <w:rFonts w:ascii="Book Antiqua" w:eastAsia="宋体" w:hAnsi="Book Antiqua" w:cs="宋体"/>
          <w:lang w:eastAsia="zh-CN"/>
        </w:rPr>
        <w:t>Safran</w:t>
      </w:r>
      <w:proofErr w:type="spellEnd"/>
      <w:r w:rsidRPr="00D804E2">
        <w:rPr>
          <w:rFonts w:ascii="Book Antiqua" w:eastAsia="宋体" w:hAnsi="Book Antiqua" w:cs="宋体"/>
          <w:lang w:eastAsia="zh-CN"/>
        </w:rPr>
        <w:t xml:space="preserve"> H, dos Santos LV, </w:t>
      </w:r>
      <w:proofErr w:type="spellStart"/>
      <w:r w:rsidRPr="00D804E2">
        <w:rPr>
          <w:rFonts w:ascii="Book Antiqua" w:eastAsia="宋体" w:hAnsi="Book Antiqua" w:cs="宋体"/>
          <w:lang w:eastAsia="zh-CN"/>
        </w:rPr>
        <w:t>Aprile</w:t>
      </w:r>
      <w:proofErr w:type="spellEnd"/>
      <w:r w:rsidRPr="00D804E2">
        <w:rPr>
          <w:rFonts w:ascii="Book Antiqua" w:eastAsia="宋体" w:hAnsi="Book Antiqua" w:cs="宋体"/>
          <w:lang w:eastAsia="zh-CN"/>
        </w:rPr>
        <w:t xml:space="preserve"> G, Ferry DR, </w:t>
      </w:r>
      <w:proofErr w:type="spellStart"/>
      <w:r w:rsidRPr="00D804E2">
        <w:rPr>
          <w:rFonts w:ascii="Book Antiqua" w:eastAsia="宋体" w:hAnsi="Book Antiqua" w:cs="宋体"/>
          <w:lang w:eastAsia="zh-CN"/>
        </w:rPr>
        <w:t>Melichar</w:t>
      </w:r>
      <w:proofErr w:type="spellEnd"/>
      <w:r w:rsidRPr="00D804E2">
        <w:rPr>
          <w:rFonts w:ascii="Book Antiqua" w:eastAsia="宋体" w:hAnsi="Book Antiqua" w:cs="宋体"/>
          <w:lang w:eastAsia="zh-CN"/>
        </w:rPr>
        <w:t xml:space="preserve"> B, </w:t>
      </w:r>
      <w:proofErr w:type="spellStart"/>
      <w:r w:rsidRPr="00D804E2">
        <w:rPr>
          <w:rFonts w:ascii="Book Antiqua" w:eastAsia="宋体" w:hAnsi="Book Antiqua" w:cs="宋体"/>
          <w:lang w:eastAsia="zh-CN"/>
        </w:rPr>
        <w:t>Tehfe</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Topuzov</w:t>
      </w:r>
      <w:proofErr w:type="spellEnd"/>
      <w:r w:rsidRPr="00D804E2">
        <w:rPr>
          <w:rFonts w:ascii="Book Antiqua" w:eastAsia="宋体" w:hAnsi="Book Antiqua" w:cs="宋体"/>
          <w:lang w:eastAsia="zh-CN"/>
        </w:rPr>
        <w:t xml:space="preserve"> E, </w:t>
      </w:r>
      <w:proofErr w:type="spellStart"/>
      <w:r w:rsidRPr="00D804E2">
        <w:rPr>
          <w:rFonts w:ascii="Book Antiqua" w:eastAsia="宋体" w:hAnsi="Book Antiqua" w:cs="宋体"/>
          <w:lang w:eastAsia="zh-CN"/>
        </w:rPr>
        <w:t>Zalcberg</w:t>
      </w:r>
      <w:proofErr w:type="spellEnd"/>
      <w:r w:rsidRPr="00D804E2">
        <w:rPr>
          <w:rFonts w:ascii="Book Antiqua" w:eastAsia="宋体" w:hAnsi="Book Antiqua" w:cs="宋体"/>
          <w:lang w:eastAsia="zh-CN"/>
        </w:rPr>
        <w:t xml:space="preserve"> JR, </w:t>
      </w:r>
      <w:proofErr w:type="spellStart"/>
      <w:r w:rsidRPr="00D804E2">
        <w:rPr>
          <w:rFonts w:ascii="Book Antiqua" w:eastAsia="宋体" w:hAnsi="Book Antiqua" w:cs="宋体"/>
          <w:lang w:eastAsia="zh-CN"/>
        </w:rPr>
        <w:t>Chau</w:t>
      </w:r>
      <w:proofErr w:type="spellEnd"/>
      <w:r w:rsidRPr="00D804E2">
        <w:rPr>
          <w:rFonts w:ascii="Book Antiqua" w:eastAsia="宋体" w:hAnsi="Book Antiqua" w:cs="宋体"/>
          <w:lang w:eastAsia="zh-CN"/>
        </w:rPr>
        <w:t xml:space="preserve"> I, Campbell W, </w:t>
      </w:r>
      <w:proofErr w:type="spellStart"/>
      <w:r w:rsidRPr="00D804E2">
        <w:rPr>
          <w:rFonts w:ascii="Book Antiqua" w:eastAsia="宋体" w:hAnsi="Book Antiqua" w:cs="宋体"/>
          <w:lang w:eastAsia="zh-CN"/>
        </w:rPr>
        <w:t>Sivanandan</w:t>
      </w:r>
      <w:proofErr w:type="spellEnd"/>
      <w:r w:rsidRPr="00D804E2">
        <w:rPr>
          <w:rFonts w:ascii="Book Antiqua" w:eastAsia="宋体" w:hAnsi="Book Antiqua" w:cs="宋体"/>
          <w:lang w:eastAsia="zh-CN"/>
        </w:rPr>
        <w:t xml:space="preserve"> C, </w:t>
      </w:r>
      <w:proofErr w:type="spellStart"/>
      <w:r w:rsidRPr="00D804E2">
        <w:rPr>
          <w:rFonts w:ascii="Book Antiqua" w:eastAsia="宋体" w:hAnsi="Book Antiqua" w:cs="宋体"/>
          <w:lang w:eastAsia="zh-CN"/>
        </w:rPr>
        <w:t>Pikiel</w:t>
      </w:r>
      <w:proofErr w:type="spellEnd"/>
      <w:r w:rsidRPr="00D804E2">
        <w:rPr>
          <w:rFonts w:ascii="Book Antiqua" w:eastAsia="宋体" w:hAnsi="Book Antiqua" w:cs="宋体"/>
          <w:lang w:eastAsia="zh-CN"/>
        </w:rPr>
        <w:t xml:space="preserve"> J, </w:t>
      </w:r>
      <w:proofErr w:type="spellStart"/>
      <w:r w:rsidRPr="00D804E2">
        <w:rPr>
          <w:rFonts w:ascii="Book Antiqua" w:eastAsia="宋体" w:hAnsi="Book Antiqua" w:cs="宋体"/>
          <w:lang w:eastAsia="zh-CN"/>
        </w:rPr>
        <w:t>Koshiji</w:t>
      </w:r>
      <w:proofErr w:type="spellEnd"/>
      <w:r w:rsidRPr="00D804E2">
        <w:rPr>
          <w:rFonts w:ascii="Book Antiqua" w:eastAsia="宋体" w:hAnsi="Book Antiqua" w:cs="宋体"/>
          <w:lang w:eastAsia="zh-CN"/>
        </w:rPr>
        <w:t xml:space="preserve"> M, Hsu Y, </w:t>
      </w:r>
      <w:proofErr w:type="spellStart"/>
      <w:r w:rsidRPr="00D804E2">
        <w:rPr>
          <w:rFonts w:ascii="Book Antiqua" w:eastAsia="宋体" w:hAnsi="Book Antiqua" w:cs="宋体"/>
          <w:lang w:eastAsia="zh-CN"/>
        </w:rPr>
        <w:t>Liepa</w:t>
      </w:r>
      <w:proofErr w:type="spellEnd"/>
      <w:r w:rsidRPr="00D804E2">
        <w:rPr>
          <w:rFonts w:ascii="Book Antiqua" w:eastAsia="宋体" w:hAnsi="Book Antiqua" w:cs="宋体"/>
          <w:lang w:eastAsia="zh-CN"/>
        </w:rPr>
        <w:t xml:space="preserve"> AM, </w:t>
      </w:r>
      <w:proofErr w:type="spellStart"/>
      <w:r w:rsidRPr="00D804E2">
        <w:rPr>
          <w:rFonts w:ascii="Book Antiqua" w:eastAsia="宋体" w:hAnsi="Book Antiqua" w:cs="宋体"/>
          <w:lang w:eastAsia="zh-CN"/>
        </w:rPr>
        <w:t>Gao</w:t>
      </w:r>
      <w:proofErr w:type="spellEnd"/>
      <w:r w:rsidRPr="00D804E2">
        <w:rPr>
          <w:rFonts w:ascii="Book Antiqua" w:eastAsia="宋体" w:hAnsi="Book Antiqua" w:cs="宋体"/>
          <w:lang w:eastAsia="zh-CN"/>
        </w:rPr>
        <w:t xml:space="preserve"> L, Schwartz JD, </w:t>
      </w:r>
      <w:proofErr w:type="spellStart"/>
      <w:r w:rsidRPr="00D804E2">
        <w:rPr>
          <w:rFonts w:ascii="Book Antiqua" w:eastAsia="宋体" w:hAnsi="Book Antiqua" w:cs="宋体"/>
          <w:lang w:eastAsia="zh-CN"/>
        </w:rPr>
        <w:t>Tabernero</w:t>
      </w:r>
      <w:proofErr w:type="spellEnd"/>
      <w:r w:rsidRPr="00D804E2">
        <w:rPr>
          <w:rFonts w:ascii="Book Antiqua" w:eastAsia="宋体" w:hAnsi="Book Antiqua" w:cs="宋体"/>
          <w:lang w:eastAsia="zh-CN"/>
        </w:rPr>
        <w:t xml:space="preserve"> J. </w:t>
      </w:r>
      <w:proofErr w:type="spellStart"/>
      <w:r w:rsidRPr="00D804E2">
        <w:rPr>
          <w:rFonts w:ascii="Book Antiqua" w:eastAsia="宋体" w:hAnsi="Book Antiqua" w:cs="宋体"/>
          <w:lang w:eastAsia="zh-CN"/>
        </w:rPr>
        <w:t>Ramucirumab</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monotherapy</w:t>
      </w:r>
      <w:proofErr w:type="spellEnd"/>
      <w:r w:rsidRPr="00D804E2">
        <w:rPr>
          <w:rFonts w:ascii="Book Antiqua" w:eastAsia="宋体" w:hAnsi="Book Antiqua" w:cs="宋体"/>
          <w:lang w:eastAsia="zh-CN"/>
        </w:rPr>
        <w:t xml:space="preserve"> for previously treated advanced gastric or gastro-</w:t>
      </w:r>
      <w:proofErr w:type="spellStart"/>
      <w:r w:rsidRPr="00D804E2">
        <w:rPr>
          <w:rFonts w:ascii="Book Antiqua" w:eastAsia="宋体" w:hAnsi="Book Antiqua" w:cs="宋体"/>
          <w:lang w:eastAsia="zh-CN"/>
        </w:rPr>
        <w:t>oesophageal</w:t>
      </w:r>
      <w:proofErr w:type="spellEnd"/>
      <w:r w:rsidRPr="00D804E2">
        <w:rPr>
          <w:rFonts w:ascii="Book Antiqua" w:eastAsia="宋体" w:hAnsi="Book Antiqua" w:cs="宋体"/>
          <w:lang w:eastAsia="zh-CN"/>
        </w:rPr>
        <w:t xml:space="preserve"> junction adenocarcinoma (REGARD): an international, </w:t>
      </w:r>
      <w:proofErr w:type="spellStart"/>
      <w:r w:rsidRPr="00D804E2">
        <w:rPr>
          <w:rFonts w:ascii="Book Antiqua" w:eastAsia="宋体" w:hAnsi="Book Antiqua" w:cs="宋体"/>
          <w:lang w:eastAsia="zh-CN"/>
        </w:rPr>
        <w:t>randomised</w:t>
      </w:r>
      <w:proofErr w:type="spellEnd"/>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multicentre</w:t>
      </w:r>
      <w:proofErr w:type="spellEnd"/>
      <w:r w:rsidRPr="00D804E2">
        <w:rPr>
          <w:rFonts w:ascii="Book Antiqua" w:eastAsia="宋体" w:hAnsi="Book Antiqua" w:cs="宋体"/>
          <w:lang w:eastAsia="zh-CN"/>
        </w:rPr>
        <w:t>, placebo-controlled, phase 3 trial. </w:t>
      </w:r>
      <w:r w:rsidRPr="00D804E2">
        <w:rPr>
          <w:rFonts w:ascii="Book Antiqua" w:eastAsia="宋体" w:hAnsi="Book Antiqua" w:cs="宋体"/>
          <w:i/>
          <w:iCs/>
          <w:lang w:eastAsia="zh-CN"/>
        </w:rPr>
        <w:t>Lancet</w:t>
      </w:r>
      <w:r w:rsidRPr="00D804E2">
        <w:rPr>
          <w:rFonts w:ascii="Book Antiqua" w:eastAsia="宋体" w:hAnsi="Book Antiqua" w:cs="宋体"/>
          <w:lang w:eastAsia="zh-CN"/>
        </w:rPr>
        <w:t> 2014; </w:t>
      </w:r>
      <w:r w:rsidRPr="00D804E2">
        <w:rPr>
          <w:rFonts w:ascii="Book Antiqua" w:eastAsia="宋体" w:hAnsi="Book Antiqua" w:cs="宋体"/>
          <w:b/>
          <w:bCs/>
          <w:lang w:eastAsia="zh-CN"/>
        </w:rPr>
        <w:t>383</w:t>
      </w:r>
      <w:r w:rsidRPr="00D804E2">
        <w:rPr>
          <w:rFonts w:ascii="Book Antiqua" w:eastAsia="宋体" w:hAnsi="Book Antiqua" w:cs="宋体"/>
          <w:lang w:eastAsia="zh-CN"/>
        </w:rPr>
        <w:t>: 31-39 [PMID: 24094768 DOI: 10.1016/S0140-6736(13)61719-5]</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49 </w:t>
      </w:r>
      <w:r w:rsidRPr="00D804E2">
        <w:rPr>
          <w:rFonts w:ascii="Book Antiqua" w:eastAsia="宋体" w:hAnsi="Book Antiqua" w:cs="宋体"/>
          <w:b/>
          <w:bCs/>
          <w:lang w:eastAsia="zh-CN"/>
        </w:rPr>
        <w:t>Bang YJ</w:t>
      </w:r>
      <w:r w:rsidRPr="00D804E2">
        <w:rPr>
          <w:rFonts w:ascii="Book Antiqua" w:eastAsia="宋体" w:hAnsi="Book Antiqua" w:cs="宋体"/>
          <w:lang w:eastAsia="zh-CN"/>
        </w:rPr>
        <w:t xml:space="preserve">, Van </w:t>
      </w:r>
      <w:proofErr w:type="spellStart"/>
      <w:r w:rsidRPr="00D804E2">
        <w:rPr>
          <w:rFonts w:ascii="Book Antiqua" w:eastAsia="宋体" w:hAnsi="Book Antiqua" w:cs="宋体"/>
          <w:lang w:eastAsia="zh-CN"/>
        </w:rPr>
        <w:t>Cutsem</w:t>
      </w:r>
      <w:proofErr w:type="spellEnd"/>
      <w:r w:rsidRPr="00D804E2">
        <w:rPr>
          <w:rFonts w:ascii="Book Antiqua" w:eastAsia="宋体" w:hAnsi="Book Antiqua" w:cs="宋体"/>
          <w:lang w:eastAsia="zh-CN"/>
        </w:rPr>
        <w:t xml:space="preserve"> E, </w:t>
      </w:r>
      <w:proofErr w:type="spellStart"/>
      <w:r w:rsidRPr="00D804E2">
        <w:rPr>
          <w:rFonts w:ascii="Book Antiqua" w:eastAsia="宋体" w:hAnsi="Book Antiqua" w:cs="宋体"/>
          <w:lang w:eastAsia="zh-CN"/>
        </w:rPr>
        <w:t>Feyereislova</w:t>
      </w:r>
      <w:proofErr w:type="spellEnd"/>
      <w:r w:rsidRPr="00D804E2">
        <w:rPr>
          <w:rFonts w:ascii="Book Antiqua" w:eastAsia="宋体" w:hAnsi="Book Antiqua" w:cs="宋体"/>
          <w:lang w:eastAsia="zh-CN"/>
        </w:rPr>
        <w:t xml:space="preserve"> A, Chung HC, </w:t>
      </w:r>
      <w:proofErr w:type="spellStart"/>
      <w:r w:rsidRPr="00D804E2">
        <w:rPr>
          <w:rFonts w:ascii="Book Antiqua" w:eastAsia="宋体" w:hAnsi="Book Antiqua" w:cs="宋体"/>
          <w:lang w:eastAsia="zh-CN"/>
        </w:rPr>
        <w:t>Shen</w:t>
      </w:r>
      <w:proofErr w:type="spellEnd"/>
      <w:r w:rsidRPr="00D804E2">
        <w:rPr>
          <w:rFonts w:ascii="Book Antiqua" w:eastAsia="宋体" w:hAnsi="Book Antiqua" w:cs="宋体"/>
          <w:lang w:eastAsia="zh-CN"/>
        </w:rPr>
        <w:t xml:space="preserve"> L, </w:t>
      </w:r>
      <w:proofErr w:type="spellStart"/>
      <w:r w:rsidRPr="00D804E2">
        <w:rPr>
          <w:rFonts w:ascii="Book Antiqua" w:eastAsia="宋体" w:hAnsi="Book Antiqua" w:cs="宋体"/>
          <w:lang w:eastAsia="zh-CN"/>
        </w:rPr>
        <w:t>Sawaki</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Lordick</w:t>
      </w:r>
      <w:proofErr w:type="spellEnd"/>
      <w:r w:rsidRPr="00D804E2">
        <w:rPr>
          <w:rFonts w:ascii="Book Antiqua" w:eastAsia="宋体" w:hAnsi="Book Antiqua" w:cs="宋体"/>
          <w:lang w:eastAsia="zh-CN"/>
        </w:rPr>
        <w:t xml:space="preserve"> F, </w:t>
      </w:r>
      <w:proofErr w:type="spellStart"/>
      <w:r w:rsidRPr="00D804E2">
        <w:rPr>
          <w:rFonts w:ascii="Book Antiqua" w:eastAsia="宋体" w:hAnsi="Book Antiqua" w:cs="宋体"/>
          <w:lang w:eastAsia="zh-CN"/>
        </w:rPr>
        <w:t>Ohtsu</w:t>
      </w:r>
      <w:proofErr w:type="spellEnd"/>
      <w:r w:rsidRPr="00D804E2">
        <w:rPr>
          <w:rFonts w:ascii="Book Antiqua" w:eastAsia="宋体" w:hAnsi="Book Antiqua" w:cs="宋体"/>
          <w:lang w:eastAsia="zh-CN"/>
        </w:rPr>
        <w:t xml:space="preserve"> A, </w:t>
      </w:r>
      <w:proofErr w:type="spellStart"/>
      <w:r w:rsidRPr="00D804E2">
        <w:rPr>
          <w:rFonts w:ascii="Book Antiqua" w:eastAsia="宋体" w:hAnsi="Book Antiqua" w:cs="宋体"/>
          <w:lang w:eastAsia="zh-CN"/>
        </w:rPr>
        <w:t>Omuro</w:t>
      </w:r>
      <w:proofErr w:type="spellEnd"/>
      <w:r w:rsidRPr="00D804E2">
        <w:rPr>
          <w:rFonts w:ascii="Book Antiqua" w:eastAsia="宋体" w:hAnsi="Book Antiqua" w:cs="宋体"/>
          <w:lang w:eastAsia="zh-CN"/>
        </w:rPr>
        <w:t xml:space="preserve"> Y, Satoh T, </w:t>
      </w:r>
      <w:proofErr w:type="spellStart"/>
      <w:r w:rsidRPr="00D804E2">
        <w:rPr>
          <w:rFonts w:ascii="Book Antiqua" w:eastAsia="宋体" w:hAnsi="Book Antiqua" w:cs="宋体"/>
          <w:lang w:eastAsia="zh-CN"/>
        </w:rPr>
        <w:t>Aprile</w:t>
      </w:r>
      <w:proofErr w:type="spellEnd"/>
      <w:r w:rsidRPr="00D804E2">
        <w:rPr>
          <w:rFonts w:ascii="Book Antiqua" w:eastAsia="宋体" w:hAnsi="Book Antiqua" w:cs="宋体"/>
          <w:lang w:eastAsia="zh-CN"/>
        </w:rPr>
        <w:t xml:space="preserve"> G, </w:t>
      </w:r>
      <w:proofErr w:type="spellStart"/>
      <w:r w:rsidRPr="00D804E2">
        <w:rPr>
          <w:rFonts w:ascii="Book Antiqua" w:eastAsia="宋体" w:hAnsi="Book Antiqua" w:cs="宋体"/>
          <w:lang w:eastAsia="zh-CN"/>
        </w:rPr>
        <w:t>Kulikov</w:t>
      </w:r>
      <w:proofErr w:type="spellEnd"/>
      <w:r w:rsidRPr="00D804E2">
        <w:rPr>
          <w:rFonts w:ascii="Book Antiqua" w:eastAsia="宋体" w:hAnsi="Book Antiqua" w:cs="宋体"/>
          <w:lang w:eastAsia="zh-CN"/>
        </w:rPr>
        <w:t xml:space="preserve"> E, Hill J, </w:t>
      </w:r>
      <w:proofErr w:type="spellStart"/>
      <w:r w:rsidRPr="00D804E2">
        <w:rPr>
          <w:rFonts w:ascii="Book Antiqua" w:eastAsia="宋体" w:hAnsi="Book Antiqua" w:cs="宋体"/>
          <w:lang w:eastAsia="zh-CN"/>
        </w:rPr>
        <w:t>Lehle</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Rüschoff</w:t>
      </w:r>
      <w:proofErr w:type="spellEnd"/>
      <w:r w:rsidRPr="00D804E2">
        <w:rPr>
          <w:rFonts w:ascii="Book Antiqua" w:eastAsia="宋体" w:hAnsi="Book Antiqua" w:cs="宋体"/>
          <w:lang w:eastAsia="zh-CN"/>
        </w:rPr>
        <w:t xml:space="preserve"> J, Kang YK. </w:t>
      </w:r>
      <w:proofErr w:type="spellStart"/>
      <w:r w:rsidRPr="00D804E2">
        <w:rPr>
          <w:rFonts w:ascii="Book Antiqua" w:eastAsia="宋体" w:hAnsi="Book Antiqua" w:cs="宋体"/>
          <w:lang w:eastAsia="zh-CN"/>
        </w:rPr>
        <w:t>Trastuzumab</w:t>
      </w:r>
      <w:proofErr w:type="spellEnd"/>
      <w:r w:rsidRPr="00D804E2">
        <w:rPr>
          <w:rFonts w:ascii="Book Antiqua" w:eastAsia="宋体" w:hAnsi="Book Antiqua" w:cs="宋体"/>
          <w:lang w:eastAsia="zh-CN"/>
        </w:rPr>
        <w:t xml:space="preserve"> in combination with chemotherapy versus chemotherapy alone for treatment of HER2-positive advanced gastric or gastro-</w:t>
      </w:r>
      <w:proofErr w:type="spellStart"/>
      <w:r w:rsidRPr="00D804E2">
        <w:rPr>
          <w:rFonts w:ascii="Book Antiqua" w:eastAsia="宋体" w:hAnsi="Book Antiqua" w:cs="宋体"/>
          <w:lang w:eastAsia="zh-CN"/>
        </w:rPr>
        <w:t>oesophageal</w:t>
      </w:r>
      <w:proofErr w:type="spellEnd"/>
      <w:r w:rsidRPr="00D804E2">
        <w:rPr>
          <w:rFonts w:ascii="Book Antiqua" w:eastAsia="宋体" w:hAnsi="Book Antiqua" w:cs="宋体"/>
          <w:lang w:eastAsia="zh-CN"/>
        </w:rPr>
        <w:t xml:space="preserve"> junction cancer (</w:t>
      </w:r>
      <w:proofErr w:type="spellStart"/>
      <w:r w:rsidRPr="00D804E2">
        <w:rPr>
          <w:rFonts w:ascii="Book Antiqua" w:eastAsia="宋体" w:hAnsi="Book Antiqua" w:cs="宋体"/>
          <w:lang w:eastAsia="zh-CN"/>
        </w:rPr>
        <w:t>ToGA</w:t>
      </w:r>
      <w:proofErr w:type="spellEnd"/>
      <w:r w:rsidRPr="00D804E2">
        <w:rPr>
          <w:rFonts w:ascii="Book Antiqua" w:eastAsia="宋体" w:hAnsi="Book Antiqua" w:cs="宋体"/>
          <w:lang w:eastAsia="zh-CN"/>
        </w:rPr>
        <w:t xml:space="preserve">): a phase 3, open-label, </w:t>
      </w:r>
      <w:proofErr w:type="spellStart"/>
      <w:r w:rsidRPr="00D804E2">
        <w:rPr>
          <w:rFonts w:ascii="Book Antiqua" w:eastAsia="宋体" w:hAnsi="Book Antiqua" w:cs="宋体"/>
          <w:lang w:eastAsia="zh-CN"/>
        </w:rPr>
        <w:t>randomised</w:t>
      </w:r>
      <w:proofErr w:type="spellEnd"/>
      <w:r w:rsidRPr="00D804E2">
        <w:rPr>
          <w:rFonts w:ascii="Book Antiqua" w:eastAsia="宋体" w:hAnsi="Book Antiqua" w:cs="宋体"/>
          <w:lang w:eastAsia="zh-CN"/>
        </w:rPr>
        <w:t xml:space="preserve"> </w:t>
      </w:r>
      <w:r w:rsidRPr="00D804E2">
        <w:rPr>
          <w:rFonts w:ascii="Book Antiqua" w:eastAsia="宋体" w:hAnsi="Book Antiqua" w:cs="宋体"/>
          <w:lang w:eastAsia="zh-CN"/>
        </w:rPr>
        <w:lastRenderedPageBreak/>
        <w:t>controlled trial. </w:t>
      </w:r>
      <w:r w:rsidRPr="00D804E2">
        <w:rPr>
          <w:rFonts w:ascii="Book Antiqua" w:eastAsia="宋体" w:hAnsi="Book Antiqua" w:cs="宋体"/>
          <w:i/>
          <w:iCs/>
          <w:lang w:eastAsia="zh-CN"/>
        </w:rPr>
        <w:t>Lancet</w:t>
      </w:r>
      <w:r w:rsidRPr="00D804E2">
        <w:rPr>
          <w:rFonts w:ascii="Book Antiqua" w:eastAsia="宋体" w:hAnsi="Book Antiqua" w:cs="宋体"/>
          <w:lang w:eastAsia="zh-CN"/>
        </w:rPr>
        <w:t> 2010; </w:t>
      </w:r>
      <w:r w:rsidRPr="00D804E2">
        <w:rPr>
          <w:rFonts w:ascii="Book Antiqua" w:eastAsia="宋体" w:hAnsi="Book Antiqua" w:cs="宋体"/>
          <w:b/>
          <w:bCs/>
          <w:lang w:eastAsia="zh-CN"/>
        </w:rPr>
        <w:t>376</w:t>
      </w:r>
      <w:r w:rsidRPr="00D804E2">
        <w:rPr>
          <w:rFonts w:ascii="Book Antiqua" w:eastAsia="宋体" w:hAnsi="Book Antiqua" w:cs="宋体"/>
          <w:lang w:eastAsia="zh-CN"/>
        </w:rPr>
        <w:t>: 687-697 [PMID: 20728210 DOI: 10.1016/S0140-6736(10)61121-X.]</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50 </w:t>
      </w:r>
      <w:r w:rsidRPr="00D804E2">
        <w:rPr>
          <w:rFonts w:ascii="Book Antiqua" w:eastAsia="宋体" w:hAnsi="Book Antiqua" w:cs="宋体"/>
          <w:b/>
          <w:bCs/>
          <w:lang w:eastAsia="zh-CN"/>
        </w:rPr>
        <w:t>Luis M</w:t>
      </w:r>
      <w:r w:rsidRPr="00D804E2">
        <w:rPr>
          <w:rFonts w:ascii="Book Antiqua" w:eastAsia="宋体" w:hAnsi="Book Antiqua" w:cs="宋体"/>
          <w:lang w:eastAsia="zh-CN"/>
        </w:rPr>
        <w:t xml:space="preserve">, Tavares A, </w:t>
      </w:r>
      <w:proofErr w:type="spellStart"/>
      <w:r w:rsidRPr="00D804E2">
        <w:rPr>
          <w:rFonts w:ascii="Book Antiqua" w:eastAsia="宋体" w:hAnsi="Book Antiqua" w:cs="宋体"/>
          <w:lang w:eastAsia="zh-CN"/>
        </w:rPr>
        <w:t>Carvalho</w:t>
      </w:r>
      <w:proofErr w:type="spellEnd"/>
      <w:r w:rsidRPr="00D804E2">
        <w:rPr>
          <w:rFonts w:ascii="Book Antiqua" w:eastAsia="宋体" w:hAnsi="Book Antiqua" w:cs="宋体"/>
          <w:lang w:eastAsia="zh-CN"/>
        </w:rPr>
        <w:t xml:space="preserve"> LS, Lara-Santos L, </w:t>
      </w:r>
      <w:proofErr w:type="spellStart"/>
      <w:r w:rsidRPr="00D804E2">
        <w:rPr>
          <w:rFonts w:ascii="Book Antiqua" w:eastAsia="宋体" w:hAnsi="Book Antiqua" w:cs="宋体"/>
          <w:lang w:eastAsia="zh-CN"/>
        </w:rPr>
        <w:t>Araújo</w:t>
      </w:r>
      <w:proofErr w:type="spellEnd"/>
      <w:r w:rsidRPr="00D804E2">
        <w:rPr>
          <w:rFonts w:ascii="Book Antiqua" w:eastAsia="宋体" w:hAnsi="Book Antiqua" w:cs="宋体"/>
          <w:lang w:eastAsia="zh-CN"/>
        </w:rPr>
        <w:t xml:space="preserve"> A, de Mello RA. </w:t>
      </w:r>
      <w:proofErr w:type="gramStart"/>
      <w:r w:rsidRPr="00D804E2">
        <w:rPr>
          <w:rFonts w:ascii="Book Antiqua" w:eastAsia="宋体" w:hAnsi="Book Antiqua" w:cs="宋体"/>
          <w:lang w:eastAsia="zh-CN"/>
        </w:rPr>
        <w:t>Personalizing therapies for gastric cancer: molecular mechanisms and novel targeted therapies.</w:t>
      </w:r>
      <w:proofErr w:type="gramEnd"/>
      <w:r w:rsidRPr="00D804E2">
        <w:rPr>
          <w:rFonts w:ascii="Book Antiqua" w:eastAsia="宋体" w:hAnsi="Book Antiqua" w:cs="宋体"/>
          <w:lang w:eastAsia="zh-CN"/>
        </w:rPr>
        <w:t> </w:t>
      </w:r>
      <w:r w:rsidRPr="00D804E2">
        <w:rPr>
          <w:rFonts w:ascii="Book Antiqua" w:eastAsia="宋体" w:hAnsi="Book Antiqua" w:cs="宋体"/>
          <w:i/>
          <w:iCs/>
          <w:lang w:eastAsia="zh-CN"/>
        </w:rPr>
        <w:t xml:space="preserve">World J </w:t>
      </w:r>
      <w:proofErr w:type="spellStart"/>
      <w:r w:rsidRPr="00D804E2">
        <w:rPr>
          <w:rFonts w:ascii="Book Antiqua" w:eastAsia="宋体" w:hAnsi="Book Antiqua" w:cs="宋体"/>
          <w:i/>
          <w:iCs/>
          <w:lang w:eastAsia="zh-CN"/>
        </w:rPr>
        <w:t>Gastroenterol</w:t>
      </w:r>
      <w:proofErr w:type="spellEnd"/>
      <w:r w:rsidRPr="00D804E2">
        <w:rPr>
          <w:rFonts w:ascii="Book Antiqua" w:eastAsia="宋体" w:hAnsi="Book Antiqua" w:cs="宋体"/>
          <w:lang w:eastAsia="zh-CN"/>
        </w:rPr>
        <w:t> 2013; </w:t>
      </w:r>
      <w:r w:rsidRPr="00D804E2">
        <w:rPr>
          <w:rFonts w:ascii="Book Antiqua" w:eastAsia="宋体" w:hAnsi="Book Antiqua" w:cs="宋体"/>
          <w:b/>
          <w:bCs/>
          <w:lang w:eastAsia="zh-CN"/>
        </w:rPr>
        <w:t>19</w:t>
      </w:r>
      <w:r w:rsidRPr="00D804E2">
        <w:rPr>
          <w:rFonts w:ascii="Book Antiqua" w:eastAsia="宋体" w:hAnsi="Book Antiqua" w:cs="宋体"/>
          <w:lang w:eastAsia="zh-CN"/>
        </w:rPr>
        <w:t>: 6383-6397 [PMID: 24151357 DOI: 10.3748/wjg.v19.i38.6383]</w:t>
      </w:r>
    </w:p>
    <w:p w:rsidR="00D804E2" w:rsidRPr="00D804E2" w:rsidRDefault="00D804E2" w:rsidP="00D804E2">
      <w:pPr>
        <w:spacing w:after="0" w:line="360" w:lineRule="auto"/>
        <w:jc w:val="both"/>
        <w:rPr>
          <w:rFonts w:ascii="Book Antiqua" w:eastAsia="宋体" w:hAnsi="Book Antiqua" w:cs="宋体"/>
          <w:lang w:eastAsia="zh-CN"/>
        </w:rPr>
      </w:pPr>
      <w:proofErr w:type="gramStart"/>
      <w:r w:rsidRPr="00D804E2">
        <w:rPr>
          <w:rFonts w:ascii="Book Antiqua" w:eastAsia="宋体" w:hAnsi="Book Antiqua" w:cs="宋体"/>
          <w:lang w:eastAsia="zh-CN"/>
        </w:rPr>
        <w:t>51 </w:t>
      </w:r>
      <w:proofErr w:type="spellStart"/>
      <w:r w:rsidRPr="00D804E2">
        <w:rPr>
          <w:rFonts w:ascii="Book Antiqua" w:eastAsia="宋体" w:hAnsi="Book Antiqua" w:cs="宋体"/>
          <w:b/>
          <w:bCs/>
          <w:lang w:eastAsia="zh-CN"/>
        </w:rPr>
        <w:t>Qiu</w:t>
      </w:r>
      <w:proofErr w:type="spellEnd"/>
      <w:r w:rsidRPr="00D804E2">
        <w:rPr>
          <w:rFonts w:ascii="Book Antiqua" w:eastAsia="宋体" w:hAnsi="Book Antiqua" w:cs="宋体"/>
          <w:b/>
          <w:bCs/>
          <w:lang w:eastAsia="zh-CN"/>
        </w:rPr>
        <w:t xml:space="preserve"> MZ</w:t>
      </w:r>
      <w:r w:rsidRPr="00D804E2">
        <w:rPr>
          <w:rFonts w:ascii="Book Antiqua" w:eastAsia="宋体" w:hAnsi="Book Antiqua" w:cs="宋体"/>
          <w:lang w:eastAsia="zh-CN"/>
        </w:rPr>
        <w:t xml:space="preserve">, Li Q, Wang ZQ, Liu TS, Liu Q, Wei XL, Jin Y, Wang DS, </w:t>
      </w:r>
      <w:proofErr w:type="spellStart"/>
      <w:r w:rsidRPr="00D804E2">
        <w:rPr>
          <w:rFonts w:ascii="Book Antiqua" w:eastAsia="宋体" w:hAnsi="Book Antiqua" w:cs="宋体"/>
          <w:lang w:eastAsia="zh-CN"/>
        </w:rPr>
        <w:t>Ren</w:t>
      </w:r>
      <w:proofErr w:type="spellEnd"/>
      <w:r w:rsidRPr="00D804E2">
        <w:rPr>
          <w:rFonts w:ascii="Book Antiqua" w:eastAsia="宋体" w:hAnsi="Book Antiqua" w:cs="宋体"/>
          <w:lang w:eastAsia="zh-CN"/>
        </w:rPr>
        <w:t xml:space="preserve"> C, </w:t>
      </w:r>
      <w:proofErr w:type="spellStart"/>
      <w:r w:rsidRPr="00D804E2">
        <w:rPr>
          <w:rFonts w:ascii="Book Antiqua" w:eastAsia="宋体" w:hAnsi="Book Antiqua" w:cs="宋体"/>
          <w:lang w:eastAsia="zh-CN"/>
        </w:rPr>
        <w:t>Bai</w:t>
      </w:r>
      <w:proofErr w:type="spellEnd"/>
      <w:r w:rsidRPr="00D804E2">
        <w:rPr>
          <w:rFonts w:ascii="Book Antiqua" w:eastAsia="宋体" w:hAnsi="Book Antiqua" w:cs="宋体"/>
          <w:lang w:eastAsia="zh-CN"/>
        </w:rPr>
        <w:t xml:space="preserve"> L, Zhang DS, Wang FH, Li YH, </w:t>
      </w:r>
      <w:proofErr w:type="spellStart"/>
      <w:r w:rsidRPr="00D804E2">
        <w:rPr>
          <w:rFonts w:ascii="Book Antiqua" w:eastAsia="宋体" w:hAnsi="Book Antiqua" w:cs="宋体"/>
          <w:lang w:eastAsia="zh-CN"/>
        </w:rPr>
        <w:t>Xu</w:t>
      </w:r>
      <w:proofErr w:type="spellEnd"/>
      <w:r w:rsidRPr="00D804E2">
        <w:rPr>
          <w:rFonts w:ascii="Book Antiqua" w:eastAsia="宋体" w:hAnsi="Book Antiqua" w:cs="宋体"/>
          <w:lang w:eastAsia="zh-CN"/>
        </w:rPr>
        <w:t xml:space="preserve"> RH.</w:t>
      </w:r>
      <w:proofErr w:type="gramEnd"/>
      <w:r w:rsidRPr="00D804E2">
        <w:rPr>
          <w:rFonts w:ascii="Book Antiqua" w:eastAsia="宋体" w:hAnsi="Book Antiqua" w:cs="宋体"/>
          <w:lang w:eastAsia="zh-CN"/>
        </w:rPr>
        <w:t xml:space="preserve"> HER2-positive patients receiving </w:t>
      </w:r>
      <w:proofErr w:type="spellStart"/>
      <w:r w:rsidRPr="00D804E2">
        <w:rPr>
          <w:rFonts w:ascii="Book Antiqua" w:eastAsia="宋体" w:hAnsi="Book Antiqua" w:cs="宋体"/>
          <w:lang w:eastAsia="zh-CN"/>
        </w:rPr>
        <w:t>trastuzumab</w:t>
      </w:r>
      <w:proofErr w:type="spellEnd"/>
      <w:r w:rsidRPr="00D804E2">
        <w:rPr>
          <w:rFonts w:ascii="Book Antiqua" w:eastAsia="宋体" w:hAnsi="Book Antiqua" w:cs="宋体"/>
          <w:lang w:eastAsia="zh-CN"/>
        </w:rPr>
        <w:t xml:space="preserve"> treatment have a comparable prognosis with HER2-negative advanced gastric cancer patients: a prospective cohort observation. </w:t>
      </w:r>
      <w:proofErr w:type="spellStart"/>
      <w:r w:rsidRPr="00D804E2">
        <w:rPr>
          <w:rFonts w:ascii="Book Antiqua" w:eastAsia="宋体" w:hAnsi="Book Antiqua" w:cs="宋体"/>
          <w:i/>
          <w:iCs/>
          <w:lang w:eastAsia="zh-CN"/>
        </w:rPr>
        <w:t>Int</w:t>
      </w:r>
      <w:proofErr w:type="spellEnd"/>
      <w:r w:rsidRPr="00D804E2">
        <w:rPr>
          <w:rFonts w:ascii="Book Antiqua" w:eastAsia="宋体" w:hAnsi="Book Antiqua" w:cs="宋体"/>
          <w:i/>
          <w:iCs/>
          <w:lang w:eastAsia="zh-CN"/>
        </w:rPr>
        <w:t xml:space="preserve"> J Cancer</w:t>
      </w:r>
      <w:r w:rsidRPr="00D804E2">
        <w:rPr>
          <w:rFonts w:ascii="Book Antiqua" w:eastAsia="宋体" w:hAnsi="Book Antiqua" w:cs="宋体"/>
          <w:lang w:eastAsia="zh-CN"/>
        </w:rPr>
        <w:t> 2014; </w:t>
      </w:r>
      <w:r w:rsidRPr="00D804E2">
        <w:rPr>
          <w:rFonts w:ascii="Book Antiqua" w:eastAsia="宋体" w:hAnsi="Book Antiqua" w:cs="宋体"/>
          <w:b/>
          <w:bCs/>
          <w:lang w:eastAsia="zh-CN"/>
        </w:rPr>
        <w:t>134</w:t>
      </w:r>
      <w:r w:rsidRPr="00D804E2">
        <w:rPr>
          <w:rFonts w:ascii="Book Antiqua" w:eastAsia="宋体" w:hAnsi="Book Antiqua" w:cs="宋体"/>
          <w:lang w:eastAsia="zh-CN"/>
        </w:rPr>
        <w:t>: 2468-2477 [PMID: 24155030 DOI: 10.1002/ijc.28559</w:t>
      </w:r>
      <w:r>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52 </w:t>
      </w:r>
      <w:r w:rsidRPr="00D804E2">
        <w:rPr>
          <w:rFonts w:ascii="Book Antiqua" w:eastAsia="宋体" w:hAnsi="Book Antiqua" w:cs="宋体"/>
          <w:b/>
          <w:bCs/>
          <w:lang w:eastAsia="zh-CN"/>
        </w:rPr>
        <w:t>Palacio S</w:t>
      </w:r>
      <w:r w:rsidRPr="00D804E2">
        <w:rPr>
          <w:rFonts w:ascii="Book Antiqua" w:eastAsia="宋体" w:hAnsi="Book Antiqua" w:cs="宋体"/>
          <w:lang w:eastAsia="zh-CN"/>
        </w:rPr>
        <w:t xml:space="preserve">, </w:t>
      </w:r>
      <w:proofErr w:type="spellStart"/>
      <w:r w:rsidRPr="00D804E2">
        <w:rPr>
          <w:rFonts w:ascii="Book Antiqua" w:eastAsia="宋体" w:hAnsi="Book Antiqua" w:cs="宋体"/>
          <w:lang w:eastAsia="zh-CN"/>
        </w:rPr>
        <w:t>Loaiza</w:t>
      </w:r>
      <w:proofErr w:type="spellEnd"/>
      <w:r w:rsidRPr="00D804E2">
        <w:rPr>
          <w:rFonts w:ascii="Book Antiqua" w:eastAsia="宋体" w:hAnsi="Book Antiqua" w:cs="宋体"/>
          <w:lang w:eastAsia="zh-CN"/>
        </w:rPr>
        <w:t xml:space="preserve">-Bonilla A, </w:t>
      </w:r>
      <w:proofErr w:type="spellStart"/>
      <w:r w:rsidRPr="00D804E2">
        <w:rPr>
          <w:rFonts w:ascii="Book Antiqua" w:eastAsia="宋体" w:hAnsi="Book Antiqua" w:cs="宋体"/>
          <w:lang w:eastAsia="zh-CN"/>
        </w:rPr>
        <w:t>Kittaneh</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Kyriakopoulos</w:t>
      </w:r>
      <w:proofErr w:type="spellEnd"/>
      <w:r w:rsidRPr="00D804E2">
        <w:rPr>
          <w:rFonts w:ascii="Book Antiqua" w:eastAsia="宋体" w:hAnsi="Book Antiqua" w:cs="宋体"/>
          <w:lang w:eastAsia="zh-CN"/>
        </w:rPr>
        <w:t xml:space="preserve"> C, Ochoa RE, Escobar M, </w:t>
      </w:r>
      <w:proofErr w:type="spellStart"/>
      <w:r w:rsidRPr="00D804E2">
        <w:rPr>
          <w:rFonts w:ascii="Book Antiqua" w:eastAsia="宋体" w:hAnsi="Book Antiqua" w:cs="宋体"/>
          <w:lang w:eastAsia="zh-CN"/>
        </w:rPr>
        <w:t>Arango</w:t>
      </w:r>
      <w:proofErr w:type="spellEnd"/>
      <w:r w:rsidRPr="00D804E2">
        <w:rPr>
          <w:rFonts w:ascii="Book Antiqua" w:eastAsia="宋体" w:hAnsi="Book Antiqua" w:cs="宋体"/>
          <w:lang w:eastAsia="zh-CN"/>
        </w:rPr>
        <w:t xml:space="preserve"> B, </w:t>
      </w:r>
      <w:proofErr w:type="spellStart"/>
      <w:r w:rsidRPr="00D804E2">
        <w:rPr>
          <w:rFonts w:ascii="Book Antiqua" w:eastAsia="宋体" w:hAnsi="Book Antiqua" w:cs="宋体"/>
          <w:lang w:eastAsia="zh-CN"/>
        </w:rPr>
        <w:t>Restrepo</w:t>
      </w:r>
      <w:proofErr w:type="spellEnd"/>
      <w:r w:rsidRPr="00D804E2">
        <w:rPr>
          <w:rFonts w:ascii="Book Antiqua" w:eastAsia="宋体" w:hAnsi="Book Antiqua" w:cs="宋体"/>
          <w:lang w:eastAsia="zh-CN"/>
        </w:rPr>
        <w:t xml:space="preserve"> MH, </w:t>
      </w:r>
      <w:proofErr w:type="spellStart"/>
      <w:r w:rsidRPr="00D804E2">
        <w:rPr>
          <w:rFonts w:ascii="Book Antiqua" w:eastAsia="宋体" w:hAnsi="Book Antiqua" w:cs="宋体"/>
          <w:lang w:eastAsia="zh-CN"/>
        </w:rPr>
        <w:t>Merchan</w:t>
      </w:r>
      <w:proofErr w:type="spellEnd"/>
      <w:r w:rsidRPr="00D804E2">
        <w:rPr>
          <w:rFonts w:ascii="Book Antiqua" w:eastAsia="宋体" w:hAnsi="Book Antiqua" w:cs="宋体"/>
          <w:lang w:eastAsia="zh-CN"/>
        </w:rPr>
        <w:t xml:space="preserve"> JR, Rocha Lima CM, </w:t>
      </w:r>
      <w:proofErr w:type="spellStart"/>
      <w:r w:rsidRPr="00D804E2">
        <w:rPr>
          <w:rFonts w:ascii="Book Antiqua" w:eastAsia="宋体" w:hAnsi="Book Antiqua" w:cs="宋体"/>
          <w:lang w:eastAsia="zh-CN"/>
        </w:rPr>
        <w:t>Hosein</w:t>
      </w:r>
      <w:proofErr w:type="spellEnd"/>
      <w:r w:rsidRPr="00D804E2">
        <w:rPr>
          <w:rFonts w:ascii="Book Antiqua" w:eastAsia="宋体" w:hAnsi="Book Antiqua" w:cs="宋体"/>
          <w:lang w:eastAsia="zh-CN"/>
        </w:rPr>
        <w:t xml:space="preserve"> PJ. Successful use of </w:t>
      </w:r>
      <w:proofErr w:type="spellStart"/>
      <w:r w:rsidRPr="00D804E2">
        <w:rPr>
          <w:rFonts w:ascii="Book Antiqua" w:eastAsia="宋体" w:hAnsi="Book Antiqua" w:cs="宋体"/>
          <w:lang w:eastAsia="zh-CN"/>
        </w:rPr>
        <w:t>Trastuzumab</w:t>
      </w:r>
      <w:proofErr w:type="spellEnd"/>
      <w:r w:rsidRPr="00D804E2">
        <w:rPr>
          <w:rFonts w:ascii="Book Antiqua" w:eastAsia="宋体" w:hAnsi="Book Antiqua" w:cs="宋体"/>
          <w:lang w:eastAsia="zh-CN"/>
        </w:rPr>
        <w:t xml:space="preserve"> with </w:t>
      </w:r>
      <w:proofErr w:type="spellStart"/>
      <w:r w:rsidRPr="00D804E2">
        <w:rPr>
          <w:rFonts w:ascii="Book Antiqua" w:eastAsia="宋体" w:hAnsi="Book Antiqua" w:cs="宋体"/>
          <w:lang w:eastAsia="zh-CN"/>
        </w:rPr>
        <w:t>anthracycline</w:t>
      </w:r>
      <w:proofErr w:type="spellEnd"/>
      <w:r w:rsidRPr="00D804E2">
        <w:rPr>
          <w:rFonts w:ascii="Book Antiqua" w:eastAsia="宋体" w:hAnsi="Book Antiqua" w:cs="宋体"/>
          <w:lang w:eastAsia="zh-CN"/>
        </w:rPr>
        <w:t xml:space="preserve">-based chemotherapy followed by </w:t>
      </w:r>
      <w:proofErr w:type="spellStart"/>
      <w:r w:rsidRPr="00D804E2">
        <w:rPr>
          <w:rFonts w:ascii="Book Antiqua" w:eastAsia="宋体" w:hAnsi="Book Antiqua" w:cs="宋体"/>
          <w:lang w:eastAsia="zh-CN"/>
        </w:rPr>
        <w:t>trastuzumab</w:t>
      </w:r>
      <w:proofErr w:type="spellEnd"/>
      <w:r w:rsidRPr="00D804E2">
        <w:rPr>
          <w:rFonts w:ascii="Book Antiqua" w:eastAsia="宋体" w:hAnsi="Book Antiqua" w:cs="宋体"/>
          <w:lang w:eastAsia="zh-CN"/>
        </w:rPr>
        <w:t xml:space="preserve"> maintenance in patients with advanced HER2-positive gastric cancer. </w:t>
      </w:r>
      <w:r w:rsidRPr="00D804E2">
        <w:rPr>
          <w:rFonts w:ascii="Book Antiqua" w:eastAsia="宋体" w:hAnsi="Book Antiqua" w:cs="宋体"/>
          <w:i/>
          <w:iCs/>
          <w:lang w:eastAsia="zh-CN"/>
        </w:rPr>
        <w:t>Anticancer Res</w:t>
      </w:r>
      <w:r w:rsidRPr="00D804E2">
        <w:rPr>
          <w:rFonts w:ascii="Book Antiqua" w:eastAsia="宋体" w:hAnsi="Book Antiqua" w:cs="宋体"/>
          <w:lang w:eastAsia="zh-CN"/>
        </w:rPr>
        <w:t> 2014; </w:t>
      </w:r>
      <w:r w:rsidRPr="00D804E2">
        <w:rPr>
          <w:rFonts w:ascii="Book Antiqua" w:eastAsia="宋体" w:hAnsi="Book Antiqua" w:cs="宋体"/>
          <w:b/>
          <w:bCs/>
          <w:lang w:eastAsia="zh-CN"/>
        </w:rPr>
        <w:t>34</w:t>
      </w:r>
      <w:r w:rsidRPr="00D804E2">
        <w:rPr>
          <w:rFonts w:ascii="Book Antiqua" w:eastAsia="宋体" w:hAnsi="Book Antiqua" w:cs="宋体"/>
          <w:lang w:eastAsia="zh-CN"/>
        </w:rPr>
        <w:t>: 301-306 [PMID: 24403478]</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53 </w:t>
      </w:r>
      <w:proofErr w:type="spellStart"/>
      <w:r w:rsidRPr="00D804E2">
        <w:rPr>
          <w:rFonts w:ascii="Book Antiqua" w:eastAsia="宋体" w:hAnsi="Book Antiqua" w:cs="宋体"/>
          <w:b/>
          <w:bCs/>
          <w:lang w:eastAsia="zh-CN"/>
        </w:rPr>
        <w:t>Kurokawa</w:t>
      </w:r>
      <w:proofErr w:type="spellEnd"/>
      <w:r w:rsidRPr="00D804E2">
        <w:rPr>
          <w:rFonts w:ascii="Book Antiqua" w:eastAsia="宋体" w:hAnsi="Book Antiqua" w:cs="宋体"/>
          <w:b/>
          <w:bCs/>
          <w:lang w:eastAsia="zh-CN"/>
        </w:rPr>
        <w:t xml:space="preserve"> Y</w:t>
      </w:r>
      <w:r w:rsidRPr="00D804E2">
        <w:rPr>
          <w:rFonts w:ascii="Book Antiqua" w:eastAsia="宋体" w:hAnsi="Book Antiqua" w:cs="宋体"/>
          <w:lang w:eastAsia="zh-CN"/>
        </w:rPr>
        <w:t xml:space="preserve">, Sugimoto N, Miwa H, </w:t>
      </w:r>
      <w:proofErr w:type="spellStart"/>
      <w:r w:rsidRPr="00D804E2">
        <w:rPr>
          <w:rFonts w:ascii="Book Antiqua" w:eastAsia="宋体" w:hAnsi="Book Antiqua" w:cs="宋体"/>
          <w:lang w:eastAsia="zh-CN"/>
        </w:rPr>
        <w:t>Tsuda</w:t>
      </w:r>
      <w:proofErr w:type="spellEnd"/>
      <w:r w:rsidRPr="00D804E2">
        <w:rPr>
          <w:rFonts w:ascii="Book Antiqua" w:eastAsia="宋体" w:hAnsi="Book Antiqua" w:cs="宋体"/>
          <w:lang w:eastAsia="zh-CN"/>
        </w:rPr>
        <w:t xml:space="preserve"> M, </w:t>
      </w:r>
      <w:proofErr w:type="spellStart"/>
      <w:r w:rsidRPr="00D804E2">
        <w:rPr>
          <w:rFonts w:ascii="Book Antiqua" w:eastAsia="宋体" w:hAnsi="Book Antiqua" w:cs="宋体"/>
          <w:lang w:eastAsia="zh-CN"/>
        </w:rPr>
        <w:t>Nishina</w:t>
      </w:r>
      <w:proofErr w:type="spellEnd"/>
      <w:r w:rsidRPr="00D804E2">
        <w:rPr>
          <w:rFonts w:ascii="Book Antiqua" w:eastAsia="宋体" w:hAnsi="Book Antiqua" w:cs="宋体"/>
          <w:lang w:eastAsia="zh-CN"/>
        </w:rPr>
        <w:t xml:space="preserve"> S, Okuda H, Imamura H, </w:t>
      </w:r>
      <w:proofErr w:type="spellStart"/>
      <w:r w:rsidRPr="00D804E2">
        <w:rPr>
          <w:rFonts w:ascii="Book Antiqua" w:eastAsia="宋体" w:hAnsi="Book Antiqua" w:cs="宋体"/>
          <w:lang w:eastAsia="zh-CN"/>
        </w:rPr>
        <w:t>Gamoh</w:t>
      </w:r>
      <w:proofErr w:type="spellEnd"/>
      <w:r w:rsidRPr="00D804E2">
        <w:rPr>
          <w:rFonts w:ascii="Book Antiqua" w:eastAsia="宋体" w:hAnsi="Book Antiqua" w:cs="宋体"/>
          <w:lang w:eastAsia="zh-CN"/>
        </w:rPr>
        <w:t xml:space="preserve"> M, Sakai D, </w:t>
      </w:r>
      <w:proofErr w:type="spellStart"/>
      <w:r w:rsidRPr="00D804E2">
        <w:rPr>
          <w:rFonts w:ascii="Book Antiqua" w:eastAsia="宋体" w:hAnsi="Book Antiqua" w:cs="宋体"/>
          <w:lang w:eastAsia="zh-CN"/>
        </w:rPr>
        <w:t>Shimokawa</w:t>
      </w:r>
      <w:proofErr w:type="spellEnd"/>
      <w:r w:rsidRPr="00D804E2">
        <w:rPr>
          <w:rFonts w:ascii="Book Antiqua" w:eastAsia="宋体" w:hAnsi="Book Antiqua" w:cs="宋体"/>
          <w:lang w:eastAsia="zh-CN"/>
        </w:rPr>
        <w:t xml:space="preserve"> T, Komatsu Y, </w:t>
      </w:r>
      <w:proofErr w:type="spellStart"/>
      <w:r w:rsidRPr="00D804E2">
        <w:rPr>
          <w:rFonts w:ascii="Book Antiqua" w:eastAsia="宋体" w:hAnsi="Book Antiqua" w:cs="宋体"/>
          <w:lang w:eastAsia="zh-CN"/>
        </w:rPr>
        <w:t>Doki</w:t>
      </w:r>
      <w:proofErr w:type="spellEnd"/>
      <w:r w:rsidRPr="00D804E2">
        <w:rPr>
          <w:rFonts w:ascii="Book Antiqua" w:eastAsia="宋体" w:hAnsi="Book Antiqua" w:cs="宋体"/>
          <w:lang w:eastAsia="zh-CN"/>
        </w:rPr>
        <w:t xml:space="preserve"> Y, </w:t>
      </w:r>
      <w:proofErr w:type="spellStart"/>
      <w:r w:rsidRPr="00D804E2">
        <w:rPr>
          <w:rFonts w:ascii="Book Antiqua" w:eastAsia="宋体" w:hAnsi="Book Antiqua" w:cs="宋体"/>
          <w:lang w:eastAsia="zh-CN"/>
        </w:rPr>
        <w:t>Tsujinaka</w:t>
      </w:r>
      <w:proofErr w:type="spellEnd"/>
      <w:r w:rsidRPr="00D804E2">
        <w:rPr>
          <w:rFonts w:ascii="Book Antiqua" w:eastAsia="宋体" w:hAnsi="Book Antiqua" w:cs="宋体"/>
          <w:lang w:eastAsia="zh-CN"/>
        </w:rPr>
        <w:t xml:space="preserve"> T, Furukawa H. Phase II study of </w:t>
      </w:r>
      <w:proofErr w:type="spellStart"/>
      <w:r w:rsidRPr="00D804E2">
        <w:rPr>
          <w:rFonts w:ascii="Book Antiqua" w:eastAsia="宋体" w:hAnsi="Book Antiqua" w:cs="宋体"/>
          <w:lang w:eastAsia="zh-CN"/>
        </w:rPr>
        <w:t>trastuzumab</w:t>
      </w:r>
      <w:proofErr w:type="spellEnd"/>
      <w:r w:rsidRPr="00D804E2">
        <w:rPr>
          <w:rFonts w:ascii="Book Antiqua" w:eastAsia="宋体" w:hAnsi="Book Antiqua" w:cs="宋体"/>
          <w:lang w:eastAsia="zh-CN"/>
        </w:rPr>
        <w:t xml:space="preserve"> in combination with S-1 plus </w:t>
      </w:r>
      <w:proofErr w:type="spellStart"/>
      <w:r w:rsidRPr="00D804E2">
        <w:rPr>
          <w:rFonts w:ascii="Book Antiqua" w:eastAsia="宋体" w:hAnsi="Book Antiqua" w:cs="宋体"/>
          <w:lang w:eastAsia="zh-CN"/>
        </w:rPr>
        <w:t>cisplatin</w:t>
      </w:r>
      <w:proofErr w:type="spellEnd"/>
      <w:r w:rsidRPr="00D804E2">
        <w:rPr>
          <w:rFonts w:ascii="Book Antiqua" w:eastAsia="宋体" w:hAnsi="Book Antiqua" w:cs="宋体"/>
          <w:lang w:eastAsia="zh-CN"/>
        </w:rPr>
        <w:t xml:space="preserve"> in HER2-positive gastric cancer (HERBIS-1). </w:t>
      </w:r>
      <w:r w:rsidRPr="00D804E2">
        <w:rPr>
          <w:rFonts w:ascii="Book Antiqua" w:eastAsia="宋体" w:hAnsi="Book Antiqua" w:cs="宋体"/>
          <w:i/>
          <w:iCs/>
          <w:lang w:eastAsia="zh-CN"/>
        </w:rPr>
        <w:t>Br J Cancer</w:t>
      </w:r>
      <w:r w:rsidRPr="00D804E2">
        <w:rPr>
          <w:rFonts w:ascii="Book Antiqua" w:eastAsia="宋体" w:hAnsi="Book Antiqua" w:cs="宋体"/>
          <w:lang w:eastAsia="zh-CN"/>
        </w:rPr>
        <w:t> 2014; </w:t>
      </w:r>
      <w:r w:rsidRPr="00D804E2">
        <w:rPr>
          <w:rFonts w:ascii="Book Antiqua" w:eastAsia="宋体" w:hAnsi="Book Antiqua" w:cs="宋体"/>
          <w:b/>
          <w:bCs/>
          <w:lang w:eastAsia="zh-CN"/>
        </w:rPr>
        <w:t>110</w:t>
      </w:r>
      <w:r w:rsidRPr="00D804E2">
        <w:rPr>
          <w:rFonts w:ascii="Book Antiqua" w:eastAsia="宋体" w:hAnsi="Book Antiqua" w:cs="宋体"/>
          <w:lang w:eastAsia="zh-CN"/>
        </w:rPr>
        <w:t>: 1163-1168 [PMID: 24</w:t>
      </w:r>
      <w:r w:rsidR="00586C08">
        <w:rPr>
          <w:rFonts w:ascii="Book Antiqua" w:eastAsia="宋体" w:hAnsi="Book Antiqua" w:cs="宋体"/>
          <w:lang w:eastAsia="zh-CN"/>
        </w:rPr>
        <w:t>473399 DOI: 10.1038/bjc.2014.18</w:t>
      </w:r>
      <w:r w:rsidRPr="00D804E2">
        <w:rPr>
          <w:rFonts w:ascii="Book Antiqua" w:eastAsia="宋体" w:hAnsi="Book Antiqua" w:cs="宋体"/>
          <w:lang w:eastAsia="zh-CN"/>
        </w:rPr>
        <w:t>]</w:t>
      </w:r>
    </w:p>
    <w:p w:rsidR="00D804E2" w:rsidRPr="00D804E2" w:rsidRDefault="00D804E2" w:rsidP="00D804E2">
      <w:pPr>
        <w:spacing w:after="0" w:line="360" w:lineRule="auto"/>
        <w:jc w:val="both"/>
        <w:rPr>
          <w:rFonts w:ascii="Book Antiqua" w:eastAsia="宋体" w:hAnsi="Book Antiqua" w:cs="宋体"/>
          <w:lang w:eastAsia="zh-CN"/>
        </w:rPr>
      </w:pPr>
      <w:r w:rsidRPr="00D804E2">
        <w:rPr>
          <w:rFonts w:ascii="Book Antiqua" w:eastAsia="宋体" w:hAnsi="Book Antiqua" w:cs="宋体"/>
          <w:lang w:eastAsia="zh-CN"/>
        </w:rPr>
        <w:t>54 </w:t>
      </w:r>
      <w:r w:rsidRPr="00D804E2">
        <w:rPr>
          <w:rFonts w:ascii="Book Antiqua" w:eastAsia="宋体" w:hAnsi="Book Antiqua" w:cs="宋体"/>
          <w:b/>
          <w:bCs/>
          <w:lang w:eastAsia="zh-CN"/>
        </w:rPr>
        <w:t>Misawa K</w:t>
      </w:r>
      <w:r w:rsidRPr="00D804E2">
        <w:rPr>
          <w:rFonts w:ascii="Book Antiqua" w:eastAsia="宋体" w:hAnsi="Book Antiqua" w:cs="宋体"/>
          <w:lang w:eastAsia="zh-CN"/>
        </w:rPr>
        <w:t xml:space="preserve">, Mochizuki Y, </w:t>
      </w:r>
      <w:proofErr w:type="spellStart"/>
      <w:r w:rsidRPr="00D804E2">
        <w:rPr>
          <w:rFonts w:ascii="Book Antiqua" w:eastAsia="宋体" w:hAnsi="Book Antiqua" w:cs="宋体"/>
          <w:lang w:eastAsia="zh-CN"/>
        </w:rPr>
        <w:t>Ohashi</w:t>
      </w:r>
      <w:proofErr w:type="spellEnd"/>
      <w:r w:rsidRPr="00D804E2">
        <w:rPr>
          <w:rFonts w:ascii="Book Antiqua" w:eastAsia="宋体" w:hAnsi="Book Antiqua" w:cs="宋体"/>
          <w:lang w:eastAsia="zh-CN"/>
        </w:rPr>
        <w:t xml:space="preserve"> N, Matsui T, Nakayama H, </w:t>
      </w:r>
      <w:proofErr w:type="spellStart"/>
      <w:r w:rsidRPr="00D804E2">
        <w:rPr>
          <w:rFonts w:ascii="Book Antiqua" w:eastAsia="宋体" w:hAnsi="Book Antiqua" w:cs="宋体"/>
          <w:lang w:eastAsia="zh-CN"/>
        </w:rPr>
        <w:t>Tsuboi</w:t>
      </w:r>
      <w:proofErr w:type="spellEnd"/>
      <w:r w:rsidRPr="00D804E2">
        <w:rPr>
          <w:rFonts w:ascii="Book Antiqua" w:eastAsia="宋体" w:hAnsi="Book Antiqua" w:cs="宋体"/>
          <w:lang w:eastAsia="zh-CN"/>
        </w:rPr>
        <w:t xml:space="preserve"> K, Sakai M, Ito S, Morita S, Kodera Y. A randomized phase III trial exploring the prognostic value of extensive intraoperative peritoneal lavage in addition to standard treatment for </w:t>
      </w:r>
      <w:proofErr w:type="spellStart"/>
      <w:r w:rsidRPr="00D804E2">
        <w:rPr>
          <w:rFonts w:ascii="Book Antiqua" w:eastAsia="宋体" w:hAnsi="Book Antiqua" w:cs="宋体"/>
          <w:lang w:eastAsia="zh-CN"/>
        </w:rPr>
        <w:t>resectable</w:t>
      </w:r>
      <w:proofErr w:type="spellEnd"/>
      <w:r w:rsidRPr="00D804E2">
        <w:rPr>
          <w:rFonts w:ascii="Book Antiqua" w:eastAsia="宋体" w:hAnsi="Book Antiqua" w:cs="宋体"/>
          <w:lang w:eastAsia="zh-CN"/>
        </w:rPr>
        <w:t xml:space="preserve"> advanced gastric cancer: CCOG 1102 study. </w:t>
      </w:r>
      <w:proofErr w:type="spellStart"/>
      <w:r w:rsidRPr="00D804E2">
        <w:rPr>
          <w:rFonts w:ascii="Book Antiqua" w:eastAsia="宋体" w:hAnsi="Book Antiqua" w:cs="宋体"/>
          <w:i/>
          <w:iCs/>
          <w:lang w:eastAsia="zh-CN"/>
        </w:rPr>
        <w:t>Jpn</w:t>
      </w:r>
      <w:proofErr w:type="spellEnd"/>
      <w:r w:rsidRPr="00D804E2">
        <w:rPr>
          <w:rFonts w:ascii="Book Antiqua" w:eastAsia="宋体" w:hAnsi="Book Antiqua" w:cs="宋体"/>
          <w:i/>
          <w:iCs/>
          <w:lang w:eastAsia="zh-CN"/>
        </w:rPr>
        <w:t xml:space="preserve"> J </w:t>
      </w:r>
      <w:proofErr w:type="spellStart"/>
      <w:r w:rsidRPr="00D804E2">
        <w:rPr>
          <w:rFonts w:ascii="Book Antiqua" w:eastAsia="宋体" w:hAnsi="Book Antiqua" w:cs="宋体"/>
          <w:i/>
          <w:iCs/>
          <w:lang w:eastAsia="zh-CN"/>
        </w:rPr>
        <w:t>Clin</w:t>
      </w:r>
      <w:proofErr w:type="spellEnd"/>
      <w:r w:rsidRPr="00D804E2">
        <w:rPr>
          <w:rFonts w:ascii="Book Antiqua" w:eastAsia="宋体" w:hAnsi="Book Antiqua" w:cs="宋体"/>
          <w:i/>
          <w:iCs/>
          <w:lang w:eastAsia="zh-CN"/>
        </w:rPr>
        <w:t xml:space="preserve"> </w:t>
      </w:r>
      <w:proofErr w:type="spellStart"/>
      <w:r w:rsidRPr="00D804E2">
        <w:rPr>
          <w:rFonts w:ascii="Book Antiqua" w:eastAsia="宋体" w:hAnsi="Book Antiqua" w:cs="宋体"/>
          <w:i/>
          <w:iCs/>
          <w:lang w:eastAsia="zh-CN"/>
        </w:rPr>
        <w:t>Oncol</w:t>
      </w:r>
      <w:proofErr w:type="spellEnd"/>
      <w:r w:rsidRPr="00D804E2">
        <w:rPr>
          <w:rFonts w:ascii="Book Antiqua" w:eastAsia="宋体" w:hAnsi="Book Antiqua" w:cs="宋体"/>
          <w:lang w:eastAsia="zh-CN"/>
        </w:rPr>
        <w:t> 2014; </w:t>
      </w:r>
      <w:r w:rsidRPr="00D804E2">
        <w:rPr>
          <w:rFonts w:ascii="Book Antiqua" w:eastAsia="宋体" w:hAnsi="Book Antiqua" w:cs="宋体"/>
          <w:b/>
          <w:bCs/>
          <w:lang w:eastAsia="zh-CN"/>
        </w:rPr>
        <w:t>44</w:t>
      </w:r>
      <w:r w:rsidRPr="00D804E2">
        <w:rPr>
          <w:rFonts w:ascii="Book Antiqua" w:eastAsia="宋体" w:hAnsi="Book Antiqua" w:cs="宋体"/>
          <w:lang w:eastAsia="zh-CN"/>
        </w:rPr>
        <w:t>: 101-103 [PMID: 24287077 DOI: 10.1093/</w:t>
      </w:r>
      <w:proofErr w:type="spellStart"/>
      <w:r w:rsidRPr="00D804E2">
        <w:rPr>
          <w:rFonts w:ascii="Book Antiqua" w:eastAsia="宋体" w:hAnsi="Book Antiqua" w:cs="宋体"/>
          <w:lang w:eastAsia="zh-CN"/>
        </w:rPr>
        <w:t>jjco</w:t>
      </w:r>
      <w:proofErr w:type="spellEnd"/>
      <w:r w:rsidRPr="00D804E2">
        <w:rPr>
          <w:rFonts w:ascii="Book Antiqua" w:eastAsia="宋体" w:hAnsi="Book Antiqua" w:cs="宋体"/>
          <w:lang w:eastAsia="zh-CN"/>
        </w:rPr>
        <w:t>/hyt157]</w:t>
      </w:r>
    </w:p>
    <w:p w:rsidR="00586C08" w:rsidRDefault="00586C08" w:rsidP="00A25B2F">
      <w:pPr>
        <w:spacing w:after="0" w:line="360" w:lineRule="auto"/>
        <w:jc w:val="both"/>
        <w:rPr>
          <w:rFonts w:ascii="Book Antiqua" w:hAnsi="Book Antiqua"/>
          <w:lang w:eastAsia="zh-CN"/>
        </w:rPr>
      </w:pPr>
    </w:p>
    <w:p w:rsidR="0002100C" w:rsidRDefault="00586C08" w:rsidP="00586C08">
      <w:pPr>
        <w:wordWrap w:val="0"/>
        <w:ind w:left="482" w:hangingChars="200" w:hanging="482"/>
        <w:jc w:val="right"/>
        <w:rPr>
          <w:rFonts w:ascii="Tahoma" w:hAnsi="Tahoma" w:cs="Tahoma"/>
          <w:color w:val="000000"/>
          <w:sz w:val="18"/>
          <w:szCs w:val="18"/>
          <w:shd w:val="clear" w:color="auto" w:fill="FFFFFF"/>
          <w:lang w:eastAsia="zh-CN"/>
        </w:rPr>
      </w:pPr>
      <w:r>
        <w:rPr>
          <w:rFonts w:ascii="Book Antiqua" w:hAnsi="Book Antiqua" w:hint="eastAsia"/>
          <w:b/>
          <w:szCs w:val="21"/>
          <w:lang w:eastAsia="zh-CN"/>
        </w:rPr>
        <w:t>P</w:t>
      </w:r>
      <w:r w:rsidRPr="007738C4">
        <w:rPr>
          <w:rFonts w:ascii="Book Antiqua" w:hAnsi="Book Antiqua"/>
          <w:b/>
          <w:szCs w:val="21"/>
        </w:rPr>
        <w:t>-</w:t>
      </w:r>
      <w:r>
        <w:rPr>
          <w:rFonts w:ascii="Book Antiqua" w:hAnsi="Book Antiqua" w:hint="eastAsia"/>
          <w:b/>
          <w:szCs w:val="21"/>
          <w:lang w:eastAsia="zh-CN"/>
        </w:rPr>
        <w:t xml:space="preserve"> </w:t>
      </w:r>
      <w:r w:rsidRPr="007738C4">
        <w:rPr>
          <w:rFonts w:ascii="Book Antiqua" w:hAnsi="Book Antiqua"/>
          <w:b/>
          <w:szCs w:val="21"/>
        </w:rPr>
        <w:t>Reviewer</w:t>
      </w:r>
      <w:r>
        <w:rPr>
          <w:rFonts w:ascii="Book Antiqua" w:hAnsi="Book Antiqua" w:hint="eastAsia"/>
          <w:b/>
          <w:szCs w:val="21"/>
        </w:rPr>
        <w:t>:</w:t>
      </w:r>
      <w:r w:rsidRPr="007738C4">
        <w:rPr>
          <w:rFonts w:ascii="Book Antiqua" w:hAnsi="Book Antiqua" w:hint="eastAsia"/>
          <w:b/>
          <w:szCs w:val="21"/>
        </w:rPr>
        <w:t xml:space="preserve"> </w:t>
      </w:r>
      <w:r w:rsidR="0002100C" w:rsidRPr="0002100C">
        <w:rPr>
          <w:rFonts w:ascii="Book Antiqua" w:hAnsi="Book Antiqua"/>
          <w:szCs w:val="21"/>
          <w:lang w:eastAsia="zh-CN"/>
        </w:rPr>
        <w:t>Nakayama</w:t>
      </w:r>
      <w:r w:rsidR="0002100C" w:rsidRPr="0002100C">
        <w:rPr>
          <w:rFonts w:ascii="Book Antiqua" w:hAnsi="Book Antiqua" w:hint="eastAsia"/>
          <w:szCs w:val="21"/>
          <w:lang w:eastAsia="zh-CN"/>
        </w:rPr>
        <w:t xml:space="preserve"> Y,</w:t>
      </w:r>
      <w:r w:rsidR="0002100C" w:rsidRPr="0002100C">
        <w:rPr>
          <w:rFonts w:ascii="Book Antiqua" w:hAnsi="Book Antiqua"/>
          <w:szCs w:val="21"/>
          <w:lang w:eastAsia="zh-CN"/>
        </w:rPr>
        <w:t xml:space="preserve"> </w:t>
      </w:r>
      <w:proofErr w:type="spellStart"/>
      <w:r w:rsidR="0002100C" w:rsidRPr="0002100C">
        <w:rPr>
          <w:rFonts w:ascii="Book Antiqua" w:hAnsi="Book Antiqua"/>
          <w:szCs w:val="21"/>
          <w:lang w:eastAsia="zh-CN"/>
        </w:rPr>
        <w:t>Shimi</w:t>
      </w:r>
      <w:proofErr w:type="spellEnd"/>
      <w:r w:rsidR="0002100C" w:rsidRPr="0002100C">
        <w:rPr>
          <w:rFonts w:ascii="Book Antiqua" w:hAnsi="Book Antiqua" w:hint="eastAsia"/>
          <w:szCs w:val="21"/>
          <w:lang w:eastAsia="zh-CN"/>
        </w:rPr>
        <w:t xml:space="preserve"> SM</w:t>
      </w:r>
      <w:r w:rsidR="0002100C">
        <w:rPr>
          <w:rFonts w:ascii="Book Antiqua" w:hAnsi="Book Antiqua" w:hint="eastAsia"/>
          <w:szCs w:val="21"/>
          <w:lang w:eastAsia="zh-CN"/>
        </w:rPr>
        <w:t>,</w:t>
      </w:r>
      <w:r w:rsidR="0002100C" w:rsidRPr="0002100C">
        <w:rPr>
          <w:rFonts w:ascii="Book Antiqua" w:hAnsi="Book Antiqua" w:hint="eastAsia"/>
          <w:szCs w:val="21"/>
          <w:lang w:eastAsia="zh-CN"/>
        </w:rPr>
        <w:t xml:space="preserve"> </w:t>
      </w:r>
      <w:r>
        <w:rPr>
          <w:rFonts w:ascii="Book Antiqua" w:hAnsi="Book Antiqua"/>
          <w:szCs w:val="21"/>
          <w:lang w:eastAsia="zh-CN"/>
        </w:rPr>
        <w:t>Wang</w:t>
      </w:r>
      <w:r w:rsidRPr="00586C08">
        <w:rPr>
          <w:rFonts w:ascii="Book Antiqua" w:hAnsi="Book Antiqua"/>
          <w:szCs w:val="21"/>
          <w:lang w:eastAsia="zh-CN"/>
        </w:rPr>
        <w:t xml:space="preserve"> SK</w:t>
      </w:r>
      <w:r w:rsidRPr="00586C08">
        <w:rPr>
          <w:rFonts w:ascii="Book Antiqua" w:hAnsi="Book Antiqua" w:hint="eastAsia"/>
          <w:szCs w:val="21"/>
          <w:lang w:eastAsia="zh-CN"/>
        </w:rPr>
        <w:t xml:space="preserve">, </w:t>
      </w:r>
      <w:r w:rsidRPr="00586C08">
        <w:rPr>
          <w:rFonts w:ascii="Book Antiqua" w:hAnsi="Book Antiqua"/>
          <w:szCs w:val="21"/>
          <w:lang w:eastAsia="zh-CN"/>
        </w:rPr>
        <w:t>Zielinski</w:t>
      </w:r>
      <w:r w:rsidRPr="00586C08">
        <w:rPr>
          <w:rFonts w:ascii="Book Antiqua" w:hAnsi="Book Antiqua" w:hint="eastAsia"/>
          <w:szCs w:val="21"/>
          <w:lang w:eastAsia="zh-CN"/>
        </w:rPr>
        <w:t xml:space="preserve"> J</w:t>
      </w:r>
      <w:r w:rsidRPr="0002100C">
        <w:rPr>
          <w:rFonts w:ascii="Book Antiqua" w:hAnsi="Book Antiqua" w:hint="eastAsia"/>
          <w:szCs w:val="21"/>
          <w:lang w:eastAsia="zh-CN"/>
        </w:rPr>
        <w:t xml:space="preserve"> </w:t>
      </w:r>
    </w:p>
    <w:p w:rsidR="00586C08" w:rsidRPr="007738C4" w:rsidRDefault="00586C08" w:rsidP="0002100C">
      <w:pPr>
        <w:ind w:left="482" w:hangingChars="200" w:hanging="482"/>
        <w:jc w:val="right"/>
        <w:rPr>
          <w:rFonts w:ascii="Book Antiqua" w:hAnsi="Book Antiqua"/>
          <w:szCs w:val="21"/>
        </w:rPr>
      </w:pPr>
      <w:r w:rsidRPr="007738C4">
        <w:rPr>
          <w:rFonts w:ascii="Book Antiqua" w:hAnsi="Book Antiqua"/>
          <w:b/>
          <w:szCs w:val="21"/>
        </w:rPr>
        <w:t>S-Editor</w:t>
      </w:r>
      <w:r>
        <w:rPr>
          <w:rFonts w:ascii="Book Antiqua" w:hAnsi="Book Antiqua" w:hint="eastAsia"/>
          <w:b/>
          <w:szCs w:val="21"/>
        </w:rPr>
        <w:t>:</w:t>
      </w:r>
      <w:r>
        <w:rPr>
          <w:rFonts w:ascii="Book Antiqua" w:hAnsi="Book Antiqua" w:hint="eastAsia"/>
          <w:b/>
          <w:szCs w:val="21"/>
          <w:lang w:eastAsia="zh-CN"/>
        </w:rPr>
        <w:t xml:space="preserve"> </w:t>
      </w:r>
      <w:r w:rsidRPr="00586C08">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rsidR="00E430AB" w:rsidRPr="00A25B2F" w:rsidRDefault="00E430AB" w:rsidP="00A25B2F">
      <w:pPr>
        <w:spacing w:after="0" w:line="360" w:lineRule="auto"/>
        <w:jc w:val="both"/>
        <w:rPr>
          <w:rFonts w:ascii="Book Antiqua" w:hAnsi="Book Antiqua"/>
          <w:b/>
          <w:lang w:eastAsia="zh-CN"/>
        </w:rPr>
      </w:pPr>
      <w:r w:rsidRPr="00A25B2F">
        <w:rPr>
          <w:rFonts w:ascii="Book Antiqua" w:hAnsi="Book Antiqua"/>
        </w:rPr>
        <w:lastRenderedPageBreak/>
        <w:br w:type="page"/>
      </w:r>
      <w:r w:rsidR="00586C08">
        <w:rPr>
          <w:rFonts w:ascii="Book Antiqua" w:hAnsi="Book Antiqua"/>
          <w:b/>
        </w:rPr>
        <w:lastRenderedPageBreak/>
        <w:t>Table 1</w:t>
      </w:r>
      <w:r w:rsidR="00E3223E" w:rsidRPr="00A25B2F">
        <w:rPr>
          <w:rFonts w:ascii="Book Antiqua" w:hAnsi="Book Antiqua"/>
        </w:rPr>
        <w:t xml:space="preserve"> </w:t>
      </w:r>
      <w:r w:rsidR="00565E1C" w:rsidRPr="00A25B2F">
        <w:rPr>
          <w:rFonts w:ascii="Book Antiqua" w:hAnsi="Book Antiqua"/>
          <w:b/>
        </w:rPr>
        <w:t xml:space="preserve">Notable trial data for </w:t>
      </w:r>
      <w:proofErr w:type="spellStart"/>
      <w:r w:rsidR="00565E1C" w:rsidRPr="00A25B2F">
        <w:rPr>
          <w:rFonts w:ascii="Book Antiqua" w:hAnsi="Book Antiqua"/>
          <w:b/>
        </w:rPr>
        <w:t>neoadjuvant</w:t>
      </w:r>
      <w:proofErr w:type="spellEnd"/>
      <w:r w:rsidR="00565E1C" w:rsidRPr="00A25B2F">
        <w:rPr>
          <w:rFonts w:ascii="Book Antiqua" w:hAnsi="Book Antiqua"/>
          <w:b/>
        </w:rPr>
        <w:t xml:space="preserve"> and adjuvant therapies for gastric (or </w:t>
      </w:r>
      <w:proofErr w:type="spellStart"/>
      <w:r w:rsidR="00565E1C" w:rsidRPr="00A25B2F">
        <w:rPr>
          <w:rFonts w:ascii="Book Antiqua" w:hAnsi="Book Antiqua"/>
          <w:b/>
        </w:rPr>
        <w:t>gastroesophageal</w:t>
      </w:r>
      <w:proofErr w:type="spellEnd"/>
      <w:r w:rsidR="00565E1C" w:rsidRPr="00A25B2F">
        <w:rPr>
          <w:rFonts w:ascii="Book Antiqua" w:hAnsi="Book Antiqua"/>
          <w:b/>
        </w:rPr>
        <w:t>) adenocarcinoma</w:t>
      </w:r>
    </w:p>
    <w:tbl>
      <w:tblPr>
        <w:tblStyle w:val="TableGrid"/>
        <w:tblW w:w="8748"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08"/>
        <w:gridCol w:w="990"/>
        <w:gridCol w:w="1800"/>
        <w:gridCol w:w="1350"/>
        <w:gridCol w:w="1800"/>
      </w:tblGrid>
      <w:tr w:rsidR="002145DB" w:rsidRPr="00586C08" w:rsidTr="00586C08">
        <w:tc>
          <w:tcPr>
            <w:tcW w:w="2808" w:type="dxa"/>
            <w:tcBorders>
              <w:top w:val="single" w:sz="4" w:space="0" w:color="000000" w:themeColor="text1"/>
              <w:bottom w:val="single" w:sz="4" w:space="0" w:color="000000" w:themeColor="text1"/>
            </w:tcBorders>
          </w:tcPr>
          <w:p w:rsidR="002145DB" w:rsidRPr="00586C08" w:rsidRDefault="002145DB" w:rsidP="00A25B2F">
            <w:pPr>
              <w:spacing w:line="360" w:lineRule="auto"/>
              <w:jc w:val="both"/>
              <w:rPr>
                <w:rFonts w:ascii="Book Antiqua" w:hAnsi="Book Antiqua"/>
              </w:rPr>
            </w:pPr>
            <w:r w:rsidRPr="00586C08">
              <w:rPr>
                <w:rFonts w:ascii="Book Antiqua" w:hAnsi="Book Antiqua"/>
              </w:rPr>
              <w:t>Trial</w:t>
            </w:r>
          </w:p>
        </w:tc>
        <w:tc>
          <w:tcPr>
            <w:tcW w:w="990" w:type="dxa"/>
            <w:tcBorders>
              <w:top w:val="single" w:sz="4" w:space="0" w:color="000000" w:themeColor="text1"/>
              <w:bottom w:val="single" w:sz="4" w:space="0" w:color="000000" w:themeColor="text1"/>
            </w:tcBorders>
          </w:tcPr>
          <w:p w:rsidR="002145DB" w:rsidRPr="00586C08" w:rsidRDefault="002145DB" w:rsidP="00A25B2F">
            <w:pPr>
              <w:spacing w:line="360" w:lineRule="auto"/>
              <w:jc w:val="both"/>
              <w:rPr>
                <w:rFonts w:ascii="Book Antiqua" w:hAnsi="Book Antiqua"/>
              </w:rPr>
            </w:pPr>
            <w:r w:rsidRPr="00586C08">
              <w:rPr>
                <w:rFonts w:ascii="Book Antiqua" w:hAnsi="Book Antiqua"/>
              </w:rPr>
              <w:t>No. of patients</w:t>
            </w:r>
          </w:p>
        </w:tc>
        <w:tc>
          <w:tcPr>
            <w:tcW w:w="1800" w:type="dxa"/>
            <w:tcBorders>
              <w:top w:val="single" w:sz="4" w:space="0" w:color="000000" w:themeColor="text1"/>
              <w:bottom w:val="single" w:sz="4" w:space="0" w:color="000000" w:themeColor="text1"/>
            </w:tcBorders>
          </w:tcPr>
          <w:p w:rsidR="002145DB" w:rsidRPr="00586C08" w:rsidRDefault="002145DB" w:rsidP="00586C08">
            <w:pPr>
              <w:spacing w:line="360" w:lineRule="auto"/>
              <w:jc w:val="both"/>
              <w:rPr>
                <w:rFonts w:ascii="Book Antiqua" w:hAnsi="Book Antiqua"/>
              </w:rPr>
            </w:pPr>
            <w:r w:rsidRPr="00586C08">
              <w:rPr>
                <w:rFonts w:ascii="Book Antiqua" w:hAnsi="Book Antiqua"/>
              </w:rPr>
              <w:t>Median survival (</w:t>
            </w:r>
            <w:proofErr w:type="spellStart"/>
            <w:r w:rsidRPr="00586C08">
              <w:rPr>
                <w:rFonts w:ascii="Book Antiqua" w:hAnsi="Book Antiqua"/>
              </w:rPr>
              <w:t>mo</w:t>
            </w:r>
            <w:proofErr w:type="spellEnd"/>
            <w:r w:rsidRPr="00586C08">
              <w:rPr>
                <w:rFonts w:ascii="Book Antiqua" w:hAnsi="Book Antiqua"/>
              </w:rPr>
              <w:t>)</w:t>
            </w:r>
          </w:p>
        </w:tc>
        <w:tc>
          <w:tcPr>
            <w:tcW w:w="1350" w:type="dxa"/>
            <w:tcBorders>
              <w:top w:val="single" w:sz="4" w:space="0" w:color="000000" w:themeColor="text1"/>
              <w:bottom w:val="single" w:sz="4" w:space="0" w:color="000000" w:themeColor="text1"/>
            </w:tcBorders>
          </w:tcPr>
          <w:p w:rsidR="002145DB" w:rsidRPr="00586C08" w:rsidRDefault="00586C08" w:rsidP="00A25B2F">
            <w:pPr>
              <w:spacing w:line="360" w:lineRule="auto"/>
              <w:jc w:val="both"/>
              <w:rPr>
                <w:rFonts w:ascii="Book Antiqua" w:hAnsi="Book Antiqua"/>
                <w:lang w:eastAsia="zh-CN"/>
              </w:rPr>
            </w:pPr>
            <w:r w:rsidRPr="00586C08">
              <w:rPr>
                <w:rFonts w:ascii="Book Antiqua" w:hAnsi="Book Antiqua"/>
              </w:rPr>
              <w:t xml:space="preserve">Overall survival </w:t>
            </w:r>
          </w:p>
        </w:tc>
        <w:tc>
          <w:tcPr>
            <w:tcW w:w="1800" w:type="dxa"/>
            <w:tcBorders>
              <w:top w:val="single" w:sz="4" w:space="0" w:color="000000" w:themeColor="text1"/>
              <w:bottom w:val="single" w:sz="4" w:space="0" w:color="000000" w:themeColor="text1"/>
            </w:tcBorders>
          </w:tcPr>
          <w:p w:rsidR="002145DB" w:rsidRPr="00586C08" w:rsidRDefault="00586C08" w:rsidP="00A25B2F">
            <w:pPr>
              <w:spacing w:line="360" w:lineRule="auto"/>
              <w:jc w:val="both"/>
              <w:rPr>
                <w:rFonts w:ascii="Book Antiqua" w:hAnsi="Book Antiqua"/>
                <w:lang w:eastAsia="zh-CN"/>
              </w:rPr>
            </w:pPr>
            <w:r w:rsidRPr="00586C08">
              <w:rPr>
                <w:rFonts w:ascii="Book Antiqua" w:hAnsi="Book Antiqua"/>
              </w:rPr>
              <w:t xml:space="preserve">Progression-free survival </w:t>
            </w:r>
          </w:p>
        </w:tc>
      </w:tr>
      <w:tr w:rsidR="002145DB" w:rsidRPr="00586C08" w:rsidTr="00586C08">
        <w:tc>
          <w:tcPr>
            <w:tcW w:w="8748" w:type="dxa"/>
            <w:gridSpan w:val="5"/>
            <w:tcBorders>
              <w:top w:val="single" w:sz="4" w:space="0" w:color="000000" w:themeColor="text1"/>
            </w:tcBorders>
          </w:tcPr>
          <w:p w:rsidR="002145DB" w:rsidRPr="00586C08" w:rsidRDefault="002145DB" w:rsidP="00A25B2F">
            <w:pPr>
              <w:spacing w:line="360" w:lineRule="auto"/>
              <w:jc w:val="both"/>
              <w:rPr>
                <w:rFonts w:ascii="Book Antiqua" w:hAnsi="Book Antiqua"/>
              </w:rPr>
            </w:pPr>
            <w:r w:rsidRPr="00586C08">
              <w:rPr>
                <w:rFonts w:ascii="Book Antiqua" w:hAnsi="Book Antiqua"/>
              </w:rPr>
              <w:t>NEOADJUVANT CHEMOTHERAPY</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EORTC 40954</w:t>
            </w:r>
            <w:r w:rsidR="00C3350B" w:rsidRPr="00586C08">
              <w:rPr>
                <w:rFonts w:ascii="Book Antiqua" w:hAnsi="Book Antiqua"/>
              </w:rPr>
              <w:t xml:space="preserve"> [</w:t>
            </w:r>
            <w:r w:rsidR="0036135D" w:rsidRPr="00586C08">
              <w:rPr>
                <w:rFonts w:ascii="Book Antiqua" w:hAnsi="Book Antiqua"/>
              </w:rPr>
              <w:t>20</w:t>
            </w:r>
            <w:r w:rsidR="00C3350B" w:rsidRPr="00586C08">
              <w:rPr>
                <w:rFonts w:ascii="Book Antiqua" w:hAnsi="Book Antiqua"/>
              </w:rPr>
              <w:t>]</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A25B2F">
            <w:pPr>
              <w:spacing w:line="360" w:lineRule="auto"/>
              <w:jc w:val="both"/>
              <w:rPr>
                <w:rFonts w:ascii="Book Antiqua" w:hAnsi="Book Antiqua"/>
              </w:rPr>
            </w:pPr>
            <w:r>
              <w:rPr>
                <w:rFonts w:ascii="Book Antiqua" w:hAnsi="Book Antiqua"/>
              </w:rPr>
              <w:t xml:space="preserve">(2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2145DB" w:rsidP="00A25B2F">
            <w:pPr>
              <w:spacing w:line="360" w:lineRule="auto"/>
              <w:jc w:val="both"/>
              <w:rPr>
                <w:rFonts w:ascii="Book Antiqua" w:hAnsi="Book Antiqua"/>
              </w:rPr>
            </w:pP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 xml:space="preserve">5FU, </w:t>
            </w:r>
            <w:proofErr w:type="spellStart"/>
            <w:r w:rsidRPr="00586C08">
              <w:rPr>
                <w:rFonts w:ascii="Book Antiqua" w:hAnsi="Book Antiqua"/>
              </w:rPr>
              <w:t>cisplatin</w:t>
            </w:r>
            <w:proofErr w:type="spellEnd"/>
            <w:r w:rsidRPr="00586C08">
              <w:rPr>
                <w:rFonts w:ascii="Book Antiqua" w:hAnsi="Book Antiqua"/>
              </w:rPr>
              <w:t xml:space="preserve">, </w:t>
            </w:r>
            <w:proofErr w:type="spellStart"/>
            <w:r w:rsidRPr="00586C08">
              <w:rPr>
                <w:rFonts w:ascii="Book Antiqua" w:hAnsi="Book Antiqua"/>
              </w:rPr>
              <w:t>folinic</w:t>
            </w:r>
            <w:proofErr w:type="spellEnd"/>
            <w:r w:rsidRPr="00586C08">
              <w:rPr>
                <w:rFonts w:ascii="Book Antiqua" w:hAnsi="Book Antiqua"/>
              </w:rPr>
              <w:t xml:space="preserve"> acid</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72</w:t>
            </w:r>
          </w:p>
        </w:tc>
        <w:tc>
          <w:tcPr>
            <w:tcW w:w="1800" w:type="dxa"/>
          </w:tcPr>
          <w:p w:rsidR="002145DB" w:rsidRPr="00586C08" w:rsidRDefault="002145DB" w:rsidP="00A25B2F">
            <w:pPr>
              <w:spacing w:line="360" w:lineRule="auto"/>
              <w:jc w:val="both"/>
              <w:rPr>
                <w:rFonts w:ascii="Book Antiqua" w:hAnsi="Book Antiqua"/>
              </w:rPr>
            </w:pPr>
            <w:r w:rsidRPr="00586C08">
              <w:rPr>
                <w:rFonts w:ascii="Book Antiqua" w:hAnsi="Book Antiqua"/>
              </w:rPr>
              <w:t>64.62</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72.7</w:t>
            </w:r>
            <w:r w:rsidR="00586C08" w:rsidRPr="00586C08">
              <w:rPr>
                <w:rFonts w:ascii="Book Antiqua" w:hAnsi="Book Antiqua" w:hint="eastAsia"/>
                <w:lang w:eastAsia="zh-CN"/>
              </w:rPr>
              <w:t>%</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72</w:t>
            </w:r>
          </w:p>
        </w:tc>
        <w:tc>
          <w:tcPr>
            <w:tcW w:w="1800" w:type="dxa"/>
          </w:tcPr>
          <w:p w:rsidR="002145DB" w:rsidRPr="00586C08" w:rsidRDefault="002145DB" w:rsidP="00A25B2F">
            <w:pPr>
              <w:spacing w:line="360" w:lineRule="auto"/>
              <w:jc w:val="both"/>
              <w:rPr>
                <w:rFonts w:ascii="Book Antiqua" w:hAnsi="Book Antiqua"/>
              </w:rPr>
            </w:pPr>
            <w:r w:rsidRPr="00586C08">
              <w:rPr>
                <w:rFonts w:ascii="Book Antiqua" w:hAnsi="Book Antiqua"/>
              </w:rPr>
              <w:t>52.53</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69.9</w:t>
            </w:r>
            <w:r w:rsidR="00586C08" w:rsidRPr="00586C08">
              <w:rPr>
                <w:rFonts w:ascii="Book Antiqua" w:hAnsi="Book Antiqua" w:hint="eastAsia"/>
                <w:lang w:eastAsia="zh-CN"/>
              </w:rPr>
              <w:t>%</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r>
      <w:tr w:rsidR="002145DB" w:rsidRPr="00586C08" w:rsidTr="00586C08">
        <w:tc>
          <w:tcPr>
            <w:tcW w:w="8748" w:type="dxa"/>
            <w:gridSpan w:val="5"/>
          </w:tcPr>
          <w:p w:rsidR="002145DB" w:rsidRPr="00586C08" w:rsidRDefault="002145DB" w:rsidP="00A25B2F">
            <w:pPr>
              <w:spacing w:line="360" w:lineRule="auto"/>
              <w:jc w:val="both"/>
              <w:rPr>
                <w:rFonts w:ascii="Book Antiqua" w:hAnsi="Book Antiqua"/>
              </w:rPr>
            </w:pPr>
            <w:r w:rsidRPr="00586C08">
              <w:rPr>
                <w:rFonts w:ascii="Book Antiqua" w:hAnsi="Book Antiqua"/>
              </w:rPr>
              <w:t>PERIOPERATIVE CHEMOTHERAPY</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MAGIC Trial</w:t>
            </w:r>
            <w:r w:rsidR="00C3350B" w:rsidRPr="00586C08">
              <w:rPr>
                <w:rFonts w:ascii="Book Antiqua" w:hAnsi="Book Antiqua"/>
              </w:rPr>
              <w:t xml:space="preserve"> [</w:t>
            </w:r>
            <w:r w:rsidR="0036135D" w:rsidRPr="00586C08">
              <w:rPr>
                <w:rFonts w:ascii="Book Antiqua" w:hAnsi="Book Antiqua"/>
              </w:rPr>
              <w:t>26</w:t>
            </w:r>
            <w:r w:rsidR="00C3350B" w:rsidRPr="00586C08">
              <w:rPr>
                <w:rFonts w:ascii="Book Antiqua" w:hAnsi="Book Antiqua"/>
              </w:rPr>
              <w:t>]</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A25B2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2145DB" w:rsidP="00A25B2F">
            <w:pPr>
              <w:spacing w:line="360" w:lineRule="auto"/>
              <w:jc w:val="both"/>
              <w:rPr>
                <w:rFonts w:ascii="Book Antiqua" w:hAnsi="Book Antiqua"/>
              </w:rPr>
            </w:pP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ECF</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250</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36.3</w:t>
            </w:r>
            <w:r w:rsidR="00586C08" w:rsidRPr="00586C08">
              <w:rPr>
                <w:rFonts w:ascii="Book Antiqua" w:hAnsi="Book Antiqua" w:hint="eastAsia"/>
                <w:lang w:eastAsia="zh-CN"/>
              </w:rPr>
              <w:t>%</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253</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23</w:t>
            </w:r>
            <w:r w:rsidR="00586C08" w:rsidRPr="00586C08">
              <w:rPr>
                <w:rFonts w:ascii="Book Antiqua" w:hAnsi="Book Antiqua" w:hint="eastAsia"/>
                <w:lang w:eastAsia="zh-CN"/>
              </w:rPr>
              <w:t>%</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 xml:space="preserve">FNLCC ACCORD07/FFCD 9703 </w:t>
            </w:r>
            <w:r w:rsidR="00C3350B" w:rsidRPr="00586C08">
              <w:rPr>
                <w:rFonts w:ascii="Book Antiqua" w:hAnsi="Book Antiqua"/>
              </w:rPr>
              <w:t>[</w:t>
            </w:r>
            <w:r w:rsidR="0036135D" w:rsidRPr="00586C08">
              <w:rPr>
                <w:rFonts w:ascii="Book Antiqua" w:hAnsi="Book Antiqua"/>
              </w:rPr>
              <w:t>2</w:t>
            </w:r>
            <w:r w:rsidR="00C3350B" w:rsidRPr="00586C08">
              <w:rPr>
                <w:rFonts w:ascii="Book Antiqua" w:hAnsi="Book Antiqua"/>
              </w:rPr>
              <w:t>9]</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A25B2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586C08" w:rsidP="00586C08">
            <w:pPr>
              <w:spacing w:line="360" w:lineRule="auto"/>
              <w:jc w:val="both"/>
              <w:rPr>
                <w:rFonts w:ascii="Book Antiqua" w:hAnsi="Book Antiqua"/>
              </w:rPr>
            </w:pPr>
            <w:r>
              <w:rPr>
                <w:rFonts w:ascii="Book Antiqua" w:hAnsi="Book Antiqua"/>
              </w:rPr>
              <w:t xml:space="preserve">(5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 xml:space="preserve">5FU, </w:t>
            </w:r>
            <w:proofErr w:type="spellStart"/>
            <w:r w:rsidRPr="00586C08">
              <w:rPr>
                <w:rFonts w:ascii="Book Antiqua" w:hAnsi="Book Antiqua"/>
              </w:rPr>
              <w:t>cisplatin</w:t>
            </w:r>
            <w:proofErr w:type="spellEnd"/>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113</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38</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34</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111</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24</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19</w:t>
            </w:r>
            <w:r w:rsidR="00586C08" w:rsidRPr="00586C08">
              <w:rPr>
                <w:rFonts w:ascii="Book Antiqua" w:hAnsi="Book Antiqua" w:hint="eastAsia"/>
                <w:lang w:eastAsia="zh-CN"/>
              </w:rPr>
              <w:t>%</w:t>
            </w:r>
          </w:p>
        </w:tc>
      </w:tr>
      <w:tr w:rsidR="002145DB" w:rsidRPr="00586C08" w:rsidTr="00586C08">
        <w:tc>
          <w:tcPr>
            <w:tcW w:w="8748" w:type="dxa"/>
            <w:gridSpan w:val="5"/>
          </w:tcPr>
          <w:p w:rsidR="002145DB" w:rsidRPr="00586C08" w:rsidRDefault="002145DB" w:rsidP="00A25B2F">
            <w:pPr>
              <w:spacing w:line="360" w:lineRule="auto"/>
              <w:jc w:val="both"/>
              <w:rPr>
                <w:rFonts w:ascii="Book Antiqua" w:hAnsi="Book Antiqua"/>
              </w:rPr>
            </w:pPr>
            <w:r w:rsidRPr="00586C08">
              <w:rPr>
                <w:rFonts w:ascii="Book Antiqua" w:hAnsi="Book Antiqua"/>
              </w:rPr>
              <w:t>ADJUVANT CHEMORADIATION</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INT-0116 Trial</w:t>
            </w:r>
            <w:r w:rsidR="00C3350B" w:rsidRPr="00586C08">
              <w:rPr>
                <w:rFonts w:ascii="Book Antiqua" w:hAnsi="Book Antiqua"/>
              </w:rPr>
              <w:t xml:space="preserve"> [</w:t>
            </w:r>
            <w:r w:rsidR="0036135D" w:rsidRPr="00586C08">
              <w:rPr>
                <w:rFonts w:ascii="Book Antiqua" w:hAnsi="Book Antiqua"/>
              </w:rPr>
              <w:t>3</w:t>
            </w:r>
            <w:r w:rsidR="00C3350B" w:rsidRPr="00586C08">
              <w:rPr>
                <w:rFonts w:ascii="Book Antiqua" w:hAnsi="Book Antiqua"/>
              </w:rPr>
              <w:t>2]</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A25B2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586C08" w:rsidP="00A25B2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5FU, CRT</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281</w:t>
            </w:r>
          </w:p>
        </w:tc>
        <w:tc>
          <w:tcPr>
            <w:tcW w:w="1800" w:type="dxa"/>
          </w:tcPr>
          <w:p w:rsidR="002145DB" w:rsidRPr="00586C08" w:rsidRDefault="002145DB" w:rsidP="00A25B2F">
            <w:pPr>
              <w:spacing w:line="360" w:lineRule="auto"/>
              <w:jc w:val="both"/>
              <w:rPr>
                <w:rFonts w:ascii="Book Antiqua" w:hAnsi="Book Antiqua"/>
              </w:rPr>
            </w:pPr>
            <w:r w:rsidRPr="00586C08">
              <w:rPr>
                <w:rFonts w:ascii="Book Antiqua" w:hAnsi="Book Antiqua"/>
              </w:rPr>
              <w:t>36</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50</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48</w:t>
            </w:r>
            <w:r w:rsidR="00586C08" w:rsidRPr="00586C08">
              <w:rPr>
                <w:rFonts w:ascii="Book Antiqua" w:hAnsi="Book Antiqua" w:hint="eastAsia"/>
                <w:lang w:eastAsia="zh-CN"/>
              </w:rPr>
              <w:t>%</w:t>
            </w:r>
          </w:p>
        </w:tc>
      </w:tr>
      <w:tr w:rsidR="002145DB" w:rsidRPr="00586C08" w:rsidTr="00586C08">
        <w:tc>
          <w:tcPr>
            <w:tcW w:w="2808" w:type="dxa"/>
          </w:tcPr>
          <w:p w:rsidR="0037512A"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275</w:t>
            </w:r>
          </w:p>
        </w:tc>
        <w:tc>
          <w:tcPr>
            <w:tcW w:w="1800" w:type="dxa"/>
          </w:tcPr>
          <w:p w:rsidR="002145DB" w:rsidRPr="00586C08" w:rsidRDefault="002145DB" w:rsidP="00A25B2F">
            <w:pPr>
              <w:spacing w:line="360" w:lineRule="auto"/>
              <w:jc w:val="both"/>
              <w:rPr>
                <w:rFonts w:ascii="Book Antiqua" w:hAnsi="Book Antiqua"/>
              </w:rPr>
            </w:pPr>
            <w:r w:rsidRPr="00586C08">
              <w:rPr>
                <w:rFonts w:ascii="Book Antiqua" w:hAnsi="Book Antiqua"/>
              </w:rPr>
              <w:t>27</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41</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31</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ARTIST Trial</w:t>
            </w:r>
            <w:r w:rsidR="00C3350B" w:rsidRPr="00586C08">
              <w:rPr>
                <w:rFonts w:ascii="Book Antiqua" w:hAnsi="Book Antiqua"/>
              </w:rPr>
              <w:t xml:space="preserve"> [</w:t>
            </w:r>
            <w:r w:rsidR="0036135D" w:rsidRPr="00586C08">
              <w:rPr>
                <w:rFonts w:ascii="Book Antiqua" w:hAnsi="Book Antiqua"/>
              </w:rPr>
              <w:t>3</w:t>
            </w:r>
            <w:r w:rsidR="00C3350B" w:rsidRPr="00586C08">
              <w:rPr>
                <w:rFonts w:ascii="Book Antiqua" w:hAnsi="Book Antiqua"/>
              </w:rPr>
              <w:t>4]</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586C08" w:rsidP="00A25B2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proofErr w:type="spellStart"/>
            <w:r w:rsidRPr="00586C08">
              <w:rPr>
                <w:rFonts w:ascii="Book Antiqua" w:hAnsi="Book Antiqua"/>
              </w:rPr>
              <w:t>Capecitabine</w:t>
            </w:r>
            <w:proofErr w:type="spellEnd"/>
            <w:r w:rsidRPr="00586C08">
              <w:rPr>
                <w:rFonts w:ascii="Book Antiqua" w:hAnsi="Book Antiqua"/>
              </w:rPr>
              <w:t xml:space="preserve">, </w:t>
            </w:r>
            <w:proofErr w:type="spellStart"/>
            <w:r w:rsidRPr="00586C08">
              <w:rPr>
                <w:rFonts w:ascii="Book Antiqua" w:hAnsi="Book Antiqua"/>
              </w:rPr>
              <w:t>cisplatin</w:t>
            </w:r>
            <w:proofErr w:type="spellEnd"/>
            <w:r w:rsidRPr="00586C08">
              <w:rPr>
                <w:rFonts w:ascii="Book Antiqua" w:hAnsi="Book Antiqua"/>
              </w:rPr>
              <w:t>, CRT</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230</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800" w:type="dxa"/>
          </w:tcPr>
          <w:p w:rsidR="002145DB" w:rsidRPr="00586C08" w:rsidRDefault="002145DB" w:rsidP="00586C08">
            <w:pPr>
              <w:spacing w:line="360" w:lineRule="auto"/>
              <w:jc w:val="both"/>
              <w:rPr>
                <w:rFonts w:ascii="Book Antiqua" w:hAnsi="Book Antiqua"/>
                <w:lang w:eastAsia="zh-CN"/>
              </w:rPr>
            </w:pPr>
            <w:r w:rsidRPr="00586C08">
              <w:rPr>
                <w:rFonts w:ascii="Book Antiqua" w:hAnsi="Book Antiqua"/>
              </w:rPr>
              <w:t>78.2</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proofErr w:type="spellStart"/>
            <w:r w:rsidRPr="00586C08">
              <w:rPr>
                <w:rFonts w:ascii="Book Antiqua" w:hAnsi="Book Antiqua"/>
              </w:rPr>
              <w:t>Capecitabine</w:t>
            </w:r>
            <w:proofErr w:type="spellEnd"/>
            <w:r w:rsidRPr="00586C08">
              <w:rPr>
                <w:rFonts w:ascii="Book Antiqua" w:hAnsi="Book Antiqua"/>
              </w:rPr>
              <w:t xml:space="preserve">, </w:t>
            </w:r>
            <w:proofErr w:type="spellStart"/>
            <w:r w:rsidRPr="00586C08">
              <w:rPr>
                <w:rFonts w:ascii="Book Antiqua" w:hAnsi="Book Antiqua"/>
              </w:rPr>
              <w:t>cisplatin</w:t>
            </w:r>
            <w:proofErr w:type="spellEnd"/>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228</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74.2</w:t>
            </w:r>
            <w:r w:rsidR="00586C08" w:rsidRPr="00586C08">
              <w:rPr>
                <w:rFonts w:ascii="Book Antiqua" w:hAnsi="Book Antiqua" w:hint="eastAsia"/>
                <w:lang w:eastAsia="zh-CN"/>
              </w:rPr>
              <w:t>%</w:t>
            </w:r>
          </w:p>
        </w:tc>
      </w:tr>
      <w:tr w:rsidR="002145DB" w:rsidRPr="00586C08" w:rsidTr="00586C08">
        <w:tc>
          <w:tcPr>
            <w:tcW w:w="8748" w:type="dxa"/>
            <w:gridSpan w:val="5"/>
          </w:tcPr>
          <w:p w:rsidR="002145DB" w:rsidRPr="00586C08" w:rsidRDefault="002145DB" w:rsidP="00A25B2F">
            <w:pPr>
              <w:spacing w:line="360" w:lineRule="auto"/>
              <w:jc w:val="both"/>
              <w:rPr>
                <w:rFonts w:ascii="Book Antiqua" w:hAnsi="Book Antiqua"/>
              </w:rPr>
            </w:pPr>
            <w:r w:rsidRPr="00586C08">
              <w:rPr>
                <w:rFonts w:ascii="Book Antiqua" w:hAnsi="Book Antiqua"/>
              </w:rPr>
              <w:t>ADJUVANT CHEMOTHERAPY</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lastRenderedPageBreak/>
              <w:t>ACTS-GC Trial</w:t>
            </w:r>
            <w:r w:rsidR="00C3350B" w:rsidRPr="00586C08">
              <w:rPr>
                <w:rFonts w:ascii="Book Antiqua" w:hAnsi="Book Antiqua"/>
              </w:rPr>
              <w:t xml:space="preserve"> [</w:t>
            </w:r>
            <w:r w:rsidR="0036135D" w:rsidRPr="00586C08">
              <w:rPr>
                <w:rFonts w:ascii="Book Antiqua" w:hAnsi="Book Antiqua"/>
              </w:rPr>
              <w:t>37</w:t>
            </w:r>
            <w:r w:rsidR="00C3350B" w:rsidRPr="00586C08">
              <w:rPr>
                <w:rFonts w:ascii="Book Antiqua" w:hAnsi="Book Antiqua"/>
              </w:rPr>
              <w:t>]</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586C08">
            <w:pPr>
              <w:spacing w:line="360" w:lineRule="auto"/>
              <w:jc w:val="both"/>
              <w:rPr>
                <w:rFonts w:ascii="Book Antiqua" w:hAnsi="Book Antiqua"/>
              </w:rPr>
            </w:pPr>
            <w:r>
              <w:rPr>
                <w:rFonts w:ascii="Book Antiqua" w:hAnsi="Book Antiqua"/>
              </w:rPr>
              <w:t xml:space="preserve">(3, 5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586C08" w:rsidP="00A25B2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S-1</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529</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80.1</w:t>
            </w:r>
            <w:r w:rsidR="00586C08" w:rsidRPr="00586C08">
              <w:rPr>
                <w:rFonts w:ascii="Book Antiqua" w:hAnsi="Book Antiqua" w:hint="eastAsia"/>
                <w:lang w:eastAsia="zh-CN"/>
              </w:rPr>
              <w:t>%</w:t>
            </w:r>
            <w:r w:rsidRPr="00586C08">
              <w:rPr>
                <w:rFonts w:ascii="Book Antiqua" w:hAnsi="Book Antiqua"/>
              </w:rPr>
              <w:t>, 71.7</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65.4</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530</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70.1</w:t>
            </w:r>
            <w:r w:rsidR="00586C08" w:rsidRPr="00586C08">
              <w:rPr>
                <w:rFonts w:ascii="Book Antiqua" w:hAnsi="Book Antiqua" w:hint="eastAsia"/>
                <w:lang w:eastAsia="zh-CN"/>
              </w:rPr>
              <w:t>%</w:t>
            </w:r>
            <w:r w:rsidRPr="00586C08">
              <w:rPr>
                <w:rFonts w:ascii="Book Antiqua" w:hAnsi="Book Antiqua"/>
              </w:rPr>
              <w:t>, 61.1</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53.1</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CLASSIC Trial</w:t>
            </w:r>
            <w:r w:rsidR="00C3350B" w:rsidRPr="00586C08">
              <w:rPr>
                <w:rFonts w:ascii="Book Antiqua" w:hAnsi="Book Antiqua"/>
              </w:rPr>
              <w:t xml:space="preserve"> [</w:t>
            </w:r>
            <w:r w:rsidR="0036135D" w:rsidRPr="00586C08">
              <w:rPr>
                <w:rFonts w:ascii="Book Antiqua" w:hAnsi="Book Antiqua"/>
              </w:rPr>
              <w:t>40</w:t>
            </w:r>
            <w:r w:rsidR="00C3350B" w:rsidRPr="00586C08">
              <w:rPr>
                <w:rFonts w:ascii="Book Antiqua" w:hAnsi="Book Antiqua"/>
              </w:rPr>
              <w:t>]</w:t>
            </w:r>
          </w:p>
        </w:tc>
        <w:tc>
          <w:tcPr>
            <w:tcW w:w="990" w:type="dxa"/>
          </w:tcPr>
          <w:p w:rsidR="002145DB" w:rsidRPr="00586C08" w:rsidRDefault="002145DB" w:rsidP="00A25B2F">
            <w:pPr>
              <w:spacing w:line="360" w:lineRule="auto"/>
              <w:jc w:val="both"/>
              <w:rPr>
                <w:rFonts w:ascii="Book Antiqua" w:hAnsi="Book Antiqua"/>
              </w:rPr>
            </w:pPr>
          </w:p>
        </w:tc>
        <w:tc>
          <w:tcPr>
            <w:tcW w:w="1800" w:type="dxa"/>
          </w:tcPr>
          <w:p w:rsidR="002145DB" w:rsidRPr="00586C08" w:rsidRDefault="002145DB" w:rsidP="00A25B2F">
            <w:pPr>
              <w:spacing w:line="360" w:lineRule="auto"/>
              <w:jc w:val="both"/>
              <w:rPr>
                <w:rFonts w:ascii="Book Antiqua" w:hAnsi="Book Antiqua"/>
              </w:rPr>
            </w:pPr>
          </w:p>
        </w:tc>
        <w:tc>
          <w:tcPr>
            <w:tcW w:w="1350" w:type="dxa"/>
          </w:tcPr>
          <w:p w:rsidR="002145DB" w:rsidRPr="00586C08" w:rsidRDefault="00586C08" w:rsidP="00A25B2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c>
          <w:tcPr>
            <w:tcW w:w="1800" w:type="dxa"/>
          </w:tcPr>
          <w:p w:rsidR="002145DB" w:rsidRPr="00586C08" w:rsidRDefault="00586C08" w:rsidP="00586C08">
            <w:pPr>
              <w:spacing w:line="360" w:lineRule="auto"/>
              <w:jc w:val="both"/>
              <w:rPr>
                <w:rFonts w:ascii="Book Antiqua" w:hAnsi="Book Antiqua"/>
              </w:rPr>
            </w:pPr>
            <w:r>
              <w:rPr>
                <w:rFonts w:ascii="Book Antiqua" w:hAnsi="Book Antiqua"/>
              </w:rPr>
              <w:t xml:space="preserve">(3 </w:t>
            </w:r>
            <w:proofErr w:type="spellStart"/>
            <w:r>
              <w:rPr>
                <w:rFonts w:ascii="Book Antiqua" w:hAnsi="Book Antiqua"/>
              </w:rPr>
              <w:t>y</w:t>
            </w:r>
            <w:r w:rsidR="002145DB" w:rsidRPr="00586C08">
              <w:rPr>
                <w:rFonts w:ascii="Book Antiqua" w:hAnsi="Book Antiqua"/>
              </w:rPr>
              <w:t>r</w:t>
            </w:r>
            <w:proofErr w:type="spellEnd"/>
            <w:r w:rsidR="002145DB" w:rsidRPr="00586C08">
              <w:rPr>
                <w:rFonts w:ascii="Book Antiqua" w:hAnsi="Book Antiqua"/>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proofErr w:type="spellStart"/>
            <w:r w:rsidRPr="00586C08">
              <w:rPr>
                <w:rFonts w:ascii="Book Antiqua" w:hAnsi="Book Antiqua"/>
              </w:rPr>
              <w:t>Capecitabine</w:t>
            </w:r>
            <w:proofErr w:type="spellEnd"/>
            <w:r w:rsidRPr="00586C08">
              <w:rPr>
                <w:rFonts w:ascii="Book Antiqua" w:hAnsi="Book Antiqua"/>
              </w:rPr>
              <w:t xml:space="preserve">, </w:t>
            </w:r>
            <w:proofErr w:type="spellStart"/>
            <w:r w:rsidRPr="00586C08">
              <w:rPr>
                <w:rFonts w:ascii="Book Antiqua" w:hAnsi="Book Antiqua"/>
              </w:rPr>
              <w:t>oxaliplatin</w:t>
            </w:r>
            <w:proofErr w:type="spellEnd"/>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520</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83</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74</w:t>
            </w:r>
            <w:r w:rsidR="00586C08" w:rsidRPr="00586C08">
              <w:rPr>
                <w:rFonts w:ascii="Book Antiqua" w:hAnsi="Book Antiqua" w:hint="eastAsia"/>
                <w:lang w:eastAsia="zh-CN"/>
              </w:rPr>
              <w:t>%</w:t>
            </w:r>
          </w:p>
        </w:tc>
      </w:tr>
      <w:tr w:rsidR="002145DB" w:rsidRPr="00586C08" w:rsidTr="00586C08">
        <w:tc>
          <w:tcPr>
            <w:tcW w:w="2808" w:type="dxa"/>
          </w:tcPr>
          <w:p w:rsidR="002145DB" w:rsidRPr="00586C08" w:rsidRDefault="002145DB" w:rsidP="00A25B2F">
            <w:pPr>
              <w:spacing w:line="360" w:lineRule="auto"/>
              <w:jc w:val="both"/>
              <w:rPr>
                <w:rFonts w:ascii="Book Antiqua" w:hAnsi="Book Antiqua"/>
              </w:rPr>
            </w:pPr>
            <w:r w:rsidRPr="00586C08">
              <w:rPr>
                <w:rFonts w:ascii="Book Antiqua" w:hAnsi="Book Antiqua"/>
              </w:rPr>
              <w:t>Surgery alone</w:t>
            </w:r>
          </w:p>
        </w:tc>
        <w:tc>
          <w:tcPr>
            <w:tcW w:w="990" w:type="dxa"/>
          </w:tcPr>
          <w:p w:rsidR="002145DB" w:rsidRPr="00586C08" w:rsidRDefault="002145DB" w:rsidP="00A25B2F">
            <w:pPr>
              <w:spacing w:line="360" w:lineRule="auto"/>
              <w:jc w:val="both"/>
              <w:rPr>
                <w:rFonts w:ascii="Book Antiqua" w:hAnsi="Book Antiqua"/>
              </w:rPr>
            </w:pPr>
            <w:r w:rsidRPr="00586C08">
              <w:rPr>
                <w:rFonts w:ascii="Book Antiqua" w:hAnsi="Book Antiqua"/>
              </w:rPr>
              <w:t>515</w:t>
            </w:r>
          </w:p>
        </w:tc>
        <w:tc>
          <w:tcPr>
            <w:tcW w:w="1800" w:type="dxa"/>
          </w:tcPr>
          <w:p w:rsidR="002145DB" w:rsidRPr="00586C08" w:rsidRDefault="00E3223E" w:rsidP="00A25B2F">
            <w:pPr>
              <w:spacing w:line="360" w:lineRule="auto"/>
              <w:jc w:val="both"/>
              <w:rPr>
                <w:rFonts w:ascii="Book Antiqua" w:hAnsi="Book Antiqua"/>
              </w:rPr>
            </w:pPr>
            <w:r w:rsidRPr="00586C08">
              <w:rPr>
                <w:rFonts w:ascii="Book Antiqua" w:hAnsi="Book Antiqua"/>
              </w:rPr>
              <w:t>NR</w:t>
            </w:r>
          </w:p>
        </w:tc>
        <w:tc>
          <w:tcPr>
            <w:tcW w:w="135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78</w:t>
            </w:r>
            <w:r w:rsidR="00586C08" w:rsidRPr="00586C08">
              <w:rPr>
                <w:rFonts w:ascii="Book Antiqua" w:hAnsi="Book Antiqua" w:hint="eastAsia"/>
                <w:lang w:eastAsia="zh-CN"/>
              </w:rPr>
              <w:t>%</w:t>
            </w:r>
          </w:p>
        </w:tc>
        <w:tc>
          <w:tcPr>
            <w:tcW w:w="1800" w:type="dxa"/>
          </w:tcPr>
          <w:p w:rsidR="002145DB" w:rsidRPr="00586C08" w:rsidRDefault="002145DB" w:rsidP="00A25B2F">
            <w:pPr>
              <w:spacing w:line="360" w:lineRule="auto"/>
              <w:jc w:val="both"/>
              <w:rPr>
                <w:rFonts w:ascii="Book Antiqua" w:hAnsi="Book Antiqua"/>
                <w:lang w:eastAsia="zh-CN"/>
              </w:rPr>
            </w:pPr>
            <w:r w:rsidRPr="00586C08">
              <w:rPr>
                <w:rFonts w:ascii="Book Antiqua" w:hAnsi="Book Antiqua"/>
              </w:rPr>
              <w:t>59</w:t>
            </w:r>
            <w:r w:rsidR="00586C08" w:rsidRPr="00586C08">
              <w:rPr>
                <w:rFonts w:ascii="Book Antiqua" w:hAnsi="Book Antiqua" w:hint="eastAsia"/>
                <w:lang w:eastAsia="zh-CN"/>
              </w:rPr>
              <w:t>%</w:t>
            </w:r>
          </w:p>
        </w:tc>
      </w:tr>
    </w:tbl>
    <w:p w:rsidR="0085102A" w:rsidRPr="00586C08" w:rsidRDefault="00E3223E" w:rsidP="00A25B2F">
      <w:pPr>
        <w:spacing w:after="0" w:line="360" w:lineRule="auto"/>
        <w:jc w:val="both"/>
        <w:rPr>
          <w:rFonts w:ascii="Book Antiqua" w:hAnsi="Book Antiqua"/>
          <w:lang w:eastAsia="zh-CN"/>
        </w:rPr>
      </w:pPr>
      <w:r w:rsidRPr="00A25B2F">
        <w:rPr>
          <w:rFonts w:ascii="Book Antiqua" w:hAnsi="Book Antiqua"/>
        </w:rPr>
        <w:t>NR</w:t>
      </w:r>
      <w:r w:rsidR="00586C08">
        <w:rPr>
          <w:rFonts w:ascii="Book Antiqua" w:hAnsi="Book Antiqua" w:hint="eastAsia"/>
          <w:lang w:eastAsia="zh-CN"/>
        </w:rPr>
        <w:t>:</w:t>
      </w:r>
      <w:r w:rsidRPr="00A25B2F">
        <w:rPr>
          <w:rFonts w:ascii="Book Antiqua" w:hAnsi="Book Antiqua"/>
        </w:rPr>
        <w:t xml:space="preserve"> </w:t>
      </w:r>
      <w:r w:rsidR="00586C08" w:rsidRPr="00A25B2F">
        <w:rPr>
          <w:rFonts w:ascii="Book Antiqua" w:hAnsi="Book Antiqua"/>
        </w:rPr>
        <w:t>N</w:t>
      </w:r>
      <w:r w:rsidRPr="00A25B2F">
        <w:rPr>
          <w:rFonts w:ascii="Book Antiqua" w:hAnsi="Book Antiqua"/>
        </w:rPr>
        <w:t xml:space="preserve">ot reported; </w:t>
      </w:r>
      <w:r w:rsidR="00E430AB" w:rsidRPr="00A25B2F">
        <w:rPr>
          <w:rFonts w:ascii="Book Antiqua" w:hAnsi="Book Antiqua"/>
        </w:rPr>
        <w:t>5FU</w:t>
      </w:r>
      <w:r w:rsidR="00586C08">
        <w:rPr>
          <w:rFonts w:ascii="Book Antiqua" w:hAnsi="Book Antiqua" w:hint="eastAsia"/>
          <w:lang w:eastAsia="zh-CN"/>
        </w:rPr>
        <w:t>:</w:t>
      </w:r>
      <w:r w:rsidR="00E430AB" w:rsidRPr="00A25B2F">
        <w:rPr>
          <w:rFonts w:ascii="Book Antiqua" w:hAnsi="Book Antiqua"/>
        </w:rPr>
        <w:t xml:space="preserve"> 5-fluorouracil; </w:t>
      </w:r>
      <w:r w:rsidR="00505B34" w:rsidRPr="00A25B2F">
        <w:rPr>
          <w:rFonts w:ascii="Book Antiqua" w:hAnsi="Book Antiqua"/>
        </w:rPr>
        <w:t>ECF</w:t>
      </w:r>
      <w:r w:rsidR="00586C08">
        <w:rPr>
          <w:rFonts w:ascii="Book Antiqua" w:hAnsi="Book Antiqua" w:hint="eastAsia"/>
          <w:lang w:eastAsia="zh-CN"/>
        </w:rPr>
        <w:t>:</w:t>
      </w:r>
      <w:r w:rsidR="00505B34" w:rsidRPr="00A25B2F">
        <w:rPr>
          <w:rFonts w:ascii="Book Antiqua" w:hAnsi="Book Antiqua"/>
        </w:rPr>
        <w:t xml:space="preserve"> </w:t>
      </w:r>
      <w:proofErr w:type="spellStart"/>
      <w:r w:rsidR="00586C08" w:rsidRPr="00A25B2F">
        <w:rPr>
          <w:rFonts w:ascii="Book Antiqua" w:hAnsi="Book Antiqua"/>
        </w:rPr>
        <w:t>E</w:t>
      </w:r>
      <w:r w:rsidR="00505B34" w:rsidRPr="00A25B2F">
        <w:rPr>
          <w:rFonts w:ascii="Book Antiqua" w:hAnsi="Book Antiqua"/>
        </w:rPr>
        <w:t>pirubicin</w:t>
      </w:r>
      <w:proofErr w:type="spellEnd"/>
      <w:r w:rsidR="00505B34" w:rsidRPr="00A25B2F">
        <w:rPr>
          <w:rFonts w:ascii="Book Antiqua" w:hAnsi="Book Antiqua"/>
        </w:rPr>
        <w:t>/</w:t>
      </w:r>
      <w:proofErr w:type="spellStart"/>
      <w:r w:rsidR="00505B34" w:rsidRPr="00A25B2F">
        <w:rPr>
          <w:rFonts w:ascii="Book Antiqua" w:hAnsi="Book Antiqua"/>
        </w:rPr>
        <w:t>cisplatin</w:t>
      </w:r>
      <w:proofErr w:type="spellEnd"/>
      <w:r w:rsidR="00505B34" w:rsidRPr="00A25B2F">
        <w:rPr>
          <w:rFonts w:ascii="Book Antiqua" w:hAnsi="Book Antiqua"/>
        </w:rPr>
        <w:t>/5-fluorouracil; CRT</w:t>
      </w:r>
      <w:r w:rsidR="00586C08">
        <w:rPr>
          <w:rFonts w:ascii="Book Antiqua" w:hAnsi="Book Antiqua" w:hint="eastAsia"/>
          <w:lang w:eastAsia="zh-CN"/>
        </w:rPr>
        <w:t>:</w:t>
      </w:r>
      <w:r w:rsidR="00505B34" w:rsidRPr="00A25B2F">
        <w:rPr>
          <w:rFonts w:ascii="Book Antiqua" w:hAnsi="Book Antiqua"/>
        </w:rPr>
        <w:t xml:space="preserve"> </w:t>
      </w:r>
      <w:proofErr w:type="spellStart"/>
      <w:r w:rsidR="00586C08" w:rsidRPr="00A25B2F">
        <w:rPr>
          <w:rFonts w:ascii="Book Antiqua" w:hAnsi="Book Antiqua"/>
        </w:rPr>
        <w:t>C</w:t>
      </w:r>
      <w:r w:rsidR="00505B34" w:rsidRPr="00A25B2F">
        <w:rPr>
          <w:rFonts w:ascii="Book Antiqua" w:hAnsi="Book Antiqua"/>
        </w:rPr>
        <w:t>hemoradiation</w:t>
      </w:r>
      <w:proofErr w:type="spellEnd"/>
      <w:r w:rsidR="00505B34" w:rsidRPr="00A25B2F">
        <w:rPr>
          <w:rFonts w:ascii="Book Antiqua" w:hAnsi="Book Antiqua"/>
        </w:rPr>
        <w:t xml:space="preserve"> therapy</w:t>
      </w:r>
      <w:r w:rsidR="00586C08">
        <w:rPr>
          <w:rFonts w:ascii="Book Antiqua" w:hAnsi="Book Antiqua" w:hint="eastAsia"/>
          <w:lang w:eastAsia="zh-CN"/>
        </w:rPr>
        <w:t>.</w:t>
      </w:r>
    </w:p>
    <w:sectPr w:rsidR="0085102A" w:rsidRPr="00586C08" w:rsidSect="004F126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BB" w:rsidRDefault="007925BB" w:rsidP="00117EE7">
      <w:pPr>
        <w:spacing w:after="0"/>
      </w:pPr>
      <w:r>
        <w:separator/>
      </w:r>
    </w:p>
  </w:endnote>
  <w:endnote w:type="continuationSeparator" w:id="0">
    <w:p w:rsidR="007925BB" w:rsidRDefault="007925BB" w:rsidP="00117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2" w:rsidRDefault="00D804E2" w:rsidP="0034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4E2" w:rsidRDefault="00D804E2" w:rsidP="003434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E2" w:rsidRDefault="00D804E2" w:rsidP="00343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E2A">
      <w:rPr>
        <w:rStyle w:val="PageNumber"/>
        <w:noProof/>
      </w:rPr>
      <w:t>32</w:t>
    </w:r>
    <w:r>
      <w:rPr>
        <w:rStyle w:val="PageNumber"/>
      </w:rPr>
      <w:fldChar w:fldCharType="end"/>
    </w:r>
  </w:p>
  <w:p w:rsidR="00D804E2" w:rsidRDefault="00D804E2" w:rsidP="003434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BB" w:rsidRDefault="007925BB" w:rsidP="00117EE7">
      <w:pPr>
        <w:spacing w:after="0"/>
      </w:pPr>
      <w:r>
        <w:separator/>
      </w:r>
    </w:p>
  </w:footnote>
  <w:footnote w:type="continuationSeparator" w:id="0">
    <w:p w:rsidR="007925BB" w:rsidRDefault="007925BB" w:rsidP="00117E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6DE7"/>
    <w:multiLevelType w:val="hybridMultilevel"/>
    <w:tmpl w:val="387C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65"/>
    <w:rsid w:val="00006899"/>
    <w:rsid w:val="00013473"/>
    <w:rsid w:val="0001608B"/>
    <w:rsid w:val="000172E4"/>
    <w:rsid w:val="0002100C"/>
    <w:rsid w:val="00025854"/>
    <w:rsid w:val="0003230D"/>
    <w:rsid w:val="00051F53"/>
    <w:rsid w:val="00062E5A"/>
    <w:rsid w:val="00065DDE"/>
    <w:rsid w:val="00066750"/>
    <w:rsid w:val="00067EE7"/>
    <w:rsid w:val="0007013C"/>
    <w:rsid w:val="00087838"/>
    <w:rsid w:val="000A0FB9"/>
    <w:rsid w:val="000A7573"/>
    <w:rsid w:val="000B52B3"/>
    <w:rsid w:val="000C0B31"/>
    <w:rsid w:val="000C5F2D"/>
    <w:rsid w:val="000D1128"/>
    <w:rsid w:val="000E29AA"/>
    <w:rsid w:val="000F56FE"/>
    <w:rsid w:val="001031F6"/>
    <w:rsid w:val="001172E9"/>
    <w:rsid w:val="00117EE7"/>
    <w:rsid w:val="00124FCA"/>
    <w:rsid w:val="0013011E"/>
    <w:rsid w:val="00152B05"/>
    <w:rsid w:val="00162475"/>
    <w:rsid w:val="001649BB"/>
    <w:rsid w:val="001703A2"/>
    <w:rsid w:val="00170513"/>
    <w:rsid w:val="00171798"/>
    <w:rsid w:val="001726A6"/>
    <w:rsid w:val="0018597F"/>
    <w:rsid w:val="00190B07"/>
    <w:rsid w:val="001B16CE"/>
    <w:rsid w:val="001C75A7"/>
    <w:rsid w:val="001D3FA2"/>
    <w:rsid w:val="001E74A6"/>
    <w:rsid w:val="001F40DE"/>
    <w:rsid w:val="002145DB"/>
    <w:rsid w:val="002226EB"/>
    <w:rsid w:val="00224708"/>
    <w:rsid w:val="00234C87"/>
    <w:rsid w:val="002500BC"/>
    <w:rsid w:val="002500C1"/>
    <w:rsid w:val="00253E11"/>
    <w:rsid w:val="00263B8F"/>
    <w:rsid w:val="00282075"/>
    <w:rsid w:val="002835D9"/>
    <w:rsid w:val="0028570B"/>
    <w:rsid w:val="00294CFB"/>
    <w:rsid w:val="00295903"/>
    <w:rsid w:val="002A1201"/>
    <w:rsid w:val="002A2376"/>
    <w:rsid w:val="002A40F6"/>
    <w:rsid w:val="002B4809"/>
    <w:rsid w:val="002B5469"/>
    <w:rsid w:val="002C25AF"/>
    <w:rsid w:val="002C4D5C"/>
    <w:rsid w:val="002D1D69"/>
    <w:rsid w:val="002D1EED"/>
    <w:rsid w:val="002D42C9"/>
    <w:rsid w:val="002E2CB7"/>
    <w:rsid w:val="002F3A7F"/>
    <w:rsid w:val="003043CF"/>
    <w:rsid w:val="00317105"/>
    <w:rsid w:val="0032082B"/>
    <w:rsid w:val="003216B8"/>
    <w:rsid w:val="003217EC"/>
    <w:rsid w:val="0032203D"/>
    <w:rsid w:val="00323F6D"/>
    <w:rsid w:val="00324F44"/>
    <w:rsid w:val="003417A3"/>
    <w:rsid w:val="0034340E"/>
    <w:rsid w:val="00343D6D"/>
    <w:rsid w:val="00350C61"/>
    <w:rsid w:val="00353B47"/>
    <w:rsid w:val="00357DFC"/>
    <w:rsid w:val="0036135D"/>
    <w:rsid w:val="0037512A"/>
    <w:rsid w:val="00375178"/>
    <w:rsid w:val="00382A12"/>
    <w:rsid w:val="00384367"/>
    <w:rsid w:val="0038686D"/>
    <w:rsid w:val="00391834"/>
    <w:rsid w:val="003925DF"/>
    <w:rsid w:val="00392E5C"/>
    <w:rsid w:val="003A0799"/>
    <w:rsid w:val="003A3A0D"/>
    <w:rsid w:val="003B6BD9"/>
    <w:rsid w:val="003C12C4"/>
    <w:rsid w:val="003C2EA6"/>
    <w:rsid w:val="003D52A5"/>
    <w:rsid w:val="003E204B"/>
    <w:rsid w:val="003E6723"/>
    <w:rsid w:val="003E6FA6"/>
    <w:rsid w:val="003F2E5D"/>
    <w:rsid w:val="003F74F5"/>
    <w:rsid w:val="00432BB6"/>
    <w:rsid w:val="0044377C"/>
    <w:rsid w:val="004526DE"/>
    <w:rsid w:val="00456BB8"/>
    <w:rsid w:val="004802E7"/>
    <w:rsid w:val="004938D3"/>
    <w:rsid w:val="00495E4E"/>
    <w:rsid w:val="00496174"/>
    <w:rsid w:val="004A0255"/>
    <w:rsid w:val="004A7617"/>
    <w:rsid w:val="004B482E"/>
    <w:rsid w:val="004B6876"/>
    <w:rsid w:val="004C3946"/>
    <w:rsid w:val="004D1C79"/>
    <w:rsid w:val="004D2DB9"/>
    <w:rsid w:val="004D60CD"/>
    <w:rsid w:val="004F1265"/>
    <w:rsid w:val="004F4970"/>
    <w:rsid w:val="00501BF5"/>
    <w:rsid w:val="00505374"/>
    <w:rsid w:val="00505B34"/>
    <w:rsid w:val="00514426"/>
    <w:rsid w:val="005242A5"/>
    <w:rsid w:val="00530B2B"/>
    <w:rsid w:val="005310E7"/>
    <w:rsid w:val="0053133F"/>
    <w:rsid w:val="00533C79"/>
    <w:rsid w:val="0054756F"/>
    <w:rsid w:val="00554F4C"/>
    <w:rsid w:val="00555BED"/>
    <w:rsid w:val="00565E1C"/>
    <w:rsid w:val="00565F31"/>
    <w:rsid w:val="005676DD"/>
    <w:rsid w:val="00572E42"/>
    <w:rsid w:val="005732CC"/>
    <w:rsid w:val="00581C9E"/>
    <w:rsid w:val="005828E1"/>
    <w:rsid w:val="00586C08"/>
    <w:rsid w:val="00594B23"/>
    <w:rsid w:val="00596812"/>
    <w:rsid w:val="005A5BA6"/>
    <w:rsid w:val="005B1C83"/>
    <w:rsid w:val="005C1521"/>
    <w:rsid w:val="005C6C3E"/>
    <w:rsid w:val="005E0078"/>
    <w:rsid w:val="005F46EF"/>
    <w:rsid w:val="00600E21"/>
    <w:rsid w:val="006104AA"/>
    <w:rsid w:val="00620870"/>
    <w:rsid w:val="00633841"/>
    <w:rsid w:val="00635206"/>
    <w:rsid w:val="00643133"/>
    <w:rsid w:val="0064395E"/>
    <w:rsid w:val="00643E2A"/>
    <w:rsid w:val="006944AC"/>
    <w:rsid w:val="00695207"/>
    <w:rsid w:val="00696CDD"/>
    <w:rsid w:val="006A4674"/>
    <w:rsid w:val="006B277F"/>
    <w:rsid w:val="006C21D6"/>
    <w:rsid w:val="006D0C66"/>
    <w:rsid w:val="006D117F"/>
    <w:rsid w:val="006D7D6A"/>
    <w:rsid w:val="006E7DF1"/>
    <w:rsid w:val="00713944"/>
    <w:rsid w:val="007150F2"/>
    <w:rsid w:val="00720979"/>
    <w:rsid w:val="007278AB"/>
    <w:rsid w:val="00730390"/>
    <w:rsid w:val="007319B6"/>
    <w:rsid w:val="00732C5F"/>
    <w:rsid w:val="007436AA"/>
    <w:rsid w:val="00753D4A"/>
    <w:rsid w:val="00766207"/>
    <w:rsid w:val="0076699E"/>
    <w:rsid w:val="0077181C"/>
    <w:rsid w:val="0077514E"/>
    <w:rsid w:val="00775935"/>
    <w:rsid w:val="00777E0D"/>
    <w:rsid w:val="007812EA"/>
    <w:rsid w:val="00790DAB"/>
    <w:rsid w:val="007925BB"/>
    <w:rsid w:val="00795ACA"/>
    <w:rsid w:val="007A0897"/>
    <w:rsid w:val="007A37A4"/>
    <w:rsid w:val="007A7C6D"/>
    <w:rsid w:val="007B7409"/>
    <w:rsid w:val="007C4DEF"/>
    <w:rsid w:val="007E2BD9"/>
    <w:rsid w:val="007F3BE5"/>
    <w:rsid w:val="008016F4"/>
    <w:rsid w:val="00801CC9"/>
    <w:rsid w:val="008033A4"/>
    <w:rsid w:val="00827DE9"/>
    <w:rsid w:val="00831FD2"/>
    <w:rsid w:val="0085102A"/>
    <w:rsid w:val="00861AAB"/>
    <w:rsid w:val="008815D8"/>
    <w:rsid w:val="00881BE7"/>
    <w:rsid w:val="00884872"/>
    <w:rsid w:val="00892AF6"/>
    <w:rsid w:val="008D6052"/>
    <w:rsid w:val="008E1D4D"/>
    <w:rsid w:val="008E63D9"/>
    <w:rsid w:val="008F1647"/>
    <w:rsid w:val="008F76B8"/>
    <w:rsid w:val="0094223B"/>
    <w:rsid w:val="00946F72"/>
    <w:rsid w:val="0094788B"/>
    <w:rsid w:val="00954D28"/>
    <w:rsid w:val="00960307"/>
    <w:rsid w:val="00971364"/>
    <w:rsid w:val="00976B3C"/>
    <w:rsid w:val="00986B7C"/>
    <w:rsid w:val="009900DA"/>
    <w:rsid w:val="00991E79"/>
    <w:rsid w:val="009A12CC"/>
    <w:rsid w:val="009A2ECF"/>
    <w:rsid w:val="009A48EE"/>
    <w:rsid w:val="009B0572"/>
    <w:rsid w:val="009B2537"/>
    <w:rsid w:val="009C0113"/>
    <w:rsid w:val="009D04FF"/>
    <w:rsid w:val="009D28D1"/>
    <w:rsid w:val="009E1885"/>
    <w:rsid w:val="009E3DCA"/>
    <w:rsid w:val="009E7867"/>
    <w:rsid w:val="00A01B3F"/>
    <w:rsid w:val="00A0374C"/>
    <w:rsid w:val="00A04854"/>
    <w:rsid w:val="00A07B42"/>
    <w:rsid w:val="00A12A48"/>
    <w:rsid w:val="00A16BC3"/>
    <w:rsid w:val="00A21124"/>
    <w:rsid w:val="00A23DAC"/>
    <w:rsid w:val="00A25B2F"/>
    <w:rsid w:val="00A317DE"/>
    <w:rsid w:val="00A35A4C"/>
    <w:rsid w:val="00A40C6A"/>
    <w:rsid w:val="00A43346"/>
    <w:rsid w:val="00A52281"/>
    <w:rsid w:val="00A53FDD"/>
    <w:rsid w:val="00A651BF"/>
    <w:rsid w:val="00A716DF"/>
    <w:rsid w:val="00A71E51"/>
    <w:rsid w:val="00A76B04"/>
    <w:rsid w:val="00A876DD"/>
    <w:rsid w:val="00A92507"/>
    <w:rsid w:val="00A96B42"/>
    <w:rsid w:val="00AC2599"/>
    <w:rsid w:val="00AC2640"/>
    <w:rsid w:val="00AC6196"/>
    <w:rsid w:val="00AC76EA"/>
    <w:rsid w:val="00AD3065"/>
    <w:rsid w:val="00AD5812"/>
    <w:rsid w:val="00AD5A03"/>
    <w:rsid w:val="00AD695F"/>
    <w:rsid w:val="00AE35A2"/>
    <w:rsid w:val="00AE7D99"/>
    <w:rsid w:val="00AF4F76"/>
    <w:rsid w:val="00B03356"/>
    <w:rsid w:val="00B14618"/>
    <w:rsid w:val="00B14777"/>
    <w:rsid w:val="00B156BF"/>
    <w:rsid w:val="00B15F27"/>
    <w:rsid w:val="00B25B7E"/>
    <w:rsid w:val="00B31092"/>
    <w:rsid w:val="00B635BE"/>
    <w:rsid w:val="00B866C5"/>
    <w:rsid w:val="00B93614"/>
    <w:rsid w:val="00B948CF"/>
    <w:rsid w:val="00BA3297"/>
    <w:rsid w:val="00BB10C1"/>
    <w:rsid w:val="00BB24BF"/>
    <w:rsid w:val="00BC5333"/>
    <w:rsid w:val="00BC7F84"/>
    <w:rsid w:val="00BE53E5"/>
    <w:rsid w:val="00BE5B79"/>
    <w:rsid w:val="00BE6429"/>
    <w:rsid w:val="00BF0AEF"/>
    <w:rsid w:val="00BF52EA"/>
    <w:rsid w:val="00C02F1C"/>
    <w:rsid w:val="00C059CD"/>
    <w:rsid w:val="00C3350B"/>
    <w:rsid w:val="00C47083"/>
    <w:rsid w:val="00C4785A"/>
    <w:rsid w:val="00C614E4"/>
    <w:rsid w:val="00C644DE"/>
    <w:rsid w:val="00C66A3B"/>
    <w:rsid w:val="00C8109A"/>
    <w:rsid w:val="00C82F9C"/>
    <w:rsid w:val="00C8574F"/>
    <w:rsid w:val="00C93F7F"/>
    <w:rsid w:val="00CA0CC7"/>
    <w:rsid w:val="00CA0EE2"/>
    <w:rsid w:val="00CA423C"/>
    <w:rsid w:val="00CA754E"/>
    <w:rsid w:val="00CC0CA9"/>
    <w:rsid w:val="00CD0E24"/>
    <w:rsid w:val="00CE5320"/>
    <w:rsid w:val="00CF5279"/>
    <w:rsid w:val="00D2338B"/>
    <w:rsid w:val="00D43897"/>
    <w:rsid w:val="00D541F8"/>
    <w:rsid w:val="00D720BA"/>
    <w:rsid w:val="00D73150"/>
    <w:rsid w:val="00D804E2"/>
    <w:rsid w:val="00D92DB8"/>
    <w:rsid w:val="00D954ED"/>
    <w:rsid w:val="00DA0E9D"/>
    <w:rsid w:val="00DA1D61"/>
    <w:rsid w:val="00DA2E09"/>
    <w:rsid w:val="00DC1760"/>
    <w:rsid w:val="00DC1A85"/>
    <w:rsid w:val="00DC3851"/>
    <w:rsid w:val="00DC3D82"/>
    <w:rsid w:val="00DC43D6"/>
    <w:rsid w:val="00DC5298"/>
    <w:rsid w:val="00DC7662"/>
    <w:rsid w:val="00DE239E"/>
    <w:rsid w:val="00DE4119"/>
    <w:rsid w:val="00DF53D6"/>
    <w:rsid w:val="00E0284E"/>
    <w:rsid w:val="00E10001"/>
    <w:rsid w:val="00E14E27"/>
    <w:rsid w:val="00E1757B"/>
    <w:rsid w:val="00E3223E"/>
    <w:rsid w:val="00E360AE"/>
    <w:rsid w:val="00E40CBE"/>
    <w:rsid w:val="00E42182"/>
    <w:rsid w:val="00E430AB"/>
    <w:rsid w:val="00E516E1"/>
    <w:rsid w:val="00E53BA0"/>
    <w:rsid w:val="00E720DD"/>
    <w:rsid w:val="00E87196"/>
    <w:rsid w:val="00EA50F0"/>
    <w:rsid w:val="00EA5351"/>
    <w:rsid w:val="00EB1B8C"/>
    <w:rsid w:val="00EB1F30"/>
    <w:rsid w:val="00EB2B5C"/>
    <w:rsid w:val="00EB64B2"/>
    <w:rsid w:val="00ED2803"/>
    <w:rsid w:val="00EE4095"/>
    <w:rsid w:val="00EE4244"/>
    <w:rsid w:val="00EF3858"/>
    <w:rsid w:val="00EF6C44"/>
    <w:rsid w:val="00EF6EE0"/>
    <w:rsid w:val="00F050A8"/>
    <w:rsid w:val="00F072BF"/>
    <w:rsid w:val="00F1092E"/>
    <w:rsid w:val="00F14220"/>
    <w:rsid w:val="00F20A35"/>
    <w:rsid w:val="00F21414"/>
    <w:rsid w:val="00F24615"/>
    <w:rsid w:val="00F278E8"/>
    <w:rsid w:val="00F27F99"/>
    <w:rsid w:val="00F34846"/>
    <w:rsid w:val="00F6095A"/>
    <w:rsid w:val="00F72811"/>
    <w:rsid w:val="00F738AF"/>
    <w:rsid w:val="00F748C3"/>
    <w:rsid w:val="00F84235"/>
    <w:rsid w:val="00F84FB6"/>
    <w:rsid w:val="00F92189"/>
    <w:rsid w:val="00FA43DE"/>
    <w:rsid w:val="00FC17C3"/>
    <w:rsid w:val="00FC21A6"/>
    <w:rsid w:val="00FE5B28"/>
    <w:rsid w:val="00FF2E1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D8"/>
    <w:pPr>
      <w:ind w:left="720"/>
      <w:contextualSpacing/>
    </w:pPr>
  </w:style>
  <w:style w:type="table" w:styleId="TableGrid">
    <w:name w:val="Table Grid"/>
    <w:basedOn w:val="TableNormal"/>
    <w:uiPriority w:val="59"/>
    <w:rsid w:val="001031F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4340E"/>
    <w:pPr>
      <w:tabs>
        <w:tab w:val="center" w:pos="4320"/>
        <w:tab w:val="right" w:pos="8640"/>
      </w:tabs>
      <w:spacing w:after="0"/>
    </w:pPr>
  </w:style>
  <w:style w:type="character" w:customStyle="1" w:styleId="FooterChar">
    <w:name w:val="Footer Char"/>
    <w:basedOn w:val="DefaultParagraphFont"/>
    <w:link w:val="Footer"/>
    <w:uiPriority w:val="99"/>
    <w:rsid w:val="0034340E"/>
  </w:style>
  <w:style w:type="character" w:styleId="PageNumber">
    <w:name w:val="page number"/>
    <w:basedOn w:val="DefaultParagraphFont"/>
    <w:uiPriority w:val="99"/>
    <w:semiHidden/>
    <w:unhideWhenUsed/>
    <w:rsid w:val="0034340E"/>
  </w:style>
  <w:style w:type="character" w:styleId="Hyperlink">
    <w:name w:val="Hyperlink"/>
    <w:basedOn w:val="DefaultParagraphFont"/>
    <w:uiPriority w:val="99"/>
    <w:rsid w:val="00CA0EE2"/>
    <w:rPr>
      <w:color w:val="0000FF"/>
      <w:u w:val="single"/>
    </w:rPr>
  </w:style>
  <w:style w:type="paragraph" w:styleId="Header">
    <w:name w:val="header"/>
    <w:basedOn w:val="Normal"/>
    <w:link w:val="HeaderChar"/>
    <w:rsid w:val="00CF5279"/>
    <w:pPr>
      <w:tabs>
        <w:tab w:val="center" w:pos="4680"/>
        <w:tab w:val="right" w:pos="9360"/>
      </w:tabs>
      <w:spacing w:after="0"/>
    </w:pPr>
  </w:style>
  <w:style w:type="character" w:customStyle="1" w:styleId="HeaderChar">
    <w:name w:val="Header Char"/>
    <w:basedOn w:val="DefaultParagraphFont"/>
    <w:link w:val="Header"/>
    <w:rsid w:val="00CF5279"/>
  </w:style>
  <w:style w:type="character" w:styleId="CommentReference">
    <w:name w:val="annotation reference"/>
    <w:basedOn w:val="DefaultParagraphFont"/>
    <w:rsid w:val="00861AAB"/>
    <w:rPr>
      <w:sz w:val="21"/>
      <w:szCs w:val="21"/>
    </w:rPr>
  </w:style>
  <w:style w:type="paragraph" w:styleId="CommentText">
    <w:name w:val="annotation text"/>
    <w:basedOn w:val="Normal"/>
    <w:link w:val="CommentTextChar"/>
    <w:rsid w:val="00861AAB"/>
  </w:style>
  <w:style w:type="character" w:customStyle="1" w:styleId="CommentTextChar">
    <w:name w:val="Comment Text Char"/>
    <w:basedOn w:val="DefaultParagraphFont"/>
    <w:link w:val="CommentText"/>
    <w:rsid w:val="00861AAB"/>
  </w:style>
  <w:style w:type="paragraph" w:styleId="CommentSubject">
    <w:name w:val="annotation subject"/>
    <w:basedOn w:val="CommentText"/>
    <w:next w:val="CommentText"/>
    <w:link w:val="CommentSubjectChar"/>
    <w:rsid w:val="00861AAB"/>
    <w:rPr>
      <w:b/>
      <w:bCs/>
    </w:rPr>
  </w:style>
  <w:style w:type="character" w:customStyle="1" w:styleId="CommentSubjectChar">
    <w:name w:val="Comment Subject Char"/>
    <w:basedOn w:val="CommentTextChar"/>
    <w:link w:val="CommentSubject"/>
    <w:rsid w:val="00861AAB"/>
    <w:rPr>
      <w:b/>
      <w:bCs/>
    </w:rPr>
  </w:style>
  <w:style w:type="paragraph" w:styleId="BalloonText">
    <w:name w:val="Balloon Text"/>
    <w:basedOn w:val="Normal"/>
    <w:link w:val="BalloonTextChar"/>
    <w:rsid w:val="00861AAB"/>
    <w:pPr>
      <w:spacing w:after="0"/>
    </w:pPr>
    <w:rPr>
      <w:sz w:val="18"/>
      <w:szCs w:val="18"/>
    </w:rPr>
  </w:style>
  <w:style w:type="character" w:customStyle="1" w:styleId="BalloonTextChar">
    <w:name w:val="Balloon Text Char"/>
    <w:basedOn w:val="DefaultParagraphFont"/>
    <w:link w:val="BalloonText"/>
    <w:rsid w:val="00861AAB"/>
    <w:rPr>
      <w:sz w:val="18"/>
      <w:szCs w:val="18"/>
    </w:rPr>
  </w:style>
  <w:style w:type="character" w:customStyle="1" w:styleId="apple-converted-space">
    <w:name w:val="apple-converted-space"/>
    <w:basedOn w:val="DefaultParagraphFont"/>
    <w:rsid w:val="00D80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D8"/>
    <w:pPr>
      <w:ind w:left="720"/>
      <w:contextualSpacing/>
    </w:pPr>
  </w:style>
  <w:style w:type="table" w:styleId="TableGrid">
    <w:name w:val="Table Grid"/>
    <w:basedOn w:val="TableNormal"/>
    <w:uiPriority w:val="59"/>
    <w:rsid w:val="001031F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4340E"/>
    <w:pPr>
      <w:tabs>
        <w:tab w:val="center" w:pos="4320"/>
        <w:tab w:val="right" w:pos="8640"/>
      </w:tabs>
      <w:spacing w:after="0"/>
    </w:pPr>
  </w:style>
  <w:style w:type="character" w:customStyle="1" w:styleId="FooterChar">
    <w:name w:val="Footer Char"/>
    <w:basedOn w:val="DefaultParagraphFont"/>
    <w:link w:val="Footer"/>
    <w:uiPriority w:val="99"/>
    <w:rsid w:val="0034340E"/>
  </w:style>
  <w:style w:type="character" w:styleId="PageNumber">
    <w:name w:val="page number"/>
    <w:basedOn w:val="DefaultParagraphFont"/>
    <w:uiPriority w:val="99"/>
    <w:semiHidden/>
    <w:unhideWhenUsed/>
    <w:rsid w:val="0034340E"/>
  </w:style>
  <w:style w:type="character" w:styleId="Hyperlink">
    <w:name w:val="Hyperlink"/>
    <w:basedOn w:val="DefaultParagraphFont"/>
    <w:uiPriority w:val="99"/>
    <w:rsid w:val="00CA0EE2"/>
    <w:rPr>
      <w:color w:val="0000FF"/>
      <w:u w:val="single"/>
    </w:rPr>
  </w:style>
  <w:style w:type="paragraph" w:styleId="Header">
    <w:name w:val="header"/>
    <w:basedOn w:val="Normal"/>
    <w:link w:val="HeaderChar"/>
    <w:rsid w:val="00CF5279"/>
    <w:pPr>
      <w:tabs>
        <w:tab w:val="center" w:pos="4680"/>
        <w:tab w:val="right" w:pos="9360"/>
      </w:tabs>
      <w:spacing w:after="0"/>
    </w:pPr>
  </w:style>
  <w:style w:type="character" w:customStyle="1" w:styleId="HeaderChar">
    <w:name w:val="Header Char"/>
    <w:basedOn w:val="DefaultParagraphFont"/>
    <w:link w:val="Header"/>
    <w:rsid w:val="00CF5279"/>
  </w:style>
  <w:style w:type="character" w:styleId="CommentReference">
    <w:name w:val="annotation reference"/>
    <w:basedOn w:val="DefaultParagraphFont"/>
    <w:rsid w:val="00861AAB"/>
    <w:rPr>
      <w:sz w:val="21"/>
      <w:szCs w:val="21"/>
    </w:rPr>
  </w:style>
  <w:style w:type="paragraph" w:styleId="CommentText">
    <w:name w:val="annotation text"/>
    <w:basedOn w:val="Normal"/>
    <w:link w:val="CommentTextChar"/>
    <w:rsid w:val="00861AAB"/>
  </w:style>
  <w:style w:type="character" w:customStyle="1" w:styleId="CommentTextChar">
    <w:name w:val="Comment Text Char"/>
    <w:basedOn w:val="DefaultParagraphFont"/>
    <w:link w:val="CommentText"/>
    <w:rsid w:val="00861AAB"/>
  </w:style>
  <w:style w:type="paragraph" w:styleId="CommentSubject">
    <w:name w:val="annotation subject"/>
    <w:basedOn w:val="CommentText"/>
    <w:next w:val="CommentText"/>
    <w:link w:val="CommentSubjectChar"/>
    <w:rsid w:val="00861AAB"/>
    <w:rPr>
      <w:b/>
      <w:bCs/>
    </w:rPr>
  </w:style>
  <w:style w:type="character" w:customStyle="1" w:styleId="CommentSubjectChar">
    <w:name w:val="Comment Subject Char"/>
    <w:basedOn w:val="CommentTextChar"/>
    <w:link w:val="CommentSubject"/>
    <w:rsid w:val="00861AAB"/>
    <w:rPr>
      <w:b/>
      <w:bCs/>
    </w:rPr>
  </w:style>
  <w:style w:type="paragraph" w:styleId="BalloonText">
    <w:name w:val="Balloon Text"/>
    <w:basedOn w:val="Normal"/>
    <w:link w:val="BalloonTextChar"/>
    <w:rsid w:val="00861AAB"/>
    <w:pPr>
      <w:spacing w:after="0"/>
    </w:pPr>
    <w:rPr>
      <w:sz w:val="18"/>
      <w:szCs w:val="18"/>
    </w:rPr>
  </w:style>
  <w:style w:type="character" w:customStyle="1" w:styleId="BalloonTextChar">
    <w:name w:val="Balloon Text Char"/>
    <w:basedOn w:val="DefaultParagraphFont"/>
    <w:link w:val="BalloonText"/>
    <w:rsid w:val="00861AAB"/>
    <w:rPr>
      <w:sz w:val="18"/>
      <w:szCs w:val="18"/>
    </w:rPr>
  </w:style>
  <w:style w:type="character" w:customStyle="1" w:styleId="apple-converted-space">
    <w:name w:val="apple-converted-space"/>
    <w:basedOn w:val="DefaultParagraphFont"/>
    <w:rsid w:val="00D8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86285">
      <w:bodyDiv w:val="1"/>
      <w:marLeft w:val="0"/>
      <w:marRight w:val="0"/>
      <w:marTop w:val="0"/>
      <w:marBottom w:val="0"/>
      <w:divBdr>
        <w:top w:val="none" w:sz="0" w:space="0" w:color="auto"/>
        <w:left w:val="none" w:sz="0" w:space="0" w:color="auto"/>
        <w:bottom w:val="none" w:sz="0" w:space="0" w:color="auto"/>
        <w:right w:val="none" w:sz="0" w:space="0" w:color="auto"/>
      </w:divBdr>
      <w:divsChild>
        <w:div w:id="1246643367">
          <w:marLeft w:val="0"/>
          <w:marRight w:val="0"/>
          <w:marTop w:val="0"/>
          <w:marBottom w:val="0"/>
          <w:divBdr>
            <w:top w:val="none" w:sz="0" w:space="0" w:color="auto"/>
            <w:left w:val="none" w:sz="0" w:space="0" w:color="auto"/>
            <w:bottom w:val="none" w:sz="0" w:space="0" w:color="auto"/>
            <w:right w:val="none" w:sz="0" w:space="0" w:color="auto"/>
          </w:divBdr>
          <w:divsChild>
            <w:div w:id="622424166">
              <w:marLeft w:val="0"/>
              <w:marRight w:val="0"/>
              <w:marTop w:val="0"/>
              <w:marBottom w:val="0"/>
              <w:divBdr>
                <w:top w:val="none" w:sz="0" w:space="0" w:color="auto"/>
                <w:left w:val="none" w:sz="0" w:space="0" w:color="auto"/>
                <w:bottom w:val="none" w:sz="0" w:space="0" w:color="auto"/>
                <w:right w:val="none" w:sz="0" w:space="0" w:color="auto"/>
              </w:divBdr>
            </w:div>
            <w:div w:id="884951683">
              <w:marLeft w:val="0"/>
              <w:marRight w:val="0"/>
              <w:marTop w:val="0"/>
              <w:marBottom w:val="0"/>
              <w:divBdr>
                <w:top w:val="none" w:sz="0" w:space="0" w:color="auto"/>
                <w:left w:val="none" w:sz="0" w:space="0" w:color="auto"/>
                <w:bottom w:val="none" w:sz="0" w:space="0" w:color="auto"/>
                <w:right w:val="none" w:sz="0" w:space="0" w:color="auto"/>
              </w:divBdr>
            </w:div>
            <w:div w:id="409884700">
              <w:marLeft w:val="0"/>
              <w:marRight w:val="0"/>
              <w:marTop w:val="0"/>
              <w:marBottom w:val="0"/>
              <w:divBdr>
                <w:top w:val="none" w:sz="0" w:space="0" w:color="auto"/>
                <w:left w:val="none" w:sz="0" w:space="0" w:color="auto"/>
                <w:bottom w:val="none" w:sz="0" w:space="0" w:color="auto"/>
                <w:right w:val="none" w:sz="0" w:space="0" w:color="auto"/>
              </w:divBdr>
            </w:div>
            <w:div w:id="1104114648">
              <w:marLeft w:val="0"/>
              <w:marRight w:val="0"/>
              <w:marTop w:val="0"/>
              <w:marBottom w:val="0"/>
              <w:divBdr>
                <w:top w:val="none" w:sz="0" w:space="0" w:color="auto"/>
                <w:left w:val="none" w:sz="0" w:space="0" w:color="auto"/>
                <w:bottom w:val="none" w:sz="0" w:space="0" w:color="auto"/>
                <w:right w:val="none" w:sz="0" w:space="0" w:color="auto"/>
              </w:divBdr>
            </w:div>
            <w:div w:id="1598246289">
              <w:marLeft w:val="0"/>
              <w:marRight w:val="0"/>
              <w:marTop w:val="0"/>
              <w:marBottom w:val="0"/>
              <w:divBdr>
                <w:top w:val="none" w:sz="0" w:space="0" w:color="auto"/>
                <w:left w:val="none" w:sz="0" w:space="0" w:color="auto"/>
                <w:bottom w:val="none" w:sz="0" w:space="0" w:color="auto"/>
                <w:right w:val="none" w:sz="0" w:space="0" w:color="auto"/>
              </w:divBdr>
            </w:div>
            <w:div w:id="1470200226">
              <w:marLeft w:val="0"/>
              <w:marRight w:val="0"/>
              <w:marTop w:val="0"/>
              <w:marBottom w:val="0"/>
              <w:divBdr>
                <w:top w:val="none" w:sz="0" w:space="0" w:color="auto"/>
                <w:left w:val="none" w:sz="0" w:space="0" w:color="auto"/>
                <w:bottom w:val="none" w:sz="0" w:space="0" w:color="auto"/>
                <w:right w:val="none" w:sz="0" w:space="0" w:color="auto"/>
              </w:divBdr>
            </w:div>
            <w:div w:id="1532374222">
              <w:marLeft w:val="0"/>
              <w:marRight w:val="0"/>
              <w:marTop w:val="0"/>
              <w:marBottom w:val="0"/>
              <w:divBdr>
                <w:top w:val="none" w:sz="0" w:space="0" w:color="auto"/>
                <w:left w:val="none" w:sz="0" w:space="0" w:color="auto"/>
                <w:bottom w:val="none" w:sz="0" w:space="0" w:color="auto"/>
                <w:right w:val="none" w:sz="0" w:space="0" w:color="auto"/>
              </w:divBdr>
            </w:div>
            <w:div w:id="1698118224">
              <w:marLeft w:val="0"/>
              <w:marRight w:val="0"/>
              <w:marTop w:val="0"/>
              <w:marBottom w:val="0"/>
              <w:divBdr>
                <w:top w:val="none" w:sz="0" w:space="0" w:color="auto"/>
                <w:left w:val="none" w:sz="0" w:space="0" w:color="auto"/>
                <w:bottom w:val="none" w:sz="0" w:space="0" w:color="auto"/>
                <w:right w:val="none" w:sz="0" w:space="0" w:color="auto"/>
              </w:divBdr>
            </w:div>
            <w:div w:id="779682047">
              <w:marLeft w:val="0"/>
              <w:marRight w:val="0"/>
              <w:marTop w:val="0"/>
              <w:marBottom w:val="0"/>
              <w:divBdr>
                <w:top w:val="none" w:sz="0" w:space="0" w:color="auto"/>
                <w:left w:val="none" w:sz="0" w:space="0" w:color="auto"/>
                <w:bottom w:val="none" w:sz="0" w:space="0" w:color="auto"/>
                <w:right w:val="none" w:sz="0" w:space="0" w:color="auto"/>
              </w:divBdr>
            </w:div>
            <w:div w:id="1143741940">
              <w:marLeft w:val="0"/>
              <w:marRight w:val="0"/>
              <w:marTop w:val="0"/>
              <w:marBottom w:val="0"/>
              <w:divBdr>
                <w:top w:val="none" w:sz="0" w:space="0" w:color="auto"/>
                <w:left w:val="none" w:sz="0" w:space="0" w:color="auto"/>
                <w:bottom w:val="none" w:sz="0" w:space="0" w:color="auto"/>
                <w:right w:val="none" w:sz="0" w:space="0" w:color="auto"/>
              </w:divBdr>
            </w:div>
            <w:div w:id="697899343">
              <w:marLeft w:val="0"/>
              <w:marRight w:val="0"/>
              <w:marTop w:val="0"/>
              <w:marBottom w:val="0"/>
              <w:divBdr>
                <w:top w:val="none" w:sz="0" w:space="0" w:color="auto"/>
                <w:left w:val="none" w:sz="0" w:space="0" w:color="auto"/>
                <w:bottom w:val="none" w:sz="0" w:space="0" w:color="auto"/>
                <w:right w:val="none" w:sz="0" w:space="0" w:color="auto"/>
              </w:divBdr>
            </w:div>
            <w:div w:id="2083408258">
              <w:marLeft w:val="0"/>
              <w:marRight w:val="0"/>
              <w:marTop w:val="0"/>
              <w:marBottom w:val="0"/>
              <w:divBdr>
                <w:top w:val="none" w:sz="0" w:space="0" w:color="auto"/>
                <w:left w:val="none" w:sz="0" w:space="0" w:color="auto"/>
                <w:bottom w:val="none" w:sz="0" w:space="0" w:color="auto"/>
                <w:right w:val="none" w:sz="0" w:space="0" w:color="auto"/>
              </w:divBdr>
            </w:div>
            <w:div w:id="700978823">
              <w:marLeft w:val="0"/>
              <w:marRight w:val="0"/>
              <w:marTop w:val="0"/>
              <w:marBottom w:val="0"/>
              <w:divBdr>
                <w:top w:val="none" w:sz="0" w:space="0" w:color="auto"/>
                <w:left w:val="none" w:sz="0" w:space="0" w:color="auto"/>
                <w:bottom w:val="none" w:sz="0" w:space="0" w:color="auto"/>
                <w:right w:val="none" w:sz="0" w:space="0" w:color="auto"/>
              </w:divBdr>
            </w:div>
            <w:div w:id="1025132336">
              <w:marLeft w:val="0"/>
              <w:marRight w:val="0"/>
              <w:marTop w:val="0"/>
              <w:marBottom w:val="0"/>
              <w:divBdr>
                <w:top w:val="none" w:sz="0" w:space="0" w:color="auto"/>
                <w:left w:val="none" w:sz="0" w:space="0" w:color="auto"/>
                <w:bottom w:val="none" w:sz="0" w:space="0" w:color="auto"/>
                <w:right w:val="none" w:sz="0" w:space="0" w:color="auto"/>
              </w:divBdr>
            </w:div>
            <w:div w:id="384718244">
              <w:marLeft w:val="0"/>
              <w:marRight w:val="0"/>
              <w:marTop w:val="0"/>
              <w:marBottom w:val="0"/>
              <w:divBdr>
                <w:top w:val="none" w:sz="0" w:space="0" w:color="auto"/>
                <w:left w:val="none" w:sz="0" w:space="0" w:color="auto"/>
                <w:bottom w:val="none" w:sz="0" w:space="0" w:color="auto"/>
                <w:right w:val="none" w:sz="0" w:space="0" w:color="auto"/>
              </w:divBdr>
            </w:div>
            <w:div w:id="175074777">
              <w:marLeft w:val="0"/>
              <w:marRight w:val="0"/>
              <w:marTop w:val="0"/>
              <w:marBottom w:val="0"/>
              <w:divBdr>
                <w:top w:val="none" w:sz="0" w:space="0" w:color="auto"/>
                <w:left w:val="none" w:sz="0" w:space="0" w:color="auto"/>
                <w:bottom w:val="none" w:sz="0" w:space="0" w:color="auto"/>
                <w:right w:val="none" w:sz="0" w:space="0" w:color="auto"/>
              </w:divBdr>
            </w:div>
            <w:div w:id="1298880130">
              <w:marLeft w:val="0"/>
              <w:marRight w:val="0"/>
              <w:marTop w:val="0"/>
              <w:marBottom w:val="0"/>
              <w:divBdr>
                <w:top w:val="none" w:sz="0" w:space="0" w:color="auto"/>
                <w:left w:val="none" w:sz="0" w:space="0" w:color="auto"/>
                <w:bottom w:val="none" w:sz="0" w:space="0" w:color="auto"/>
                <w:right w:val="none" w:sz="0" w:space="0" w:color="auto"/>
              </w:divBdr>
            </w:div>
            <w:div w:id="1552225972">
              <w:marLeft w:val="0"/>
              <w:marRight w:val="0"/>
              <w:marTop w:val="0"/>
              <w:marBottom w:val="0"/>
              <w:divBdr>
                <w:top w:val="none" w:sz="0" w:space="0" w:color="auto"/>
                <w:left w:val="none" w:sz="0" w:space="0" w:color="auto"/>
                <w:bottom w:val="none" w:sz="0" w:space="0" w:color="auto"/>
                <w:right w:val="none" w:sz="0" w:space="0" w:color="auto"/>
              </w:divBdr>
            </w:div>
            <w:div w:id="398137349">
              <w:marLeft w:val="0"/>
              <w:marRight w:val="0"/>
              <w:marTop w:val="0"/>
              <w:marBottom w:val="0"/>
              <w:divBdr>
                <w:top w:val="none" w:sz="0" w:space="0" w:color="auto"/>
                <w:left w:val="none" w:sz="0" w:space="0" w:color="auto"/>
                <w:bottom w:val="none" w:sz="0" w:space="0" w:color="auto"/>
                <w:right w:val="none" w:sz="0" w:space="0" w:color="auto"/>
              </w:divBdr>
            </w:div>
            <w:div w:id="302932441">
              <w:marLeft w:val="0"/>
              <w:marRight w:val="0"/>
              <w:marTop w:val="0"/>
              <w:marBottom w:val="0"/>
              <w:divBdr>
                <w:top w:val="none" w:sz="0" w:space="0" w:color="auto"/>
                <w:left w:val="none" w:sz="0" w:space="0" w:color="auto"/>
                <w:bottom w:val="none" w:sz="0" w:space="0" w:color="auto"/>
                <w:right w:val="none" w:sz="0" w:space="0" w:color="auto"/>
              </w:divBdr>
            </w:div>
            <w:div w:id="1808086294">
              <w:marLeft w:val="0"/>
              <w:marRight w:val="0"/>
              <w:marTop w:val="0"/>
              <w:marBottom w:val="0"/>
              <w:divBdr>
                <w:top w:val="none" w:sz="0" w:space="0" w:color="auto"/>
                <w:left w:val="none" w:sz="0" w:space="0" w:color="auto"/>
                <w:bottom w:val="none" w:sz="0" w:space="0" w:color="auto"/>
                <w:right w:val="none" w:sz="0" w:space="0" w:color="auto"/>
              </w:divBdr>
            </w:div>
            <w:div w:id="391343500">
              <w:marLeft w:val="0"/>
              <w:marRight w:val="0"/>
              <w:marTop w:val="0"/>
              <w:marBottom w:val="0"/>
              <w:divBdr>
                <w:top w:val="none" w:sz="0" w:space="0" w:color="auto"/>
                <w:left w:val="none" w:sz="0" w:space="0" w:color="auto"/>
                <w:bottom w:val="none" w:sz="0" w:space="0" w:color="auto"/>
                <w:right w:val="none" w:sz="0" w:space="0" w:color="auto"/>
              </w:divBdr>
            </w:div>
            <w:div w:id="975179816">
              <w:marLeft w:val="0"/>
              <w:marRight w:val="0"/>
              <w:marTop w:val="0"/>
              <w:marBottom w:val="0"/>
              <w:divBdr>
                <w:top w:val="none" w:sz="0" w:space="0" w:color="auto"/>
                <w:left w:val="none" w:sz="0" w:space="0" w:color="auto"/>
                <w:bottom w:val="none" w:sz="0" w:space="0" w:color="auto"/>
                <w:right w:val="none" w:sz="0" w:space="0" w:color="auto"/>
              </w:divBdr>
            </w:div>
            <w:div w:id="1593854320">
              <w:marLeft w:val="0"/>
              <w:marRight w:val="0"/>
              <w:marTop w:val="0"/>
              <w:marBottom w:val="0"/>
              <w:divBdr>
                <w:top w:val="none" w:sz="0" w:space="0" w:color="auto"/>
                <w:left w:val="none" w:sz="0" w:space="0" w:color="auto"/>
                <w:bottom w:val="none" w:sz="0" w:space="0" w:color="auto"/>
                <w:right w:val="none" w:sz="0" w:space="0" w:color="auto"/>
              </w:divBdr>
            </w:div>
            <w:div w:id="1761758920">
              <w:marLeft w:val="0"/>
              <w:marRight w:val="0"/>
              <w:marTop w:val="0"/>
              <w:marBottom w:val="0"/>
              <w:divBdr>
                <w:top w:val="none" w:sz="0" w:space="0" w:color="auto"/>
                <w:left w:val="none" w:sz="0" w:space="0" w:color="auto"/>
                <w:bottom w:val="none" w:sz="0" w:space="0" w:color="auto"/>
                <w:right w:val="none" w:sz="0" w:space="0" w:color="auto"/>
              </w:divBdr>
            </w:div>
            <w:div w:id="1724939984">
              <w:marLeft w:val="0"/>
              <w:marRight w:val="0"/>
              <w:marTop w:val="0"/>
              <w:marBottom w:val="0"/>
              <w:divBdr>
                <w:top w:val="none" w:sz="0" w:space="0" w:color="auto"/>
                <w:left w:val="none" w:sz="0" w:space="0" w:color="auto"/>
                <w:bottom w:val="none" w:sz="0" w:space="0" w:color="auto"/>
                <w:right w:val="none" w:sz="0" w:space="0" w:color="auto"/>
              </w:divBdr>
            </w:div>
            <w:div w:id="727606621">
              <w:marLeft w:val="0"/>
              <w:marRight w:val="0"/>
              <w:marTop w:val="0"/>
              <w:marBottom w:val="0"/>
              <w:divBdr>
                <w:top w:val="none" w:sz="0" w:space="0" w:color="auto"/>
                <w:left w:val="none" w:sz="0" w:space="0" w:color="auto"/>
                <w:bottom w:val="none" w:sz="0" w:space="0" w:color="auto"/>
                <w:right w:val="none" w:sz="0" w:space="0" w:color="auto"/>
              </w:divBdr>
            </w:div>
            <w:div w:id="1502307462">
              <w:marLeft w:val="0"/>
              <w:marRight w:val="0"/>
              <w:marTop w:val="0"/>
              <w:marBottom w:val="0"/>
              <w:divBdr>
                <w:top w:val="none" w:sz="0" w:space="0" w:color="auto"/>
                <w:left w:val="none" w:sz="0" w:space="0" w:color="auto"/>
                <w:bottom w:val="none" w:sz="0" w:space="0" w:color="auto"/>
                <w:right w:val="none" w:sz="0" w:space="0" w:color="auto"/>
              </w:divBdr>
            </w:div>
            <w:div w:id="451822552">
              <w:marLeft w:val="0"/>
              <w:marRight w:val="0"/>
              <w:marTop w:val="0"/>
              <w:marBottom w:val="0"/>
              <w:divBdr>
                <w:top w:val="none" w:sz="0" w:space="0" w:color="auto"/>
                <w:left w:val="none" w:sz="0" w:space="0" w:color="auto"/>
                <w:bottom w:val="none" w:sz="0" w:space="0" w:color="auto"/>
                <w:right w:val="none" w:sz="0" w:space="0" w:color="auto"/>
              </w:divBdr>
            </w:div>
            <w:div w:id="1187980441">
              <w:marLeft w:val="0"/>
              <w:marRight w:val="0"/>
              <w:marTop w:val="0"/>
              <w:marBottom w:val="0"/>
              <w:divBdr>
                <w:top w:val="none" w:sz="0" w:space="0" w:color="auto"/>
                <w:left w:val="none" w:sz="0" w:space="0" w:color="auto"/>
                <w:bottom w:val="none" w:sz="0" w:space="0" w:color="auto"/>
                <w:right w:val="none" w:sz="0" w:space="0" w:color="auto"/>
              </w:divBdr>
            </w:div>
            <w:div w:id="195193062">
              <w:marLeft w:val="0"/>
              <w:marRight w:val="0"/>
              <w:marTop w:val="0"/>
              <w:marBottom w:val="0"/>
              <w:divBdr>
                <w:top w:val="none" w:sz="0" w:space="0" w:color="auto"/>
                <w:left w:val="none" w:sz="0" w:space="0" w:color="auto"/>
                <w:bottom w:val="none" w:sz="0" w:space="0" w:color="auto"/>
                <w:right w:val="none" w:sz="0" w:space="0" w:color="auto"/>
              </w:divBdr>
            </w:div>
            <w:div w:id="1944607380">
              <w:marLeft w:val="0"/>
              <w:marRight w:val="0"/>
              <w:marTop w:val="0"/>
              <w:marBottom w:val="0"/>
              <w:divBdr>
                <w:top w:val="none" w:sz="0" w:space="0" w:color="auto"/>
                <w:left w:val="none" w:sz="0" w:space="0" w:color="auto"/>
                <w:bottom w:val="none" w:sz="0" w:space="0" w:color="auto"/>
                <w:right w:val="none" w:sz="0" w:space="0" w:color="auto"/>
              </w:divBdr>
            </w:div>
            <w:div w:id="309142877">
              <w:marLeft w:val="0"/>
              <w:marRight w:val="0"/>
              <w:marTop w:val="0"/>
              <w:marBottom w:val="0"/>
              <w:divBdr>
                <w:top w:val="none" w:sz="0" w:space="0" w:color="auto"/>
                <w:left w:val="none" w:sz="0" w:space="0" w:color="auto"/>
                <w:bottom w:val="none" w:sz="0" w:space="0" w:color="auto"/>
                <w:right w:val="none" w:sz="0" w:space="0" w:color="auto"/>
              </w:divBdr>
            </w:div>
            <w:div w:id="2093893258">
              <w:marLeft w:val="0"/>
              <w:marRight w:val="0"/>
              <w:marTop w:val="0"/>
              <w:marBottom w:val="0"/>
              <w:divBdr>
                <w:top w:val="none" w:sz="0" w:space="0" w:color="auto"/>
                <w:left w:val="none" w:sz="0" w:space="0" w:color="auto"/>
                <w:bottom w:val="none" w:sz="0" w:space="0" w:color="auto"/>
                <w:right w:val="none" w:sz="0" w:space="0" w:color="auto"/>
              </w:divBdr>
            </w:div>
            <w:div w:id="705255452">
              <w:marLeft w:val="0"/>
              <w:marRight w:val="0"/>
              <w:marTop w:val="0"/>
              <w:marBottom w:val="0"/>
              <w:divBdr>
                <w:top w:val="none" w:sz="0" w:space="0" w:color="auto"/>
                <w:left w:val="none" w:sz="0" w:space="0" w:color="auto"/>
                <w:bottom w:val="none" w:sz="0" w:space="0" w:color="auto"/>
                <w:right w:val="none" w:sz="0" w:space="0" w:color="auto"/>
              </w:divBdr>
            </w:div>
            <w:div w:id="1510678722">
              <w:marLeft w:val="0"/>
              <w:marRight w:val="0"/>
              <w:marTop w:val="0"/>
              <w:marBottom w:val="0"/>
              <w:divBdr>
                <w:top w:val="none" w:sz="0" w:space="0" w:color="auto"/>
                <w:left w:val="none" w:sz="0" w:space="0" w:color="auto"/>
                <w:bottom w:val="none" w:sz="0" w:space="0" w:color="auto"/>
                <w:right w:val="none" w:sz="0" w:space="0" w:color="auto"/>
              </w:divBdr>
            </w:div>
            <w:div w:id="979727912">
              <w:marLeft w:val="0"/>
              <w:marRight w:val="0"/>
              <w:marTop w:val="0"/>
              <w:marBottom w:val="0"/>
              <w:divBdr>
                <w:top w:val="none" w:sz="0" w:space="0" w:color="auto"/>
                <w:left w:val="none" w:sz="0" w:space="0" w:color="auto"/>
                <w:bottom w:val="none" w:sz="0" w:space="0" w:color="auto"/>
                <w:right w:val="none" w:sz="0" w:space="0" w:color="auto"/>
              </w:divBdr>
            </w:div>
            <w:div w:id="2044557575">
              <w:marLeft w:val="0"/>
              <w:marRight w:val="0"/>
              <w:marTop w:val="0"/>
              <w:marBottom w:val="0"/>
              <w:divBdr>
                <w:top w:val="none" w:sz="0" w:space="0" w:color="auto"/>
                <w:left w:val="none" w:sz="0" w:space="0" w:color="auto"/>
                <w:bottom w:val="none" w:sz="0" w:space="0" w:color="auto"/>
                <w:right w:val="none" w:sz="0" w:space="0" w:color="auto"/>
              </w:divBdr>
            </w:div>
            <w:div w:id="654380670">
              <w:marLeft w:val="0"/>
              <w:marRight w:val="0"/>
              <w:marTop w:val="0"/>
              <w:marBottom w:val="0"/>
              <w:divBdr>
                <w:top w:val="none" w:sz="0" w:space="0" w:color="auto"/>
                <w:left w:val="none" w:sz="0" w:space="0" w:color="auto"/>
                <w:bottom w:val="none" w:sz="0" w:space="0" w:color="auto"/>
                <w:right w:val="none" w:sz="0" w:space="0" w:color="auto"/>
              </w:divBdr>
            </w:div>
            <w:div w:id="2014337885">
              <w:marLeft w:val="0"/>
              <w:marRight w:val="0"/>
              <w:marTop w:val="0"/>
              <w:marBottom w:val="0"/>
              <w:divBdr>
                <w:top w:val="none" w:sz="0" w:space="0" w:color="auto"/>
                <w:left w:val="none" w:sz="0" w:space="0" w:color="auto"/>
                <w:bottom w:val="none" w:sz="0" w:space="0" w:color="auto"/>
                <w:right w:val="none" w:sz="0" w:space="0" w:color="auto"/>
              </w:divBdr>
            </w:div>
            <w:div w:id="780876819">
              <w:marLeft w:val="0"/>
              <w:marRight w:val="0"/>
              <w:marTop w:val="0"/>
              <w:marBottom w:val="0"/>
              <w:divBdr>
                <w:top w:val="none" w:sz="0" w:space="0" w:color="auto"/>
                <w:left w:val="none" w:sz="0" w:space="0" w:color="auto"/>
                <w:bottom w:val="none" w:sz="0" w:space="0" w:color="auto"/>
                <w:right w:val="none" w:sz="0" w:space="0" w:color="auto"/>
              </w:divBdr>
            </w:div>
            <w:div w:id="975187897">
              <w:marLeft w:val="0"/>
              <w:marRight w:val="0"/>
              <w:marTop w:val="0"/>
              <w:marBottom w:val="0"/>
              <w:divBdr>
                <w:top w:val="none" w:sz="0" w:space="0" w:color="auto"/>
                <w:left w:val="none" w:sz="0" w:space="0" w:color="auto"/>
                <w:bottom w:val="none" w:sz="0" w:space="0" w:color="auto"/>
                <w:right w:val="none" w:sz="0" w:space="0" w:color="auto"/>
              </w:divBdr>
            </w:div>
            <w:div w:id="1617327809">
              <w:marLeft w:val="0"/>
              <w:marRight w:val="0"/>
              <w:marTop w:val="0"/>
              <w:marBottom w:val="0"/>
              <w:divBdr>
                <w:top w:val="none" w:sz="0" w:space="0" w:color="auto"/>
                <w:left w:val="none" w:sz="0" w:space="0" w:color="auto"/>
                <w:bottom w:val="none" w:sz="0" w:space="0" w:color="auto"/>
                <w:right w:val="none" w:sz="0" w:space="0" w:color="auto"/>
              </w:divBdr>
            </w:div>
            <w:div w:id="1975137453">
              <w:marLeft w:val="0"/>
              <w:marRight w:val="0"/>
              <w:marTop w:val="0"/>
              <w:marBottom w:val="0"/>
              <w:divBdr>
                <w:top w:val="none" w:sz="0" w:space="0" w:color="auto"/>
                <w:left w:val="none" w:sz="0" w:space="0" w:color="auto"/>
                <w:bottom w:val="none" w:sz="0" w:space="0" w:color="auto"/>
                <w:right w:val="none" w:sz="0" w:space="0" w:color="auto"/>
              </w:divBdr>
            </w:div>
            <w:div w:id="1698238794">
              <w:marLeft w:val="0"/>
              <w:marRight w:val="0"/>
              <w:marTop w:val="0"/>
              <w:marBottom w:val="0"/>
              <w:divBdr>
                <w:top w:val="none" w:sz="0" w:space="0" w:color="auto"/>
                <w:left w:val="none" w:sz="0" w:space="0" w:color="auto"/>
                <w:bottom w:val="none" w:sz="0" w:space="0" w:color="auto"/>
                <w:right w:val="none" w:sz="0" w:space="0" w:color="auto"/>
              </w:divBdr>
            </w:div>
            <w:div w:id="1403142105">
              <w:marLeft w:val="0"/>
              <w:marRight w:val="0"/>
              <w:marTop w:val="0"/>
              <w:marBottom w:val="0"/>
              <w:divBdr>
                <w:top w:val="none" w:sz="0" w:space="0" w:color="auto"/>
                <w:left w:val="none" w:sz="0" w:space="0" w:color="auto"/>
                <w:bottom w:val="none" w:sz="0" w:space="0" w:color="auto"/>
                <w:right w:val="none" w:sz="0" w:space="0" w:color="auto"/>
              </w:divBdr>
            </w:div>
            <w:div w:id="174004296">
              <w:marLeft w:val="0"/>
              <w:marRight w:val="0"/>
              <w:marTop w:val="0"/>
              <w:marBottom w:val="0"/>
              <w:divBdr>
                <w:top w:val="none" w:sz="0" w:space="0" w:color="auto"/>
                <w:left w:val="none" w:sz="0" w:space="0" w:color="auto"/>
                <w:bottom w:val="none" w:sz="0" w:space="0" w:color="auto"/>
                <w:right w:val="none" w:sz="0" w:space="0" w:color="auto"/>
              </w:divBdr>
            </w:div>
            <w:div w:id="488594701">
              <w:marLeft w:val="0"/>
              <w:marRight w:val="0"/>
              <w:marTop w:val="0"/>
              <w:marBottom w:val="0"/>
              <w:divBdr>
                <w:top w:val="none" w:sz="0" w:space="0" w:color="auto"/>
                <w:left w:val="none" w:sz="0" w:space="0" w:color="auto"/>
                <w:bottom w:val="none" w:sz="0" w:space="0" w:color="auto"/>
                <w:right w:val="none" w:sz="0" w:space="0" w:color="auto"/>
              </w:divBdr>
            </w:div>
            <w:div w:id="1421486540">
              <w:marLeft w:val="0"/>
              <w:marRight w:val="0"/>
              <w:marTop w:val="0"/>
              <w:marBottom w:val="0"/>
              <w:divBdr>
                <w:top w:val="none" w:sz="0" w:space="0" w:color="auto"/>
                <w:left w:val="none" w:sz="0" w:space="0" w:color="auto"/>
                <w:bottom w:val="none" w:sz="0" w:space="0" w:color="auto"/>
                <w:right w:val="none" w:sz="0" w:space="0" w:color="auto"/>
              </w:divBdr>
            </w:div>
            <w:div w:id="363794094">
              <w:marLeft w:val="0"/>
              <w:marRight w:val="0"/>
              <w:marTop w:val="0"/>
              <w:marBottom w:val="0"/>
              <w:divBdr>
                <w:top w:val="none" w:sz="0" w:space="0" w:color="auto"/>
                <w:left w:val="none" w:sz="0" w:space="0" w:color="auto"/>
                <w:bottom w:val="none" w:sz="0" w:space="0" w:color="auto"/>
                <w:right w:val="none" w:sz="0" w:space="0" w:color="auto"/>
              </w:divBdr>
            </w:div>
            <w:div w:id="751313736">
              <w:marLeft w:val="0"/>
              <w:marRight w:val="0"/>
              <w:marTop w:val="0"/>
              <w:marBottom w:val="0"/>
              <w:divBdr>
                <w:top w:val="none" w:sz="0" w:space="0" w:color="auto"/>
                <w:left w:val="none" w:sz="0" w:space="0" w:color="auto"/>
                <w:bottom w:val="none" w:sz="0" w:space="0" w:color="auto"/>
                <w:right w:val="none" w:sz="0" w:space="0" w:color="auto"/>
              </w:divBdr>
            </w:div>
            <w:div w:id="595553113">
              <w:marLeft w:val="0"/>
              <w:marRight w:val="0"/>
              <w:marTop w:val="0"/>
              <w:marBottom w:val="0"/>
              <w:divBdr>
                <w:top w:val="none" w:sz="0" w:space="0" w:color="auto"/>
                <w:left w:val="none" w:sz="0" w:space="0" w:color="auto"/>
                <w:bottom w:val="none" w:sz="0" w:space="0" w:color="auto"/>
                <w:right w:val="none" w:sz="0" w:space="0" w:color="auto"/>
              </w:divBdr>
            </w:div>
            <w:div w:id="1595362060">
              <w:marLeft w:val="0"/>
              <w:marRight w:val="0"/>
              <w:marTop w:val="0"/>
              <w:marBottom w:val="0"/>
              <w:divBdr>
                <w:top w:val="none" w:sz="0" w:space="0" w:color="auto"/>
                <w:left w:val="none" w:sz="0" w:space="0" w:color="auto"/>
                <w:bottom w:val="none" w:sz="0" w:space="0" w:color="auto"/>
                <w:right w:val="none" w:sz="0" w:space="0" w:color="auto"/>
              </w:divBdr>
            </w:div>
            <w:div w:id="388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iba.com/approxim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B8AC-6448-436D-8176-8F2BCD0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8714</Words>
  <Characters>49672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Rajdev</dc:creator>
  <cp:lastModifiedBy>LS Ma</cp:lastModifiedBy>
  <cp:revision>2</cp:revision>
  <cp:lastPrinted>2014-06-20T17:36:00Z</cp:lastPrinted>
  <dcterms:created xsi:type="dcterms:W3CDTF">2014-09-09T00:45:00Z</dcterms:created>
  <dcterms:modified xsi:type="dcterms:W3CDTF">2014-09-09T00:45:00Z</dcterms:modified>
</cp:coreProperties>
</file>