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2132E" w14:textId="32AF2934" w:rsidR="002B0FF3" w:rsidRPr="007B01C3" w:rsidRDefault="002B0FF3" w:rsidP="00993FDE">
      <w:pPr>
        <w:spacing w:line="360" w:lineRule="auto"/>
        <w:jc w:val="both"/>
        <w:rPr>
          <w:rFonts w:ascii="Book Antiqua" w:hAnsi="Book Antiqua"/>
        </w:rPr>
      </w:pPr>
      <w:r w:rsidRPr="007B01C3">
        <w:rPr>
          <w:rFonts w:ascii="Book Antiqua" w:hAnsi="Book Antiqua"/>
          <w:b/>
        </w:rPr>
        <w:t>Name of journal:</w:t>
      </w:r>
      <w:r w:rsidRPr="007B01C3">
        <w:rPr>
          <w:rFonts w:ascii="Book Antiqua" w:hAnsi="Book Antiqua"/>
        </w:rPr>
        <w:t xml:space="preserve"> </w:t>
      </w:r>
      <w:r w:rsidRPr="007B01C3">
        <w:rPr>
          <w:rFonts w:ascii="Book Antiqua" w:hAnsi="Book Antiqua"/>
          <w:i/>
        </w:rPr>
        <w:t>World Journal of Gastrointestinal Pathophysiology</w:t>
      </w:r>
    </w:p>
    <w:p w14:paraId="512678AB" w14:textId="53D6DD13" w:rsidR="002B0FF3" w:rsidRPr="007B01C3" w:rsidRDefault="002B0FF3" w:rsidP="00993FDE">
      <w:pPr>
        <w:spacing w:line="360" w:lineRule="auto"/>
        <w:jc w:val="both"/>
        <w:rPr>
          <w:rFonts w:ascii="Book Antiqua" w:hAnsi="Book Antiqua"/>
          <w:lang w:eastAsia="zh-CN"/>
        </w:rPr>
      </w:pPr>
      <w:r w:rsidRPr="007B01C3">
        <w:rPr>
          <w:rFonts w:ascii="Book Antiqua" w:hAnsi="Book Antiqua"/>
          <w:b/>
        </w:rPr>
        <w:t>ESPS Manuscript NO:</w:t>
      </w:r>
      <w:r w:rsidRPr="007B01C3">
        <w:rPr>
          <w:rFonts w:ascii="Book Antiqua" w:hAnsi="Book Antiqua"/>
        </w:rPr>
        <w:t xml:space="preserve"> </w:t>
      </w:r>
      <w:r w:rsidRPr="007B01C3">
        <w:rPr>
          <w:rFonts w:ascii="Book Antiqua" w:hAnsi="Book Antiqua"/>
          <w:lang w:eastAsia="zh-CN"/>
        </w:rPr>
        <w:t>11555</w:t>
      </w:r>
    </w:p>
    <w:p w14:paraId="4BF0115C" w14:textId="5A20075A" w:rsidR="002B0FF3" w:rsidRPr="007B01C3" w:rsidRDefault="002B0FF3" w:rsidP="00993FDE">
      <w:pPr>
        <w:spacing w:line="360" w:lineRule="auto"/>
        <w:jc w:val="both"/>
        <w:rPr>
          <w:rFonts w:ascii="Book Antiqua" w:hAnsi="Book Antiqua"/>
          <w:b/>
          <w:shd w:val="clear" w:color="auto" w:fill="FFFFFF"/>
          <w:lang w:eastAsia="zh-CN"/>
        </w:rPr>
      </w:pPr>
      <w:r w:rsidRPr="007B01C3">
        <w:rPr>
          <w:rFonts w:ascii="Book Antiqua" w:hAnsi="Book Antiqua"/>
          <w:b/>
        </w:rPr>
        <w:t>Columns: TOPIC HIGHLIGHT</w:t>
      </w:r>
    </w:p>
    <w:p w14:paraId="19C6EBBA" w14:textId="77777777" w:rsidR="002B0FF3" w:rsidRPr="007B01C3" w:rsidRDefault="002B0FF3" w:rsidP="00993FDE">
      <w:pPr>
        <w:spacing w:line="360" w:lineRule="auto"/>
        <w:jc w:val="both"/>
        <w:rPr>
          <w:rFonts w:ascii="Book Antiqua" w:hAnsi="Book Antiqua"/>
          <w:lang w:eastAsia="zh-CN"/>
        </w:rPr>
      </w:pPr>
    </w:p>
    <w:p w14:paraId="7A71DDD3" w14:textId="0CC515C1" w:rsidR="008928A8" w:rsidRPr="007B01C3" w:rsidRDefault="008928A8" w:rsidP="00993FDE">
      <w:pPr>
        <w:spacing w:line="360" w:lineRule="auto"/>
        <w:jc w:val="both"/>
        <w:rPr>
          <w:rFonts w:ascii="Book Antiqua" w:hAnsi="Book Antiqua"/>
          <w:lang w:eastAsia="zh-CN"/>
        </w:rPr>
      </w:pPr>
      <w:r w:rsidRPr="007B01C3">
        <w:rPr>
          <w:rFonts w:ascii="Book Antiqua" w:hAnsi="Book Antiqua"/>
          <w:lang w:eastAsia="zh-CN"/>
        </w:rPr>
        <w:t>WJGP 5</w:t>
      </w:r>
      <w:r w:rsidRPr="007B01C3">
        <w:rPr>
          <w:rFonts w:ascii="Book Antiqua" w:hAnsi="Book Antiqua"/>
          <w:vertAlign w:val="superscript"/>
          <w:lang w:eastAsia="zh-CN"/>
        </w:rPr>
        <w:t>th</w:t>
      </w:r>
      <w:r w:rsidRPr="007B01C3">
        <w:rPr>
          <w:rFonts w:ascii="Book Antiqua" w:hAnsi="Book Antiqua"/>
          <w:lang w:eastAsia="zh-CN"/>
        </w:rPr>
        <w:t xml:space="preserve"> Anniversary Special Issues (2): Ulcerative colitis</w:t>
      </w:r>
    </w:p>
    <w:p w14:paraId="311BA63C" w14:textId="77777777" w:rsidR="008928A8" w:rsidRPr="007B01C3" w:rsidRDefault="008928A8" w:rsidP="00993FDE">
      <w:pPr>
        <w:spacing w:line="360" w:lineRule="auto"/>
        <w:jc w:val="both"/>
        <w:rPr>
          <w:rFonts w:ascii="Book Antiqua" w:hAnsi="Book Antiqua"/>
          <w:lang w:eastAsia="zh-CN"/>
        </w:rPr>
      </w:pPr>
    </w:p>
    <w:p w14:paraId="37161340" w14:textId="7AD8C09E" w:rsidR="00F74475" w:rsidRPr="007B01C3" w:rsidRDefault="00E5133D" w:rsidP="00993FDE">
      <w:pPr>
        <w:spacing w:line="360" w:lineRule="auto"/>
        <w:jc w:val="both"/>
        <w:rPr>
          <w:rFonts w:ascii="Book Antiqua" w:hAnsi="Book Antiqua" w:cs="Times New Roman"/>
          <w:b/>
          <w:caps/>
        </w:rPr>
      </w:pPr>
      <w:r w:rsidRPr="007B01C3">
        <w:rPr>
          <w:rFonts w:ascii="Book Antiqua" w:hAnsi="Book Antiqua" w:cs="Times New Roman"/>
          <w:b/>
          <w:caps/>
        </w:rPr>
        <w:t>L</w:t>
      </w:r>
      <w:r w:rsidR="002B0FF3" w:rsidRPr="007B01C3">
        <w:rPr>
          <w:rFonts w:ascii="Book Antiqua" w:hAnsi="Book Antiqua" w:cs="Times New Roman"/>
          <w:b/>
        </w:rPr>
        <w:t xml:space="preserve">aboratory markers in </w:t>
      </w:r>
      <w:r w:rsidR="003B0601" w:rsidRPr="007B01C3">
        <w:rPr>
          <w:rFonts w:ascii="Book Antiqua" w:hAnsi="Book Antiqua" w:cs="Times New Roman"/>
          <w:b/>
        </w:rPr>
        <w:t>ulcerative colitis</w:t>
      </w:r>
      <w:r w:rsidR="00356116" w:rsidRPr="007B01C3">
        <w:rPr>
          <w:rFonts w:ascii="Book Antiqua" w:hAnsi="Book Antiqua" w:cs="Times New Roman"/>
          <w:b/>
        </w:rPr>
        <w:t>: C</w:t>
      </w:r>
      <w:r w:rsidR="002B0FF3" w:rsidRPr="007B01C3">
        <w:rPr>
          <w:rFonts w:ascii="Book Antiqua" w:hAnsi="Book Antiqua" w:cs="Times New Roman"/>
          <w:b/>
        </w:rPr>
        <w:t>urrent insights and future advances</w:t>
      </w:r>
    </w:p>
    <w:p w14:paraId="64ED4B6D" w14:textId="77777777" w:rsidR="00F74475" w:rsidRPr="007B01C3" w:rsidRDefault="00F74475" w:rsidP="00993FDE">
      <w:pPr>
        <w:spacing w:line="360" w:lineRule="auto"/>
        <w:jc w:val="both"/>
        <w:rPr>
          <w:rFonts w:ascii="Book Antiqua" w:hAnsi="Book Antiqua" w:cs="Times New Roman"/>
          <w:lang w:eastAsia="zh-CN"/>
        </w:rPr>
      </w:pPr>
    </w:p>
    <w:p w14:paraId="5FBAB1A9" w14:textId="2E5F96D6" w:rsidR="002B0FF3" w:rsidRPr="007B01C3" w:rsidRDefault="00BC7169" w:rsidP="00993FDE">
      <w:pPr>
        <w:spacing w:line="360" w:lineRule="auto"/>
        <w:jc w:val="both"/>
        <w:rPr>
          <w:rFonts w:ascii="Book Antiqua" w:eastAsia="Arial Unicode MS" w:hAnsi="Book Antiqua" w:cs="Arial Unicode MS"/>
        </w:rPr>
      </w:pPr>
      <w:r w:rsidRPr="007B01C3">
        <w:rPr>
          <w:rFonts w:ascii="Book Antiqua" w:hAnsi="Book Antiqua"/>
        </w:rPr>
        <w:t>Cioffi M</w:t>
      </w:r>
      <w:r w:rsidR="002419DC" w:rsidRPr="007B01C3">
        <w:rPr>
          <w:rFonts w:ascii="Book Antiqua" w:hAnsi="Book Antiqua"/>
        </w:rPr>
        <w:t xml:space="preserve"> </w:t>
      </w:r>
      <w:r w:rsidR="002419DC" w:rsidRPr="007B01C3">
        <w:rPr>
          <w:rFonts w:ascii="Book Antiqua" w:hAnsi="Book Antiqua"/>
          <w:i/>
        </w:rPr>
        <w:t>et al.</w:t>
      </w:r>
      <w:r w:rsidR="002419DC" w:rsidRPr="007B01C3">
        <w:rPr>
          <w:rFonts w:ascii="Book Antiqua" w:hAnsi="Book Antiqua"/>
        </w:rPr>
        <w:t xml:space="preserve"> </w:t>
      </w:r>
      <w:r w:rsidR="00722EF5" w:rsidRPr="007B01C3">
        <w:rPr>
          <w:rFonts w:ascii="Book Antiqua" w:hAnsi="Book Antiqua"/>
        </w:rPr>
        <w:t xml:space="preserve">Biomarkers in </w:t>
      </w:r>
      <w:r w:rsidR="003B0601" w:rsidRPr="007B01C3">
        <w:rPr>
          <w:rFonts w:ascii="Book Antiqua" w:hAnsi="Book Antiqua"/>
        </w:rPr>
        <w:t>ulcerative colitis</w:t>
      </w:r>
    </w:p>
    <w:p w14:paraId="5D52072B" w14:textId="77777777" w:rsidR="002B0FF3" w:rsidRPr="007B01C3" w:rsidRDefault="002B0FF3" w:rsidP="00993FDE">
      <w:pPr>
        <w:spacing w:line="360" w:lineRule="auto"/>
        <w:jc w:val="both"/>
        <w:rPr>
          <w:rFonts w:ascii="Book Antiqua" w:hAnsi="Book Antiqua" w:cs="Times New Roman"/>
          <w:lang w:eastAsia="zh-CN"/>
        </w:rPr>
      </w:pPr>
    </w:p>
    <w:p w14:paraId="1EB3672F" w14:textId="21630E26" w:rsidR="005141E2" w:rsidRPr="007B01C3" w:rsidRDefault="002419DC" w:rsidP="00993FDE">
      <w:pPr>
        <w:spacing w:line="360" w:lineRule="auto"/>
        <w:jc w:val="both"/>
        <w:rPr>
          <w:rFonts w:ascii="Book Antiqua" w:hAnsi="Book Antiqua" w:cs="Times New Roman"/>
        </w:rPr>
      </w:pPr>
      <w:r w:rsidRPr="007B01C3">
        <w:rPr>
          <w:rFonts w:ascii="Book Antiqua" w:hAnsi="Book Antiqua" w:cs="Times New Roman"/>
        </w:rPr>
        <w:t>Michele Cioffi</w:t>
      </w:r>
      <w:r w:rsidR="005141E2" w:rsidRPr="007B01C3">
        <w:rPr>
          <w:rFonts w:ascii="Book Antiqua" w:hAnsi="Book Antiqua" w:cs="Times New Roman"/>
        </w:rPr>
        <w:t xml:space="preserve">, </w:t>
      </w:r>
      <w:r w:rsidRPr="007B01C3">
        <w:rPr>
          <w:rFonts w:ascii="Book Antiqua" w:hAnsi="Book Antiqua" w:cs="Times New Roman"/>
        </w:rPr>
        <w:t xml:space="preserve">Antonella </w:t>
      </w:r>
      <w:r w:rsidR="005141E2" w:rsidRPr="007B01C3">
        <w:rPr>
          <w:rFonts w:ascii="Book Antiqua" w:hAnsi="Book Antiqua" w:cs="Times New Roman"/>
        </w:rPr>
        <w:t xml:space="preserve">De Rosa, </w:t>
      </w:r>
      <w:r w:rsidRPr="007B01C3">
        <w:rPr>
          <w:rFonts w:ascii="Book Antiqua" w:hAnsi="Book Antiqua" w:cs="Times New Roman"/>
        </w:rPr>
        <w:t xml:space="preserve">Rosalba </w:t>
      </w:r>
      <w:r w:rsidR="005141E2" w:rsidRPr="007B01C3">
        <w:rPr>
          <w:rFonts w:ascii="Book Antiqua" w:hAnsi="Book Antiqua" w:cs="Times New Roman"/>
        </w:rPr>
        <w:t xml:space="preserve">Serao, </w:t>
      </w:r>
      <w:r w:rsidRPr="007B01C3">
        <w:rPr>
          <w:rFonts w:ascii="Book Antiqua" w:hAnsi="Book Antiqua" w:cs="Times New Roman"/>
        </w:rPr>
        <w:t xml:space="preserve">Ilaria </w:t>
      </w:r>
      <w:r w:rsidR="005141E2" w:rsidRPr="007B01C3">
        <w:rPr>
          <w:rFonts w:ascii="Book Antiqua" w:hAnsi="Book Antiqua" w:cs="Times New Roman"/>
        </w:rPr>
        <w:t xml:space="preserve">Picone, </w:t>
      </w:r>
      <w:r w:rsidRPr="007B01C3">
        <w:rPr>
          <w:rFonts w:ascii="Book Antiqua" w:hAnsi="Book Antiqua" w:cs="Times New Roman"/>
        </w:rPr>
        <w:t xml:space="preserve">Maria Teresa </w:t>
      </w:r>
      <w:r w:rsidR="005141E2" w:rsidRPr="007B01C3">
        <w:rPr>
          <w:rFonts w:ascii="Book Antiqua" w:hAnsi="Book Antiqua" w:cs="Times New Roman"/>
        </w:rPr>
        <w:t xml:space="preserve">Vietri </w:t>
      </w:r>
    </w:p>
    <w:p w14:paraId="03AFDA41" w14:textId="77777777" w:rsidR="005141E2" w:rsidRPr="007B01C3" w:rsidRDefault="005141E2" w:rsidP="00993FDE">
      <w:pPr>
        <w:spacing w:line="360" w:lineRule="auto"/>
        <w:jc w:val="both"/>
        <w:rPr>
          <w:rFonts w:ascii="Book Antiqua" w:hAnsi="Book Antiqua" w:cs="Times New Roman"/>
        </w:rPr>
      </w:pPr>
    </w:p>
    <w:p w14:paraId="78094256" w14:textId="77777777" w:rsidR="006376B1" w:rsidRPr="007B01C3" w:rsidRDefault="006376B1" w:rsidP="00993FDE">
      <w:pPr>
        <w:spacing w:line="360" w:lineRule="auto"/>
        <w:jc w:val="both"/>
        <w:rPr>
          <w:rFonts w:ascii="Book Antiqua" w:hAnsi="Book Antiqua" w:cs="Times New Roman"/>
          <w:b/>
        </w:rPr>
      </w:pPr>
      <w:r w:rsidRPr="007B01C3">
        <w:rPr>
          <w:rFonts w:ascii="Book Antiqua" w:hAnsi="Book Antiqua" w:cs="Times New Roman"/>
          <w:b/>
        </w:rPr>
        <w:t xml:space="preserve">Michele Cioffi, Antonella De Rosa, Rosalba Serao, Ilaria Picone, Maria Teresa Vietri </w:t>
      </w:r>
    </w:p>
    <w:p w14:paraId="6C463E80" w14:textId="234C07FA" w:rsidR="005141E2" w:rsidRPr="007B01C3" w:rsidRDefault="005141E2" w:rsidP="00993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lang w:eastAsia="zh-CN"/>
        </w:rPr>
      </w:pPr>
      <w:r w:rsidRPr="007B01C3">
        <w:rPr>
          <w:rFonts w:ascii="Book Antiqua" w:hAnsi="Book Antiqua" w:cs="Times New Roman"/>
        </w:rPr>
        <w:t>Department of Biochemistry, Biophysics and General Path</w:t>
      </w:r>
      <w:r w:rsidR="0099427D" w:rsidRPr="007B01C3">
        <w:rPr>
          <w:rFonts w:ascii="Book Antiqua" w:hAnsi="Book Antiqua" w:cs="Times New Roman"/>
        </w:rPr>
        <w:t xml:space="preserve">ology, Second Medical School </w:t>
      </w:r>
      <w:r w:rsidRPr="007B01C3">
        <w:rPr>
          <w:rFonts w:ascii="Book Antiqua" w:hAnsi="Book Antiqua" w:cs="Times New Roman"/>
        </w:rPr>
        <w:t xml:space="preserve">Naples, </w:t>
      </w:r>
      <w:r w:rsidR="00DD410F" w:rsidRPr="007B01C3">
        <w:rPr>
          <w:rFonts w:ascii="Book Antiqua" w:hAnsi="Book Antiqua" w:cs="Times New Roman"/>
        </w:rPr>
        <w:t>80138 Naples</w:t>
      </w:r>
      <w:r w:rsidR="00DB6645" w:rsidRPr="007B01C3">
        <w:rPr>
          <w:rFonts w:ascii="Book Antiqua" w:hAnsi="Book Antiqua" w:cs="Times New Roman"/>
          <w:lang w:eastAsia="zh-CN"/>
        </w:rPr>
        <w:t xml:space="preserve">, </w:t>
      </w:r>
      <w:r w:rsidRPr="007B01C3">
        <w:rPr>
          <w:rFonts w:ascii="Book Antiqua" w:hAnsi="Book Antiqua" w:cs="Times New Roman"/>
        </w:rPr>
        <w:t>Italy</w:t>
      </w:r>
    </w:p>
    <w:p w14:paraId="12D44A89" w14:textId="77777777" w:rsidR="002B0FF3" w:rsidRPr="007B01C3" w:rsidRDefault="002B0FF3" w:rsidP="00993FDE">
      <w:pPr>
        <w:spacing w:line="360" w:lineRule="auto"/>
        <w:jc w:val="both"/>
        <w:rPr>
          <w:rFonts w:ascii="Book Antiqua" w:hAnsi="Book Antiqua"/>
          <w:b/>
          <w:lang w:eastAsia="zh-CN"/>
        </w:rPr>
      </w:pPr>
    </w:p>
    <w:p w14:paraId="1642E77D" w14:textId="609D5944" w:rsidR="006376B1" w:rsidRPr="007B01C3" w:rsidRDefault="007B01C3" w:rsidP="00993FDE">
      <w:pPr>
        <w:spacing w:line="360" w:lineRule="auto"/>
        <w:jc w:val="both"/>
        <w:rPr>
          <w:rFonts w:ascii="Book Antiqua" w:hAnsi="Book Antiqua"/>
          <w:lang w:eastAsia="zh-CN"/>
        </w:rPr>
      </w:pPr>
      <w:r w:rsidRPr="007B01C3">
        <w:rPr>
          <w:rFonts w:ascii="Book Antiqua" w:hAnsi="Book Antiqua"/>
          <w:b/>
          <w:lang w:eastAsia="zh-CN"/>
        </w:rPr>
        <w:t>Autho</w:t>
      </w:r>
      <w:r w:rsidRPr="007B01C3">
        <w:rPr>
          <w:rFonts w:ascii="Book Antiqua" w:hAnsi="Book Antiqua" w:hint="eastAsia"/>
          <w:b/>
          <w:lang w:eastAsia="zh-CN"/>
        </w:rPr>
        <w:t>r</w:t>
      </w:r>
      <w:r w:rsidR="006376B1" w:rsidRPr="007B01C3">
        <w:rPr>
          <w:rFonts w:ascii="Book Antiqua" w:hAnsi="Book Antiqua"/>
          <w:b/>
          <w:lang w:eastAsia="zh-CN"/>
        </w:rPr>
        <w:t xml:space="preserve"> contributions:</w:t>
      </w:r>
      <w:r w:rsidR="008928A8" w:rsidRPr="007B01C3">
        <w:rPr>
          <w:rFonts w:ascii="Book Antiqua" w:hAnsi="Book Antiqua"/>
          <w:b/>
          <w:lang w:eastAsia="zh-CN"/>
        </w:rPr>
        <w:t xml:space="preserve"> </w:t>
      </w:r>
      <w:r w:rsidR="008928A8" w:rsidRPr="007B01C3">
        <w:rPr>
          <w:rFonts w:ascii="Book Antiqua" w:hAnsi="Book Antiqua"/>
          <w:lang w:eastAsia="zh-CN"/>
        </w:rPr>
        <w:t>Cioffi M designed the research, analysed the data, and wrote</w:t>
      </w:r>
      <w:r w:rsidR="00C715DF" w:rsidRPr="007B01C3">
        <w:rPr>
          <w:rFonts w:ascii="Book Antiqua" w:hAnsi="Book Antiqua"/>
          <w:lang w:eastAsia="zh-CN"/>
        </w:rPr>
        <w:t xml:space="preserve"> the pap</w:t>
      </w:r>
      <w:r w:rsidR="008928A8" w:rsidRPr="007B01C3">
        <w:rPr>
          <w:rFonts w:ascii="Book Antiqua" w:hAnsi="Book Antiqua"/>
          <w:lang w:eastAsia="zh-CN"/>
        </w:rPr>
        <w:t>er; De Rosa A contributed analytic tools, analysed the data; Serao R</w:t>
      </w:r>
      <w:r w:rsidR="00202100" w:rsidRPr="007B01C3">
        <w:rPr>
          <w:rFonts w:ascii="Book Antiqua" w:hAnsi="Book Antiqua"/>
          <w:lang w:eastAsia="zh-CN"/>
        </w:rPr>
        <w:t xml:space="preserve"> analys</w:t>
      </w:r>
      <w:r w:rsidR="009F3243" w:rsidRPr="007B01C3">
        <w:rPr>
          <w:rFonts w:ascii="Book Antiqua" w:hAnsi="Book Antiqua"/>
          <w:lang w:eastAsia="zh-CN"/>
        </w:rPr>
        <w:t>ed the data; Picone I contributed analytic tools; Vietri MT designed the research, contributed analytic tools, and wrote the paper.</w:t>
      </w:r>
    </w:p>
    <w:p w14:paraId="1FB75ED5" w14:textId="77777777" w:rsidR="006376B1" w:rsidRPr="007B01C3" w:rsidRDefault="006376B1" w:rsidP="00993FDE">
      <w:pPr>
        <w:spacing w:line="360" w:lineRule="auto"/>
        <w:jc w:val="both"/>
        <w:rPr>
          <w:rFonts w:ascii="Book Antiqua" w:hAnsi="Book Antiqua"/>
          <w:b/>
          <w:lang w:eastAsia="zh-CN"/>
        </w:rPr>
      </w:pPr>
    </w:p>
    <w:p w14:paraId="29891F3B" w14:textId="0153C410" w:rsidR="002B0FF3" w:rsidRPr="007B01C3" w:rsidRDefault="002B0FF3" w:rsidP="00993FDE">
      <w:pPr>
        <w:spacing w:line="360" w:lineRule="auto"/>
        <w:jc w:val="both"/>
        <w:rPr>
          <w:rFonts w:ascii="Book Antiqua" w:hAnsi="Book Antiqua"/>
          <w:b/>
          <w:lang w:eastAsia="zh-CN"/>
        </w:rPr>
      </w:pPr>
      <w:r w:rsidRPr="007B01C3">
        <w:rPr>
          <w:rFonts w:ascii="Book Antiqua" w:hAnsi="Book Antiqua"/>
          <w:b/>
        </w:rPr>
        <w:t xml:space="preserve">Correspondence to: </w:t>
      </w:r>
      <w:r w:rsidR="0099427D" w:rsidRPr="007B01C3">
        <w:rPr>
          <w:rFonts w:ascii="Book Antiqua" w:hAnsi="Book Antiqua"/>
          <w:b/>
        </w:rPr>
        <w:t>Michele Cioffi</w:t>
      </w:r>
      <w:r w:rsidR="00DD410F" w:rsidRPr="007B01C3">
        <w:rPr>
          <w:rFonts w:ascii="Book Antiqua" w:hAnsi="Book Antiqua"/>
          <w:b/>
        </w:rPr>
        <w:t>, MD</w:t>
      </w:r>
      <w:r w:rsidR="00CE752F" w:rsidRPr="007B01C3">
        <w:rPr>
          <w:rFonts w:ascii="Book Antiqua" w:hAnsi="Book Antiqua"/>
          <w:lang w:eastAsia="zh-CN"/>
        </w:rPr>
        <w:t>,</w:t>
      </w:r>
      <w:r w:rsidR="00DD410F" w:rsidRPr="007B01C3">
        <w:rPr>
          <w:rFonts w:ascii="Book Antiqua" w:hAnsi="Book Antiqua"/>
        </w:rPr>
        <w:t xml:space="preserve"> Department of Biochemistry, Biophysics and General Path</w:t>
      </w:r>
      <w:r w:rsidR="0099427D" w:rsidRPr="007B01C3">
        <w:rPr>
          <w:rFonts w:ascii="Book Antiqua" w:hAnsi="Book Antiqua"/>
        </w:rPr>
        <w:t xml:space="preserve">ology, Second Medical School </w:t>
      </w:r>
      <w:r w:rsidR="00DD410F" w:rsidRPr="007B01C3">
        <w:rPr>
          <w:rFonts w:ascii="Book Antiqua" w:hAnsi="Book Antiqua"/>
        </w:rPr>
        <w:t xml:space="preserve">Naples, Via </w:t>
      </w:r>
      <w:r w:rsidR="0099427D" w:rsidRPr="007B01C3">
        <w:rPr>
          <w:rFonts w:ascii="Book Antiqua" w:hAnsi="Book Antiqua"/>
        </w:rPr>
        <w:t>L. De Crecchio 7</w:t>
      </w:r>
      <w:r w:rsidR="00DB6645" w:rsidRPr="007B01C3">
        <w:rPr>
          <w:rFonts w:ascii="Book Antiqua" w:hAnsi="Book Antiqua"/>
          <w:lang w:eastAsia="zh-CN"/>
        </w:rPr>
        <w:t>,</w:t>
      </w:r>
      <w:r w:rsidR="0099427D" w:rsidRPr="007B01C3">
        <w:rPr>
          <w:rFonts w:ascii="Book Antiqua" w:hAnsi="Book Antiqua"/>
        </w:rPr>
        <w:t xml:space="preserve"> 80138 Naples, Italy. </w:t>
      </w:r>
      <w:r w:rsidR="00DD410F" w:rsidRPr="007B01C3">
        <w:rPr>
          <w:rFonts w:ascii="Book Antiqua" w:hAnsi="Book Antiqua"/>
        </w:rPr>
        <w:t>michele.cioffi@unina2.it</w:t>
      </w:r>
    </w:p>
    <w:p w14:paraId="5879D0CF" w14:textId="77777777" w:rsidR="002B0FF3" w:rsidRPr="007B01C3" w:rsidRDefault="002B0FF3" w:rsidP="00993FDE">
      <w:pPr>
        <w:spacing w:line="360" w:lineRule="auto"/>
        <w:jc w:val="both"/>
        <w:rPr>
          <w:rFonts w:ascii="Book Antiqua" w:hAnsi="Book Antiqua"/>
          <w:lang w:eastAsia="zh-CN"/>
        </w:rPr>
      </w:pPr>
    </w:p>
    <w:p w14:paraId="0F7664CA" w14:textId="238CC824" w:rsidR="007B01C3" w:rsidRPr="007B01C3" w:rsidRDefault="002B0FF3" w:rsidP="00993FDE">
      <w:pPr>
        <w:spacing w:line="360" w:lineRule="auto"/>
        <w:jc w:val="both"/>
        <w:rPr>
          <w:rFonts w:ascii="Book Antiqua" w:hAnsi="Book Antiqua"/>
          <w:b/>
          <w:lang w:eastAsia="zh-CN"/>
        </w:rPr>
      </w:pPr>
      <w:r w:rsidRPr="007B01C3">
        <w:rPr>
          <w:rFonts w:ascii="Book Antiqua" w:hAnsi="Book Antiqua"/>
          <w:b/>
        </w:rPr>
        <w:t xml:space="preserve">Telephone: </w:t>
      </w:r>
      <w:r w:rsidR="003C6132" w:rsidRPr="007B01C3">
        <w:rPr>
          <w:rFonts w:ascii="Book Antiqua" w:hAnsi="Book Antiqua"/>
        </w:rPr>
        <w:t>+39-08</w:t>
      </w:r>
      <w:r w:rsidR="007B01C3" w:rsidRPr="007B01C3">
        <w:rPr>
          <w:rFonts w:ascii="Book Antiqua" w:hAnsi="Book Antiqua" w:hint="eastAsia"/>
          <w:lang w:eastAsia="zh-CN"/>
        </w:rPr>
        <w:t>-</w:t>
      </w:r>
      <w:r w:rsidR="003C6132" w:rsidRPr="007B01C3">
        <w:rPr>
          <w:rFonts w:ascii="Book Antiqua" w:hAnsi="Book Antiqua"/>
        </w:rPr>
        <w:t>1</w:t>
      </w:r>
      <w:r w:rsidR="00ED3AD2" w:rsidRPr="007B01C3">
        <w:rPr>
          <w:rFonts w:ascii="Book Antiqua" w:hAnsi="Book Antiqua"/>
        </w:rPr>
        <w:t>5665680</w:t>
      </w:r>
      <w:r w:rsidR="003C6132" w:rsidRPr="007B01C3">
        <w:rPr>
          <w:rFonts w:ascii="Book Antiqua" w:hAnsi="Book Antiqua"/>
          <w:b/>
          <w:lang w:eastAsia="zh-CN"/>
        </w:rPr>
        <w:t xml:space="preserve"> </w:t>
      </w:r>
    </w:p>
    <w:p w14:paraId="0C7FE777" w14:textId="34EB316D" w:rsidR="002B0FF3" w:rsidRPr="007B01C3" w:rsidRDefault="002B0FF3" w:rsidP="00993FDE">
      <w:pPr>
        <w:spacing w:line="360" w:lineRule="auto"/>
        <w:jc w:val="both"/>
        <w:rPr>
          <w:rFonts w:ascii="Book Antiqua" w:hAnsi="Book Antiqua"/>
          <w:b/>
          <w:lang w:eastAsia="zh-CN"/>
        </w:rPr>
      </w:pPr>
      <w:r w:rsidRPr="007B01C3">
        <w:rPr>
          <w:rFonts w:ascii="Book Antiqua" w:hAnsi="Book Antiqua"/>
          <w:b/>
        </w:rPr>
        <w:t>Fax:</w:t>
      </w:r>
      <w:r w:rsidR="00ED3AD2" w:rsidRPr="007B01C3">
        <w:rPr>
          <w:rFonts w:ascii="Book Antiqua" w:hAnsi="Book Antiqua"/>
          <w:b/>
        </w:rPr>
        <w:t xml:space="preserve"> </w:t>
      </w:r>
      <w:r w:rsidR="003C6132" w:rsidRPr="007B01C3">
        <w:rPr>
          <w:rFonts w:ascii="Book Antiqua" w:hAnsi="Book Antiqua"/>
        </w:rPr>
        <w:t>+39-08</w:t>
      </w:r>
      <w:r w:rsidR="007B01C3" w:rsidRPr="007B01C3">
        <w:rPr>
          <w:rFonts w:ascii="Book Antiqua" w:hAnsi="Book Antiqua" w:hint="eastAsia"/>
          <w:lang w:eastAsia="zh-CN"/>
        </w:rPr>
        <w:t>-</w:t>
      </w:r>
      <w:r w:rsidR="003C6132" w:rsidRPr="007B01C3">
        <w:rPr>
          <w:rFonts w:ascii="Book Antiqua" w:hAnsi="Book Antiqua"/>
        </w:rPr>
        <w:t>1</w:t>
      </w:r>
      <w:r w:rsidR="00ED3AD2" w:rsidRPr="007B01C3">
        <w:rPr>
          <w:rFonts w:ascii="Book Antiqua" w:hAnsi="Book Antiqua"/>
        </w:rPr>
        <w:t>450169</w:t>
      </w:r>
    </w:p>
    <w:p w14:paraId="582F8496" w14:textId="77777777" w:rsidR="00D443B3" w:rsidRPr="007B01C3" w:rsidRDefault="00D443B3" w:rsidP="00993FDE">
      <w:pPr>
        <w:spacing w:line="360" w:lineRule="auto"/>
        <w:jc w:val="both"/>
        <w:rPr>
          <w:rFonts w:ascii="Book Antiqua" w:hAnsi="Book Antiqua" w:cs="Times New Roman"/>
          <w:lang w:eastAsia="zh-CN"/>
        </w:rPr>
      </w:pPr>
    </w:p>
    <w:p w14:paraId="23C31070" w14:textId="0F68A851" w:rsidR="0022759E" w:rsidRPr="007B01C3" w:rsidRDefault="0022759E" w:rsidP="0022759E">
      <w:pPr>
        <w:spacing w:line="360" w:lineRule="auto"/>
        <w:rPr>
          <w:rFonts w:ascii="Book Antiqua" w:hAnsi="Book Antiqua"/>
          <w:b/>
        </w:rPr>
      </w:pPr>
      <w:bookmarkStart w:id="0" w:name="OLE_LINK1102"/>
      <w:bookmarkStart w:id="1" w:name="OLE_LINK1103"/>
      <w:r w:rsidRPr="007B01C3">
        <w:rPr>
          <w:rFonts w:ascii="Book Antiqua" w:hAnsi="Book Antiqua"/>
          <w:b/>
        </w:rPr>
        <w:t>Received:</w:t>
      </w:r>
      <w:r w:rsidRPr="007B01C3">
        <w:rPr>
          <w:rFonts w:ascii="Book Antiqua" w:hAnsi="Book Antiqua"/>
        </w:rPr>
        <w:t xml:space="preserve"> May 27, 2014   </w:t>
      </w:r>
    </w:p>
    <w:p w14:paraId="0D5A6AF6" w14:textId="73CD08FA" w:rsidR="0022759E" w:rsidRPr="007B01C3" w:rsidRDefault="0022759E" w:rsidP="0022759E">
      <w:pPr>
        <w:spacing w:line="360" w:lineRule="auto"/>
        <w:rPr>
          <w:rFonts w:ascii="Book Antiqua" w:hAnsi="Book Antiqua"/>
          <w:lang w:eastAsia="zh-CN"/>
        </w:rPr>
      </w:pPr>
      <w:r w:rsidRPr="007B01C3">
        <w:rPr>
          <w:rFonts w:ascii="Book Antiqua" w:hAnsi="Book Antiqua" w:hint="eastAsia"/>
          <w:b/>
        </w:rPr>
        <w:t>Peer-review started</w:t>
      </w:r>
      <w:r w:rsidRPr="007B01C3">
        <w:rPr>
          <w:rFonts w:ascii="Book Antiqua" w:hAnsi="Book Antiqua"/>
          <w:b/>
        </w:rPr>
        <w:t>:</w:t>
      </w:r>
      <w:r w:rsidRPr="007B01C3">
        <w:rPr>
          <w:rFonts w:ascii="Book Antiqua" w:hAnsi="Book Antiqua" w:hint="eastAsia"/>
          <w:b/>
          <w:lang w:eastAsia="zh-CN"/>
        </w:rPr>
        <w:t xml:space="preserve"> </w:t>
      </w:r>
      <w:r w:rsidRPr="007B01C3">
        <w:rPr>
          <w:rFonts w:ascii="Book Antiqua" w:hAnsi="Book Antiqua" w:hint="eastAsia"/>
          <w:lang w:eastAsia="zh-CN"/>
        </w:rPr>
        <w:t>May 2</w:t>
      </w:r>
      <w:r w:rsidR="00EF546D" w:rsidRPr="007B01C3">
        <w:rPr>
          <w:rFonts w:ascii="Book Antiqua" w:hAnsi="Book Antiqua" w:hint="eastAsia"/>
          <w:lang w:eastAsia="zh-CN"/>
        </w:rPr>
        <w:t>7</w:t>
      </w:r>
      <w:r w:rsidRPr="007B01C3">
        <w:rPr>
          <w:rFonts w:ascii="Book Antiqua" w:hAnsi="Book Antiqua" w:hint="eastAsia"/>
          <w:lang w:eastAsia="zh-CN"/>
        </w:rPr>
        <w:t>, 2014</w:t>
      </w:r>
    </w:p>
    <w:p w14:paraId="60C623C6" w14:textId="00840D54" w:rsidR="0022759E" w:rsidRPr="007B01C3" w:rsidRDefault="0022759E" w:rsidP="0022759E">
      <w:pPr>
        <w:spacing w:line="360" w:lineRule="auto"/>
        <w:rPr>
          <w:rFonts w:ascii="Book Antiqua" w:hAnsi="Book Antiqua"/>
          <w:b/>
          <w:lang w:eastAsia="zh-CN"/>
        </w:rPr>
      </w:pPr>
      <w:r w:rsidRPr="007B01C3">
        <w:rPr>
          <w:rFonts w:ascii="Book Antiqua" w:hAnsi="Book Antiqua"/>
          <w:b/>
        </w:rPr>
        <w:t>First decision:</w:t>
      </w:r>
      <w:r w:rsidR="00EF546D" w:rsidRPr="007B01C3">
        <w:rPr>
          <w:rFonts w:ascii="Book Antiqua" w:hAnsi="Book Antiqua" w:hint="eastAsia"/>
          <w:b/>
          <w:lang w:eastAsia="zh-CN"/>
        </w:rPr>
        <w:t xml:space="preserve"> </w:t>
      </w:r>
      <w:r w:rsidR="00EF546D" w:rsidRPr="007B01C3">
        <w:rPr>
          <w:rFonts w:ascii="Book Antiqua" w:hAnsi="Book Antiqua" w:hint="eastAsia"/>
          <w:lang w:eastAsia="zh-CN"/>
        </w:rPr>
        <w:t>May 28, 2014</w:t>
      </w:r>
    </w:p>
    <w:p w14:paraId="2C575CEA" w14:textId="48CB49CF" w:rsidR="0022759E" w:rsidRPr="007B01C3" w:rsidRDefault="0022759E" w:rsidP="0022759E">
      <w:pPr>
        <w:spacing w:line="360" w:lineRule="auto"/>
        <w:rPr>
          <w:rFonts w:ascii="Book Antiqua" w:hAnsi="Book Antiqua"/>
          <w:b/>
          <w:lang w:eastAsia="zh-CN"/>
        </w:rPr>
      </w:pPr>
      <w:r w:rsidRPr="007B01C3">
        <w:rPr>
          <w:rFonts w:ascii="Book Antiqua" w:hAnsi="Book Antiqua"/>
          <w:b/>
        </w:rPr>
        <w:t>Revised:</w:t>
      </w:r>
      <w:r w:rsidRPr="007B01C3">
        <w:rPr>
          <w:rFonts w:ascii="Book Antiqua" w:hAnsi="Book Antiqua" w:hint="eastAsia"/>
          <w:b/>
          <w:lang w:eastAsia="zh-CN"/>
        </w:rPr>
        <w:t xml:space="preserve"> </w:t>
      </w:r>
      <w:r w:rsidRPr="007B01C3">
        <w:rPr>
          <w:rFonts w:ascii="Book Antiqua" w:hAnsi="Book Antiqua"/>
          <w:lang w:eastAsia="zh-CN"/>
        </w:rPr>
        <w:t>October 3, 2014</w:t>
      </w:r>
    </w:p>
    <w:p w14:paraId="31D94B16" w14:textId="77777777" w:rsidR="00B81A70" w:rsidRPr="00FF2504" w:rsidRDefault="0022759E" w:rsidP="00B81A70">
      <w:pPr>
        <w:rPr>
          <w:rStyle w:val="Emphasis"/>
        </w:rPr>
      </w:pPr>
      <w:r w:rsidRPr="007B01C3">
        <w:rPr>
          <w:rFonts w:ascii="Book Antiqua" w:hAnsi="Book Antiqua"/>
          <w:b/>
        </w:rPr>
        <w:t xml:space="preserve">Accepted: </w:t>
      </w:r>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B81A70" w:rsidRPr="00FF2504">
        <w:rPr>
          <w:rStyle w:val="Emphasis"/>
        </w:rPr>
        <w:t xml:space="preserve">December </w:t>
      </w:r>
      <w:r w:rsidR="00B81A70">
        <w:rPr>
          <w:rStyle w:val="Emphasis"/>
        </w:rPr>
        <w:t>29</w:t>
      </w:r>
      <w:r w:rsidR="00B81A70" w:rsidRPr="00FF2504">
        <w:rPr>
          <w:rStyle w:val="Emphasis"/>
        </w:rPr>
        <w:t>, 2014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E944BC2" w14:textId="77777777" w:rsidR="0022759E" w:rsidRPr="007B01C3" w:rsidRDefault="0022759E" w:rsidP="0022759E">
      <w:pPr>
        <w:spacing w:line="360" w:lineRule="auto"/>
        <w:rPr>
          <w:rFonts w:ascii="Book Antiqua" w:hAnsi="Book Antiqua"/>
          <w:b/>
        </w:rPr>
      </w:pPr>
      <w:r w:rsidRPr="007B01C3">
        <w:rPr>
          <w:rFonts w:ascii="Book Antiqua" w:hAnsi="Book Antiqua"/>
          <w:b/>
        </w:rPr>
        <w:lastRenderedPageBreak/>
        <w:t xml:space="preserve"> </w:t>
      </w:r>
    </w:p>
    <w:p w14:paraId="0A2B27A6" w14:textId="77777777" w:rsidR="0022759E" w:rsidRPr="007B01C3" w:rsidRDefault="0022759E" w:rsidP="0022759E">
      <w:pPr>
        <w:spacing w:line="360" w:lineRule="auto"/>
        <w:rPr>
          <w:rFonts w:ascii="Book Antiqua" w:hAnsi="Book Antiqua"/>
          <w:b/>
        </w:rPr>
      </w:pPr>
      <w:r w:rsidRPr="007B01C3">
        <w:rPr>
          <w:rFonts w:ascii="Book Antiqua" w:hAnsi="Book Antiqua"/>
          <w:b/>
        </w:rPr>
        <w:t>Article in press:</w:t>
      </w:r>
    </w:p>
    <w:p w14:paraId="349CBA70" w14:textId="77777777" w:rsidR="0022759E" w:rsidRPr="007B01C3" w:rsidRDefault="0022759E" w:rsidP="0022759E">
      <w:pPr>
        <w:spacing w:line="360" w:lineRule="auto"/>
        <w:rPr>
          <w:rFonts w:ascii="Book Antiqua" w:hAnsi="Book Antiqua"/>
          <w:b/>
        </w:rPr>
      </w:pPr>
      <w:r w:rsidRPr="007B01C3">
        <w:rPr>
          <w:rFonts w:ascii="Book Antiqua" w:hAnsi="Book Antiqua"/>
          <w:b/>
        </w:rPr>
        <w:t xml:space="preserve">Published online: </w:t>
      </w:r>
    </w:p>
    <w:bookmarkEnd w:id="0"/>
    <w:bookmarkEnd w:id="1"/>
    <w:p w14:paraId="352710FD" w14:textId="77777777" w:rsidR="00F50096" w:rsidRPr="007B01C3" w:rsidRDefault="00F50096" w:rsidP="00993FDE">
      <w:pPr>
        <w:spacing w:line="360" w:lineRule="auto"/>
        <w:jc w:val="both"/>
        <w:rPr>
          <w:rFonts w:ascii="Book Antiqua" w:hAnsi="Book Antiqua" w:cs="Times New Roman"/>
        </w:rPr>
      </w:pPr>
    </w:p>
    <w:p w14:paraId="0B248791" w14:textId="77777777" w:rsidR="00F71879" w:rsidRPr="007B01C3" w:rsidRDefault="00D443B3" w:rsidP="00F71879">
      <w:pPr>
        <w:spacing w:line="360" w:lineRule="auto"/>
        <w:jc w:val="both"/>
        <w:rPr>
          <w:rFonts w:ascii="Book Antiqua" w:hAnsi="Book Antiqua" w:cs="Times New Roman"/>
          <w:b/>
          <w:lang w:eastAsia="zh-CN"/>
        </w:rPr>
      </w:pPr>
      <w:r w:rsidRPr="007B01C3">
        <w:rPr>
          <w:rFonts w:ascii="Book Antiqua" w:hAnsi="Book Antiqua" w:cs="Times New Roman"/>
          <w:b/>
        </w:rPr>
        <w:t>A</w:t>
      </w:r>
      <w:r w:rsidR="002B0FF3" w:rsidRPr="007B01C3">
        <w:rPr>
          <w:rFonts w:ascii="Book Antiqua" w:hAnsi="Book Antiqua" w:cs="Times New Roman"/>
          <w:b/>
        </w:rPr>
        <w:t>bstract</w:t>
      </w:r>
    </w:p>
    <w:p w14:paraId="66FF34EC" w14:textId="1371781B" w:rsidR="00DD7FF6" w:rsidRPr="007B01C3" w:rsidRDefault="008545C3" w:rsidP="00F71879">
      <w:pPr>
        <w:spacing w:line="360" w:lineRule="auto"/>
        <w:jc w:val="both"/>
        <w:rPr>
          <w:rFonts w:ascii="Book Antiqua" w:hAnsi="Book Antiqua" w:cs="Times New Roman"/>
          <w:b/>
          <w:lang w:eastAsia="zh-CN"/>
        </w:rPr>
      </w:pPr>
      <w:r w:rsidRPr="007B01C3">
        <w:rPr>
          <w:rFonts w:ascii="Book Antiqua" w:hAnsi="Book Antiqua" w:cs="Times New Roman"/>
        </w:rPr>
        <w:t xml:space="preserve">Ulcerative colitis </w:t>
      </w:r>
      <w:r w:rsidR="00C97296" w:rsidRPr="007B01C3">
        <w:rPr>
          <w:rFonts w:ascii="Book Antiqua" w:hAnsi="Book Antiqua" w:cs="Times New Roman"/>
        </w:rPr>
        <w:t>(UC) and Crohn’s</w:t>
      </w:r>
      <w:r w:rsidR="00C85EBC" w:rsidRPr="007B01C3">
        <w:rPr>
          <w:rFonts w:ascii="Book Antiqua" w:hAnsi="Book Antiqua" w:cs="Times New Roman"/>
        </w:rPr>
        <w:t xml:space="preserve"> disease (CD) are</w:t>
      </w:r>
      <w:r w:rsidR="00C97296" w:rsidRPr="007B01C3">
        <w:rPr>
          <w:rFonts w:ascii="Book Antiqua" w:hAnsi="Book Antiqua" w:cs="Times New Roman"/>
        </w:rPr>
        <w:t xml:space="preserve"> the major forms of inflammat</w:t>
      </w:r>
      <w:r w:rsidR="00C85EBC" w:rsidRPr="007B01C3">
        <w:rPr>
          <w:rFonts w:ascii="Book Antiqua" w:hAnsi="Book Antiqua" w:cs="Times New Roman"/>
        </w:rPr>
        <w:t>ory bowel diseases (IBD) in man.</w:t>
      </w:r>
      <w:r w:rsidR="00997489" w:rsidRPr="007B01C3">
        <w:rPr>
          <w:rFonts w:ascii="Book Antiqua" w:hAnsi="Book Antiqua" w:cs="Times New Roman"/>
        </w:rPr>
        <w:t xml:space="preserve"> </w:t>
      </w:r>
      <w:r w:rsidR="00C97296" w:rsidRPr="007B01C3">
        <w:rPr>
          <w:rFonts w:ascii="Book Antiqua" w:hAnsi="Book Antiqua" w:cs="Times New Roman"/>
        </w:rPr>
        <w:t>Despite some common features, these forms can be distinguished by different genetic predisposition, risk factors and clinical, endoscopic and histological characteristics. The aetiology of both CD and UC remains unknown, but several evidences suggest that CD and perhaps UC are due to an excessive immune response directed against normal constituents of the intestinal bacterial flora.</w:t>
      </w:r>
      <w:r w:rsidR="00D1559A" w:rsidRPr="007B01C3">
        <w:rPr>
          <w:rFonts w:ascii="Book Antiqua" w:hAnsi="Book Antiqua" w:cs="Times New Roman"/>
        </w:rPr>
        <w:t xml:space="preserve"> </w:t>
      </w:r>
      <w:r w:rsidR="00C97296" w:rsidRPr="007B01C3">
        <w:rPr>
          <w:rFonts w:ascii="Book Antiqua" w:hAnsi="Book Antiqua" w:cs="Times New Roman"/>
          <w:bCs/>
        </w:rPr>
        <w:t>Test</w:t>
      </w:r>
      <w:r w:rsidR="00B73875" w:rsidRPr="007B01C3">
        <w:rPr>
          <w:rFonts w:ascii="Book Antiqua" w:hAnsi="Book Antiqua" w:cs="Times New Roman"/>
          <w:bCs/>
        </w:rPr>
        <w:t>s</w:t>
      </w:r>
      <w:r w:rsidR="00C97296" w:rsidRPr="007B01C3">
        <w:rPr>
          <w:rFonts w:ascii="Book Antiqua" w:hAnsi="Book Antiqua" w:cs="Times New Roman"/>
          <w:bCs/>
        </w:rPr>
        <w:t xml:space="preserve"> sometimes invasive are routine for the diagnosis and care of patients with IBD. </w:t>
      </w:r>
      <w:r w:rsidR="004420FF" w:rsidRPr="007B01C3">
        <w:rPr>
          <w:rFonts w:ascii="Book Antiqua" w:hAnsi="Book Antiqua" w:cs="Times New Roman"/>
          <w:bCs/>
        </w:rPr>
        <w:t xml:space="preserve">Diagnosis </w:t>
      </w:r>
      <w:r w:rsidR="00C97296" w:rsidRPr="007B01C3">
        <w:rPr>
          <w:rFonts w:ascii="Book Antiqua" w:hAnsi="Book Antiqua" w:cs="Times New Roman"/>
          <w:bCs/>
        </w:rPr>
        <w:t>of UC is based on clinical symptoms combined with radiological and endoscopic investigations.</w:t>
      </w:r>
      <w:r w:rsidR="00D1559A" w:rsidRPr="007B01C3">
        <w:rPr>
          <w:rFonts w:ascii="Book Antiqua" w:hAnsi="Book Antiqua" w:cs="Times New Roman"/>
        </w:rPr>
        <w:t xml:space="preserve"> </w:t>
      </w:r>
      <w:r w:rsidR="00C97296" w:rsidRPr="007B01C3">
        <w:rPr>
          <w:rFonts w:ascii="Book Antiqua" w:hAnsi="Book Antiqua" w:cs="Times New Roman"/>
        </w:rPr>
        <w:t xml:space="preserve">The employment </w:t>
      </w:r>
      <w:r w:rsidR="00B73875" w:rsidRPr="007B01C3">
        <w:rPr>
          <w:rFonts w:ascii="Book Antiqua" w:hAnsi="Book Antiqua" w:cs="Times New Roman"/>
        </w:rPr>
        <w:t>of non-invasive biomarkers is</w:t>
      </w:r>
      <w:r w:rsidR="00C97296" w:rsidRPr="007B01C3">
        <w:rPr>
          <w:rFonts w:ascii="Book Antiqua" w:hAnsi="Book Antiqua" w:cs="Times New Roman"/>
        </w:rPr>
        <w:t xml:space="preserve"> needed. These biomarkers have the potential to avoid invasive diagnostic tests that may result in discomfort and potential complications. The ability to determine the type, severity, prognosis and response to therapy of UC, using biomarkers has long been a goal of clinical researchers. We describe </w:t>
      </w:r>
      <w:r w:rsidR="00346735" w:rsidRPr="007B01C3">
        <w:rPr>
          <w:rFonts w:ascii="Book Antiqua" w:hAnsi="Book Antiqua" w:cs="Times New Roman"/>
        </w:rPr>
        <w:t xml:space="preserve">the </w:t>
      </w:r>
      <w:r w:rsidR="00C97296" w:rsidRPr="007B01C3">
        <w:rPr>
          <w:rFonts w:ascii="Book Antiqua" w:hAnsi="Book Antiqua" w:cs="Times New Roman"/>
        </w:rPr>
        <w:t>biomarkers assessed in UC, with special reference to acute-phase proteins and serologic markers and thereafter, we describe the new biological marke</w:t>
      </w:r>
      <w:r w:rsidR="00B73875" w:rsidRPr="007B01C3">
        <w:rPr>
          <w:rFonts w:ascii="Book Antiqua" w:hAnsi="Book Antiqua" w:cs="Times New Roman"/>
        </w:rPr>
        <w:t>rs and the biological markers c</w:t>
      </w:r>
      <w:r w:rsidR="00C97296" w:rsidRPr="007B01C3">
        <w:rPr>
          <w:rFonts w:ascii="Book Antiqua" w:hAnsi="Book Antiqua" w:cs="Times New Roman"/>
        </w:rPr>
        <w:t>ould</w:t>
      </w:r>
      <w:r w:rsidR="00D1559A" w:rsidRPr="007B01C3">
        <w:rPr>
          <w:rFonts w:ascii="Book Antiqua" w:hAnsi="Book Antiqua" w:cs="Times New Roman"/>
        </w:rPr>
        <w:t xml:space="preserve"> be developed in the future: (1) </w:t>
      </w:r>
      <w:r w:rsidR="002C0E1A" w:rsidRPr="007B01C3">
        <w:rPr>
          <w:rFonts w:ascii="Book Antiqua" w:hAnsi="Book Antiqua" w:cs="Times New Roman"/>
        </w:rPr>
        <w:t>Serum markers of acute phase response</w:t>
      </w:r>
      <w:r w:rsidR="00C97296" w:rsidRPr="007B01C3">
        <w:rPr>
          <w:rFonts w:ascii="Book Antiqua" w:hAnsi="Book Antiqua" w:cs="Times New Roman"/>
        </w:rPr>
        <w:t>: The laboratory tests most used to measure the acute-phase proteins in clinical practice are the serum concentrat</w:t>
      </w:r>
      <w:r w:rsidR="00346735" w:rsidRPr="007B01C3">
        <w:rPr>
          <w:rFonts w:ascii="Book Antiqua" w:hAnsi="Book Antiqua" w:cs="Times New Roman"/>
        </w:rPr>
        <w:t xml:space="preserve">ion of C-reactive protein </w:t>
      </w:r>
      <w:r w:rsidR="00C97296" w:rsidRPr="007B01C3">
        <w:rPr>
          <w:rFonts w:ascii="Book Antiqua" w:hAnsi="Book Antiqua" w:cs="Times New Roman"/>
        </w:rPr>
        <w:t>and the eryt</w:t>
      </w:r>
      <w:r w:rsidR="00346735" w:rsidRPr="007B01C3">
        <w:rPr>
          <w:rFonts w:ascii="Book Antiqua" w:hAnsi="Book Antiqua" w:cs="Times New Roman"/>
        </w:rPr>
        <w:t>hrocyte sedimentation rate</w:t>
      </w:r>
      <w:r w:rsidR="00C97296" w:rsidRPr="007B01C3">
        <w:rPr>
          <w:rFonts w:ascii="Book Antiqua" w:hAnsi="Book Antiqua" w:cs="Times New Roman"/>
        </w:rPr>
        <w:t>. Other biomarkers of inflammation in UC include platelet count,</w:t>
      </w:r>
      <w:r w:rsidR="00BB03B8" w:rsidRPr="007B01C3">
        <w:rPr>
          <w:rFonts w:ascii="Book Antiqua" w:hAnsi="Book Antiqua" w:cs="Times New Roman"/>
        </w:rPr>
        <w:t xml:space="preserve"> leukocyte count, </w:t>
      </w:r>
      <w:r w:rsidR="00334495" w:rsidRPr="007B01C3">
        <w:rPr>
          <w:rFonts w:ascii="Book Antiqua" w:hAnsi="Book Antiqua" w:cs="Times New Roman"/>
        </w:rPr>
        <w:t>and serum</w:t>
      </w:r>
      <w:r w:rsidR="00BB03B8" w:rsidRPr="007B01C3">
        <w:rPr>
          <w:rFonts w:ascii="Book Antiqua" w:hAnsi="Book Antiqua" w:cs="Times New Roman"/>
        </w:rPr>
        <w:t xml:space="preserve"> albumin</w:t>
      </w:r>
      <w:r w:rsidR="00C97296" w:rsidRPr="007B01C3">
        <w:rPr>
          <w:rFonts w:ascii="Book Antiqua" w:hAnsi="Book Antiqua" w:cs="Times New Roman"/>
        </w:rPr>
        <w:t xml:space="preserve"> and serum orosomucoid concentrations</w:t>
      </w:r>
      <w:r w:rsidR="00C76E33" w:rsidRPr="007B01C3">
        <w:rPr>
          <w:rFonts w:ascii="Book Antiqua" w:hAnsi="Book Antiqua" w:cs="Times New Roman"/>
        </w:rPr>
        <w:t xml:space="preserve">; (2) </w:t>
      </w:r>
      <w:r w:rsidR="002C0E1A" w:rsidRPr="007B01C3">
        <w:rPr>
          <w:rFonts w:ascii="Book Antiqua" w:hAnsi="Book Antiqua" w:cs="Times New Roman"/>
        </w:rPr>
        <w:t>Serologic markers/antibodies</w:t>
      </w:r>
      <w:r w:rsidR="00C97296" w:rsidRPr="007B01C3">
        <w:rPr>
          <w:rFonts w:ascii="Book Antiqua" w:hAnsi="Book Antiqua" w:cs="Times New Roman"/>
          <w:i/>
        </w:rPr>
        <w:t>:</w:t>
      </w:r>
      <w:r w:rsidR="00C97296" w:rsidRPr="007B01C3">
        <w:rPr>
          <w:rFonts w:ascii="Book Antiqua" w:hAnsi="Book Antiqua" w:cs="Times New Roman"/>
          <w:b/>
        </w:rPr>
        <w:t xml:space="preserve"> </w:t>
      </w:r>
      <w:r w:rsidR="00C97296" w:rsidRPr="007B01C3">
        <w:rPr>
          <w:rFonts w:ascii="Book Antiqua" w:hAnsi="Book Antiqua" w:cs="Times New Roman"/>
        </w:rPr>
        <w:t>In the last decades serological and immunologic biomarkers have been studied extensively in immunology and have been used in clinical practice to detect specific pathologies. In UC, the presence of these antibodies can aid as surrogate markers for the aberran</w:t>
      </w:r>
      <w:r w:rsidR="00C76E33" w:rsidRPr="007B01C3">
        <w:rPr>
          <w:rFonts w:ascii="Book Antiqua" w:hAnsi="Book Antiqua" w:cs="Times New Roman"/>
        </w:rPr>
        <w:t xml:space="preserve">t host immune response; and (3) </w:t>
      </w:r>
      <w:r w:rsidR="002C0E1A" w:rsidRPr="007B01C3">
        <w:rPr>
          <w:rFonts w:ascii="Book Antiqua" w:hAnsi="Book Antiqua" w:cs="Times New Roman"/>
        </w:rPr>
        <w:t>Future biomarkers</w:t>
      </w:r>
      <w:r w:rsidR="00C97296" w:rsidRPr="007B01C3">
        <w:rPr>
          <w:rFonts w:ascii="Book Antiqua" w:hAnsi="Book Antiqua" w:cs="Times New Roman"/>
        </w:rPr>
        <w:t xml:space="preserve">: The development of biomarkers in UC will be very important in the future. The progress of molecular biology tools (microarrays, proteomics and </w:t>
      </w:r>
      <w:r w:rsidR="00CF01B4" w:rsidRPr="007B01C3">
        <w:rPr>
          <w:rFonts w:ascii="Book Antiqua" w:hAnsi="Book Antiqua" w:cs="Times New Roman"/>
        </w:rPr>
        <w:t>nanotechnology) have</w:t>
      </w:r>
      <w:r w:rsidR="005709A9" w:rsidRPr="007B01C3">
        <w:rPr>
          <w:rFonts w:ascii="Book Antiqua" w:hAnsi="Book Antiqua" w:cs="Times New Roman"/>
        </w:rPr>
        <w:t xml:space="preserve"> revolutionis</w:t>
      </w:r>
      <w:r w:rsidR="00C97296" w:rsidRPr="007B01C3">
        <w:rPr>
          <w:rFonts w:ascii="Book Antiqua" w:hAnsi="Book Antiqua" w:cs="Times New Roman"/>
        </w:rPr>
        <w:t xml:space="preserve">ed the field </w:t>
      </w:r>
      <w:r w:rsidR="005709A9" w:rsidRPr="007B01C3">
        <w:rPr>
          <w:rFonts w:ascii="Book Antiqua" w:hAnsi="Book Antiqua" w:cs="Times New Roman"/>
        </w:rPr>
        <w:t xml:space="preserve">of </w:t>
      </w:r>
      <w:r w:rsidR="00C97296" w:rsidRPr="007B01C3">
        <w:rPr>
          <w:rFonts w:ascii="Book Antiqua" w:hAnsi="Book Antiqua" w:cs="Times New Roman"/>
        </w:rPr>
        <w:t>the biomarker discovery. The advances in bioinformatics coupled with cross-disciplinary collaborations have greatly enhanced our ab</w:t>
      </w:r>
      <w:r w:rsidR="007C65DB" w:rsidRPr="007B01C3">
        <w:rPr>
          <w:rFonts w:ascii="Book Antiqua" w:hAnsi="Book Antiqua" w:cs="Times New Roman"/>
        </w:rPr>
        <w:t>ility to retrieve, characterize</w:t>
      </w:r>
      <w:r w:rsidR="00C97296" w:rsidRPr="007B01C3">
        <w:rPr>
          <w:rFonts w:ascii="Book Antiqua" w:hAnsi="Book Antiqua" w:cs="Times New Roman"/>
        </w:rPr>
        <w:t xml:space="preserve"> and analyse large amounts of data generated by the technological advances. The techniques available for biomarkers development are genomics (</w:t>
      </w:r>
      <w:r w:rsidR="00AE6C06" w:rsidRPr="007B01C3">
        <w:rPr>
          <w:rFonts w:ascii="Book Antiqua" w:hAnsi="Book Antiqua" w:cs="Times New Roman"/>
        </w:rPr>
        <w:t>Single nucleotide polymorphism</w:t>
      </w:r>
      <w:r w:rsidR="00C97296" w:rsidRPr="007B01C3">
        <w:rPr>
          <w:rFonts w:ascii="Book Antiqua" w:hAnsi="Book Antiqua" w:cs="Times New Roman"/>
        </w:rPr>
        <w:t xml:space="preserve"> genotyping, pharmacogenetics and gene expression analyses) and proteomics.</w:t>
      </w:r>
      <w:r w:rsidR="00C76E33" w:rsidRPr="007B01C3">
        <w:rPr>
          <w:rFonts w:ascii="Book Antiqua" w:hAnsi="Book Antiqua" w:cs="Times New Roman"/>
        </w:rPr>
        <w:t xml:space="preserve"> </w:t>
      </w:r>
      <w:r w:rsidR="00DD7FF6" w:rsidRPr="007B01C3">
        <w:rPr>
          <w:rFonts w:ascii="Book Antiqua" w:hAnsi="Book Antiqua" w:cs="Times New Roman"/>
        </w:rPr>
        <w:t>In the future, the addition of new serological markers</w:t>
      </w:r>
      <w:r w:rsidR="00CF01B4" w:rsidRPr="007B01C3">
        <w:rPr>
          <w:rFonts w:ascii="Book Antiqua" w:hAnsi="Book Antiqua" w:cs="Times New Roman"/>
        </w:rPr>
        <w:t xml:space="preserve"> will add significant benefit</w:t>
      </w:r>
      <w:r w:rsidR="00DD7FF6" w:rsidRPr="007B01C3">
        <w:rPr>
          <w:rFonts w:ascii="Book Antiqua" w:hAnsi="Book Antiqua" w:cs="Times New Roman"/>
        </w:rPr>
        <w:t xml:space="preserve">. Correlating serologic markers with genotypes and clinical phenotypes should enhance our understanding of pathophysiology of UC. </w:t>
      </w:r>
    </w:p>
    <w:p w14:paraId="769AF439" w14:textId="77777777" w:rsidR="00610926" w:rsidRPr="007B01C3" w:rsidRDefault="00610926" w:rsidP="00993FDE">
      <w:pPr>
        <w:spacing w:line="360" w:lineRule="auto"/>
        <w:jc w:val="both"/>
        <w:rPr>
          <w:rFonts w:ascii="Book Antiqua" w:hAnsi="Book Antiqua" w:cs="Times New Roman"/>
          <w:lang w:eastAsia="zh-CN"/>
        </w:rPr>
      </w:pPr>
    </w:p>
    <w:p w14:paraId="2B10C99B" w14:textId="5070D97D" w:rsidR="002B0FF3" w:rsidRPr="007B01C3" w:rsidRDefault="002B0FF3" w:rsidP="00993FDE">
      <w:pPr>
        <w:spacing w:line="360" w:lineRule="auto"/>
        <w:jc w:val="both"/>
        <w:rPr>
          <w:rFonts w:ascii="Book Antiqua" w:hAnsi="Book Antiqua"/>
          <w:lang w:eastAsia="zh-CN"/>
        </w:rPr>
      </w:pPr>
      <w:r w:rsidRPr="007B01C3">
        <w:rPr>
          <w:rFonts w:ascii="Book Antiqua" w:hAnsi="Book Antiqua"/>
          <w:b/>
        </w:rPr>
        <w:t>Key words:</w:t>
      </w:r>
      <w:r w:rsidRPr="007B01C3">
        <w:rPr>
          <w:rFonts w:ascii="Book Antiqua" w:hAnsi="Book Antiqua"/>
        </w:rPr>
        <w:t xml:space="preserve"> </w:t>
      </w:r>
      <w:r w:rsidR="00FD3216" w:rsidRPr="007B01C3">
        <w:rPr>
          <w:rFonts w:ascii="Book Antiqua" w:hAnsi="Book Antiqua"/>
        </w:rPr>
        <w:t>I</w:t>
      </w:r>
      <w:r w:rsidR="00953F58" w:rsidRPr="007B01C3">
        <w:rPr>
          <w:rFonts w:ascii="Book Antiqua" w:hAnsi="Book Antiqua"/>
        </w:rPr>
        <w:t xml:space="preserve">nflammatory bowel diseases; Ulcerative colitis; </w:t>
      </w:r>
      <w:r w:rsidR="00111DFF" w:rsidRPr="007B01C3">
        <w:rPr>
          <w:rFonts w:ascii="Book Antiqua" w:hAnsi="Book Antiqua" w:cs="Times New Roman"/>
        </w:rPr>
        <w:t>Crohn’s disease</w:t>
      </w:r>
      <w:r w:rsidR="00953F58" w:rsidRPr="007B01C3">
        <w:rPr>
          <w:rFonts w:ascii="Book Antiqua" w:hAnsi="Book Antiqua" w:cs="Times New Roman"/>
        </w:rPr>
        <w:t>; Serologic markers;</w:t>
      </w:r>
      <w:r w:rsidR="009321C5" w:rsidRPr="007B01C3">
        <w:rPr>
          <w:rFonts w:ascii="Book Antiqua" w:hAnsi="Book Antiqua" w:cs="Times New Roman"/>
        </w:rPr>
        <w:t xml:space="preserve"> Acute phase response</w:t>
      </w:r>
    </w:p>
    <w:p w14:paraId="062E704B" w14:textId="77777777" w:rsidR="002B0FF3" w:rsidRPr="007B01C3" w:rsidRDefault="002B0FF3" w:rsidP="00993FDE">
      <w:pPr>
        <w:spacing w:line="360" w:lineRule="auto"/>
        <w:jc w:val="both"/>
        <w:rPr>
          <w:rFonts w:ascii="Book Antiqua" w:hAnsi="Book Antiqua"/>
          <w:lang w:eastAsia="zh-CN"/>
        </w:rPr>
      </w:pPr>
    </w:p>
    <w:p w14:paraId="70531B62" w14:textId="77777777" w:rsidR="00D014DC" w:rsidRPr="007B01C3" w:rsidRDefault="00D014DC" w:rsidP="00D014DC">
      <w:pPr>
        <w:autoSpaceDE w:val="0"/>
        <w:autoSpaceDN w:val="0"/>
        <w:adjustRightInd w:val="0"/>
        <w:rPr>
          <w:rFonts w:ascii="Book Antiqua" w:eastAsia="AdvTimes" w:hAnsi="Book Antiqua" w:cs="AdvTimes"/>
        </w:rPr>
      </w:pPr>
      <w:r w:rsidRPr="007B01C3">
        <w:rPr>
          <w:rFonts w:ascii="Book Antiqua" w:hAnsi="Book Antiqua"/>
        </w:rPr>
        <w:t xml:space="preserve">© </w:t>
      </w:r>
      <w:r w:rsidRPr="007B01C3">
        <w:rPr>
          <w:rFonts w:ascii="Book Antiqua" w:eastAsia="AdvTimes" w:hAnsi="Book Antiqua" w:cs="AdvTimes"/>
        </w:rPr>
        <w:t xml:space="preserve">The Author(s) 2015. Published by </w:t>
      </w:r>
      <w:r w:rsidRPr="007B01C3">
        <w:rPr>
          <w:rFonts w:ascii="Book Antiqua" w:hAnsi="Book Antiqua" w:cs="Arial Unicode MS"/>
        </w:rPr>
        <w:t>Baishideng Publishing Group Inc. All rights reserved.</w:t>
      </w:r>
    </w:p>
    <w:p w14:paraId="6DCC315E" w14:textId="77777777" w:rsidR="00D014DC" w:rsidRPr="007B01C3" w:rsidRDefault="00D014DC" w:rsidP="00993FDE">
      <w:pPr>
        <w:spacing w:line="360" w:lineRule="auto"/>
        <w:jc w:val="both"/>
        <w:rPr>
          <w:rFonts w:ascii="Book Antiqua" w:hAnsi="Book Antiqua"/>
          <w:lang w:eastAsia="zh-CN"/>
        </w:rPr>
      </w:pPr>
    </w:p>
    <w:p w14:paraId="093461EF" w14:textId="09CBC7DD" w:rsidR="00335C15" w:rsidRPr="007B01C3" w:rsidRDefault="002B0FF3" w:rsidP="00993FDE">
      <w:pPr>
        <w:widowControl w:val="0"/>
        <w:autoSpaceDE w:val="0"/>
        <w:autoSpaceDN w:val="0"/>
        <w:adjustRightInd w:val="0"/>
        <w:spacing w:line="360" w:lineRule="auto"/>
        <w:jc w:val="both"/>
        <w:rPr>
          <w:rFonts w:ascii="Book Antiqua" w:hAnsi="Book Antiqua" w:cs="Times New Roman"/>
        </w:rPr>
      </w:pPr>
      <w:r w:rsidRPr="007B01C3">
        <w:rPr>
          <w:rFonts w:ascii="Book Antiqua" w:hAnsi="Book Antiqua"/>
          <w:b/>
        </w:rPr>
        <w:t>Core tip:</w:t>
      </w:r>
      <w:r w:rsidRPr="007B01C3">
        <w:rPr>
          <w:rFonts w:ascii="Book Antiqua" w:hAnsi="Book Antiqua"/>
        </w:rPr>
        <w:t xml:space="preserve"> </w:t>
      </w:r>
      <w:r w:rsidR="00576085" w:rsidRPr="007B01C3">
        <w:rPr>
          <w:rFonts w:ascii="Book Antiqua" w:hAnsi="Book Antiqua" w:cs="Times New Roman"/>
        </w:rPr>
        <w:t xml:space="preserve"> </w:t>
      </w:r>
      <w:r w:rsidR="00FD3216" w:rsidRPr="007B01C3">
        <w:rPr>
          <w:rFonts w:ascii="Book Antiqua" w:hAnsi="Book Antiqua"/>
        </w:rPr>
        <w:t>Ulcerative colitis</w:t>
      </w:r>
      <w:r w:rsidR="00FD3216" w:rsidRPr="007B01C3">
        <w:rPr>
          <w:rFonts w:ascii="Book Antiqua" w:hAnsi="Book Antiqua" w:cs="Times New Roman"/>
        </w:rPr>
        <w:t xml:space="preserve"> </w:t>
      </w:r>
      <w:r w:rsidR="00E456B6" w:rsidRPr="007B01C3">
        <w:rPr>
          <w:rFonts w:ascii="Book Antiqua" w:hAnsi="Book Antiqua" w:cs="Times New Roman"/>
        </w:rPr>
        <w:t xml:space="preserve">(UC) </w:t>
      </w:r>
      <w:r w:rsidR="00335C15" w:rsidRPr="007B01C3">
        <w:rPr>
          <w:rFonts w:ascii="Book Antiqua" w:hAnsi="Book Antiqua" w:cs="Times New Roman"/>
        </w:rPr>
        <w:t>and Crohn’s disease a</w:t>
      </w:r>
      <w:r w:rsidR="00DA5523" w:rsidRPr="007B01C3">
        <w:rPr>
          <w:rFonts w:ascii="Book Antiqua" w:hAnsi="Book Antiqua" w:cs="Times New Roman"/>
        </w:rPr>
        <w:t xml:space="preserve">re the major forms of </w:t>
      </w:r>
      <w:r w:rsidR="008F083B" w:rsidRPr="007B01C3">
        <w:rPr>
          <w:rFonts w:ascii="Book Antiqua" w:hAnsi="Book Antiqua" w:cs="Times New Roman"/>
        </w:rPr>
        <w:t>inflammatory bowel diseases (</w:t>
      </w:r>
      <w:r w:rsidR="00DA5523" w:rsidRPr="007B01C3">
        <w:rPr>
          <w:rFonts w:ascii="Book Antiqua" w:hAnsi="Book Antiqua" w:cs="Times New Roman"/>
        </w:rPr>
        <w:t>IBD</w:t>
      </w:r>
      <w:r w:rsidR="008F083B" w:rsidRPr="007B01C3">
        <w:rPr>
          <w:rFonts w:ascii="Book Antiqua" w:hAnsi="Book Antiqua" w:cs="Times New Roman"/>
        </w:rPr>
        <w:t>)</w:t>
      </w:r>
      <w:r w:rsidR="00335C15" w:rsidRPr="007B01C3">
        <w:rPr>
          <w:rFonts w:ascii="Book Antiqua" w:hAnsi="Book Antiqua" w:cs="Times New Roman"/>
        </w:rPr>
        <w:t>.</w:t>
      </w:r>
      <w:r w:rsidR="008F083B" w:rsidRPr="007B01C3">
        <w:rPr>
          <w:rFonts w:ascii="Book Antiqua" w:hAnsi="Book Antiqua" w:cs="Times New Roman"/>
        </w:rPr>
        <w:t xml:space="preserve"> </w:t>
      </w:r>
      <w:r w:rsidR="00335C15" w:rsidRPr="007B01C3">
        <w:rPr>
          <w:rFonts w:ascii="Book Antiqua" w:hAnsi="Book Antiqua" w:cs="Times New Roman"/>
          <w:bCs/>
        </w:rPr>
        <w:t xml:space="preserve">Tests sometimes invasive are routine for the diagnosis and care of patients with IBD. </w:t>
      </w:r>
      <w:r w:rsidR="00335C15" w:rsidRPr="007B01C3">
        <w:rPr>
          <w:rFonts w:ascii="Book Antiqua" w:hAnsi="Book Antiqua" w:cs="Times New Roman"/>
        </w:rPr>
        <w:t>The employment of non-invasive biomarkers is needed. We describe biomarkers assessed in UC, with special reference to acute-phase proteins and serologic markers and thereafter, we describe the new biological ma</w:t>
      </w:r>
      <w:r w:rsidR="009A0EC4" w:rsidRPr="007B01C3">
        <w:rPr>
          <w:rFonts w:ascii="Book Antiqua" w:hAnsi="Book Antiqua" w:cs="Times New Roman"/>
        </w:rPr>
        <w:t>rkers</w:t>
      </w:r>
      <w:r w:rsidR="00335C15" w:rsidRPr="007B01C3">
        <w:rPr>
          <w:rFonts w:ascii="Book Antiqua" w:hAnsi="Book Antiqua" w:cs="Times New Roman"/>
        </w:rPr>
        <w:t>.</w:t>
      </w:r>
      <w:r w:rsidR="006A56F7" w:rsidRPr="007B01C3">
        <w:rPr>
          <w:rFonts w:ascii="Book Antiqua" w:hAnsi="Book Antiqua" w:cs="Times New Roman"/>
        </w:rPr>
        <w:t xml:space="preserve"> </w:t>
      </w:r>
      <w:r w:rsidR="00335C15" w:rsidRPr="007B01C3">
        <w:rPr>
          <w:rFonts w:ascii="Book Antiqua" w:hAnsi="Book Antiqua" w:cs="Times New Roman"/>
        </w:rPr>
        <w:t>The progress of molecular biology tools have revolutionised the field of the biomarker. The techniques available for biomarkers development are genomics and proteomics.</w:t>
      </w:r>
      <w:r w:rsidR="00335C15" w:rsidRPr="007B01C3">
        <w:rPr>
          <w:rFonts w:ascii="Book Antiqua" w:hAnsi="Book Antiqua" w:cs="Times New Roman"/>
          <w:b/>
        </w:rPr>
        <w:t xml:space="preserve"> </w:t>
      </w:r>
      <w:r w:rsidR="00335C15" w:rsidRPr="007B01C3">
        <w:rPr>
          <w:rFonts w:ascii="Book Antiqua" w:hAnsi="Book Antiqua" w:cs="Times New Roman"/>
        </w:rPr>
        <w:t xml:space="preserve">Correlating serologic markers with genotypes and clinical phenotypes should enhance our understanding of pathophysiology of UC. </w:t>
      </w:r>
    </w:p>
    <w:p w14:paraId="3E12FB7A" w14:textId="3E960914" w:rsidR="002B0FF3" w:rsidRPr="007B01C3" w:rsidRDefault="002B0FF3" w:rsidP="00993FDE">
      <w:pPr>
        <w:spacing w:line="360" w:lineRule="auto"/>
        <w:jc w:val="both"/>
        <w:rPr>
          <w:rFonts w:ascii="Book Antiqua" w:hAnsi="Book Antiqua"/>
        </w:rPr>
      </w:pPr>
    </w:p>
    <w:p w14:paraId="678224CB" w14:textId="3DF99DE6" w:rsidR="006A56F7" w:rsidRPr="007B01C3" w:rsidRDefault="006A56F7" w:rsidP="00993FDE">
      <w:pPr>
        <w:spacing w:line="360" w:lineRule="auto"/>
        <w:jc w:val="both"/>
        <w:rPr>
          <w:rFonts w:ascii="Book Antiqua" w:hAnsi="Book Antiqua"/>
        </w:rPr>
      </w:pPr>
      <w:r w:rsidRPr="007B01C3">
        <w:rPr>
          <w:rFonts w:ascii="Book Antiqua" w:hAnsi="Book Antiqua"/>
        </w:rPr>
        <w:t xml:space="preserve">Cioffi M, De Rosa A, Serao R, Picone I, Vietri MT. Laboratory markers in </w:t>
      </w:r>
      <w:r w:rsidR="000A6B6E" w:rsidRPr="007B01C3">
        <w:rPr>
          <w:rFonts w:ascii="Book Antiqua" w:hAnsi="Book Antiqua"/>
        </w:rPr>
        <w:t>ulcerative colitis</w:t>
      </w:r>
      <w:r w:rsidR="00E84529" w:rsidRPr="007B01C3">
        <w:rPr>
          <w:rFonts w:ascii="Book Antiqua" w:hAnsi="Book Antiqua"/>
        </w:rPr>
        <w:t>: C</w:t>
      </w:r>
      <w:r w:rsidRPr="007B01C3">
        <w:rPr>
          <w:rFonts w:ascii="Book Antiqua" w:hAnsi="Book Antiqua"/>
        </w:rPr>
        <w:t xml:space="preserve">urrent insights and future advances. </w:t>
      </w:r>
      <w:r w:rsidRPr="007B01C3">
        <w:rPr>
          <w:rFonts w:ascii="Book Antiqua" w:hAnsi="Book Antiqua"/>
          <w:i/>
        </w:rPr>
        <w:t xml:space="preserve">World J Gastrointest Pathophysiol </w:t>
      </w:r>
      <w:r w:rsidRPr="007B01C3">
        <w:rPr>
          <w:rFonts w:ascii="Book Antiqua" w:hAnsi="Book Antiqua"/>
        </w:rPr>
        <w:t>201</w:t>
      </w:r>
      <w:r w:rsidR="00D014DC" w:rsidRPr="007B01C3">
        <w:rPr>
          <w:rFonts w:ascii="Book Antiqua" w:hAnsi="Book Antiqua" w:hint="eastAsia"/>
          <w:lang w:eastAsia="zh-CN"/>
        </w:rPr>
        <w:t>5</w:t>
      </w:r>
      <w:r w:rsidRPr="007B01C3">
        <w:rPr>
          <w:rFonts w:ascii="Book Antiqua" w:hAnsi="Book Antiqua"/>
        </w:rPr>
        <w:t>; In press</w:t>
      </w:r>
    </w:p>
    <w:p w14:paraId="07955B2D" w14:textId="77777777" w:rsidR="00790BC0" w:rsidRPr="007B01C3" w:rsidRDefault="00790BC0" w:rsidP="00993FDE">
      <w:pPr>
        <w:spacing w:line="360" w:lineRule="auto"/>
        <w:jc w:val="both"/>
        <w:rPr>
          <w:rFonts w:ascii="Book Antiqua" w:hAnsi="Book Antiqua" w:cs="Times New Roman"/>
        </w:rPr>
      </w:pPr>
    </w:p>
    <w:p w14:paraId="1E28386F" w14:textId="77777777" w:rsidR="00212F9E" w:rsidRPr="007B01C3" w:rsidRDefault="00F74475" w:rsidP="00993FDE">
      <w:pPr>
        <w:spacing w:line="360" w:lineRule="auto"/>
        <w:jc w:val="both"/>
        <w:rPr>
          <w:rFonts w:ascii="Book Antiqua" w:hAnsi="Book Antiqua" w:cs="Times New Roman"/>
          <w:b/>
          <w:lang w:eastAsia="zh-CN"/>
        </w:rPr>
      </w:pPr>
      <w:r w:rsidRPr="007B01C3">
        <w:rPr>
          <w:rFonts w:ascii="Book Antiqua" w:hAnsi="Book Antiqua" w:cs="Times New Roman"/>
          <w:b/>
        </w:rPr>
        <w:t>INTRODUCTION</w:t>
      </w:r>
    </w:p>
    <w:p w14:paraId="7AEB6B7D" w14:textId="4E4B4935" w:rsidR="00051E24" w:rsidRPr="007B01C3" w:rsidRDefault="000A6B6E" w:rsidP="00993FDE">
      <w:pPr>
        <w:spacing w:line="360" w:lineRule="auto"/>
        <w:jc w:val="both"/>
        <w:rPr>
          <w:rFonts w:ascii="Book Antiqua" w:hAnsi="Book Antiqua" w:cs="Times New Roman"/>
          <w:b/>
        </w:rPr>
      </w:pPr>
      <w:r w:rsidRPr="007B01C3">
        <w:rPr>
          <w:rFonts w:ascii="Book Antiqua" w:hAnsi="Book Antiqua"/>
        </w:rPr>
        <w:t>Ulcerative colitis</w:t>
      </w:r>
      <w:r w:rsidRPr="007B01C3">
        <w:rPr>
          <w:rFonts w:ascii="Book Antiqua" w:hAnsi="Book Antiqua" w:cs="Times New Roman"/>
        </w:rPr>
        <w:t xml:space="preserve"> </w:t>
      </w:r>
      <w:r w:rsidR="00BA5C3B" w:rsidRPr="007B01C3">
        <w:rPr>
          <w:rFonts w:ascii="Book Antiqua" w:hAnsi="Book Antiqua" w:cs="Times New Roman"/>
        </w:rPr>
        <w:t xml:space="preserve">(UC) and Crohn’s disease (CD) </w:t>
      </w:r>
      <w:r w:rsidR="005779D8" w:rsidRPr="007B01C3">
        <w:rPr>
          <w:rFonts w:ascii="Book Antiqua" w:hAnsi="Book Antiqua" w:cs="Times New Roman"/>
        </w:rPr>
        <w:t xml:space="preserve">are chronic, </w:t>
      </w:r>
      <w:r w:rsidR="00774ACF" w:rsidRPr="007B01C3">
        <w:rPr>
          <w:rFonts w:ascii="Book Antiqua" w:hAnsi="Book Antiqua" w:cs="Times New Roman"/>
        </w:rPr>
        <w:t>relapsing inflammatory diseases</w:t>
      </w:r>
      <w:r w:rsidR="005779D8" w:rsidRPr="007B01C3">
        <w:rPr>
          <w:rFonts w:ascii="Book Antiqua" w:hAnsi="Book Antiqua" w:cs="Times New Roman"/>
        </w:rPr>
        <w:t xml:space="preserve"> of</w:t>
      </w:r>
      <w:r w:rsidR="005D25FD" w:rsidRPr="007B01C3">
        <w:rPr>
          <w:rFonts w:ascii="Book Antiqua" w:hAnsi="Book Antiqua" w:cs="Times New Roman"/>
        </w:rPr>
        <w:t xml:space="preserve"> </w:t>
      </w:r>
      <w:r w:rsidR="005779D8" w:rsidRPr="007B01C3">
        <w:rPr>
          <w:rFonts w:ascii="Book Antiqua" w:hAnsi="Book Antiqua" w:cs="Times New Roman"/>
        </w:rPr>
        <w:t>the intestine.</w:t>
      </w:r>
      <w:r w:rsidR="00212F9E" w:rsidRPr="007B01C3">
        <w:rPr>
          <w:rFonts w:ascii="Book Antiqua" w:hAnsi="Book Antiqua" w:cs="Times New Roman"/>
          <w:b/>
          <w:lang w:eastAsia="zh-CN"/>
        </w:rPr>
        <w:t xml:space="preserve"> </w:t>
      </w:r>
      <w:r w:rsidR="00070369" w:rsidRPr="007B01C3">
        <w:rPr>
          <w:rFonts w:ascii="Book Antiqua" w:hAnsi="Book Antiqua" w:cs="Times New Roman"/>
        </w:rPr>
        <w:t>UC and CD</w:t>
      </w:r>
      <w:r w:rsidR="00D541F3" w:rsidRPr="007B01C3">
        <w:rPr>
          <w:rFonts w:ascii="Book Antiqua" w:hAnsi="Book Antiqua" w:cs="Times New Roman"/>
        </w:rPr>
        <w:t xml:space="preserve"> can be </w:t>
      </w:r>
      <w:r w:rsidR="00546674" w:rsidRPr="007B01C3">
        <w:rPr>
          <w:rFonts w:ascii="Book Antiqua" w:hAnsi="Book Antiqua" w:cs="Times New Roman"/>
        </w:rPr>
        <w:t>differentiated</w:t>
      </w:r>
      <w:r w:rsidR="00D541F3" w:rsidRPr="007B01C3">
        <w:rPr>
          <w:rFonts w:ascii="Book Antiqua" w:hAnsi="Book Antiqua" w:cs="Times New Roman"/>
        </w:rPr>
        <w:t xml:space="preserve"> by different genetic p</w:t>
      </w:r>
      <w:r w:rsidR="00BA43A7" w:rsidRPr="007B01C3">
        <w:rPr>
          <w:rFonts w:ascii="Book Antiqua" w:hAnsi="Book Antiqua" w:cs="Times New Roman"/>
        </w:rPr>
        <w:t xml:space="preserve">redisposition, risk factors, </w:t>
      </w:r>
      <w:r w:rsidR="00D541F3" w:rsidRPr="007B01C3">
        <w:rPr>
          <w:rFonts w:ascii="Book Antiqua" w:hAnsi="Book Antiqua" w:cs="Times New Roman"/>
        </w:rPr>
        <w:t xml:space="preserve">clinical, endoscopic and histological characteristics. </w:t>
      </w:r>
    </w:p>
    <w:p w14:paraId="128E42D7" w14:textId="5884F02A" w:rsidR="009F29EC" w:rsidRPr="007B01C3" w:rsidRDefault="001D1C4D" w:rsidP="00993FDE">
      <w:pPr>
        <w:widowControl w:val="0"/>
        <w:autoSpaceDE w:val="0"/>
        <w:autoSpaceDN w:val="0"/>
        <w:adjustRightInd w:val="0"/>
        <w:spacing w:line="360" w:lineRule="auto"/>
        <w:ind w:firstLine="284"/>
        <w:jc w:val="both"/>
        <w:rPr>
          <w:rFonts w:ascii="Book Antiqua" w:hAnsi="Book Antiqua" w:cs="Times New Roman"/>
          <w:bCs/>
        </w:rPr>
      </w:pPr>
      <w:r w:rsidRPr="007B01C3">
        <w:rPr>
          <w:rFonts w:ascii="Book Antiqua" w:hAnsi="Book Antiqua" w:cs="Times New Roman"/>
          <w:bCs/>
        </w:rPr>
        <w:t>In UC pathogenesis</w:t>
      </w:r>
      <w:r w:rsidR="00051E24" w:rsidRPr="007B01C3">
        <w:rPr>
          <w:rFonts w:ascii="Book Antiqua" w:hAnsi="Book Antiqua" w:cs="Times New Roman"/>
          <w:bCs/>
        </w:rPr>
        <w:t xml:space="preserve"> are involved numerous mechanisms. The chronic inflammation of colonic mucosal in UC results from</w:t>
      </w:r>
      <w:r w:rsidRPr="007B01C3">
        <w:rPr>
          <w:rFonts w:ascii="Book Antiqua" w:hAnsi="Book Antiqua" w:cs="Times New Roman"/>
          <w:bCs/>
        </w:rPr>
        <w:t xml:space="preserve">: </w:t>
      </w:r>
      <w:r w:rsidR="00446AF0" w:rsidRPr="007B01C3">
        <w:rPr>
          <w:rFonts w:ascii="Book Antiqua" w:hAnsi="Book Antiqua" w:cs="Times New Roman"/>
          <w:bCs/>
        </w:rPr>
        <w:t>(</w:t>
      </w:r>
      <w:r w:rsidRPr="007B01C3">
        <w:rPr>
          <w:rFonts w:ascii="Book Antiqua" w:hAnsi="Book Antiqua" w:cs="Times New Roman"/>
          <w:bCs/>
        </w:rPr>
        <w:t>1</w:t>
      </w:r>
      <w:r w:rsidR="00051E24" w:rsidRPr="007B01C3">
        <w:rPr>
          <w:rFonts w:ascii="Book Antiqua" w:hAnsi="Book Antiqua" w:cs="Times New Roman"/>
          <w:bCs/>
        </w:rPr>
        <w:t>) dama</w:t>
      </w:r>
      <w:r w:rsidR="00E507DE" w:rsidRPr="007B01C3">
        <w:rPr>
          <w:rFonts w:ascii="Book Antiqua" w:hAnsi="Book Antiqua" w:cs="Times New Roman"/>
          <w:bCs/>
        </w:rPr>
        <w:t>ge to the epithelial barrier;</w:t>
      </w:r>
      <w:r w:rsidRPr="007B01C3">
        <w:rPr>
          <w:rFonts w:ascii="Book Antiqua" w:hAnsi="Book Antiqua" w:cs="Times New Roman"/>
          <w:bCs/>
        </w:rPr>
        <w:t xml:space="preserve"> </w:t>
      </w:r>
      <w:r w:rsidR="00446AF0" w:rsidRPr="007B01C3">
        <w:rPr>
          <w:rFonts w:ascii="Book Antiqua" w:hAnsi="Book Antiqua" w:cs="Times New Roman"/>
          <w:bCs/>
        </w:rPr>
        <w:t>(</w:t>
      </w:r>
      <w:r w:rsidRPr="007B01C3">
        <w:rPr>
          <w:rFonts w:ascii="Book Antiqua" w:hAnsi="Book Antiqua" w:cs="Times New Roman"/>
          <w:bCs/>
        </w:rPr>
        <w:t>2</w:t>
      </w:r>
      <w:r w:rsidR="00051E24" w:rsidRPr="007B01C3">
        <w:rPr>
          <w:rFonts w:ascii="Book Antiqua" w:hAnsi="Book Antiqua" w:cs="Times New Roman"/>
          <w:bCs/>
        </w:rPr>
        <w:t>) equilibrium between tolerance to commensal microflora</w:t>
      </w:r>
      <w:r w:rsidR="00C63170" w:rsidRPr="007B01C3">
        <w:rPr>
          <w:rFonts w:ascii="Book Antiqua" w:hAnsi="Book Antiqua" w:cs="Times New Roman"/>
          <w:bCs/>
        </w:rPr>
        <w:t xml:space="preserve">, dietary antigens and suitable sensitivity </w:t>
      </w:r>
      <w:r w:rsidR="00051E24" w:rsidRPr="007B01C3">
        <w:rPr>
          <w:rFonts w:ascii="Book Antiqua" w:hAnsi="Book Antiqua" w:cs="Times New Roman"/>
          <w:bCs/>
        </w:rPr>
        <w:t>to enteric pathogens maintai</w:t>
      </w:r>
      <w:r w:rsidR="00E507DE" w:rsidRPr="007B01C3">
        <w:rPr>
          <w:rFonts w:ascii="Book Antiqua" w:hAnsi="Book Antiqua" w:cs="Times New Roman"/>
          <w:bCs/>
        </w:rPr>
        <w:t xml:space="preserve">ned by intestinal immune system; </w:t>
      </w:r>
      <w:r w:rsidR="00446AF0" w:rsidRPr="007B01C3">
        <w:rPr>
          <w:rFonts w:ascii="Book Antiqua" w:hAnsi="Book Antiqua" w:cs="Times New Roman"/>
          <w:bCs/>
        </w:rPr>
        <w:t>(</w:t>
      </w:r>
      <w:r w:rsidR="00E507DE" w:rsidRPr="007B01C3">
        <w:rPr>
          <w:rFonts w:ascii="Book Antiqua" w:hAnsi="Book Antiqua" w:cs="Times New Roman"/>
          <w:bCs/>
        </w:rPr>
        <w:t>3</w:t>
      </w:r>
      <w:r w:rsidR="00051E24" w:rsidRPr="007B01C3">
        <w:rPr>
          <w:rFonts w:ascii="Book Antiqua" w:hAnsi="Book Antiqua" w:cs="Times New Roman"/>
          <w:bCs/>
        </w:rPr>
        <w:t>) dysregulation o</w:t>
      </w:r>
      <w:r w:rsidR="00540A77" w:rsidRPr="007B01C3">
        <w:rPr>
          <w:rFonts w:ascii="Book Antiqua" w:hAnsi="Book Antiqua" w:cs="Times New Roman"/>
          <w:bCs/>
        </w:rPr>
        <w:t>f immunological responses</w:t>
      </w:r>
      <w:r w:rsidR="005B1EA5" w:rsidRPr="007B01C3">
        <w:rPr>
          <w:rFonts w:ascii="Book Antiqua" w:hAnsi="Book Antiqua" w:cs="Times New Roman"/>
          <w:bCs/>
          <w:lang w:eastAsia="zh-CN"/>
        </w:rPr>
        <w:t>;</w:t>
      </w:r>
      <w:r w:rsidR="00540A77" w:rsidRPr="007B01C3">
        <w:rPr>
          <w:rFonts w:ascii="Book Antiqua" w:hAnsi="Book Antiqua" w:cs="Times New Roman"/>
          <w:bCs/>
        </w:rPr>
        <w:t xml:space="preserve"> and </w:t>
      </w:r>
      <w:r w:rsidR="009B19DF" w:rsidRPr="007B01C3">
        <w:rPr>
          <w:rFonts w:ascii="Book Antiqua" w:hAnsi="Book Antiqua" w:cs="Times New Roman"/>
          <w:bCs/>
        </w:rPr>
        <w:t>(</w:t>
      </w:r>
      <w:r w:rsidR="00540A77" w:rsidRPr="007B01C3">
        <w:rPr>
          <w:rFonts w:ascii="Book Antiqua" w:hAnsi="Book Antiqua" w:cs="Times New Roman"/>
          <w:bCs/>
        </w:rPr>
        <w:t>4</w:t>
      </w:r>
      <w:r w:rsidR="00051E24" w:rsidRPr="007B01C3">
        <w:rPr>
          <w:rFonts w:ascii="Book Antiqua" w:hAnsi="Book Antiqua" w:cs="Times New Roman"/>
          <w:bCs/>
        </w:rPr>
        <w:t>) genetic factors</w:t>
      </w:r>
      <w:r w:rsidR="00051E24" w:rsidRPr="007B01C3">
        <w:rPr>
          <w:rFonts w:ascii="Book Antiqua" w:hAnsi="Book Antiqua" w:cs="Times New Roman"/>
          <w:vertAlign w:val="superscript"/>
        </w:rPr>
        <w:t>[1]</w:t>
      </w:r>
      <w:r w:rsidR="00051E24" w:rsidRPr="007B01C3">
        <w:rPr>
          <w:rFonts w:ascii="Book Antiqua" w:hAnsi="Book Antiqua" w:cs="Times New Roman"/>
        </w:rPr>
        <w:t>.</w:t>
      </w:r>
      <w:r w:rsidR="009F29EC" w:rsidRPr="007B01C3">
        <w:rPr>
          <w:rFonts w:ascii="Book Antiqua" w:hAnsi="Book Antiqua" w:cs="Times New Roman"/>
          <w:bCs/>
        </w:rPr>
        <w:t xml:space="preserve"> </w:t>
      </w:r>
    </w:p>
    <w:p w14:paraId="79526AAE" w14:textId="318FF537" w:rsidR="009F29EC" w:rsidRPr="007B01C3" w:rsidRDefault="00086A9A"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The i</w:t>
      </w:r>
      <w:r w:rsidR="009F29EC" w:rsidRPr="007B01C3">
        <w:rPr>
          <w:rFonts w:ascii="Book Antiqua" w:hAnsi="Book Antiqua" w:cs="Times New Roman"/>
        </w:rPr>
        <w:t>nflammat</w:t>
      </w:r>
      <w:r w:rsidR="00343110" w:rsidRPr="007B01C3">
        <w:rPr>
          <w:rFonts w:ascii="Book Antiqua" w:hAnsi="Book Antiqua" w:cs="Times New Roman"/>
        </w:rPr>
        <w:t xml:space="preserve">ion in UC is </w:t>
      </w:r>
      <w:r w:rsidR="00A33211" w:rsidRPr="007B01C3">
        <w:rPr>
          <w:rFonts w:ascii="Book Antiqua" w:hAnsi="Book Antiqua" w:cs="Times New Roman"/>
        </w:rPr>
        <w:t>limited</w:t>
      </w:r>
      <w:r w:rsidR="009F29EC" w:rsidRPr="007B01C3">
        <w:rPr>
          <w:rFonts w:ascii="Book Antiqua" w:hAnsi="Book Antiqua" w:cs="Times New Roman"/>
        </w:rPr>
        <w:t xml:space="preserve"> to the mucosal surface. The </w:t>
      </w:r>
      <w:r w:rsidR="00070369" w:rsidRPr="007B01C3">
        <w:rPr>
          <w:rFonts w:ascii="Book Antiqua" w:hAnsi="Book Antiqua" w:cs="Times New Roman"/>
        </w:rPr>
        <w:t>illness</w:t>
      </w:r>
      <w:r w:rsidR="009F29EC" w:rsidRPr="007B01C3">
        <w:rPr>
          <w:rFonts w:ascii="Book Antiqua" w:hAnsi="Book Antiqua" w:cs="Times New Roman"/>
        </w:rPr>
        <w:t xml:space="preserve"> starts in the rectum and generally extends proximally through the </w:t>
      </w:r>
      <w:r w:rsidR="00070369" w:rsidRPr="007B01C3">
        <w:rPr>
          <w:rFonts w:ascii="Book Antiqua" w:hAnsi="Book Antiqua" w:cs="Times New Roman"/>
        </w:rPr>
        <w:t>whole</w:t>
      </w:r>
      <w:r w:rsidR="009F29EC" w:rsidRPr="007B01C3">
        <w:rPr>
          <w:rFonts w:ascii="Book Antiqua" w:hAnsi="Book Antiqua" w:cs="Times New Roman"/>
        </w:rPr>
        <w:t xml:space="preserve"> colon. However, some patients with proctitis or left-sided colitis might have a caecal patch of inflammation</w:t>
      </w:r>
      <w:r w:rsidR="009F29EC" w:rsidRPr="007B01C3">
        <w:rPr>
          <w:rFonts w:ascii="Book Antiqua" w:hAnsi="Book Antiqua" w:cs="Times New Roman"/>
          <w:vertAlign w:val="superscript"/>
        </w:rPr>
        <w:t>[2]</w:t>
      </w:r>
      <w:r w:rsidR="009F29EC" w:rsidRPr="007B01C3">
        <w:rPr>
          <w:rFonts w:ascii="Book Antiqua" w:hAnsi="Book Antiqua" w:cs="Times New Roman"/>
        </w:rPr>
        <w:t>.</w:t>
      </w:r>
    </w:p>
    <w:p w14:paraId="146E65D4" w14:textId="03FC4403" w:rsidR="002E1D61" w:rsidRPr="007B01C3" w:rsidRDefault="00C50AD6" w:rsidP="00993FDE">
      <w:pPr>
        <w:widowControl w:val="0"/>
        <w:autoSpaceDE w:val="0"/>
        <w:autoSpaceDN w:val="0"/>
        <w:adjustRightInd w:val="0"/>
        <w:spacing w:line="360" w:lineRule="auto"/>
        <w:ind w:firstLineChars="100" w:firstLine="240"/>
        <w:jc w:val="both"/>
        <w:rPr>
          <w:rFonts w:ascii="Book Antiqua" w:hAnsi="Book Antiqua" w:cs="Times New Roman"/>
        </w:rPr>
      </w:pPr>
      <w:r w:rsidRPr="007B01C3">
        <w:rPr>
          <w:rFonts w:ascii="Book Antiqua" w:hAnsi="Book Antiqua" w:cs="Times New Roman"/>
        </w:rPr>
        <w:t xml:space="preserve">Although the precise cause of IBD is unknown, there seems to be a genetic predisposition. </w:t>
      </w:r>
      <w:r w:rsidR="002E1D61" w:rsidRPr="007B01C3">
        <w:rPr>
          <w:rFonts w:ascii="Book Antiqua" w:hAnsi="Book Antiqua" w:cs="Times New Roman"/>
        </w:rPr>
        <w:t xml:space="preserve">The risk is </w:t>
      </w:r>
      <w:r w:rsidR="00197953" w:rsidRPr="007B01C3">
        <w:rPr>
          <w:rFonts w:ascii="Book Antiqua" w:hAnsi="Book Antiqua" w:cs="Times New Roman"/>
        </w:rPr>
        <w:t>mainly</w:t>
      </w:r>
      <w:r w:rsidR="002E1D61" w:rsidRPr="007B01C3">
        <w:rPr>
          <w:rFonts w:ascii="Book Antiqua" w:hAnsi="Book Antiqua" w:cs="Times New Roman"/>
        </w:rPr>
        <w:t xml:space="preserve"> high in first-degree relatives: from 5.7</w:t>
      </w:r>
      <w:r w:rsidR="006F4D8A" w:rsidRPr="007B01C3">
        <w:rPr>
          <w:rFonts w:ascii="Book Antiqua" w:hAnsi="Book Antiqua" w:cs="Times New Roman"/>
        </w:rPr>
        <w:t>%</w:t>
      </w:r>
      <w:r w:rsidR="002E1D61" w:rsidRPr="007B01C3">
        <w:rPr>
          <w:rFonts w:ascii="Book Antiqua" w:hAnsi="Book Antiqua" w:cs="Times New Roman"/>
        </w:rPr>
        <w:t xml:space="preserve"> to 15.5% of patients with UC has a first-degree relative with the same disease</w:t>
      </w:r>
      <w:r w:rsidR="00B13CD7" w:rsidRPr="007B01C3">
        <w:rPr>
          <w:rFonts w:ascii="Book Antiqua" w:hAnsi="Book Antiqua" w:cs="Times New Roman"/>
          <w:vertAlign w:val="superscript"/>
        </w:rPr>
        <w:t>[</w:t>
      </w:r>
      <w:r w:rsidR="00FD49BB" w:rsidRPr="007B01C3">
        <w:rPr>
          <w:rFonts w:ascii="Book Antiqua" w:hAnsi="Book Antiqua" w:cs="Times New Roman"/>
          <w:vertAlign w:val="superscript"/>
        </w:rPr>
        <w:t>3,</w:t>
      </w:r>
      <w:r w:rsidR="00A46A35" w:rsidRPr="007B01C3">
        <w:rPr>
          <w:rFonts w:ascii="Book Antiqua" w:hAnsi="Book Antiqua" w:cs="Times New Roman"/>
          <w:vertAlign w:val="superscript"/>
        </w:rPr>
        <w:t>4</w:t>
      </w:r>
      <w:r w:rsidR="002E1D61" w:rsidRPr="007B01C3">
        <w:rPr>
          <w:rFonts w:ascii="Book Antiqua" w:hAnsi="Book Antiqua" w:cs="Times New Roman"/>
          <w:vertAlign w:val="superscript"/>
        </w:rPr>
        <w:t>]</w:t>
      </w:r>
      <w:r w:rsidR="002E1D61" w:rsidRPr="007B01C3">
        <w:rPr>
          <w:rFonts w:ascii="Book Antiqua" w:hAnsi="Book Antiqua" w:cs="Times New Roman"/>
        </w:rPr>
        <w:t xml:space="preserve">. In addition, Ashkenazi Jews have a </w:t>
      </w:r>
      <w:r w:rsidR="00197953" w:rsidRPr="007B01C3">
        <w:rPr>
          <w:rFonts w:ascii="Book Antiqua" w:hAnsi="Book Antiqua" w:cs="Times New Roman"/>
        </w:rPr>
        <w:t xml:space="preserve">frequency of UC 3-5 times higher than </w:t>
      </w:r>
      <w:r w:rsidR="002E1D61" w:rsidRPr="007B01C3">
        <w:rPr>
          <w:rFonts w:ascii="Book Antiqua" w:hAnsi="Book Antiqua" w:cs="Times New Roman"/>
        </w:rPr>
        <w:t>other ethnic groups.</w:t>
      </w:r>
    </w:p>
    <w:p w14:paraId="27BB1742" w14:textId="63E79E47" w:rsidR="002E1D61" w:rsidRPr="007B01C3" w:rsidRDefault="002E1D61"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 xml:space="preserve">The </w:t>
      </w:r>
      <w:r w:rsidR="00AE3EE5" w:rsidRPr="007B01C3">
        <w:rPr>
          <w:rFonts w:ascii="Book Antiqua" w:hAnsi="Book Antiqua" w:cs="Times New Roman"/>
        </w:rPr>
        <w:t>frequency</w:t>
      </w:r>
      <w:r w:rsidRPr="007B01C3">
        <w:rPr>
          <w:rFonts w:ascii="Book Antiqua" w:hAnsi="Book Antiqua" w:cs="Times New Roman"/>
        </w:rPr>
        <w:t xml:space="preserve"> of UC is</w:t>
      </w:r>
      <w:r w:rsidR="00343110" w:rsidRPr="007B01C3">
        <w:rPr>
          <w:rFonts w:ascii="Book Antiqua" w:hAnsi="Book Antiqua" w:cs="Times New Roman"/>
        </w:rPr>
        <w:t xml:space="preserve"> higher in developed countries</w:t>
      </w:r>
      <w:r w:rsidR="008E2C5F" w:rsidRPr="007B01C3">
        <w:rPr>
          <w:rFonts w:ascii="Book Antiqua" w:hAnsi="Book Antiqua" w:cs="Times New Roman"/>
        </w:rPr>
        <w:t xml:space="preserve"> and in urban </w:t>
      </w:r>
      <w:r w:rsidR="008E2C5F" w:rsidRPr="007B01C3">
        <w:rPr>
          <w:rFonts w:ascii="Book Antiqua" w:hAnsi="Book Antiqua" w:cs="Times New Roman"/>
          <w:i/>
        </w:rPr>
        <w:t>v</w:t>
      </w:r>
      <w:r w:rsidRPr="007B01C3">
        <w:rPr>
          <w:rFonts w:ascii="Book Antiqua" w:hAnsi="Book Antiqua" w:cs="Times New Roman"/>
          <w:i/>
        </w:rPr>
        <w:t>s</w:t>
      </w:r>
      <w:r w:rsidR="005C28DE" w:rsidRPr="007B01C3">
        <w:rPr>
          <w:rFonts w:ascii="Book Antiqua" w:hAnsi="Book Antiqua" w:cs="Times New Roman"/>
        </w:rPr>
        <w:t xml:space="preserve"> rural areas. Numerous</w:t>
      </w:r>
      <w:r w:rsidRPr="007B01C3">
        <w:rPr>
          <w:rFonts w:ascii="Book Antiqua" w:hAnsi="Book Antiqua" w:cs="Times New Roman"/>
        </w:rPr>
        <w:t xml:space="preserve"> environmental fact</w:t>
      </w:r>
      <w:r w:rsidR="00F42AA8" w:rsidRPr="007B01C3">
        <w:rPr>
          <w:rFonts w:ascii="Book Antiqua" w:hAnsi="Book Antiqua" w:cs="Times New Roman"/>
        </w:rPr>
        <w:t xml:space="preserve">ors act as predisposing </w:t>
      </w:r>
      <w:r w:rsidRPr="007B01C3">
        <w:rPr>
          <w:rFonts w:ascii="Book Antiqua" w:hAnsi="Book Antiqua" w:cs="Times New Roman"/>
        </w:rPr>
        <w:t xml:space="preserve">or protective factors for UC, such as cigarette smoke. A meta-analysis showed that </w:t>
      </w:r>
      <w:r w:rsidR="00334495" w:rsidRPr="007B01C3">
        <w:rPr>
          <w:rFonts w:ascii="Book Antiqua" w:hAnsi="Book Antiqua" w:cs="Times New Roman"/>
        </w:rPr>
        <w:t>cigarettes smoking is</w:t>
      </w:r>
      <w:r w:rsidRPr="007B01C3">
        <w:rPr>
          <w:rFonts w:ascii="Book Antiqua" w:hAnsi="Book Antiqua" w:cs="Times New Roman"/>
        </w:rPr>
        <w:t xml:space="preserve"> protective against </w:t>
      </w:r>
      <w:r w:rsidR="00E456B6" w:rsidRPr="007B01C3">
        <w:rPr>
          <w:rFonts w:ascii="Book Antiqua" w:hAnsi="Book Antiqua" w:cs="Times New Roman"/>
        </w:rPr>
        <w:t>UC</w:t>
      </w:r>
      <w:r w:rsidRPr="007B01C3">
        <w:rPr>
          <w:rFonts w:ascii="Book Antiqua" w:hAnsi="Book Antiqua" w:cs="Times New Roman"/>
        </w:rPr>
        <w:t xml:space="preserve"> compared with non-smoking</w:t>
      </w:r>
      <w:r w:rsidR="00B13CD7" w:rsidRPr="007B01C3">
        <w:rPr>
          <w:rFonts w:ascii="Book Antiqua" w:hAnsi="Book Antiqua" w:cs="Times New Roman"/>
          <w:vertAlign w:val="superscript"/>
        </w:rPr>
        <w:t>[</w:t>
      </w:r>
      <w:r w:rsidR="00A46A35" w:rsidRPr="007B01C3">
        <w:rPr>
          <w:rFonts w:ascii="Book Antiqua" w:hAnsi="Book Antiqua" w:cs="Times New Roman"/>
          <w:vertAlign w:val="superscript"/>
        </w:rPr>
        <w:t>5</w:t>
      </w:r>
      <w:r w:rsidRPr="007B01C3">
        <w:rPr>
          <w:rFonts w:ascii="Book Antiqua" w:hAnsi="Book Antiqua" w:cs="Times New Roman"/>
          <w:vertAlign w:val="superscript"/>
        </w:rPr>
        <w:t>]</w:t>
      </w:r>
      <w:r w:rsidRPr="007B01C3">
        <w:rPr>
          <w:rFonts w:ascii="Book Antiqua" w:hAnsi="Book Antiqua" w:cs="Times New Roman"/>
        </w:rPr>
        <w:t xml:space="preserve">. The smoking </w:t>
      </w:r>
      <w:r w:rsidR="00F42AA8" w:rsidRPr="007B01C3">
        <w:rPr>
          <w:rFonts w:ascii="Book Antiqua" w:hAnsi="Book Antiqua" w:cs="Times New Roman"/>
        </w:rPr>
        <w:t xml:space="preserve">UC </w:t>
      </w:r>
      <w:r w:rsidRPr="007B01C3">
        <w:rPr>
          <w:rFonts w:ascii="Book Antiqua" w:hAnsi="Book Antiqua" w:cs="Times New Roman"/>
        </w:rPr>
        <w:t>patie</w:t>
      </w:r>
      <w:r w:rsidR="00413795" w:rsidRPr="007B01C3">
        <w:rPr>
          <w:rFonts w:ascii="Book Antiqua" w:hAnsi="Book Antiqua" w:cs="Times New Roman"/>
        </w:rPr>
        <w:t xml:space="preserve">nts </w:t>
      </w:r>
      <w:r w:rsidRPr="007B01C3">
        <w:rPr>
          <w:rFonts w:ascii="Book Antiqua" w:hAnsi="Book Antiqua" w:cs="Times New Roman"/>
        </w:rPr>
        <w:t xml:space="preserve">have a milder course of the disease than non-smokers, and disease activity </w:t>
      </w:r>
      <w:r w:rsidR="00A33211" w:rsidRPr="007B01C3">
        <w:rPr>
          <w:rFonts w:ascii="Book Antiqua" w:hAnsi="Book Antiqua" w:cs="Times New Roman"/>
        </w:rPr>
        <w:t xml:space="preserve">is </w:t>
      </w:r>
      <w:r w:rsidR="005C28DE" w:rsidRPr="007B01C3">
        <w:rPr>
          <w:rFonts w:ascii="Book Antiqua" w:hAnsi="Book Antiqua" w:cs="Times New Roman"/>
        </w:rPr>
        <w:t>f</w:t>
      </w:r>
      <w:r w:rsidR="00F81971" w:rsidRPr="007B01C3">
        <w:rPr>
          <w:rFonts w:ascii="Book Antiqua" w:hAnsi="Book Antiqua" w:cs="Times New Roman"/>
        </w:rPr>
        <w:t>r</w:t>
      </w:r>
      <w:r w:rsidR="005C28DE" w:rsidRPr="007B01C3">
        <w:rPr>
          <w:rFonts w:ascii="Book Antiqua" w:hAnsi="Book Antiqua" w:cs="Times New Roman"/>
        </w:rPr>
        <w:t>equ</w:t>
      </w:r>
      <w:r w:rsidR="00F81971" w:rsidRPr="007B01C3">
        <w:rPr>
          <w:rFonts w:ascii="Book Antiqua" w:hAnsi="Book Antiqua" w:cs="Times New Roman"/>
        </w:rPr>
        <w:t>e</w:t>
      </w:r>
      <w:r w:rsidR="005C28DE" w:rsidRPr="007B01C3">
        <w:rPr>
          <w:rFonts w:ascii="Book Antiqua" w:hAnsi="Book Antiqua" w:cs="Times New Roman"/>
        </w:rPr>
        <w:t>ntly improved</w:t>
      </w:r>
      <w:r w:rsidR="00A33211" w:rsidRPr="007B01C3">
        <w:rPr>
          <w:rFonts w:ascii="Book Antiqua" w:hAnsi="Book Antiqua" w:cs="Times New Roman"/>
        </w:rPr>
        <w:t xml:space="preserve"> in patients</w:t>
      </w:r>
      <w:r w:rsidRPr="007B01C3">
        <w:rPr>
          <w:rFonts w:ascii="Book Antiqua" w:hAnsi="Book Antiqua" w:cs="Times New Roman"/>
        </w:rPr>
        <w:t xml:space="preserve"> who </w:t>
      </w:r>
      <w:r w:rsidR="00E07B37" w:rsidRPr="007B01C3">
        <w:rPr>
          <w:rFonts w:ascii="Book Antiqua" w:hAnsi="Book Antiqua" w:cs="Times New Roman"/>
        </w:rPr>
        <w:t xml:space="preserve">have </w:t>
      </w:r>
      <w:r w:rsidRPr="007B01C3">
        <w:rPr>
          <w:rFonts w:ascii="Book Antiqua" w:hAnsi="Book Antiqua" w:cs="Times New Roman"/>
        </w:rPr>
        <w:t>stop</w:t>
      </w:r>
      <w:r w:rsidR="00E07B37" w:rsidRPr="007B01C3">
        <w:rPr>
          <w:rFonts w:ascii="Book Antiqua" w:hAnsi="Book Antiqua" w:cs="Times New Roman"/>
        </w:rPr>
        <w:t>ped</w:t>
      </w:r>
      <w:r w:rsidRPr="007B01C3">
        <w:rPr>
          <w:rFonts w:ascii="Book Antiqua" w:hAnsi="Book Antiqua" w:cs="Times New Roman"/>
        </w:rPr>
        <w:t xml:space="preserve"> smoking</w:t>
      </w:r>
      <w:r w:rsidRPr="007B01C3">
        <w:rPr>
          <w:rFonts w:ascii="Book Antiqua" w:hAnsi="Book Antiqua" w:cs="Times New Roman"/>
          <w:vertAlign w:val="superscript"/>
        </w:rPr>
        <w:t>[</w:t>
      </w:r>
      <w:r w:rsidR="00A46A35" w:rsidRPr="007B01C3">
        <w:rPr>
          <w:rFonts w:ascii="Book Antiqua" w:hAnsi="Book Antiqua" w:cs="Times New Roman"/>
          <w:vertAlign w:val="superscript"/>
        </w:rPr>
        <w:t>6</w:t>
      </w:r>
      <w:r w:rsidRPr="007B01C3">
        <w:rPr>
          <w:rFonts w:ascii="Book Antiqua" w:hAnsi="Book Antiqua" w:cs="Times New Roman"/>
          <w:vertAlign w:val="superscript"/>
        </w:rPr>
        <w:t>]</w:t>
      </w:r>
      <w:r w:rsidRPr="007B01C3">
        <w:rPr>
          <w:rFonts w:ascii="Book Antiqua" w:hAnsi="Book Antiqua" w:cs="Times New Roman"/>
        </w:rPr>
        <w:t>.</w:t>
      </w:r>
    </w:p>
    <w:p w14:paraId="4F77FA05" w14:textId="3889C876" w:rsidR="002E1D61" w:rsidRPr="007B01C3" w:rsidRDefault="005637D6"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 xml:space="preserve">Previous </w:t>
      </w:r>
      <w:r w:rsidR="002E1D61" w:rsidRPr="007B01C3">
        <w:rPr>
          <w:rFonts w:ascii="Book Antiqua" w:hAnsi="Book Antiqua" w:cs="Times New Roman"/>
        </w:rPr>
        <w:t>gastrointestinal infection</w:t>
      </w:r>
      <w:r w:rsidRPr="007B01C3">
        <w:rPr>
          <w:rFonts w:ascii="Book Antiqua" w:hAnsi="Book Antiqua" w:cs="Times New Roman"/>
        </w:rPr>
        <w:t>s</w:t>
      </w:r>
      <w:r w:rsidR="002E1D61" w:rsidRPr="007B01C3">
        <w:rPr>
          <w:rFonts w:ascii="Book Antiqua" w:hAnsi="Book Antiqua" w:cs="Times New Roman"/>
        </w:rPr>
        <w:t xml:space="preserve"> (</w:t>
      </w:r>
      <w:r w:rsidR="002E1D61" w:rsidRPr="007B01C3">
        <w:rPr>
          <w:rFonts w:ascii="Book Antiqua" w:hAnsi="Book Antiqua" w:cs="Times New Roman"/>
          <w:i/>
        </w:rPr>
        <w:t>e</w:t>
      </w:r>
      <w:r w:rsidR="00382B7C" w:rsidRPr="007B01C3">
        <w:rPr>
          <w:rFonts w:ascii="Book Antiqua" w:hAnsi="Book Antiqua" w:cs="Times New Roman"/>
          <w:i/>
        </w:rPr>
        <w:t>.</w:t>
      </w:r>
      <w:r w:rsidR="002E1D61" w:rsidRPr="007B01C3">
        <w:rPr>
          <w:rFonts w:ascii="Book Antiqua" w:hAnsi="Book Antiqua" w:cs="Times New Roman"/>
          <w:i/>
        </w:rPr>
        <w:t>g</w:t>
      </w:r>
      <w:r w:rsidR="00382B7C" w:rsidRPr="007B01C3">
        <w:rPr>
          <w:rFonts w:ascii="Book Antiqua" w:hAnsi="Book Antiqua" w:cs="Times New Roman"/>
          <w:i/>
        </w:rPr>
        <w:t>.</w:t>
      </w:r>
      <w:r w:rsidR="002E1D61" w:rsidRPr="007B01C3">
        <w:rPr>
          <w:rFonts w:ascii="Book Antiqua" w:hAnsi="Book Antiqua" w:cs="Times New Roman"/>
        </w:rPr>
        <w:t xml:space="preserve">, </w:t>
      </w:r>
      <w:r w:rsidR="002E1D61" w:rsidRPr="007B01C3">
        <w:rPr>
          <w:rFonts w:ascii="Book Antiqua" w:hAnsi="Book Antiqua" w:cs="Times New Roman"/>
          <w:i/>
          <w:iCs/>
        </w:rPr>
        <w:t xml:space="preserve">Salmonella </w:t>
      </w:r>
      <w:r w:rsidR="002E1D61" w:rsidRPr="007B01C3">
        <w:rPr>
          <w:rFonts w:ascii="Book Antiqua" w:hAnsi="Book Antiqua" w:cs="Times New Roman"/>
        </w:rPr>
        <w:t xml:space="preserve">spp, </w:t>
      </w:r>
      <w:r w:rsidR="002E1D61" w:rsidRPr="007B01C3">
        <w:rPr>
          <w:rFonts w:ascii="Book Antiqua" w:hAnsi="Book Antiqua" w:cs="Times New Roman"/>
          <w:i/>
          <w:iCs/>
        </w:rPr>
        <w:t xml:space="preserve">Shigella </w:t>
      </w:r>
      <w:r w:rsidR="00D81D1E" w:rsidRPr="007B01C3">
        <w:rPr>
          <w:rFonts w:ascii="Book Antiqua" w:hAnsi="Book Antiqua" w:cs="Times New Roman"/>
        </w:rPr>
        <w:t>spp</w:t>
      </w:r>
      <w:r w:rsidR="002E1D61" w:rsidRPr="007B01C3">
        <w:rPr>
          <w:rFonts w:ascii="Book Antiqua" w:hAnsi="Book Antiqua" w:cs="Times New Roman"/>
        </w:rPr>
        <w:t xml:space="preserve"> and </w:t>
      </w:r>
      <w:r w:rsidR="002E1D61" w:rsidRPr="007B01C3">
        <w:rPr>
          <w:rFonts w:ascii="Book Antiqua" w:hAnsi="Book Antiqua" w:cs="Times New Roman"/>
          <w:i/>
          <w:iCs/>
        </w:rPr>
        <w:t xml:space="preserve">Campylobacter </w:t>
      </w:r>
      <w:r w:rsidR="002E1D61" w:rsidRPr="007B01C3">
        <w:rPr>
          <w:rFonts w:ascii="Book Antiqua" w:hAnsi="Book Antiqua" w:cs="Times New Roman"/>
        </w:rPr>
        <w:t xml:space="preserve">spp) double the risk of </w:t>
      </w:r>
      <w:r w:rsidR="00386892" w:rsidRPr="007B01C3">
        <w:rPr>
          <w:rFonts w:ascii="Book Antiqua" w:hAnsi="Book Antiqua" w:cs="Times New Roman"/>
        </w:rPr>
        <w:t xml:space="preserve">developing </w:t>
      </w:r>
      <w:r w:rsidR="002E1D61" w:rsidRPr="007B01C3">
        <w:rPr>
          <w:rFonts w:ascii="Book Antiqua" w:hAnsi="Book Antiqua" w:cs="Times New Roman"/>
        </w:rPr>
        <w:t>UC. This suggests that the acute intestinal infection could lead to changes in the intestinal flora triggering the onset of a chronic inflammatory process in ge</w:t>
      </w:r>
      <w:r w:rsidR="004C392D" w:rsidRPr="007B01C3">
        <w:rPr>
          <w:rFonts w:ascii="Book Antiqua" w:hAnsi="Book Antiqua" w:cs="Times New Roman"/>
        </w:rPr>
        <w:t>netically predisposed subjects</w:t>
      </w:r>
      <w:r w:rsidR="000E705B" w:rsidRPr="007B01C3">
        <w:rPr>
          <w:rFonts w:ascii="Book Antiqua" w:hAnsi="Book Antiqua" w:cs="Times New Roman"/>
          <w:vertAlign w:val="superscript"/>
        </w:rPr>
        <w:t>[</w:t>
      </w:r>
      <w:r w:rsidR="002E4622" w:rsidRPr="007B01C3">
        <w:rPr>
          <w:rFonts w:ascii="Book Antiqua" w:hAnsi="Book Antiqua" w:cs="Times New Roman"/>
          <w:vertAlign w:val="superscript"/>
        </w:rPr>
        <w:t>7,</w:t>
      </w:r>
      <w:r w:rsidR="00A46A35" w:rsidRPr="007B01C3">
        <w:rPr>
          <w:rFonts w:ascii="Book Antiqua" w:hAnsi="Book Antiqua" w:cs="Times New Roman"/>
          <w:vertAlign w:val="superscript"/>
        </w:rPr>
        <w:t>8</w:t>
      </w:r>
      <w:r w:rsidR="002E1D61" w:rsidRPr="007B01C3">
        <w:rPr>
          <w:rFonts w:ascii="Book Antiqua" w:hAnsi="Book Antiqua" w:cs="Times New Roman"/>
          <w:vertAlign w:val="superscript"/>
        </w:rPr>
        <w:t>]</w:t>
      </w:r>
      <w:r w:rsidR="002E1D61" w:rsidRPr="007B01C3">
        <w:rPr>
          <w:rFonts w:ascii="Book Antiqua" w:hAnsi="Book Antiqua" w:cs="Times New Roman"/>
        </w:rPr>
        <w:t>.</w:t>
      </w:r>
    </w:p>
    <w:p w14:paraId="3F3D7F64" w14:textId="47875DAA" w:rsidR="00FB5342" w:rsidRPr="007B01C3" w:rsidRDefault="002E1D61"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Appendicectomy is prote</w:t>
      </w:r>
      <w:r w:rsidR="004C392D" w:rsidRPr="007B01C3">
        <w:rPr>
          <w:rFonts w:ascii="Book Antiqua" w:hAnsi="Book Antiqua" w:cs="Times New Roman"/>
        </w:rPr>
        <w:t>ctive against UC</w:t>
      </w:r>
      <w:r w:rsidR="0042532E" w:rsidRPr="007B01C3">
        <w:rPr>
          <w:rFonts w:ascii="Book Antiqua" w:hAnsi="Book Antiqua" w:cs="Times New Roman"/>
        </w:rPr>
        <w:t xml:space="preserve"> and a</w:t>
      </w:r>
      <w:r w:rsidR="00086EB2" w:rsidRPr="007B01C3">
        <w:rPr>
          <w:rFonts w:ascii="Book Antiqua" w:hAnsi="Book Antiqua" w:cs="Times New Roman"/>
        </w:rPr>
        <w:t xml:space="preserve"> </w:t>
      </w:r>
      <w:r w:rsidR="004C392D" w:rsidRPr="007B01C3">
        <w:rPr>
          <w:rFonts w:ascii="Book Antiqua" w:hAnsi="Book Antiqua" w:cs="Times New Roman"/>
        </w:rPr>
        <w:t>meta-analysis reported</w:t>
      </w:r>
      <w:r w:rsidR="0017243A" w:rsidRPr="007B01C3">
        <w:rPr>
          <w:rFonts w:ascii="Book Antiqua" w:hAnsi="Book Antiqua" w:cs="Times New Roman"/>
        </w:rPr>
        <w:t xml:space="preserve"> that reduces about 69%</w:t>
      </w:r>
      <w:r w:rsidRPr="007B01C3">
        <w:rPr>
          <w:rFonts w:ascii="Book Antiqua" w:hAnsi="Book Antiqua" w:cs="Times New Roman"/>
        </w:rPr>
        <w:t xml:space="preserve"> the risk of d</w:t>
      </w:r>
      <w:r w:rsidR="0017243A" w:rsidRPr="007B01C3">
        <w:rPr>
          <w:rFonts w:ascii="Book Antiqua" w:hAnsi="Book Antiqua" w:cs="Times New Roman"/>
        </w:rPr>
        <w:t xml:space="preserve">eveloping </w:t>
      </w:r>
      <w:r w:rsidR="004C392D" w:rsidRPr="007B01C3">
        <w:rPr>
          <w:rFonts w:ascii="Book Antiqua" w:hAnsi="Book Antiqua" w:cs="Times New Roman"/>
        </w:rPr>
        <w:t>UC</w:t>
      </w:r>
      <w:r w:rsidR="00D27019" w:rsidRPr="007B01C3">
        <w:rPr>
          <w:rFonts w:ascii="Book Antiqua" w:hAnsi="Book Antiqua" w:cs="Times New Roman"/>
          <w:vertAlign w:val="superscript"/>
        </w:rPr>
        <w:t>[</w:t>
      </w:r>
      <w:r w:rsidR="0042532E" w:rsidRPr="007B01C3">
        <w:rPr>
          <w:rFonts w:ascii="Book Antiqua" w:hAnsi="Book Antiqua" w:cs="Times New Roman"/>
          <w:vertAlign w:val="superscript"/>
        </w:rPr>
        <w:t>9,</w:t>
      </w:r>
      <w:r w:rsidR="00A46A35" w:rsidRPr="007B01C3">
        <w:rPr>
          <w:rFonts w:ascii="Book Antiqua" w:hAnsi="Book Antiqua" w:cs="Times New Roman"/>
          <w:vertAlign w:val="superscript"/>
        </w:rPr>
        <w:t>10</w:t>
      </w:r>
      <w:r w:rsidRPr="007B01C3">
        <w:rPr>
          <w:rFonts w:ascii="Book Antiqua" w:hAnsi="Book Antiqua" w:cs="Times New Roman"/>
          <w:vertAlign w:val="superscript"/>
        </w:rPr>
        <w:t>]</w:t>
      </w:r>
      <w:r w:rsidRPr="007B01C3">
        <w:rPr>
          <w:rFonts w:ascii="Book Antiqua" w:hAnsi="Book Antiqua" w:cs="Times New Roman"/>
        </w:rPr>
        <w:t>.</w:t>
      </w:r>
    </w:p>
    <w:p w14:paraId="48BF70C0" w14:textId="246B6C58" w:rsidR="002E1D61" w:rsidRPr="007B01C3" w:rsidRDefault="00D92C33"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There are n</w:t>
      </w:r>
      <w:r w:rsidR="002E1D61" w:rsidRPr="007B01C3">
        <w:rPr>
          <w:rFonts w:ascii="Book Antiqua" w:hAnsi="Book Antiqua" w:cs="Times New Roman"/>
        </w:rPr>
        <w:t>o data support</w:t>
      </w:r>
      <w:r w:rsidRPr="007B01C3">
        <w:rPr>
          <w:rFonts w:ascii="Book Antiqua" w:hAnsi="Book Antiqua" w:cs="Times New Roman"/>
        </w:rPr>
        <w:t>ing</w:t>
      </w:r>
      <w:r w:rsidR="002E1D61" w:rsidRPr="007B01C3">
        <w:rPr>
          <w:rFonts w:ascii="Book Antiqua" w:hAnsi="Book Antiqua" w:cs="Times New Roman"/>
        </w:rPr>
        <w:t xml:space="preserve"> psychological stress </w:t>
      </w:r>
      <w:r w:rsidR="00AC508A" w:rsidRPr="007B01C3">
        <w:rPr>
          <w:rFonts w:ascii="Book Antiqua" w:hAnsi="Book Antiqua" w:cs="Times New Roman"/>
        </w:rPr>
        <w:t>can promote the</w:t>
      </w:r>
      <w:r w:rsidR="002E1D61" w:rsidRPr="007B01C3">
        <w:rPr>
          <w:rFonts w:ascii="Book Antiqua" w:hAnsi="Book Antiqua" w:cs="Times New Roman"/>
        </w:rPr>
        <w:t xml:space="preserve"> onset </w:t>
      </w:r>
      <w:r w:rsidR="00D81D1E" w:rsidRPr="007B01C3">
        <w:rPr>
          <w:rFonts w:ascii="Book Antiqua" w:hAnsi="Book Antiqua" w:cs="Times New Roman"/>
        </w:rPr>
        <w:t>or relapse of UC</w:t>
      </w:r>
      <w:r w:rsidR="002E1D61" w:rsidRPr="007B01C3">
        <w:rPr>
          <w:rFonts w:ascii="Book Antiqua" w:hAnsi="Book Antiqua" w:cs="Times New Roman"/>
          <w:vertAlign w:val="superscript"/>
        </w:rPr>
        <w:t>[</w:t>
      </w:r>
      <w:r w:rsidR="00A46A35" w:rsidRPr="007B01C3">
        <w:rPr>
          <w:rFonts w:ascii="Book Antiqua" w:hAnsi="Book Antiqua" w:cs="Times New Roman"/>
          <w:vertAlign w:val="superscript"/>
        </w:rPr>
        <w:t>11</w:t>
      </w:r>
      <w:r w:rsidR="002E1D61" w:rsidRPr="007B01C3">
        <w:rPr>
          <w:rFonts w:ascii="Book Antiqua" w:hAnsi="Book Antiqua" w:cs="Times New Roman"/>
          <w:vertAlign w:val="superscript"/>
        </w:rPr>
        <w:t>]</w:t>
      </w:r>
      <w:r w:rsidR="002E1D61" w:rsidRPr="007B01C3">
        <w:rPr>
          <w:rFonts w:ascii="Book Antiqua" w:hAnsi="Book Antiqua" w:cs="Times New Roman"/>
        </w:rPr>
        <w:t>. The use of oral contraceptives is moderately associated with disease onset</w:t>
      </w:r>
      <w:r w:rsidR="002E1D61" w:rsidRPr="007B01C3">
        <w:rPr>
          <w:rFonts w:ascii="Book Antiqua" w:hAnsi="Book Antiqua" w:cs="Times New Roman"/>
          <w:vertAlign w:val="superscript"/>
        </w:rPr>
        <w:t>[</w:t>
      </w:r>
      <w:r w:rsidR="00A46A35" w:rsidRPr="007B01C3">
        <w:rPr>
          <w:rFonts w:ascii="Book Antiqua" w:hAnsi="Book Antiqua" w:cs="Times New Roman"/>
          <w:vertAlign w:val="superscript"/>
        </w:rPr>
        <w:t>12</w:t>
      </w:r>
      <w:r w:rsidR="002E1D61" w:rsidRPr="007B01C3">
        <w:rPr>
          <w:rFonts w:ascii="Book Antiqua" w:hAnsi="Book Antiqua" w:cs="Times New Roman"/>
          <w:vertAlign w:val="superscript"/>
        </w:rPr>
        <w:t>]</w:t>
      </w:r>
      <w:r w:rsidR="002E1D61" w:rsidRPr="007B01C3">
        <w:rPr>
          <w:rFonts w:ascii="Book Antiqua" w:hAnsi="Book Antiqua" w:cs="Times New Roman"/>
        </w:rPr>
        <w:t xml:space="preserve">. Breastfeeding is protective against </w:t>
      </w:r>
      <w:r w:rsidR="00D81D1E" w:rsidRPr="007B01C3">
        <w:rPr>
          <w:rFonts w:ascii="Book Antiqua" w:hAnsi="Book Antiqua" w:cs="Times New Roman"/>
        </w:rPr>
        <w:t>later</w:t>
      </w:r>
      <w:r w:rsidR="002E1D61" w:rsidRPr="007B01C3">
        <w:rPr>
          <w:rFonts w:ascii="Book Antiqua" w:hAnsi="Book Antiqua" w:cs="Times New Roman"/>
        </w:rPr>
        <w:t xml:space="preserve"> development of UC, but only when the duration of breastfeeding is more than</w:t>
      </w:r>
      <w:r w:rsidR="00576085" w:rsidRPr="007B01C3">
        <w:rPr>
          <w:rFonts w:ascii="Book Antiqua" w:hAnsi="Book Antiqua" w:cs="Times New Roman"/>
        </w:rPr>
        <w:t xml:space="preserve"> 3 mo</w:t>
      </w:r>
      <w:r w:rsidR="002E1D61" w:rsidRPr="007B01C3">
        <w:rPr>
          <w:rFonts w:ascii="Book Antiqua" w:hAnsi="Book Antiqua" w:cs="Times New Roman"/>
          <w:vertAlign w:val="superscript"/>
        </w:rPr>
        <w:t>[</w:t>
      </w:r>
      <w:r w:rsidR="00A46A35" w:rsidRPr="007B01C3">
        <w:rPr>
          <w:rFonts w:ascii="Book Antiqua" w:hAnsi="Book Antiqua" w:cs="Times New Roman"/>
          <w:vertAlign w:val="superscript"/>
        </w:rPr>
        <w:t>13</w:t>
      </w:r>
      <w:r w:rsidR="002E1D61" w:rsidRPr="007B01C3">
        <w:rPr>
          <w:rFonts w:ascii="Book Antiqua" w:hAnsi="Book Antiqua" w:cs="Times New Roman"/>
          <w:vertAlign w:val="superscript"/>
        </w:rPr>
        <w:t>]</w:t>
      </w:r>
      <w:r w:rsidR="002E1D61" w:rsidRPr="007B01C3">
        <w:rPr>
          <w:rFonts w:ascii="Book Antiqua" w:hAnsi="Book Antiqua" w:cs="Times New Roman"/>
        </w:rPr>
        <w:t>.</w:t>
      </w:r>
    </w:p>
    <w:p w14:paraId="1D4C6662" w14:textId="1F8714F2" w:rsidR="00CD3C0A" w:rsidRPr="007B01C3" w:rsidRDefault="00C1585A" w:rsidP="00993FDE">
      <w:pPr>
        <w:spacing w:line="360" w:lineRule="auto"/>
        <w:ind w:firstLine="284"/>
        <w:jc w:val="both"/>
        <w:rPr>
          <w:rFonts w:ascii="Book Antiqua" w:hAnsi="Book Antiqua" w:cs="Times New Roman"/>
          <w:bCs/>
        </w:rPr>
      </w:pPr>
      <w:r w:rsidRPr="007B01C3">
        <w:rPr>
          <w:rFonts w:ascii="Book Antiqua" w:hAnsi="Book Antiqua" w:cs="Times New Roman"/>
          <w:bCs/>
        </w:rPr>
        <w:t>UC</w:t>
      </w:r>
      <w:r w:rsidR="00E20D0C" w:rsidRPr="007B01C3">
        <w:rPr>
          <w:rFonts w:ascii="Book Antiqua" w:hAnsi="Book Antiqua" w:cs="Times New Roman"/>
          <w:bCs/>
        </w:rPr>
        <w:t xml:space="preserve"> is </w:t>
      </w:r>
      <w:r w:rsidRPr="007B01C3">
        <w:rPr>
          <w:rFonts w:ascii="Book Antiqua" w:hAnsi="Book Antiqua" w:cs="Times New Roman"/>
          <w:bCs/>
        </w:rPr>
        <w:t>more common than CD</w:t>
      </w:r>
      <w:r w:rsidR="00E20D0C" w:rsidRPr="007B01C3">
        <w:rPr>
          <w:rFonts w:ascii="Book Antiqua" w:hAnsi="Book Antiqua" w:cs="Times New Roman"/>
          <w:bCs/>
        </w:rPr>
        <w:t xml:space="preserve">. </w:t>
      </w:r>
      <w:r w:rsidR="0025144C" w:rsidRPr="007B01C3">
        <w:rPr>
          <w:rFonts w:ascii="Book Antiqua" w:hAnsi="Book Antiqua" w:cs="Times New Roman"/>
          <w:bCs/>
        </w:rPr>
        <w:t xml:space="preserve">In USA and in Northern Europe, the incidence of UC ranging from 9-20 cases per 100000 persons/years and prevalence rates from 156-291 cases per 100000 people. </w:t>
      </w:r>
      <w:r w:rsidR="00E20D0C" w:rsidRPr="007B01C3">
        <w:rPr>
          <w:rFonts w:ascii="Book Antiqua" w:hAnsi="Book Antiqua" w:cs="Times New Roman"/>
          <w:bCs/>
        </w:rPr>
        <w:t>The UC has the main peak of onset between 15 and 30 years old</w:t>
      </w:r>
      <w:r w:rsidR="00E20D0C" w:rsidRPr="007B01C3">
        <w:rPr>
          <w:rFonts w:ascii="Book Antiqua" w:hAnsi="Book Antiqua" w:cs="Times New Roman"/>
          <w:bCs/>
          <w:vertAlign w:val="superscript"/>
        </w:rPr>
        <w:t>[</w:t>
      </w:r>
      <w:r w:rsidR="00A46A35" w:rsidRPr="007B01C3">
        <w:rPr>
          <w:rFonts w:ascii="Book Antiqua" w:hAnsi="Book Antiqua" w:cs="Times New Roman"/>
          <w:bCs/>
          <w:vertAlign w:val="superscript"/>
        </w:rPr>
        <w:t>14</w:t>
      </w:r>
      <w:r w:rsidR="00E20D0C" w:rsidRPr="007B01C3">
        <w:rPr>
          <w:rFonts w:ascii="Book Antiqua" w:hAnsi="Book Antiqua" w:cs="Times New Roman"/>
          <w:bCs/>
          <w:vertAlign w:val="superscript"/>
        </w:rPr>
        <w:t>]</w:t>
      </w:r>
      <w:r w:rsidR="007F0E07" w:rsidRPr="007B01C3">
        <w:rPr>
          <w:rFonts w:ascii="Book Antiqua" w:hAnsi="Book Antiqua" w:cs="Times New Roman"/>
          <w:bCs/>
        </w:rPr>
        <w:t xml:space="preserve"> and </w:t>
      </w:r>
      <w:r w:rsidR="00D26BDE" w:rsidRPr="007B01C3">
        <w:rPr>
          <w:rFonts w:ascii="Book Antiqua" w:hAnsi="Book Antiqua" w:cs="Times New Roman"/>
          <w:bCs/>
        </w:rPr>
        <w:t xml:space="preserve">second peak </w:t>
      </w:r>
      <w:r w:rsidR="00BA43A7" w:rsidRPr="007B01C3">
        <w:rPr>
          <w:rFonts w:ascii="Book Antiqua" w:hAnsi="Book Antiqua" w:cs="Times New Roman"/>
          <w:bCs/>
        </w:rPr>
        <w:t xml:space="preserve">in </w:t>
      </w:r>
      <w:r w:rsidR="00D26BDE" w:rsidRPr="007B01C3">
        <w:rPr>
          <w:rFonts w:ascii="Book Antiqua" w:hAnsi="Book Antiqua" w:cs="Times New Roman"/>
          <w:bCs/>
        </w:rPr>
        <w:t>patients</w:t>
      </w:r>
      <w:r w:rsidR="007F0E07" w:rsidRPr="007B01C3">
        <w:rPr>
          <w:rFonts w:ascii="Book Antiqua" w:hAnsi="Book Antiqua" w:cs="Times New Roman"/>
          <w:bCs/>
        </w:rPr>
        <w:t xml:space="preserve"> aged 50-</w:t>
      </w:r>
      <w:r w:rsidR="00E20D0C" w:rsidRPr="007B01C3">
        <w:rPr>
          <w:rFonts w:ascii="Book Antiqua" w:hAnsi="Book Antiqua" w:cs="Times New Roman"/>
          <w:bCs/>
        </w:rPr>
        <w:t>70 years. Previous studies have shown no preference for sex</w:t>
      </w:r>
      <w:r w:rsidR="00E20D0C" w:rsidRPr="007B01C3">
        <w:rPr>
          <w:rFonts w:ascii="Book Antiqua" w:hAnsi="Book Antiqua" w:cs="Times New Roman"/>
          <w:bCs/>
          <w:vertAlign w:val="superscript"/>
        </w:rPr>
        <w:t>[</w:t>
      </w:r>
      <w:r w:rsidR="002A6EB1" w:rsidRPr="007B01C3">
        <w:rPr>
          <w:rFonts w:ascii="Book Antiqua" w:hAnsi="Book Antiqua" w:cs="Times New Roman"/>
          <w:bCs/>
          <w:vertAlign w:val="superscript"/>
        </w:rPr>
        <w:t>14</w:t>
      </w:r>
      <w:r w:rsidR="00E20D0C" w:rsidRPr="007B01C3">
        <w:rPr>
          <w:rFonts w:ascii="Book Antiqua" w:hAnsi="Book Antiqua" w:cs="Times New Roman"/>
          <w:bCs/>
          <w:vertAlign w:val="superscript"/>
        </w:rPr>
        <w:t>]</w:t>
      </w:r>
      <w:r w:rsidR="00E20D0C" w:rsidRPr="007B01C3">
        <w:rPr>
          <w:rFonts w:ascii="Book Antiqua" w:hAnsi="Book Antiqua" w:cs="Times New Roman"/>
          <w:bCs/>
        </w:rPr>
        <w:t>, if not a slight prevalence in men</w:t>
      </w:r>
      <w:r w:rsidR="00821E5B" w:rsidRPr="007B01C3">
        <w:rPr>
          <w:rFonts w:ascii="Book Antiqua" w:hAnsi="Book Antiqua" w:cs="Times New Roman"/>
          <w:bCs/>
          <w:vertAlign w:val="superscript"/>
        </w:rPr>
        <w:t>[</w:t>
      </w:r>
      <w:r w:rsidR="002A6EB1" w:rsidRPr="007B01C3">
        <w:rPr>
          <w:rFonts w:ascii="Book Antiqua" w:hAnsi="Book Antiqua" w:cs="Times New Roman"/>
          <w:bCs/>
          <w:vertAlign w:val="superscript"/>
        </w:rPr>
        <w:t>15</w:t>
      </w:r>
      <w:r w:rsidR="00E20D0C" w:rsidRPr="007B01C3">
        <w:rPr>
          <w:rFonts w:ascii="Book Antiqua" w:hAnsi="Book Antiqua" w:cs="Times New Roman"/>
          <w:bCs/>
          <w:vertAlign w:val="superscript"/>
        </w:rPr>
        <w:t>]</w:t>
      </w:r>
      <w:r w:rsidR="00E20D0C" w:rsidRPr="007B01C3">
        <w:rPr>
          <w:rFonts w:ascii="Book Antiqua" w:hAnsi="Book Antiqua" w:cs="Times New Roman"/>
          <w:bCs/>
        </w:rPr>
        <w:t>.</w:t>
      </w:r>
      <w:r w:rsidR="00CD3C0A" w:rsidRPr="007B01C3">
        <w:rPr>
          <w:rFonts w:ascii="Book Antiqua" w:hAnsi="Book Antiqua" w:cs="Times New Roman"/>
          <w:bCs/>
        </w:rPr>
        <w:t xml:space="preserve"> </w:t>
      </w:r>
    </w:p>
    <w:p w14:paraId="2F0D2828" w14:textId="374E01ED" w:rsidR="00452553" w:rsidRPr="007B01C3" w:rsidRDefault="009B66C5" w:rsidP="00993FDE">
      <w:pPr>
        <w:spacing w:line="360" w:lineRule="auto"/>
        <w:ind w:firstLine="284"/>
        <w:jc w:val="both"/>
        <w:rPr>
          <w:rFonts w:ascii="Book Antiqua" w:hAnsi="Book Antiqua" w:cs="Times New Roman"/>
          <w:bCs/>
        </w:rPr>
      </w:pPr>
      <w:r w:rsidRPr="007B01C3">
        <w:rPr>
          <w:rFonts w:ascii="Book Antiqua" w:hAnsi="Book Antiqua" w:cs="Times New Roman"/>
          <w:bCs/>
        </w:rPr>
        <w:t>The goals of drug treatment for UC are treating the symptoms and inducing clinical remission.</w:t>
      </w:r>
      <w:r w:rsidR="00CD3C0A" w:rsidRPr="007B01C3">
        <w:rPr>
          <w:rFonts w:ascii="Book Antiqua" w:hAnsi="Book Antiqua" w:cs="Times New Roman"/>
          <w:bCs/>
        </w:rPr>
        <w:t xml:space="preserve"> </w:t>
      </w:r>
      <w:r w:rsidR="00452553" w:rsidRPr="007B01C3">
        <w:rPr>
          <w:rFonts w:ascii="Book Antiqua" w:hAnsi="Book Antiqua" w:cs="Times New Roman"/>
          <w:bCs/>
        </w:rPr>
        <w:t>The ileal-pouch anal anastomosis (IPAA) is the elective surgery treatment in about 20%-30% of UC patients that eventually underwent surgery.</w:t>
      </w:r>
    </w:p>
    <w:p w14:paraId="75D572CE" w14:textId="77777777" w:rsidR="009B1F4F" w:rsidRPr="007B01C3" w:rsidRDefault="009B1F4F" w:rsidP="00993FDE">
      <w:pPr>
        <w:widowControl w:val="0"/>
        <w:autoSpaceDE w:val="0"/>
        <w:autoSpaceDN w:val="0"/>
        <w:adjustRightInd w:val="0"/>
        <w:spacing w:line="360" w:lineRule="auto"/>
        <w:jc w:val="both"/>
        <w:rPr>
          <w:rFonts w:ascii="Book Antiqua" w:hAnsi="Book Antiqua" w:cs="Times New Roman"/>
          <w:bCs/>
        </w:rPr>
      </w:pPr>
    </w:p>
    <w:p w14:paraId="4822FB34" w14:textId="159D9B34" w:rsidR="000C36C0" w:rsidRPr="007B01C3" w:rsidRDefault="00AB68E3" w:rsidP="00993FDE">
      <w:pPr>
        <w:widowControl w:val="0"/>
        <w:autoSpaceDE w:val="0"/>
        <w:autoSpaceDN w:val="0"/>
        <w:adjustRightInd w:val="0"/>
        <w:spacing w:line="360" w:lineRule="auto"/>
        <w:jc w:val="both"/>
        <w:rPr>
          <w:rFonts w:ascii="Book Antiqua" w:hAnsi="Book Antiqua" w:cs="Times New Roman"/>
          <w:b/>
          <w:bCs/>
        </w:rPr>
      </w:pPr>
      <w:r w:rsidRPr="007B01C3">
        <w:rPr>
          <w:rFonts w:ascii="Book Antiqua" w:hAnsi="Book Antiqua" w:cs="Times New Roman"/>
          <w:b/>
          <w:bCs/>
        </w:rPr>
        <w:t>DIAGNOSIS</w:t>
      </w:r>
    </w:p>
    <w:p w14:paraId="640C6558" w14:textId="365DB6E4" w:rsidR="004157FE" w:rsidRPr="007B01C3" w:rsidRDefault="0063109B" w:rsidP="00993FDE">
      <w:pPr>
        <w:widowControl w:val="0"/>
        <w:autoSpaceDE w:val="0"/>
        <w:autoSpaceDN w:val="0"/>
        <w:adjustRightInd w:val="0"/>
        <w:spacing w:line="360" w:lineRule="auto"/>
        <w:jc w:val="both"/>
        <w:rPr>
          <w:rFonts w:ascii="Book Antiqua" w:hAnsi="Book Antiqua" w:cs="Times New Roman"/>
        </w:rPr>
      </w:pPr>
      <w:r w:rsidRPr="007B01C3">
        <w:rPr>
          <w:rFonts w:ascii="Book Antiqua" w:hAnsi="Book Antiqua" w:cs="Times New Roman"/>
          <w:bCs/>
        </w:rPr>
        <w:t>The diagnosis of UC is based on clinical symptoms combined with radiological and endoscopic investigations.</w:t>
      </w:r>
      <w:r w:rsidR="00081D76" w:rsidRPr="007B01C3">
        <w:rPr>
          <w:rFonts w:ascii="Book Antiqua" w:hAnsi="Book Antiqua" w:cs="Times New Roman"/>
          <w:bCs/>
        </w:rPr>
        <w:t xml:space="preserve"> </w:t>
      </w:r>
      <w:r w:rsidR="005D3E22" w:rsidRPr="007B01C3">
        <w:rPr>
          <w:rFonts w:ascii="Book Antiqua" w:hAnsi="Book Antiqua" w:cs="Times New Roman"/>
        </w:rPr>
        <w:t>E</w:t>
      </w:r>
      <w:r w:rsidR="00343EDC" w:rsidRPr="007B01C3">
        <w:rPr>
          <w:rFonts w:ascii="Book Antiqua" w:hAnsi="Book Antiqua" w:cs="Times New Roman"/>
        </w:rPr>
        <w:t>mployment</w:t>
      </w:r>
      <w:r w:rsidR="00A13498" w:rsidRPr="007B01C3">
        <w:rPr>
          <w:rFonts w:ascii="Book Antiqua" w:hAnsi="Book Antiqua" w:cs="Times New Roman"/>
        </w:rPr>
        <w:t xml:space="preserve"> </w:t>
      </w:r>
      <w:r w:rsidR="00B83C1D" w:rsidRPr="007B01C3">
        <w:rPr>
          <w:rFonts w:ascii="Book Antiqua" w:hAnsi="Book Antiqua" w:cs="Times New Roman"/>
        </w:rPr>
        <w:t xml:space="preserve">of </w:t>
      </w:r>
      <w:r w:rsidR="00A13498" w:rsidRPr="007B01C3">
        <w:rPr>
          <w:rFonts w:ascii="Book Antiqua" w:hAnsi="Book Antiqua" w:cs="Times New Roman"/>
        </w:rPr>
        <w:t>non</w:t>
      </w:r>
      <w:r w:rsidR="00BA33CA" w:rsidRPr="007B01C3">
        <w:rPr>
          <w:rFonts w:ascii="Book Antiqua" w:hAnsi="Book Antiqua" w:cs="Times New Roman"/>
        </w:rPr>
        <w:t>-</w:t>
      </w:r>
      <w:r w:rsidR="00B83C1D" w:rsidRPr="007B01C3">
        <w:rPr>
          <w:rFonts w:ascii="Book Antiqua" w:hAnsi="Book Antiqua" w:cs="Times New Roman"/>
        </w:rPr>
        <w:t>invasive biomarkers is</w:t>
      </w:r>
      <w:r w:rsidR="00A13498" w:rsidRPr="007B01C3">
        <w:rPr>
          <w:rFonts w:ascii="Book Antiqua" w:hAnsi="Book Antiqua" w:cs="Times New Roman"/>
        </w:rPr>
        <w:t xml:space="preserve"> </w:t>
      </w:r>
      <w:r w:rsidR="00735F08" w:rsidRPr="007B01C3">
        <w:rPr>
          <w:rFonts w:ascii="Book Antiqua" w:hAnsi="Book Antiqua" w:cs="Times New Roman"/>
        </w:rPr>
        <w:t>needed</w:t>
      </w:r>
      <w:r w:rsidR="00BA43A7" w:rsidRPr="007B01C3">
        <w:rPr>
          <w:rFonts w:ascii="Book Antiqua" w:hAnsi="Book Antiqua" w:cs="Times New Roman"/>
        </w:rPr>
        <w:t xml:space="preserve">. </w:t>
      </w:r>
      <w:r w:rsidR="004157FE" w:rsidRPr="007B01C3">
        <w:rPr>
          <w:rFonts w:ascii="Book Antiqua" w:hAnsi="Book Antiqua" w:cs="Times New Roman"/>
        </w:rPr>
        <w:t xml:space="preserve">Non-invasive biomarkers have the potential to avoid invasive diagnostic tests and </w:t>
      </w:r>
      <w:r w:rsidR="00376C73" w:rsidRPr="007B01C3">
        <w:rPr>
          <w:rFonts w:ascii="Book Antiqua" w:hAnsi="Book Antiqua" w:cs="Times New Roman"/>
        </w:rPr>
        <w:t>inhibit</w:t>
      </w:r>
      <w:r w:rsidR="004157FE" w:rsidRPr="007B01C3">
        <w:rPr>
          <w:rFonts w:ascii="Book Antiqua" w:hAnsi="Book Antiqua" w:cs="Times New Roman"/>
        </w:rPr>
        <w:t xml:space="preserve"> potential complications</w:t>
      </w:r>
      <w:r w:rsidR="004157FE" w:rsidRPr="007B01C3">
        <w:rPr>
          <w:rFonts w:ascii="Book Antiqua" w:hAnsi="Book Antiqua" w:cs="Times New Roman"/>
          <w:vertAlign w:val="superscript"/>
        </w:rPr>
        <w:t>[16]</w:t>
      </w:r>
      <w:r w:rsidR="004157FE" w:rsidRPr="007B01C3">
        <w:rPr>
          <w:rFonts w:ascii="Book Antiqua" w:hAnsi="Book Antiqua" w:cs="Times New Roman"/>
        </w:rPr>
        <w:t>.</w:t>
      </w:r>
    </w:p>
    <w:p w14:paraId="6A7B77E3" w14:textId="46ACA788" w:rsidR="00342547" w:rsidRPr="007B01C3" w:rsidRDefault="00A13498" w:rsidP="00993FDE">
      <w:pPr>
        <w:widowControl w:val="0"/>
        <w:autoSpaceDE w:val="0"/>
        <w:autoSpaceDN w:val="0"/>
        <w:adjustRightInd w:val="0"/>
        <w:spacing w:line="360" w:lineRule="auto"/>
        <w:ind w:firstLineChars="100" w:firstLine="240"/>
        <w:jc w:val="both"/>
        <w:rPr>
          <w:rFonts w:ascii="Book Antiqua" w:hAnsi="Book Antiqua" w:cs="Times New Roman"/>
        </w:rPr>
      </w:pPr>
      <w:r w:rsidRPr="007B01C3">
        <w:rPr>
          <w:rFonts w:ascii="Book Antiqua" w:hAnsi="Book Antiqua" w:cs="Times New Roman"/>
        </w:rPr>
        <w:t>The ability to determine the type</w:t>
      </w:r>
      <w:r w:rsidR="00E20BE5" w:rsidRPr="007B01C3">
        <w:rPr>
          <w:rFonts w:ascii="Book Antiqua" w:hAnsi="Book Antiqua" w:cs="Times New Roman"/>
        </w:rPr>
        <w:t xml:space="preserve"> of UC</w:t>
      </w:r>
      <w:r w:rsidRPr="007B01C3">
        <w:rPr>
          <w:rFonts w:ascii="Book Antiqua" w:hAnsi="Book Antiqua" w:cs="Times New Roman"/>
        </w:rPr>
        <w:t>, severity, prognosi</w:t>
      </w:r>
      <w:r w:rsidR="00F17FF3" w:rsidRPr="007B01C3">
        <w:rPr>
          <w:rFonts w:ascii="Book Antiqua" w:hAnsi="Book Antiqua" w:cs="Times New Roman"/>
        </w:rPr>
        <w:t>s and response to therapy</w:t>
      </w:r>
      <w:r w:rsidRPr="007B01C3">
        <w:rPr>
          <w:rFonts w:ascii="Book Antiqua" w:hAnsi="Book Antiqua" w:cs="Times New Roman"/>
        </w:rPr>
        <w:t xml:space="preserve">, using biomarkers has long been </w:t>
      </w:r>
      <w:r w:rsidR="00A33211" w:rsidRPr="007B01C3">
        <w:rPr>
          <w:rFonts w:ascii="Book Antiqua" w:hAnsi="Book Antiqua" w:cs="Times New Roman"/>
        </w:rPr>
        <w:t>the</w:t>
      </w:r>
      <w:r w:rsidR="007B15A4" w:rsidRPr="007B01C3">
        <w:rPr>
          <w:rFonts w:ascii="Book Antiqua" w:hAnsi="Book Antiqua" w:cs="Times New Roman"/>
        </w:rPr>
        <w:t xml:space="preserve"> </w:t>
      </w:r>
      <w:r w:rsidR="00A33211" w:rsidRPr="007B01C3">
        <w:rPr>
          <w:rFonts w:ascii="Book Antiqua" w:hAnsi="Book Antiqua" w:cs="Times New Roman"/>
        </w:rPr>
        <w:t>aim</w:t>
      </w:r>
      <w:r w:rsidR="007B15A4" w:rsidRPr="007B01C3">
        <w:rPr>
          <w:rFonts w:ascii="Book Antiqua" w:hAnsi="Book Antiqua" w:cs="Times New Roman"/>
        </w:rPr>
        <w:t xml:space="preserve"> of clinical researchers</w:t>
      </w:r>
      <w:r w:rsidR="00C9102F" w:rsidRPr="007B01C3">
        <w:rPr>
          <w:rFonts w:ascii="Book Antiqua" w:hAnsi="Book Antiqua" w:cs="Times New Roman"/>
          <w:vertAlign w:val="superscript"/>
        </w:rPr>
        <w:t>[17,</w:t>
      </w:r>
      <w:r w:rsidR="006F1D99" w:rsidRPr="007B01C3">
        <w:rPr>
          <w:rFonts w:ascii="Book Antiqua" w:hAnsi="Book Antiqua" w:cs="Times New Roman"/>
          <w:vertAlign w:val="superscript"/>
        </w:rPr>
        <w:t>18]</w:t>
      </w:r>
      <w:r w:rsidR="006F1D99" w:rsidRPr="007B01C3">
        <w:rPr>
          <w:rFonts w:ascii="Book Antiqua" w:hAnsi="Book Antiqua" w:cs="Times New Roman"/>
        </w:rPr>
        <w:t>.</w:t>
      </w:r>
      <w:r w:rsidR="00890220" w:rsidRPr="007B01C3">
        <w:rPr>
          <w:rFonts w:ascii="Book Antiqua" w:hAnsi="Book Antiqua" w:cs="Times New Roman"/>
        </w:rPr>
        <w:t xml:space="preserve"> </w:t>
      </w:r>
      <w:r w:rsidR="00DA651C" w:rsidRPr="007B01C3">
        <w:rPr>
          <w:rFonts w:ascii="Book Antiqua" w:hAnsi="Book Antiqua" w:cs="Times New Roman"/>
        </w:rPr>
        <w:t xml:space="preserve">A </w:t>
      </w:r>
      <w:r w:rsidR="00C0466A" w:rsidRPr="007B01C3">
        <w:rPr>
          <w:rFonts w:ascii="Book Antiqua" w:hAnsi="Book Antiqua" w:cs="Times New Roman"/>
        </w:rPr>
        <w:t xml:space="preserve">working group of the </w:t>
      </w:r>
      <w:r w:rsidR="00BA0D6D" w:rsidRPr="007B01C3">
        <w:rPr>
          <w:rFonts w:ascii="Book Antiqua" w:hAnsi="Book Antiqua" w:cs="Times New Roman"/>
        </w:rPr>
        <w:t>National Institut</w:t>
      </w:r>
      <w:r w:rsidR="00DA651C" w:rsidRPr="007B01C3">
        <w:rPr>
          <w:rFonts w:ascii="Book Antiqua" w:hAnsi="Book Antiqua" w:cs="Times New Roman"/>
        </w:rPr>
        <w:t xml:space="preserve">e of Health, in 2001, </w:t>
      </w:r>
      <w:r w:rsidR="000C5844" w:rsidRPr="007B01C3">
        <w:rPr>
          <w:rFonts w:ascii="Book Antiqua" w:hAnsi="Book Antiqua" w:cs="Times New Roman"/>
        </w:rPr>
        <w:t>defined</w:t>
      </w:r>
      <w:r w:rsidR="00BA0D6D" w:rsidRPr="007B01C3">
        <w:rPr>
          <w:rFonts w:ascii="Book Antiqua" w:hAnsi="Book Antiqua" w:cs="Times New Roman"/>
        </w:rPr>
        <w:t xml:space="preserve"> biomarker as “a characteristic that is objectively measured and evaluated as an indicator of normal biological processes, pathogenic processes, or pharmacologic responses to a therapeutic intervention</w:t>
      </w:r>
      <w:r w:rsidR="00C21131" w:rsidRPr="007B01C3">
        <w:rPr>
          <w:rFonts w:ascii="Book Antiqua" w:hAnsi="Book Antiqua" w:cs="Times New Roman"/>
        </w:rPr>
        <w:t>”</w:t>
      </w:r>
      <w:r w:rsidR="004F1D12" w:rsidRPr="007B01C3">
        <w:rPr>
          <w:rFonts w:ascii="Book Antiqua" w:hAnsi="Book Antiqua" w:cs="Times New Roman"/>
          <w:vertAlign w:val="superscript"/>
        </w:rPr>
        <w:t>[19]</w:t>
      </w:r>
      <w:r w:rsidR="004F1D12" w:rsidRPr="007B01C3">
        <w:rPr>
          <w:rFonts w:ascii="Book Antiqua" w:hAnsi="Book Antiqua" w:cs="Times New Roman"/>
        </w:rPr>
        <w:t xml:space="preserve">. </w:t>
      </w:r>
      <w:r w:rsidR="00CA4CF0" w:rsidRPr="007B01C3">
        <w:rPr>
          <w:rFonts w:ascii="Book Antiqua" w:hAnsi="Book Antiqua" w:cs="Times New Roman"/>
        </w:rPr>
        <w:t xml:space="preserve">A </w:t>
      </w:r>
      <w:r w:rsidR="003F1C64" w:rsidRPr="007B01C3">
        <w:rPr>
          <w:rFonts w:ascii="Book Antiqua" w:hAnsi="Book Antiqua" w:cs="Times New Roman"/>
        </w:rPr>
        <w:t xml:space="preserve">good </w:t>
      </w:r>
      <w:r w:rsidR="00CA4CF0" w:rsidRPr="007B01C3">
        <w:rPr>
          <w:rFonts w:ascii="Book Antiqua" w:hAnsi="Book Antiqua" w:cs="Times New Roman"/>
        </w:rPr>
        <w:t xml:space="preserve">biomarker </w:t>
      </w:r>
      <w:r w:rsidR="003F1C64" w:rsidRPr="007B01C3">
        <w:rPr>
          <w:rFonts w:ascii="Book Antiqua" w:hAnsi="Book Antiqua" w:cs="Times New Roman"/>
        </w:rPr>
        <w:t xml:space="preserve">must be </w:t>
      </w:r>
      <w:r w:rsidR="00CA4CF0" w:rsidRPr="007B01C3">
        <w:rPr>
          <w:rFonts w:ascii="Book Antiqua" w:hAnsi="Book Antiqua" w:cs="Times New Roman"/>
        </w:rPr>
        <w:t>accur</w:t>
      </w:r>
      <w:r w:rsidR="00071A86" w:rsidRPr="007B01C3">
        <w:rPr>
          <w:rFonts w:ascii="Book Antiqua" w:hAnsi="Book Antiqua" w:cs="Times New Roman"/>
        </w:rPr>
        <w:t xml:space="preserve">ate, reproducible, standardized, </w:t>
      </w:r>
      <w:r w:rsidR="00334495" w:rsidRPr="007B01C3">
        <w:rPr>
          <w:rFonts w:ascii="Book Antiqua" w:hAnsi="Book Antiqua" w:cs="Times New Roman"/>
        </w:rPr>
        <w:t>easy</w:t>
      </w:r>
      <w:r w:rsidR="00CA4CF0" w:rsidRPr="007B01C3">
        <w:rPr>
          <w:rFonts w:ascii="Book Antiqua" w:hAnsi="Book Antiqua" w:cs="Times New Roman"/>
        </w:rPr>
        <w:t xml:space="preserve"> to be interpreted by clinicians and with a high diagnostic sensitivity and specificity. </w:t>
      </w:r>
      <w:r w:rsidR="00BA0D6D" w:rsidRPr="007B01C3">
        <w:rPr>
          <w:rFonts w:ascii="Book Antiqua" w:hAnsi="Book Antiqua" w:cs="Times New Roman"/>
        </w:rPr>
        <w:t>Unf</w:t>
      </w:r>
      <w:r w:rsidR="00323C2E" w:rsidRPr="007B01C3">
        <w:rPr>
          <w:rFonts w:ascii="Book Antiqua" w:hAnsi="Book Antiqua" w:cs="Times New Roman"/>
        </w:rPr>
        <w:t>ortunately, no single marker</w:t>
      </w:r>
      <w:r w:rsidR="00BA0D6D" w:rsidRPr="007B01C3">
        <w:rPr>
          <w:rFonts w:ascii="Book Antiqua" w:hAnsi="Book Antiqua" w:cs="Times New Roman"/>
        </w:rPr>
        <w:t xml:space="preserve"> </w:t>
      </w:r>
      <w:r w:rsidR="00323C2E" w:rsidRPr="007B01C3">
        <w:rPr>
          <w:rFonts w:ascii="Book Antiqua" w:hAnsi="Book Antiqua" w:cs="Times New Roman"/>
        </w:rPr>
        <w:t>has all these features</w:t>
      </w:r>
      <w:r w:rsidR="00BA0D6D" w:rsidRPr="007B01C3">
        <w:rPr>
          <w:rFonts w:ascii="Book Antiqua" w:hAnsi="Book Antiqua" w:cs="Times New Roman"/>
        </w:rPr>
        <w:t xml:space="preserve">. </w:t>
      </w:r>
    </w:p>
    <w:p w14:paraId="00B2197F" w14:textId="366BDF20" w:rsidR="00A13498" w:rsidRPr="007B01C3" w:rsidRDefault="002B0113" w:rsidP="00993FDE">
      <w:pPr>
        <w:spacing w:line="360" w:lineRule="auto"/>
        <w:ind w:firstLine="284"/>
        <w:jc w:val="both"/>
        <w:rPr>
          <w:rFonts w:ascii="Book Antiqua" w:hAnsi="Book Antiqua" w:cs="Times New Roman"/>
        </w:rPr>
      </w:pPr>
      <w:r w:rsidRPr="007B01C3">
        <w:rPr>
          <w:rFonts w:ascii="Book Antiqua" w:hAnsi="Book Antiqua" w:cs="Times New Roman"/>
        </w:rPr>
        <w:t>F</w:t>
      </w:r>
      <w:r w:rsidR="00BA0D6D" w:rsidRPr="007B01C3">
        <w:rPr>
          <w:rFonts w:ascii="Book Antiqua" w:hAnsi="Book Antiqua" w:cs="Times New Roman"/>
        </w:rPr>
        <w:t>irst</w:t>
      </w:r>
      <w:r w:rsidR="00A80C04" w:rsidRPr="007B01C3">
        <w:rPr>
          <w:rFonts w:ascii="Book Antiqua" w:hAnsi="Book Antiqua" w:cs="Times New Roman"/>
        </w:rPr>
        <w:t xml:space="preserve"> </w:t>
      </w:r>
      <w:r w:rsidRPr="007B01C3">
        <w:rPr>
          <w:rFonts w:ascii="Book Antiqua" w:hAnsi="Book Antiqua" w:cs="Times New Roman"/>
        </w:rPr>
        <w:t xml:space="preserve">we </w:t>
      </w:r>
      <w:r w:rsidR="00A35D31" w:rsidRPr="007B01C3">
        <w:rPr>
          <w:rFonts w:ascii="Book Antiqua" w:hAnsi="Book Antiqua" w:cs="Times New Roman"/>
        </w:rPr>
        <w:t>consider</w:t>
      </w:r>
      <w:r w:rsidR="009E52AF" w:rsidRPr="007B01C3">
        <w:rPr>
          <w:rFonts w:ascii="Book Antiqua" w:hAnsi="Book Antiqua" w:cs="Times New Roman"/>
        </w:rPr>
        <w:t xml:space="preserve"> biomarkers assessed in UC</w:t>
      </w:r>
      <w:r w:rsidR="00BA0D6D" w:rsidRPr="007B01C3">
        <w:rPr>
          <w:rFonts w:ascii="Book Antiqua" w:hAnsi="Book Antiqua" w:cs="Times New Roman"/>
        </w:rPr>
        <w:t>, with special refer</w:t>
      </w:r>
      <w:r w:rsidR="00342547" w:rsidRPr="007B01C3">
        <w:rPr>
          <w:rFonts w:ascii="Book Antiqua" w:hAnsi="Book Antiqua" w:cs="Times New Roman"/>
        </w:rPr>
        <w:t xml:space="preserve">ence to acute-phase proteins </w:t>
      </w:r>
      <w:r w:rsidR="00BA0D6D" w:rsidRPr="007B01C3">
        <w:rPr>
          <w:rFonts w:ascii="Book Antiqua" w:hAnsi="Book Antiqua" w:cs="Times New Roman"/>
        </w:rPr>
        <w:t>and serologic markers.</w:t>
      </w:r>
      <w:r w:rsidR="00342547" w:rsidRPr="007B01C3">
        <w:rPr>
          <w:rFonts w:ascii="Book Antiqua" w:hAnsi="Book Antiqua" w:cs="Times New Roman"/>
        </w:rPr>
        <w:t xml:space="preserve"> </w:t>
      </w:r>
      <w:r w:rsidR="00BA0D6D" w:rsidRPr="007B01C3">
        <w:rPr>
          <w:rFonts w:ascii="Book Antiqua" w:hAnsi="Book Antiqua" w:cs="Times New Roman"/>
        </w:rPr>
        <w:t>Thereafter, we</w:t>
      </w:r>
      <w:r w:rsidR="00A80C04" w:rsidRPr="007B01C3">
        <w:rPr>
          <w:rFonts w:ascii="Book Antiqua" w:hAnsi="Book Antiqua" w:cs="Times New Roman"/>
        </w:rPr>
        <w:t xml:space="preserve"> </w:t>
      </w:r>
      <w:r w:rsidR="00456C89" w:rsidRPr="007B01C3">
        <w:rPr>
          <w:rFonts w:ascii="Book Antiqua" w:hAnsi="Book Antiqua" w:cs="Times New Roman"/>
        </w:rPr>
        <w:t>consider</w:t>
      </w:r>
      <w:r w:rsidR="00BA0D6D" w:rsidRPr="007B01C3">
        <w:rPr>
          <w:rFonts w:ascii="Book Antiqua" w:hAnsi="Book Antiqua" w:cs="Times New Roman"/>
        </w:rPr>
        <w:t xml:space="preserve"> </w:t>
      </w:r>
      <w:r w:rsidR="00594928" w:rsidRPr="007B01C3">
        <w:rPr>
          <w:rFonts w:ascii="Book Antiqua" w:hAnsi="Book Antiqua" w:cs="Times New Roman"/>
        </w:rPr>
        <w:t>new bio</w:t>
      </w:r>
      <w:r w:rsidR="00456C89" w:rsidRPr="007B01C3">
        <w:rPr>
          <w:rFonts w:ascii="Book Antiqua" w:hAnsi="Book Antiqua" w:cs="Times New Roman"/>
        </w:rPr>
        <w:t>markers a</w:t>
      </w:r>
      <w:r w:rsidR="00BA0D6D" w:rsidRPr="007B01C3">
        <w:rPr>
          <w:rFonts w:ascii="Book Antiqua" w:hAnsi="Book Antiqua" w:cs="Times New Roman"/>
        </w:rPr>
        <w:t>nd which biological markers should be developed in the future.</w:t>
      </w:r>
      <w:r w:rsidR="00CA4CF0" w:rsidRPr="007B01C3">
        <w:rPr>
          <w:rFonts w:ascii="Book Antiqua" w:hAnsi="Book Antiqua" w:cs="Times New Roman"/>
        </w:rPr>
        <w:t xml:space="preserve"> </w:t>
      </w:r>
      <w:r w:rsidR="00A80C04" w:rsidRPr="007B01C3">
        <w:rPr>
          <w:rFonts w:ascii="Book Antiqua" w:hAnsi="Book Antiqua" w:cs="Times New Roman"/>
        </w:rPr>
        <w:t>The main biomarkers in UC</w:t>
      </w:r>
      <w:r w:rsidR="00BA33CA" w:rsidRPr="007B01C3">
        <w:rPr>
          <w:rFonts w:ascii="Book Antiqua" w:hAnsi="Book Antiqua" w:cs="Times New Roman"/>
        </w:rPr>
        <w:t xml:space="preserve"> are the acute-phase proteins and </w:t>
      </w:r>
      <w:r w:rsidR="00A13498" w:rsidRPr="007B01C3">
        <w:rPr>
          <w:rFonts w:ascii="Book Antiqua" w:hAnsi="Book Antiqua" w:cs="Times New Roman"/>
        </w:rPr>
        <w:t xml:space="preserve">serologic markers (Table 1). </w:t>
      </w:r>
    </w:p>
    <w:p w14:paraId="4B88BEB4" w14:textId="77777777" w:rsidR="00837C46" w:rsidRPr="007B01C3" w:rsidRDefault="00837C46" w:rsidP="00993FDE">
      <w:pPr>
        <w:spacing w:line="360" w:lineRule="auto"/>
        <w:jc w:val="both"/>
        <w:rPr>
          <w:rFonts w:ascii="Book Antiqua" w:hAnsi="Book Antiqua" w:cs="Times New Roman"/>
        </w:rPr>
      </w:pPr>
    </w:p>
    <w:p w14:paraId="5808E79E" w14:textId="65B2A319" w:rsidR="0051441A" w:rsidRPr="007B01C3" w:rsidRDefault="0051441A" w:rsidP="00993FDE">
      <w:pPr>
        <w:spacing w:line="360" w:lineRule="auto"/>
        <w:jc w:val="both"/>
        <w:rPr>
          <w:rFonts w:ascii="Book Antiqua" w:hAnsi="Book Antiqua" w:cs="Times New Roman"/>
          <w:b/>
        </w:rPr>
      </w:pPr>
      <w:r w:rsidRPr="007B01C3">
        <w:rPr>
          <w:rFonts w:ascii="Book Antiqua" w:hAnsi="Book Antiqua" w:cs="Times New Roman"/>
          <w:b/>
        </w:rPr>
        <w:t>SERUM MARKERS OF ACUTE PHASE RESPONSE</w:t>
      </w:r>
    </w:p>
    <w:p w14:paraId="68AA70BD" w14:textId="61462F35" w:rsidR="00AD4E89" w:rsidRPr="007B01C3" w:rsidRDefault="00AD4E89" w:rsidP="00993FDE">
      <w:pPr>
        <w:spacing w:line="360" w:lineRule="auto"/>
        <w:jc w:val="both"/>
        <w:rPr>
          <w:rFonts w:ascii="Book Antiqua" w:hAnsi="Book Antiqua" w:cs="Times New Roman"/>
        </w:rPr>
      </w:pPr>
      <w:r w:rsidRPr="007B01C3">
        <w:rPr>
          <w:rFonts w:ascii="Book Antiqua" w:hAnsi="Book Antiqua" w:cs="Times New Roman"/>
        </w:rPr>
        <w:t>The laboratory tests most used to measure the acute-phase proteins in clinical practice are the serum conce</w:t>
      </w:r>
      <w:r w:rsidR="00564655" w:rsidRPr="007B01C3">
        <w:rPr>
          <w:rFonts w:ascii="Book Antiqua" w:hAnsi="Book Antiqua" w:cs="Times New Roman"/>
        </w:rPr>
        <w:t xml:space="preserve">ntration of C-reactive protein </w:t>
      </w:r>
      <w:r w:rsidRPr="007B01C3">
        <w:rPr>
          <w:rFonts w:ascii="Book Antiqua" w:hAnsi="Book Antiqua" w:cs="Times New Roman"/>
        </w:rPr>
        <w:t>and the eryt</w:t>
      </w:r>
      <w:r w:rsidR="00564655" w:rsidRPr="007B01C3">
        <w:rPr>
          <w:rFonts w:ascii="Book Antiqua" w:hAnsi="Book Antiqua" w:cs="Times New Roman"/>
        </w:rPr>
        <w:t>hrocyte sedimentation rate</w:t>
      </w:r>
      <w:r w:rsidRPr="007B01C3">
        <w:rPr>
          <w:rFonts w:ascii="Book Antiqua" w:hAnsi="Book Antiqua" w:cs="Times New Roman"/>
        </w:rPr>
        <w:t xml:space="preserve">. </w:t>
      </w:r>
      <w:r w:rsidR="00CE3DF4" w:rsidRPr="007B01C3">
        <w:rPr>
          <w:rFonts w:ascii="Book Antiqua" w:hAnsi="Book Antiqua" w:cs="Times New Roman"/>
        </w:rPr>
        <w:t>Other biomarkers</w:t>
      </w:r>
      <w:r w:rsidR="0001469B" w:rsidRPr="007B01C3">
        <w:rPr>
          <w:rFonts w:ascii="Book Antiqua" w:hAnsi="Book Antiqua" w:cs="Times New Roman"/>
        </w:rPr>
        <w:t xml:space="preserve"> of acute phase response</w:t>
      </w:r>
      <w:r w:rsidR="00CE3DF4" w:rsidRPr="007B01C3">
        <w:rPr>
          <w:rFonts w:ascii="Book Antiqua" w:hAnsi="Book Antiqua" w:cs="Times New Roman"/>
        </w:rPr>
        <w:t xml:space="preserve"> in UC</w:t>
      </w:r>
      <w:r w:rsidR="00C7252B" w:rsidRPr="007B01C3">
        <w:rPr>
          <w:rFonts w:ascii="Book Antiqua" w:hAnsi="Book Antiqua" w:cs="Times New Roman"/>
        </w:rPr>
        <w:t xml:space="preserve"> include platelet and </w:t>
      </w:r>
      <w:r w:rsidRPr="007B01C3">
        <w:rPr>
          <w:rFonts w:ascii="Book Antiqua" w:hAnsi="Book Antiqua" w:cs="Times New Roman"/>
        </w:rPr>
        <w:t xml:space="preserve">leukocyte </w:t>
      </w:r>
      <w:r w:rsidR="000047B4" w:rsidRPr="007B01C3">
        <w:rPr>
          <w:rFonts w:ascii="Book Antiqua" w:hAnsi="Book Antiqua" w:cs="Times New Roman"/>
        </w:rPr>
        <w:t xml:space="preserve">count, serum albumin, and </w:t>
      </w:r>
      <w:r w:rsidRPr="007B01C3">
        <w:rPr>
          <w:rFonts w:ascii="Book Antiqua" w:hAnsi="Book Antiqua" w:cs="Times New Roman"/>
        </w:rPr>
        <w:t>orosomucoid concentrations.</w:t>
      </w:r>
    </w:p>
    <w:p w14:paraId="5D0DD8A4" w14:textId="77777777" w:rsidR="00B11B41" w:rsidRPr="007B01C3" w:rsidRDefault="00B11B41" w:rsidP="00993FDE">
      <w:pPr>
        <w:spacing w:line="360" w:lineRule="auto"/>
        <w:jc w:val="both"/>
        <w:rPr>
          <w:rFonts w:ascii="Book Antiqua" w:hAnsi="Book Antiqua" w:cs="Times New Roman"/>
          <w:b/>
          <w:i/>
        </w:rPr>
      </w:pPr>
    </w:p>
    <w:p w14:paraId="6DB3E26B" w14:textId="18CDB6CD" w:rsidR="00FB6BB4" w:rsidRPr="007B01C3" w:rsidRDefault="00C15EBA" w:rsidP="00993FDE">
      <w:pPr>
        <w:spacing w:line="360" w:lineRule="auto"/>
        <w:jc w:val="both"/>
        <w:rPr>
          <w:rFonts w:ascii="Book Antiqua" w:hAnsi="Book Antiqua" w:cs="Times New Roman"/>
          <w:b/>
          <w:i/>
        </w:rPr>
      </w:pPr>
      <w:r w:rsidRPr="007B01C3">
        <w:rPr>
          <w:rFonts w:ascii="Book Antiqua" w:hAnsi="Book Antiqua" w:cs="Times New Roman"/>
          <w:b/>
          <w:i/>
        </w:rPr>
        <w:t>C-reactive prote</w:t>
      </w:r>
      <w:r w:rsidR="00FD41C6" w:rsidRPr="007B01C3">
        <w:rPr>
          <w:rFonts w:ascii="Book Antiqua" w:hAnsi="Book Antiqua" w:cs="Times New Roman"/>
          <w:b/>
          <w:i/>
        </w:rPr>
        <w:t>in</w:t>
      </w:r>
    </w:p>
    <w:p w14:paraId="290201F5" w14:textId="6111724F" w:rsidR="003A6269" w:rsidRPr="007B01C3" w:rsidRDefault="00A377A9" w:rsidP="00993FDE">
      <w:pPr>
        <w:spacing w:line="360" w:lineRule="auto"/>
        <w:jc w:val="both"/>
        <w:rPr>
          <w:rFonts w:ascii="Book Antiqua" w:hAnsi="Book Antiqua" w:cs="Times New Roman"/>
        </w:rPr>
      </w:pPr>
      <w:r w:rsidRPr="007B01C3">
        <w:rPr>
          <w:rFonts w:ascii="Book Antiqua" w:hAnsi="Book Antiqua" w:cs="Times New Roman"/>
        </w:rPr>
        <w:t>C-reactive protein</w:t>
      </w:r>
      <w:r w:rsidRPr="007B01C3">
        <w:rPr>
          <w:rFonts w:ascii="Book Antiqua" w:hAnsi="Book Antiqua" w:cs="Times New Roman"/>
          <w:b/>
          <w:i/>
        </w:rPr>
        <w:t xml:space="preserve"> </w:t>
      </w:r>
      <w:r w:rsidRPr="007B01C3">
        <w:rPr>
          <w:rFonts w:ascii="Book Antiqua" w:hAnsi="Book Antiqua" w:cs="Times New Roman"/>
        </w:rPr>
        <w:t>(</w:t>
      </w:r>
      <w:r w:rsidR="00580A19" w:rsidRPr="007B01C3">
        <w:rPr>
          <w:rFonts w:ascii="Book Antiqua" w:hAnsi="Book Antiqua" w:cs="Times New Roman"/>
        </w:rPr>
        <w:t>CRP</w:t>
      </w:r>
      <w:r w:rsidRPr="007B01C3">
        <w:rPr>
          <w:rFonts w:ascii="Book Antiqua" w:hAnsi="Book Antiqua" w:cs="Times New Roman"/>
        </w:rPr>
        <w:t>)</w:t>
      </w:r>
      <w:r w:rsidR="0051441A" w:rsidRPr="007B01C3">
        <w:rPr>
          <w:rFonts w:ascii="Book Antiqua" w:hAnsi="Book Antiqua" w:cs="Times New Roman"/>
        </w:rPr>
        <w:t xml:space="preserve"> is </w:t>
      </w:r>
      <w:r w:rsidR="00F80F2B" w:rsidRPr="007B01C3">
        <w:rPr>
          <w:rFonts w:ascii="Book Antiqua" w:hAnsi="Book Antiqua" w:cs="Times New Roman"/>
        </w:rPr>
        <w:t>an acute phase</w:t>
      </w:r>
      <w:r w:rsidR="0051441A" w:rsidRPr="007B01C3">
        <w:rPr>
          <w:rFonts w:ascii="Book Antiqua" w:hAnsi="Book Antiqua" w:cs="Times New Roman"/>
        </w:rPr>
        <w:t xml:space="preserve"> protein</w:t>
      </w:r>
      <w:r w:rsidR="00AA17B4" w:rsidRPr="007B01C3">
        <w:rPr>
          <w:rFonts w:ascii="Book Antiqua" w:hAnsi="Book Antiqua" w:cs="Times New Roman"/>
        </w:rPr>
        <w:t xml:space="preserve"> </w:t>
      </w:r>
      <w:r w:rsidR="0051441A" w:rsidRPr="007B01C3">
        <w:rPr>
          <w:rFonts w:ascii="Book Antiqua" w:hAnsi="Book Antiqua" w:cs="Times New Roman"/>
        </w:rPr>
        <w:t>produced by th</w:t>
      </w:r>
      <w:r w:rsidR="00CB49D6" w:rsidRPr="007B01C3">
        <w:rPr>
          <w:rFonts w:ascii="Book Antiqua" w:hAnsi="Book Antiqua" w:cs="Times New Roman"/>
        </w:rPr>
        <w:t>e liver in response to</w:t>
      </w:r>
      <w:r w:rsidR="00896882" w:rsidRPr="007B01C3">
        <w:rPr>
          <w:rFonts w:ascii="Book Antiqua" w:hAnsi="Book Antiqua" w:cs="Times New Roman"/>
        </w:rPr>
        <w:t xml:space="preserve"> various</w:t>
      </w:r>
      <w:r w:rsidR="0051441A" w:rsidRPr="007B01C3">
        <w:rPr>
          <w:rFonts w:ascii="Book Antiqua" w:hAnsi="Book Antiqua" w:cs="Times New Roman"/>
        </w:rPr>
        <w:t xml:space="preserve"> acute</w:t>
      </w:r>
      <w:r w:rsidR="00AA17B4" w:rsidRPr="007B01C3">
        <w:rPr>
          <w:rFonts w:ascii="Book Antiqua" w:hAnsi="Book Antiqua" w:cs="Times New Roman"/>
        </w:rPr>
        <w:t xml:space="preserve"> </w:t>
      </w:r>
      <w:r w:rsidR="0051441A" w:rsidRPr="007B01C3">
        <w:rPr>
          <w:rFonts w:ascii="Book Antiqua" w:hAnsi="Book Antiqua" w:cs="Times New Roman"/>
        </w:rPr>
        <w:t xml:space="preserve">and chronic inflammatory conditions. </w:t>
      </w:r>
      <w:r w:rsidR="003A6269" w:rsidRPr="007B01C3">
        <w:rPr>
          <w:rFonts w:ascii="Book Antiqua" w:hAnsi="Book Antiqua" w:cs="Times New Roman"/>
        </w:rPr>
        <w:t>CRP is produced mainly by hepatocytes in response to circulating Interleukin-6 (IL-6), and to a lesser extent in response to IL-1</w:t>
      </w:r>
      <w:r w:rsidR="005F46EC" w:rsidRPr="007B01C3">
        <w:rPr>
          <w:rFonts w:ascii="Book Antiqua" w:hAnsi="Book Antiqua" w:cs="Times New Roman"/>
        </w:rPr>
        <w:t>β</w:t>
      </w:r>
      <w:r w:rsidR="00CB5C59" w:rsidRPr="007B01C3">
        <w:rPr>
          <w:rFonts w:ascii="Book Antiqua" w:hAnsi="Book Antiqua" w:cs="Times New Roman"/>
        </w:rPr>
        <w:t xml:space="preserve"> and </w:t>
      </w:r>
      <w:r w:rsidR="001963D4" w:rsidRPr="007B01C3">
        <w:rPr>
          <w:rFonts w:ascii="Book Antiqua" w:hAnsi="Book Antiqua" w:cs="Times New Roman"/>
        </w:rPr>
        <w:t>TNF</w:t>
      </w:r>
      <w:r w:rsidR="00470B1A" w:rsidRPr="007B01C3">
        <w:rPr>
          <w:rFonts w:ascii="Book Antiqua" w:hAnsi="Book Antiqua" w:cs="Times New Roman"/>
        </w:rPr>
        <w:t>-α</w:t>
      </w:r>
      <w:r w:rsidR="007D705D" w:rsidRPr="007B01C3">
        <w:rPr>
          <w:rFonts w:ascii="Book Antiqua" w:hAnsi="Book Antiqua" w:cs="Times New Roman"/>
          <w:vertAlign w:val="superscript"/>
        </w:rPr>
        <w:t>[20]</w:t>
      </w:r>
      <w:r w:rsidR="007D705D" w:rsidRPr="007B01C3">
        <w:rPr>
          <w:rFonts w:ascii="Book Antiqua" w:hAnsi="Book Antiqua" w:cs="Times New Roman"/>
        </w:rPr>
        <w:t xml:space="preserve">. </w:t>
      </w:r>
      <w:r w:rsidR="003A6269" w:rsidRPr="007B01C3">
        <w:rPr>
          <w:rFonts w:ascii="Book Antiqua" w:hAnsi="Book Antiqua" w:cs="Times New Roman"/>
        </w:rPr>
        <w:t xml:space="preserve"> </w:t>
      </w:r>
    </w:p>
    <w:p w14:paraId="57CBB33D" w14:textId="473E2673" w:rsidR="003A6269" w:rsidRPr="007B01C3" w:rsidRDefault="003A6269" w:rsidP="00993FDE">
      <w:pPr>
        <w:widowControl w:val="0"/>
        <w:autoSpaceDE w:val="0"/>
        <w:autoSpaceDN w:val="0"/>
        <w:adjustRightInd w:val="0"/>
        <w:spacing w:line="360" w:lineRule="auto"/>
        <w:ind w:firstLineChars="100" w:firstLine="240"/>
        <w:jc w:val="both"/>
        <w:rPr>
          <w:rFonts w:ascii="Book Antiqua" w:hAnsi="Book Antiqua" w:cs="Times New Roman"/>
        </w:rPr>
      </w:pPr>
      <w:r w:rsidRPr="007B01C3">
        <w:rPr>
          <w:rFonts w:ascii="Book Antiqua" w:hAnsi="Book Antiqua" w:cs="Times New Roman"/>
        </w:rPr>
        <w:t xml:space="preserve">CRP </w:t>
      </w:r>
      <w:r w:rsidR="004276FD" w:rsidRPr="007B01C3">
        <w:rPr>
          <w:rFonts w:ascii="Book Antiqua" w:hAnsi="Book Antiqua" w:cs="Times New Roman"/>
        </w:rPr>
        <w:t xml:space="preserve">levels </w:t>
      </w:r>
      <w:r w:rsidR="0051441A" w:rsidRPr="007B01C3">
        <w:rPr>
          <w:rFonts w:ascii="Book Antiqua" w:hAnsi="Book Antiqua" w:cs="Times New Roman"/>
        </w:rPr>
        <w:t>ra</w:t>
      </w:r>
      <w:r w:rsidR="008E648E" w:rsidRPr="007B01C3">
        <w:rPr>
          <w:rFonts w:ascii="Book Antiqua" w:hAnsi="Book Antiqua" w:cs="Times New Roman"/>
        </w:rPr>
        <w:t>nge from 5 to 200 mg/L</w:t>
      </w:r>
      <w:r w:rsidR="0051441A" w:rsidRPr="007B01C3">
        <w:rPr>
          <w:rFonts w:ascii="Book Antiqua" w:hAnsi="Book Antiqua" w:cs="Times New Roman"/>
        </w:rPr>
        <w:t xml:space="preserve">. </w:t>
      </w:r>
      <w:r w:rsidR="00F42AA8" w:rsidRPr="007B01C3">
        <w:rPr>
          <w:rFonts w:ascii="Book Antiqua" w:hAnsi="Book Antiqua" w:cs="Times New Roman"/>
        </w:rPr>
        <w:t>During the onset of</w:t>
      </w:r>
      <w:r w:rsidRPr="007B01C3">
        <w:rPr>
          <w:rFonts w:ascii="Book Antiqua" w:hAnsi="Book Antiqua" w:cs="Times New Roman"/>
        </w:rPr>
        <w:t xml:space="preserve"> inflammatory response a</w:t>
      </w:r>
      <w:r w:rsidR="00F42AA8" w:rsidRPr="007B01C3">
        <w:rPr>
          <w:rFonts w:ascii="Book Antiqua" w:hAnsi="Book Antiqua" w:cs="Times New Roman"/>
        </w:rPr>
        <w:t>n</w:t>
      </w:r>
      <w:r w:rsidRPr="007B01C3">
        <w:rPr>
          <w:rFonts w:ascii="Book Antiqua" w:hAnsi="Book Antiqua" w:cs="Times New Roman"/>
        </w:rPr>
        <w:t xml:space="preserve"> </w:t>
      </w:r>
      <w:r w:rsidR="001C12C2" w:rsidRPr="007B01C3">
        <w:rPr>
          <w:rFonts w:ascii="Book Antiqua" w:hAnsi="Book Antiqua" w:cs="Times New Roman"/>
        </w:rPr>
        <w:t>increasingly</w:t>
      </w:r>
      <w:r w:rsidRPr="007B01C3">
        <w:rPr>
          <w:rFonts w:ascii="Book Antiqua" w:hAnsi="Book Antiqua" w:cs="Times New Roman"/>
        </w:rPr>
        <w:t xml:space="preserve"> number of hepatocytes are recruited to its synthesis</w:t>
      </w:r>
      <w:r w:rsidR="005269BE" w:rsidRPr="007B01C3">
        <w:rPr>
          <w:rFonts w:ascii="Book Antiqua" w:hAnsi="Book Antiqua" w:cs="Times New Roman"/>
        </w:rPr>
        <w:t xml:space="preserve">. </w:t>
      </w:r>
      <w:r w:rsidRPr="007B01C3">
        <w:rPr>
          <w:rFonts w:ascii="Book Antiqua" w:hAnsi="Book Antiqua" w:cs="Times New Roman"/>
        </w:rPr>
        <w:t xml:space="preserve">This recruitment </w:t>
      </w:r>
      <w:r w:rsidR="00B7327B" w:rsidRPr="007B01C3">
        <w:rPr>
          <w:rFonts w:ascii="Book Antiqua" w:hAnsi="Book Antiqua" w:cs="Times New Roman"/>
        </w:rPr>
        <w:t>is</w:t>
      </w:r>
      <w:r w:rsidRPr="007B01C3">
        <w:rPr>
          <w:rFonts w:ascii="Book Antiqua" w:hAnsi="Book Antiqua" w:cs="Times New Roman"/>
        </w:rPr>
        <w:t xml:space="preserve"> extremely rapid. The </w:t>
      </w:r>
      <w:r w:rsidR="001C12C2" w:rsidRPr="007B01C3">
        <w:rPr>
          <w:rFonts w:ascii="Book Antiqua" w:hAnsi="Book Antiqua" w:cs="Times New Roman"/>
        </w:rPr>
        <w:t>decrease</w:t>
      </w:r>
      <w:r w:rsidRPr="007B01C3">
        <w:rPr>
          <w:rFonts w:ascii="Book Antiqua" w:hAnsi="Book Antiqua" w:cs="Times New Roman"/>
        </w:rPr>
        <w:t xml:space="preserve"> </w:t>
      </w:r>
      <w:r w:rsidR="00B7327B" w:rsidRPr="007B01C3">
        <w:rPr>
          <w:rFonts w:ascii="Book Antiqua" w:hAnsi="Book Antiqua" w:cs="Times New Roman"/>
        </w:rPr>
        <w:t>of</w:t>
      </w:r>
      <w:r w:rsidRPr="007B01C3">
        <w:rPr>
          <w:rFonts w:ascii="Book Antiqua" w:hAnsi="Book Antiqua" w:cs="Times New Roman"/>
        </w:rPr>
        <w:t xml:space="preserve"> CRP concentration may be similarly rapid, with a </w:t>
      </w:r>
      <w:r w:rsidR="0010067E" w:rsidRPr="007B01C3">
        <w:rPr>
          <w:rFonts w:ascii="Book Antiqua" w:hAnsi="Book Antiqua" w:cs="Times New Roman"/>
        </w:rPr>
        <w:t>decrease</w:t>
      </w:r>
      <w:r w:rsidRPr="007B01C3">
        <w:rPr>
          <w:rFonts w:ascii="Book Antiqua" w:hAnsi="Book Antiqua" w:cs="Times New Roman"/>
        </w:rPr>
        <w:t xml:space="preserve"> from peak w</w:t>
      </w:r>
      <w:r w:rsidR="00C9102F" w:rsidRPr="007B01C3">
        <w:rPr>
          <w:rFonts w:ascii="Book Antiqua" w:hAnsi="Book Antiqua" w:cs="Times New Roman"/>
        </w:rPr>
        <w:t>ith a half time of 48 h</w:t>
      </w:r>
      <w:r w:rsidR="00E65CFE" w:rsidRPr="007B01C3">
        <w:rPr>
          <w:rFonts w:ascii="Book Antiqua" w:hAnsi="Book Antiqua" w:cs="Times New Roman"/>
          <w:vertAlign w:val="superscript"/>
        </w:rPr>
        <w:t>[21]</w:t>
      </w:r>
      <w:r w:rsidR="00E65CFE" w:rsidRPr="007B01C3">
        <w:rPr>
          <w:rFonts w:ascii="Book Antiqua" w:hAnsi="Book Antiqua" w:cs="Times New Roman"/>
        </w:rPr>
        <w:t xml:space="preserve">.  </w:t>
      </w:r>
    </w:p>
    <w:p w14:paraId="6F5C2295" w14:textId="1523F3EB" w:rsidR="000D77C1" w:rsidRPr="007B01C3" w:rsidRDefault="00CD1834" w:rsidP="00993FDE">
      <w:pPr>
        <w:spacing w:line="360" w:lineRule="auto"/>
        <w:ind w:firstLine="284"/>
        <w:jc w:val="both"/>
        <w:rPr>
          <w:rFonts w:ascii="Book Antiqua" w:hAnsi="Book Antiqua" w:cs="Times New Roman"/>
        </w:rPr>
      </w:pPr>
      <w:r w:rsidRPr="007B01C3">
        <w:rPr>
          <w:rFonts w:ascii="Book Antiqua" w:hAnsi="Book Antiqua" w:cs="Times New Roman"/>
        </w:rPr>
        <w:t>In literature are reported</w:t>
      </w:r>
      <w:r w:rsidR="0015527F" w:rsidRPr="007B01C3">
        <w:rPr>
          <w:rFonts w:ascii="Book Antiqua" w:hAnsi="Book Antiqua" w:cs="Times New Roman"/>
        </w:rPr>
        <w:t xml:space="preserve"> </w:t>
      </w:r>
      <w:r w:rsidR="00F368E7" w:rsidRPr="007B01C3">
        <w:rPr>
          <w:rFonts w:ascii="Book Antiqua" w:hAnsi="Book Antiqua" w:cs="Times New Roman"/>
        </w:rPr>
        <w:t>significant difference</w:t>
      </w:r>
      <w:r w:rsidR="00C01BA3" w:rsidRPr="007B01C3">
        <w:rPr>
          <w:rFonts w:ascii="Book Antiqua" w:hAnsi="Book Antiqua" w:cs="Times New Roman"/>
        </w:rPr>
        <w:t>s</w:t>
      </w:r>
      <w:r w:rsidR="00050C59" w:rsidRPr="007B01C3">
        <w:rPr>
          <w:rFonts w:ascii="Book Antiqua" w:hAnsi="Book Antiqua" w:cs="Times New Roman"/>
        </w:rPr>
        <w:t xml:space="preserve"> </w:t>
      </w:r>
      <w:r w:rsidR="005D2AA3" w:rsidRPr="007B01C3">
        <w:rPr>
          <w:rFonts w:ascii="Book Antiqua" w:hAnsi="Book Antiqua" w:cs="Times New Roman"/>
        </w:rPr>
        <w:t>in the CRP response between C</w:t>
      </w:r>
      <w:r w:rsidR="00EA6417" w:rsidRPr="007B01C3">
        <w:rPr>
          <w:rFonts w:ascii="Book Antiqua" w:hAnsi="Book Antiqua" w:cs="Times New Roman"/>
        </w:rPr>
        <w:t>D</w:t>
      </w:r>
      <w:r w:rsidR="005D2AA3" w:rsidRPr="007B01C3">
        <w:rPr>
          <w:rFonts w:ascii="Book Antiqua" w:hAnsi="Book Antiqua" w:cs="Times New Roman"/>
        </w:rPr>
        <w:t xml:space="preserve"> and UC. </w:t>
      </w:r>
      <w:r w:rsidR="000C77AD" w:rsidRPr="007B01C3">
        <w:rPr>
          <w:rFonts w:ascii="Book Antiqua" w:hAnsi="Book Antiqua" w:cs="Times New Roman"/>
        </w:rPr>
        <w:t>In CD patients has been described a clear increase in CRP, whereas in UC the response is slight or absent</w:t>
      </w:r>
      <w:r w:rsidR="000C77AD" w:rsidRPr="007B01C3">
        <w:rPr>
          <w:rFonts w:ascii="Book Antiqua" w:hAnsi="Book Antiqua" w:cs="Times New Roman"/>
          <w:vertAlign w:val="superscript"/>
        </w:rPr>
        <w:t>[22,23]</w:t>
      </w:r>
      <w:r w:rsidR="000C77AD" w:rsidRPr="007B01C3">
        <w:rPr>
          <w:rFonts w:ascii="Book Antiqua" w:hAnsi="Book Antiqua" w:cs="Times New Roman"/>
        </w:rPr>
        <w:t xml:space="preserve">. </w:t>
      </w:r>
      <w:r w:rsidR="005D2AA3" w:rsidRPr="007B01C3">
        <w:rPr>
          <w:rFonts w:ascii="Book Antiqua" w:hAnsi="Book Antiqua" w:cs="Times New Roman"/>
        </w:rPr>
        <w:t>There is no</w:t>
      </w:r>
      <w:r w:rsidR="00892926" w:rsidRPr="007B01C3">
        <w:rPr>
          <w:rFonts w:ascii="Book Antiqua" w:hAnsi="Book Antiqua" w:cs="Times New Roman"/>
        </w:rPr>
        <w:t xml:space="preserve"> </w:t>
      </w:r>
      <w:r w:rsidR="0037032C" w:rsidRPr="007B01C3">
        <w:rPr>
          <w:rFonts w:ascii="Book Antiqua" w:hAnsi="Book Antiqua" w:cs="Times New Roman"/>
        </w:rPr>
        <w:t>satisfactory</w:t>
      </w:r>
      <w:r w:rsidR="00C01BA3" w:rsidRPr="007B01C3">
        <w:rPr>
          <w:rFonts w:ascii="Book Antiqua" w:hAnsi="Book Antiqua" w:cs="Times New Roman"/>
        </w:rPr>
        <w:t xml:space="preserve"> explanation for these</w:t>
      </w:r>
      <w:r w:rsidR="005D2AA3" w:rsidRPr="007B01C3">
        <w:rPr>
          <w:rFonts w:ascii="Book Antiqua" w:hAnsi="Book Antiqua" w:cs="Times New Roman"/>
        </w:rPr>
        <w:t xml:space="preserve"> </w:t>
      </w:r>
      <w:r w:rsidR="00C01BA3" w:rsidRPr="007B01C3">
        <w:rPr>
          <w:rFonts w:ascii="Book Antiqua" w:hAnsi="Book Antiqua" w:cs="Times New Roman"/>
        </w:rPr>
        <w:t>differences</w:t>
      </w:r>
      <w:r w:rsidR="000F7704" w:rsidRPr="007B01C3">
        <w:rPr>
          <w:rFonts w:ascii="Book Antiqua" w:hAnsi="Book Antiqua" w:cs="Times New Roman"/>
        </w:rPr>
        <w:t>.</w:t>
      </w:r>
      <w:r w:rsidR="005D2AA3" w:rsidRPr="007B01C3">
        <w:rPr>
          <w:rFonts w:ascii="Book Antiqua" w:hAnsi="Book Antiqua" w:cs="Times New Roman"/>
        </w:rPr>
        <w:t xml:space="preserve"> </w:t>
      </w:r>
      <w:r w:rsidR="009E439B" w:rsidRPr="007B01C3">
        <w:rPr>
          <w:rFonts w:ascii="Book Antiqua" w:hAnsi="Book Antiqua" w:cs="Times New Roman"/>
        </w:rPr>
        <w:t>Nevertheless</w:t>
      </w:r>
      <w:r w:rsidR="00C4490C" w:rsidRPr="007B01C3">
        <w:rPr>
          <w:rFonts w:ascii="Book Antiqua" w:hAnsi="Book Antiqua" w:cs="Times New Roman"/>
        </w:rPr>
        <w:t>, in literature is reported that</w:t>
      </w:r>
      <w:r w:rsidR="005D2AA3" w:rsidRPr="007B01C3">
        <w:rPr>
          <w:rFonts w:ascii="Book Antiqua" w:hAnsi="Book Antiqua" w:cs="Times New Roman"/>
        </w:rPr>
        <w:t xml:space="preserve"> serum IL-6 concentrations</w:t>
      </w:r>
      <w:r w:rsidR="00892926" w:rsidRPr="007B01C3">
        <w:rPr>
          <w:rFonts w:ascii="Book Antiqua" w:hAnsi="Book Antiqua" w:cs="Times New Roman"/>
        </w:rPr>
        <w:t xml:space="preserve"> </w:t>
      </w:r>
      <w:r w:rsidR="005D2AA3" w:rsidRPr="007B01C3">
        <w:rPr>
          <w:rFonts w:ascii="Book Antiqua" w:hAnsi="Book Antiqua" w:cs="Times New Roman"/>
        </w:rPr>
        <w:t>were significantly increased in patients with CD</w:t>
      </w:r>
      <w:r w:rsidR="00892926" w:rsidRPr="007B01C3">
        <w:rPr>
          <w:rFonts w:ascii="Book Antiqua" w:hAnsi="Book Antiqua" w:cs="Times New Roman"/>
        </w:rPr>
        <w:t xml:space="preserve"> </w:t>
      </w:r>
      <w:r w:rsidR="005D2AA3" w:rsidRPr="007B01C3">
        <w:rPr>
          <w:rFonts w:ascii="Book Antiqua" w:hAnsi="Book Antiqua" w:cs="Times New Roman"/>
        </w:rPr>
        <w:t xml:space="preserve">compared with UC and </w:t>
      </w:r>
      <w:r w:rsidR="000D59C5" w:rsidRPr="007B01C3">
        <w:rPr>
          <w:rFonts w:ascii="Book Antiqua" w:hAnsi="Book Antiqua" w:cs="Times New Roman"/>
        </w:rPr>
        <w:t>healthy controls</w:t>
      </w:r>
      <w:r w:rsidR="00BD7A90" w:rsidRPr="007B01C3">
        <w:rPr>
          <w:rFonts w:ascii="Book Antiqua" w:hAnsi="Book Antiqua" w:cs="Times New Roman"/>
          <w:vertAlign w:val="superscript"/>
        </w:rPr>
        <w:t>[24]</w:t>
      </w:r>
      <w:r w:rsidR="00BD7A90" w:rsidRPr="007B01C3">
        <w:rPr>
          <w:rFonts w:ascii="Book Antiqua" w:hAnsi="Book Antiqua" w:cs="Times New Roman"/>
        </w:rPr>
        <w:t xml:space="preserve">. </w:t>
      </w:r>
      <w:r w:rsidR="00C76209" w:rsidRPr="007B01C3">
        <w:rPr>
          <w:rFonts w:ascii="Book Antiqua" w:hAnsi="Book Antiqua" w:cs="Times New Roman"/>
        </w:rPr>
        <w:t>Another interpretation could be that the inflammation in UC is confined to the mucosa w</w:t>
      </w:r>
      <w:r w:rsidR="00B746EF" w:rsidRPr="007B01C3">
        <w:rPr>
          <w:rFonts w:ascii="Book Antiqua" w:hAnsi="Book Antiqua" w:cs="Times New Roman"/>
        </w:rPr>
        <w:t>hile in CD the inflammation</w:t>
      </w:r>
      <w:r w:rsidR="00C76209" w:rsidRPr="007B01C3">
        <w:rPr>
          <w:rFonts w:ascii="Book Antiqua" w:hAnsi="Book Antiqua" w:cs="Times New Roman"/>
        </w:rPr>
        <w:t xml:space="preserve"> is transmural, but </w:t>
      </w:r>
      <w:r w:rsidR="003A5E14" w:rsidRPr="007B01C3">
        <w:rPr>
          <w:rFonts w:ascii="Book Antiqua" w:hAnsi="Book Antiqua" w:cs="Times New Roman"/>
        </w:rPr>
        <w:t xml:space="preserve">not enough to </w:t>
      </w:r>
      <w:r w:rsidR="00C76209" w:rsidRPr="007B01C3">
        <w:rPr>
          <w:rFonts w:ascii="Book Antiqua" w:hAnsi="Book Antiqua" w:cs="Times New Roman"/>
        </w:rPr>
        <w:t>explain all the differences.</w:t>
      </w:r>
    </w:p>
    <w:p w14:paraId="715D20CC" w14:textId="77777777" w:rsidR="00E06C17" w:rsidRPr="007B01C3" w:rsidRDefault="00E06C17" w:rsidP="00993FDE">
      <w:pPr>
        <w:spacing w:line="360" w:lineRule="auto"/>
        <w:jc w:val="both"/>
        <w:rPr>
          <w:rFonts w:ascii="Book Antiqua" w:hAnsi="Book Antiqua" w:cs="Times New Roman"/>
        </w:rPr>
      </w:pPr>
    </w:p>
    <w:p w14:paraId="25358CFC" w14:textId="788D8BD1" w:rsidR="00FB6BB4" w:rsidRPr="007B01C3" w:rsidRDefault="00FB6BB4" w:rsidP="00993FDE">
      <w:pPr>
        <w:spacing w:line="360" w:lineRule="auto"/>
        <w:jc w:val="both"/>
        <w:rPr>
          <w:rFonts w:ascii="Book Antiqua" w:hAnsi="Book Antiqua" w:cs="Times New Roman"/>
          <w:b/>
          <w:i/>
        </w:rPr>
      </w:pPr>
      <w:r w:rsidRPr="007B01C3">
        <w:rPr>
          <w:rFonts w:ascii="Book Antiqua" w:hAnsi="Book Antiqua" w:cs="Times New Roman"/>
          <w:b/>
          <w:i/>
        </w:rPr>
        <w:t>Erythrocyte sedimentation rate</w:t>
      </w:r>
      <w:r w:rsidR="005D2AA3" w:rsidRPr="007B01C3">
        <w:rPr>
          <w:rFonts w:ascii="Book Antiqua" w:hAnsi="Book Antiqua" w:cs="Times New Roman"/>
          <w:b/>
          <w:i/>
        </w:rPr>
        <w:t xml:space="preserve"> </w:t>
      </w:r>
    </w:p>
    <w:p w14:paraId="126E6E73" w14:textId="03E81F3E" w:rsidR="004907C4" w:rsidRPr="007B01C3" w:rsidRDefault="004907C4" w:rsidP="00993FDE">
      <w:pPr>
        <w:spacing w:line="360" w:lineRule="auto"/>
        <w:jc w:val="both"/>
        <w:rPr>
          <w:rFonts w:ascii="Book Antiqua" w:hAnsi="Book Antiqua" w:cs="Times New Roman"/>
          <w:b/>
          <w:i/>
        </w:rPr>
      </w:pPr>
      <w:r w:rsidRPr="007B01C3">
        <w:rPr>
          <w:rFonts w:ascii="Book Antiqua" w:hAnsi="Book Antiqua" w:cs="Times New Roman"/>
        </w:rPr>
        <w:t xml:space="preserve">The </w:t>
      </w:r>
      <w:r w:rsidR="002E4E83" w:rsidRPr="007B01C3">
        <w:rPr>
          <w:rFonts w:ascii="Book Antiqua" w:hAnsi="Book Antiqua" w:cs="Times New Roman"/>
        </w:rPr>
        <w:t>Erythrocyte sedimentation rate (</w:t>
      </w:r>
      <w:r w:rsidRPr="007B01C3">
        <w:rPr>
          <w:rFonts w:ascii="Book Antiqua" w:hAnsi="Book Antiqua" w:cs="Times New Roman"/>
        </w:rPr>
        <w:t>ESR</w:t>
      </w:r>
      <w:r w:rsidR="002E4E83" w:rsidRPr="007B01C3">
        <w:rPr>
          <w:rFonts w:ascii="Book Antiqua" w:hAnsi="Book Antiqua" w:cs="Times New Roman"/>
        </w:rPr>
        <w:t>)</w:t>
      </w:r>
      <w:r w:rsidRPr="007B01C3">
        <w:rPr>
          <w:rFonts w:ascii="Book Antiqua" w:hAnsi="Book Antiqua" w:cs="Times New Roman"/>
        </w:rPr>
        <w:t xml:space="preserve"> determination </w:t>
      </w:r>
      <w:r w:rsidR="00A828C4" w:rsidRPr="007B01C3">
        <w:rPr>
          <w:rFonts w:ascii="Book Antiqua" w:hAnsi="Book Antiqua" w:cs="Times New Roman"/>
        </w:rPr>
        <w:t>reflects</w:t>
      </w:r>
      <w:r w:rsidRPr="007B01C3">
        <w:rPr>
          <w:rFonts w:ascii="Book Antiqua" w:hAnsi="Book Antiqua" w:cs="Times New Roman"/>
        </w:rPr>
        <w:t xml:space="preserve"> the changes in the vario</w:t>
      </w:r>
      <w:r w:rsidR="00FA7618" w:rsidRPr="007B01C3">
        <w:rPr>
          <w:rFonts w:ascii="Book Antiqua" w:hAnsi="Book Antiqua" w:cs="Times New Roman"/>
        </w:rPr>
        <w:t>us acute phase proteins. Although</w:t>
      </w:r>
      <w:r w:rsidRPr="007B01C3">
        <w:rPr>
          <w:rFonts w:ascii="Book Antiqua" w:hAnsi="Book Antiqua" w:cs="Times New Roman"/>
        </w:rPr>
        <w:t xml:space="preserve"> the usefulne</w:t>
      </w:r>
      <w:r w:rsidR="006F3DC3" w:rsidRPr="007B01C3">
        <w:rPr>
          <w:rFonts w:ascii="Book Antiqua" w:hAnsi="Book Antiqua" w:cs="Times New Roman"/>
        </w:rPr>
        <w:t>ss of this test has decreased</w:t>
      </w:r>
      <w:r w:rsidR="00FA7618" w:rsidRPr="007B01C3">
        <w:rPr>
          <w:rFonts w:ascii="Book Antiqua" w:hAnsi="Book Antiqua" w:cs="Times New Roman"/>
        </w:rPr>
        <w:t xml:space="preserve">, </w:t>
      </w:r>
      <w:r w:rsidRPr="007B01C3">
        <w:rPr>
          <w:rFonts w:ascii="Book Antiqua" w:hAnsi="Book Antiqua" w:cs="Times New Roman"/>
        </w:rPr>
        <w:t>it is still widely used. The test measures the distance that erythrocytes have fallen after one h</w:t>
      </w:r>
      <w:r w:rsidR="00BB4DF5" w:rsidRPr="007B01C3">
        <w:rPr>
          <w:rFonts w:ascii="Book Antiqua" w:hAnsi="Book Antiqua" w:cs="Times New Roman"/>
        </w:rPr>
        <w:t xml:space="preserve">our in a vertical column of </w:t>
      </w:r>
      <w:r w:rsidR="00334495" w:rsidRPr="007B01C3">
        <w:rPr>
          <w:rFonts w:ascii="Book Antiqua" w:hAnsi="Book Antiqua" w:cs="Times New Roman"/>
        </w:rPr>
        <w:t>non-coagulated</w:t>
      </w:r>
      <w:r w:rsidRPr="007B01C3">
        <w:rPr>
          <w:rFonts w:ascii="Book Antiqua" w:hAnsi="Book Antiqua" w:cs="Times New Roman"/>
        </w:rPr>
        <w:t xml:space="preserve"> blood u</w:t>
      </w:r>
      <w:r w:rsidR="009E6AB7" w:rsidRPr="007B01C3">
        <w:rPr>
          <w:rFonts w:ascii="Book Antiqua" w:hAnsi="Book Antiqua" w:cs="Times New Roman"/>
        </w:rPr>
        <w:t>nder the influence of gravity</w:t>
      </w:r>
      <w:r w:rsidR="00244874" w:rsidRPr="007B01C3">
        <w:rPr>
          <w:rFonts w:ascii="Book Antiqua" w:hAnsi="Book Antiqua" w:cs="Times New Roman"/>
          <w:vertAlign w:val="superscript"/>
        </w:rPr>
        <w:t>[25]</w:t>
      </w:r>
      <w:r w:rsidR="00244874" w:rsidRPr="007B01C3">
        <w:rPr>
          <w:rFonts w:ascii="Book Antiqua" w:hAnsi="Book Antiqua" w:cs="Times New Roman"/>
        </w:rPr>
        <w:t xml:space="preserve">.  </w:t>
      </w:r>
    </w:p>
    <w:p w14:paraId="36EEBA12" w14:textId="22427BBB" w:rsidR="00C7252B" w:rsidRPr="007B01C3" w:rsidRDefault="008F3548" w:rsidP="00993FDE">
      <w:pPr>
        <w:spacing w:line="360" w:lineRule="auto"/>
        <w:ind w:firstLine="284"/>
        <w:jc w:val="both"/>
        <w:rPr>
          <w:rFonts w:ascii="Book Antiqua" w:hAnsi="Book Antiqua" w:cs="Times New Roman"/>
        </w:rPr>
      </w:pPr>
      <w:r w:rsidRPr="007B01C3">
        <w:rPr>
          <w:rFonts w:ascii="Book Antiqua" w:hAnsi="Book Antiqua" w:cs="Times New Roman"/>
        </w:rPr>
        <w:t>ESR</w:t>
      </w:r>
      <w:r w:rsidR="00193E5A" w:rsidRPr="007B01C3">
        <w:rPr>
          <w:rFonts w:ascii="Book Antiqua" w:hAnsi="Book Antiqua" w:cs="Times New Roman"/>
        </w:rPr>
        <w:t xml:space="preserve"> varies with plasma</w:t>
      </w:r>
      <w:r w:rsidR="00A0744F" w:rsidRPr="007B01C3">
        <w:rPr>
          <w:rFonts w:ascii="Book Antiqua" w:hAnsi="Book Antiqua" w:cs="Times New Roman"/>
        </w:rPr>
        <w:t xml:space="preserve"> protein concentrations and </w:t>
      </w:r>
      <w:r w:rsidR="00B32BA5" w:rsidRPr="007B01C3">
        <w:rPr>
          <w:rFonts w:ascii="Book Antiqua" w:hAnsi="Book Antiqua" w:cs="Times New Roman"/>
        </w:rPr>
        <w:t>haematocrit</w:t>
      </w:r>
      <w:r w:rsidR="00193E5A" w:rsidRPr="007B01C3">
        <w:rPr>
          <w:rFonts w:ascii="Book Antiqua" w:hAnsi="Book Antiqua" w:cs="Times New Roman"/>
        </w:rPr>
        <w:t xml:space="preserve"> value, and in IBD provides a </w:t>
      </w:r>
      <w:r w:rsidR="007F536E" w:rsidRPr="007B01C3">
        <w:rPr>
          <w:rFonts w:ascii="Book Antiqua" w:hAnsi="Book Antiqua" w:cs="Times New Roman"/>
        </w:rPr>
        <w:t>simple</w:t>
      </w:r>
      <w:r w:rsidR="00193E5A" w:rsidRPr="007B01C3">
        <w:rPr>
          <w:rFonts w:ascii="Book Antiqua" w:hAnsi="Book Antiqua" w:cs="Times New Roman"/>
        </w:rPr>
        <w:t xml:space="preserve"> and rapid assessment of the plasma protein alterations of the acute phase response. </w:t>
      </w:r>
    </w:p>
    <w:p w14:paraId="26A0317E" w14:textId="6A1E4CD6" w:rsidR="00C21364" w:rsidRPr="007B01C3" w:rsidRDefault="007F536E" w:rsidP="00993FDE">
      <w:pPr>
        <w:spacing w:line="360" w:lineRule="auto"/>
        <w:ind w:firstLine="284"/>
        <w:jc w:val="both"/>
        <w:rPr>
          <w:rFonts w:ascii="Book Antiqua" w:hAnsi="Book Antiqua" w:cs="Times New Roman"/>
        </w:rPr>
      </w:pPr>
      <w:r w:rsidRPr="007B01C3">
        <w:rPr>
          <w:rFonts w:ascii="Book Antiqua" w:hAnsi="Book Antiqua" w:cs="Times New Roman"/>
        </w:rPr>
        <w:t xml:space="preserve">Thus, </w:t>
      </w:r>
      <w:r w:rsidR="00193E5A" w:rsidRPr="007B01C3">
        <w:rPr>
          <w:rFonts w:ascii="Book Antiqua" w:hAnsi="Book Antiqua" w:cs="Times New Roman"/>
        </w:rPr>
        <w:t xml:space="preserve">the ESR is greatly influenced by the size, shape, and number of erythrocytes as well as by other factors, </w:t>
      </w:r>
      <w:r w:rsidR="00AF4EA2" w:rsidRPr="007B01C3">
        <w:rPr>
          <w:rFonts w:ascii="Book Antiqua" w:hAnsi="Book Antiqua" w:cs="Times New Roman"/>
        </w:rPr>
        <w:t>i</w:t>
      </w:r>
      <w:r w:rsidR="00B32BA5" w:rsidRPr="007B01C3">
        <w:rPr>
          <w:rFonts w:ascii="Book Antiqua" w:hAnsi="Book Antiqua" w:cs="Times New Roman"/>
        </w:rPr>
        <w:t>ncluding</w:t>
      </w:r>
      <w:r w:rsidR="00210D13" w:rsidRPr="007B01C3">
        <w:rPr>
          <w:rFonts w:ascii="Book Antiqua" w:hAnsi="Book Antiqua" w:cs="Times New Roman"/>
        </w:rPr>
        <w:t xml:space="preserve"> age, gender, </w:t>
      </w:r>
      <w:r w:rsidR="00B32BA5" w:rsidRPr="007B01C3">
        <w:rPr>
          <w:rFonts w:ascii="Book Antiqua" w:hAnsi="Book Antiqua" w:cs="Times New Roman"/>
        </w:rPr>
        <w:t>anaemia</w:t>
      </w:r>
      <w:r w:rsidR="00210D13" w:rsidRPr="007B01C3">
        <w:rPr>
          <w:rFonts w:ascii="Book Antiqua" w:hAnsi="Book Antiqua" w:cs="Times New Roman"/>
        </w:rPr>
        <w:t xml:space="preserve">, blood </w:t>
      </w:r>
      <w:r w:rsidR="001A0E02" w:rsidRPr="007B01C3">
        <w:rPr>
          <w:rFonts w:ascii="Book Antiqua" w:hAnsi="Book Antiqua" w:cs="Times New Roman"/>
        </w:rPr>
        <w:t>dyscrasias</w:t>
      </w:r>
      <w:r w:rsidR="00210D13" w:rsidRPr="007B01C3">
        <w:rPr>
          <w:rFonts w:ascii="Book Antiqua" w:hAnsi="Book Antiqua" w:cs="Times New Roman"/>
        </w:rPr>
        <w:t xml:space="preserve"> and pregnancy</w:t>
      </w:r>
      <w:r w:rsidR="00E6479B" w:rsidRPr="007B01C3">
        <w:rPr>
          <w:rFonts w:ascii="Book Antiqua" w:hAnsi="Book Antiqua" w:cs="Times New Roman"/>
          <w:vertAlign w:val="superscript"/>
        </w:rPr>
        <w:t>[26]</w:t>
      </w:r>
      <w:r w:rsidR="00E6479B" w:rsidRPr="007B01C3">
        <w:rPr>
          <w:rFonts w:ascii="Book Antiqua" w:hAnsi="Book Antiqua" w:cs="Times New Roman"/>
        </w:rPr>
        <w:t xml:space="preserve">.  </w:t>
      </w:r>
    </w:p>
    <w:p w14:paraId="51F3B6FA" w14:textId="2FEB0A9D" w:rsidR="002C75A3" w:rsidRPr="007B01C3" w:rsidRDefault="004276FD" w:rsidP="00993FDE">
      <w:pPr>
        <w:spacing w:line="360" w:lineRule="auto"/>
        <w:ind w:firstLine="284"/>
        <w:jc w:val="both"/>
        <w:rPr>
          <w:rFonts w:ascii="Book Antiqua" w:hAnsi="Book Antiqua" w:cs="Times New Roman"/>
        </w:rPr>
      </w:pPr>
      <w:r w:rsidRPr="007B01C3">
        <w:rPr>
          <w:rFonts w:ascii="Book Antiqua" w:hAnsi="Book Antiqua" w:cs="Times New Roman"/>
        </w:rPr>
        <w:t>T</w:t>
      </w:r>
      <w:r w:rsidR="004907C4" w:rsidRPr="007B01C3">
        <w:rPr>
          <w:rFonts w:ascii="Book Antiqua" w:hAnsi="Book Antiqua" w:cs="Times New Roman"/>
        </w:rPr>
        <w:t xml:space="preserve">he ESR </w:t>
      </w:r>
      <w:r w:rsidR="00CF41AC" w:rsidRPr="007B01C3">
        <w:rPr>
          <w:rFonts w:ascii="Book Antiqua" w:hAnsi="Book Antiqua" w:cs="Times New Roman"/>
        </w:rPr>
        <w:t>determination monitors</w:t>
      </w:r>
      <w:r w:rsidR="00A828C4" w:rsidRPr="007B01C3">
        <w:rPr>
          <w:rFonts w:ascii="Book Antiqua" w:hAnsi="Book Antiqua" w:cs="Times New Roman"/>
        </w:rPr>
        <w:t xml:space="preserve"> </w:t>
      </w:r>
      <w:r w:rsidR="008F3548" w:rsidRPr="007B01C3">
        <w:rPr>
          <w:rFonts w:ascii="Book Antiqua" w:hAnsi="Book Antiqua" w:cs="Times New Roman"/>
        </w:rPr>
        <w:t>satisfactorily</w:t>
      </w:r>
      <w:r w:rsidRPr="007B01C3">
        <w:rPr>
          <w:rFonts w:ascii="Book Antiqua" w:hAnsi="Book Antiqua" w:cs="Times New Roman"/>
        </w:rPr>
        <w:t xml:space="preserve"> the </w:t>
      </w:r>
      <w:r w:rsidR="004907C4" w:rsidRPr="007B01C3">
        <w:rPr>
          <w:rFonts w:ascii="Book Antiqua" w:hAnsi="Book Antiqua" w:cs="Times New Roman"/>
        </w:rPr>
        <w:t xml:space="preserve">acute-phase </w:t>
      </w:r>
      <w:r w:rsidR="00A828C4" w:rsidRPr="007B01C3">
        <w:rPr>
          <w:rFonts w:ascii="Book Antiqua" w:hAnsi="Book Antiqua" w:cs="Times New Roman"/>
        </w:rPr>
        <w:t>response of</w:t>
      </w:r>
      <w:r w:rsidR="00307754" w:rsidRPr="007B01C3">
        <w:rPr>
          <w:rFonts w:ascii="Book Antiqua" w:hAnsi="Book Antiqua" w:cs="Times New Roman"/>
        </w:rPr>
        <w:t xml:space="preserve"> </w:t>
      </w:r>
      <w:r w:rsidR="004907C4" w:rsidRPr="007B01C3">
        <w:rPr>
          <w:rFonts w:ascii="Book Antiqua" w:hAnsi="Book Antiqua" w:cs="Times New Roman"/>
        </w:rPr>
        <w:t>disease afte</w:t>
      </w:r>
      <w:r w:rsidR="00F63518" w:rsidRPr="007B01C3">
        <w:rPr>
          <w:rFonts w:ascii="Book Antiqua" w:hAnsi="Book Antiqua" w:cs="Times New Roman"/>
        </w:rPr>
        <w:t>r the first 24 h</w:t>
      </w:r>
      <w:r w:rsidR="004907C4" w:rsidRPr="007B01C3">
        <w:rPr>
          <w:rFonts w:ascii="Book Antiqua" w:hAnsi="Book Antiqua" w:cs="Times New Roman"/>
        </w:rPr>
        <w:t xml:space="preserve">. </w:t>
      </w:r>
      <w:r w:rsidR="00F6613F" w:rsidRPr="007B01C3">
        <w:rPr>
          <w:rFonts w:ascii="Book Antiqua" w:hAnsi="Book Antiqua" w:cs="Times New Roman"/>
        </w:rPr>
        <w:t>In contrast, d</w:t>
      </w:r>
      <w:r w:rsidR="004907C4" w:rsidRPr="007B01C3">
        <w:rPr>
          <w:rFonts w:ascii="Book Antiqua" w:hAnsi="Book Antiqua" w:cs="Times New Roman"/>
        </w:rPr>
        <w:t>uring the first 24 h</w:t>
      </w:r>
      <w:r w:rsidR="00F6613F" w:rsidRPr="007B01C3">
        <w:rPr>
          <w:rFonts w:ascii="Book Antiqua" w:hAnsi="Book Antiqua" w:cs="Times New Roman"/>
        </w:rPr>
        <w:t xml:space="preserve"> the</w:t>
      </w:r>
      <w:r w:rsidR="004907C4" w:rsidRPr="007B01C3">
        <w:rPr>
          <w:rFonts w:ascii="Book Antiqua" w:hAnsi="Book Antiqua" w:cs="Times New Roman"/>
        </w:rPr>
        <w:t xml:space="preserve"> C-reactive protein is a better indicator of the acute phase. </w:t>
      </w:r>
    </w:p>
    <w:p w14:paraId="4CFF13DE" w14:textId="4B52B9D7" w:rsidR="002C75A3" w:rsidRPr="007B01C3" w:rsidRDefault="00A67F83" w:rsidP="00993FDE">
      <w:pPr>
        <w:spacing w:line="360" w:lineRule="auto"/>
        <w:ind w:firstLine="284"/>
        <w:jc w:val="both"/>
        <w:rPr>
          <w:rFonts w:ascii="Book Antiqua" w:hAnsi="Book Antiqua" w:cs="Times New Roman"/>
        </w:rPr>
      </w:pPr>
      <w:r w:rsidRPr="007B01C3">
        <w:rPr>
          <w:rFonts w:ascii="Book Antiqua" w:hAnsi="Book Antiqua" w:cs="Times New Roman"/>
        </w:rPr>
        <w:t>T</w:t>
      </w:r>
      <w:r w:rsidR="002C75A3" w:rsidRPr="007B01C3">
        <w:rPr>
          <w:rFonts w:ascii="Book Antiqua" w:hAnsi="Book Antiqua" w:cs="Times New Roman"/>
        </w:rPr>
        <w:t>he ESR</w:t>
      </w:r>
      <w:r w:rsidRPr="007B01C3">
        <w:rPr>
          <w:rFonts w:ascii="Book Antiqua" w:hAnsi="Book Antiqua" w:cs="Times New Roman"/>
        </w:rPr>
        <w:t>, compared with CRP, reaches</w:t>
      </w:r>
      <w:r w:rsidR="00ED1DCD" w:rsidRPr="007B01C3">
        <w:rPr>
          <w:rFonts w:ascii="Book Antiqua" w:hAnsi="Book Antiqua" w:cs="Times New Roman"/>
        </w:rPr>
        <w:t xml:space="preserve"> the highest point</w:t>
      </w:r>
      <w:r w:rsidRPr="007B01C3">
        <w:rPr>
          <w:rFonts w:ascii="Book Antiqua" w:hAnsi="Book Antiqua" w:cs="Times New Roman"/>
        </w:rPr>
        <w:t xml:space="preserve"> less quickly, decreases</w:t>
      </w:r>
      <w:r w:rsidR="002C75A3" w:rsidRPr="007B01C3">
        <w:rPr>
          <w:rFonts w:ascii="Book Antiqua" w:hAnsi="Book Antiqua" w:cs="Times New Roman"/>
        </w:rPr>
        <w:t xml:space="preserve"> more slowly and has a </w:t>
      </w:r>
      <w:r w:rsidRPr="007B01C3">
        <w:rPr>
          <w:rFonts w:ascii="Book Antiqua" w:hAnsi="Book Antiqua" w:cs="Times New Roman"/>
        </w:rPr>
        <w:t>lesser</w:t>
      </w:r>
      <w:r w:rsidR="002C75A3" w:rsidRPr="007B01C3">
        <w:rPr>
          <w:rFonts w:ascii="Book Antiqua" w:hAnsi="Book Antiqua" w:cs="Times New Roman"/>
        </w:rPr>
        <w:t xml:space="preserve"> degree of change</w:t>
      </w:r>
      <w:r w:rsidR="00137942" w:rsidRPr="007B01C3">
        <w:rPr>
          <w:rFonts w:ascii="Book Antiqua" w:hAnsi="Book Antiqua" w:cs="Times New Roman"/>
        </w:rPr>
        <w:t>.</w:t>
      </w:r>
    </w:p>
    <w:p w14:paraId="42027184" w14:textId="77777777" w:rsidR="000112A0" w:rsidRPr="007B01C3" w:rsidRDefault="000112A0" w:rsidP="00993FDE">
      <w:pPr>
        <w:spacing w:line="360" w:lineRule="auto"/>
        <w:ind w:firstLine="284"/>
        <w:jc w:val="both"/>
        <w:rPr>
          <w:rFonts w:ascii="Book Antiqua" w:hAnsi="Book Antiqua" w:cs="Times New Roman"/>
        </w:rPr>
      </w:pPr>
    </w:p>
    <w:p w14:paraId="5A63904B" w14:textId="1F7CA49B" w:rsidR="00AD4E89" w:rsidRPr="007B01C3" w:rsidRDefault="00AD4E89" w:rsidP="00993FDE">
      <w:pPr>
        <w:spacing w:line="360" w:lineRule="auto"/>
        <w:jc w:val="both"/>
        <w:rPr>
          <w:rFonts w:ascii="Book Antiqua" w:hAnsi="Book Antiqua" w:cs="Times New Roman"/>
          <w:b/>
          <w:i/>
        </w:rPr>
      </w:pPr>
      <w:r w:rsidRPr="007B01C3">
        <w:rPr>
          <w:rFonts w:ascii="Book Antiqua" w:hAnsi="Book Antiqua" w:cs="Times New Roman"/>
          <w:b/>
          <w:i/>
        </w:rPr>
        <w:t>Platelets</w:t>
      </w:r>
    </w:p>
    <w:p w14:paraId="712F17B8" w14:textId="4B46A39F" w:rsidR="00AD4E89" w:rsidRPr="007B01C3" w:rsidRDefault="009B001C" w:rsidP="00993FDE">
      <w:pPr>
        <w:widowControl w:val="0"/>
        <w:autoSpaceDE w:val="0"/>
        <w:autoSpaceDN w:val="0"/>
        <w:adjustRightInd w:val="0"/>
        <w:spacing w:line="360" w:lineRule="auto"/>
        <w:jc w:val="both"/>
        <w:rPr>
          <w:rFonts w:ascii="Book Antiqua" w:hAnsi="Book Antiqua" w:cs="Times New Roman"/>
        </w:rPr>
      </w:pPr>
      <w:r w:rsidRPr="007B01C3">
        <w:rPr>
          <w:rFonts w:ascii="Book Antiqua" w:hAnsi="Book Antiqua" w:cs="Times New Roman"/>
        </w:rPr>
        <w:t>The</w:t>
      </w:r>
      <w:r w:rsidR="00AD4E89" w:rsidRPr="007B01C3">
        <w:rPr>
          <w:rFonts w:ascii="Book Antiqua" w:hAnsi="Book Antiqua" w:cs="Times New Roman"/>
        </w:rPr>
        <w:t xml:space="preserve"> platelets also pl</w:t>
      </w:r>
      <w:r w:rsidR="004240CD" w:rsidRPr="007B01C3">
        <w:rPr>
          <w:rFonts w:ascii="Book Antiqua" w:hAnsi="Book Antiqua" w:cs="Times New Roman"/>
        </w:rPr>
        <w:t>ay an active role in several</w:t>
      </w:r>
      <w:r w:rsidR="00D64066" w:rsidRPr="007B01C3">
        <w:rPr>
          <w:rFonts w:ascii="Book Antiqua" w:hAnsi="Book Antiqua" w:cs="Times New Roman"/>
        </w:rPr>
        <w:t xml:space="preserve"> inflammatory processes</w:t>
      </w:r>
      <w:r w:rsidR="0022776C" w:rsidRPr="007B01C3">
        <w:rPr>
          <w:rFonts w:ascii="Book Antiqua" w:hAnsi="Book Antiqua" w:cs="Times New Roman"/>
          <w:vertAlign w:val="superscript"/>
        </w:rPr>
        <w:t>[27]</w:t>
      </w:r>
      <w:r w:rsidR="0022776C" w:rsidRPr="007B01C3">
        <w:rPr>
          <w:rFonts w:ascii="Book Antiqua" w:hAnsi="Book Antiqua" w:cs="Times New Roman"/>
        </w:rPr>
        <w:t>.</w:t>
      </w:r>
      <w:r w:rsidR="00AD4E89" w:rsidRPr="007B01C3">
        <w:rPr>
          <w:rFonts w:ascii="Book Antiqua" w:hAnsi="Book Antiqua" w:cs="Times New Roman"/>
        </w:rPr>
        <w:t xml:space="preserve"> The high platelet number correlates well with disease severity, and, interestingly, may persist even after bowel</w:t>
      </w:r>
      <w:r w:rsidR="00E310A0" w:rsidRPr="007B01C3">
        <w:rPr>
          <w:rFonts w:ascii="Book Antiqua" w:hAnsi="Book Antiqua" w:cs="Times New Roman"/>
        </w:rPr>
        <w:t xml:space="preserve"> resection in IBD patients</w:t>
      </w:r>
      <w:r w:rsidR="00AD4E89" w:rsidRPr="007B01C3">
        <w:rPr>
          <w:rFonts w:ascii="Book Antiqua" w:hAnsi="Book Antiqua" w:cs="Times New Roman"/>
        </w:rPr>
        <w:t xml:space="preserve">. </w:t>
      </w:r>
      <w:r w:rsidR="00CB1298" w:rsidRPr="007B01C3">
        <w:rPr>
          <w:rFonts w:ascii="Book Antiqua" w:hAnsi="Book Antiqua" w:cs="Times New Roman"/>
        </w:rPr>
        <w:t xml:space="preserve">Mean platelet volume has </w:t>
      </w:r>
      <w:r w:rsidR="00AD4E89" w:rsidRPr="007B01C3">
        <w:rPr>
          <w:rFonts w:ascii="Book Antiqua" w:hAnsi="Book Antiqua" w:cs="Times New Roman"/>
        </w:rPr>
        <w:t>been proposed as a potential marker of clinical disease activity, being inversely proportional to the levels of CRP and ESR</w:t>
      </w:r>
      <w:r w:rsidR="009F61BB" w:rsidRPr="007B01C3">
        <w:rPr>
          <w:rFonts w:ascii="Book Antiqua" w:hAnsi="Book Antiqua" w:cs="Times New Roman"/>
        </w:rPr>
        <w:t>. The cause of the reduction in</w:t>
      </w:r>
      <w:r w:rsidR="00AD4E89" w:rsidRPr="007B01C3">
        <w:rPr>
          <w:rFonts w:ascii="Book Antiqua" w:hAnsi="Book Antiqua" w:cs="Times New Roman"/>
        </w:rPr>
        <w:t xml:space="preserve"> platelet</w:t>
      </w:r>
      <w:r w:rsidR="00E310A0" w:rsidRPr="007B01C3">
        <w:rPr>
          <w:rFonts w:ascii="Book Antiqua" w:hAnsi="Book Antiqua" w:cs="Times New Roman"/>
        </w:rPr>
        <w:t xml:space="preserve"> volume in clinically active UC</w:t>
      </w:r>
      <w:r w:rsidR="00AD4E89" w:rsidRPr="007B01C3">
        <w:rPr>
          <w:rFonts w:ascii="Book Antiqua" w:hAnsi="Book Antiqua" w:cs="Times New Roman"/>
        </w:rPr>
        <w:t xml:space="preserve"> is un</w:t>
      </w:r>
      <w:r w:rsidR="005B19F8" w:rsidRPr="007B01C3">
        <w:rPr>
          <w:rFonts w:ascii="Book Antiqua" w:hAnsi="Book Antiqua" w:cs="Times New Roman"/>
        </w:rPr>
        <w:t>known, but it may be a direct result</w:t>
      </w:r>
      <w:r w:rsidR="000E1EFC" w:rsidRPr="007B01C3">
        <w:rPr>
          <w:rFonts w:ascii="Book Antiqua" w:hAnsi="Book Antiqua" w:cs="Times New Roman"/>
        </w:rPr>
        <w:t xml:space="preserve"> of the thrombopoiesis disorder</w:t>
      </w:r>
      <w:r w:rsidR="00AD4E89" w:rsidRPr="007B01C3">
        <w:rPr>
          <w:rFonts w:ascii="Book Antiqua" w:hAnsi="Book Antiqua" w:cs="Times New Roman"/>
        </w:rPr>
        <w:t xml:space="preserve"> of</w:t>
      </w:r>
      <w:r w:rsidR="0059047D" w:rsidRPr="007B01C3">
        <w:rPr>
          <w:rFonts w:ascii="Book Antiqua" w:hAnsi="Book Antiqua" w:cs="Times New Roman"/>
        </w:rPr>
        <w:t xml:space="preserve">ten observed in the early </w:t>
      </w:r>
      <w:r w:rsidR="000E1EFC" w:rsidRPr="007B01C3">
        <w:rPr>
          <w:rFonts w:ascii="Book Antiqua" w:hAnsi="Book Antiqua" w:cs="Times New Roman"/>
        </w:rPr>
        <w:t>phases</w:t>
      </w:r>
      <w:r w:rsidR="005B19F8" w:rsidRPr="007B01C3">
        <w:rPr>
          <w:rFonts w:ascii="Book Antiqua" w:hAnsi="Book Antiqua" w:cs="Times New Roman"/>
        </w:rPr>
        <w:t xml:space="preserve"> of systemic inflammatory</w:t>
      </w:r>
      <w:r w:rsidR="0082013E" w:rsidRPr="007B01C3">
        <w:rPr>
          <w:rFonts w:ascii="Book Antiqua" w:hAnsi="Book Antiqua" w:cs="Times New Roman"/>
        </w:rPr>
        <w:t xml:space="preserve"> progression</w:t>
      </w:r>
      <w:r w:rsidR="00D85167" w:rsidRPr="007B01C3">
        <w:rPr>
          <w:rFonts w:ascii="Book Antiqua" w:hAnsi="Book Antiqua" w:cs="Times New Roman"/>
          <w:vertAlign w:val="superscript"/>
        </w:rPr>
        <w:t>[28]</w:t>
      </w:r>
      <w:r w:rsidR="00D85167" w:rsidRPr="007B01C3">
        <w:rPr>
          <w:rFonts w:ascii="Book Antiqua" w:hAnsi="Book Antiqua" w:cs="Times New Roman"/>
        </w:rPr>
        <w:t xml:space="preserve">. </w:t>
      </w:r>
      <w:r w:rsidR="0059047D" w:rsidRPr="007B01C3">
        <w:rPr>
          <w:rFonts w:ascii="Book Antiqua" w:hAnsi="Book Antiqua" w:cs="Times New Roman"/>
        </w:rPr>
        <w:t>The platelets also relates</w:t>
      </w:r>
      <w:r w:rsidR="00AD4E89" w:rsidRPr="007B01C3">
        <w:rPr>
          <w:rFonts w:ascii="Book Antiqua" w:hAnsi="Book Antiqua" w:cs="Times New Roman"/>
        </w:rPr>
        <w:t xml:space="preserve"> to the increased incidence of thromboembolic phenomena in CD and UC. </w:t>
      </w:r>
      <w:r w:rsidR="007562CF" w:rsidRPr="007B01C3">
        <w:rPr>
          <w:rFonts w:ascii="Book Antiqua" w:hAnsi="Book Antiqua" w:cs="Times New Roman"/>
        </w:rPr>
        <w:t>Some s</w:t>
      </w:r>
      <w:r w:rsidR="00AD4E89" w:rsidRPr="007B01C3">
        <w:rPr>
          <w:rFonts w:ascii="Book Antiqua" w:hAnsi="Book Antiqua" w:cs="Times New Roman"/>
        </w:rPr>
        <w:t xml:space="preserve">tudies </w:t>
      </w:r>
      <w:r w:rsidR="007562CF" w:rsidRPr="007B01C3">
        <w:rPr>
          <w:rFonts w:ascii="Book Antiqua" w:hAnsi="Book Antiqua" w:cs="Times New Roman"/>
        </w:rPr>
        <w:t>reported</w:t>
      </w:r>
      <w:r w:rsidR="00AD4E89" w:rsidRPr="007B01C3">
        <w:rPr>
          <w:rFonts w:ascii="Book Antiqua" w:hAnsi="Book Antiqua" w:cs="Times New Roman"/>
        </w:rPr>
        <w:t xml:space="preserve"> that spontaneous platelet aggregation is </w:t>
      </w:r>
      <w:r w:rsidR="000E1EFC" w:rsidRPr="007B01C3">
        <w:rPr>
          <w:rFonts w:ascii="Book Antiqua" w:hAnsi="Book Antiqua" w:cs="Times New Roman"/>
        </w:rPr>
        <w:t>observed</w:t>
      </w:r>
      <w:r w:rsidR="00AD4E89" w:rsidRPr="007B01C3">
        <w:rPr>
          <w:rFonts w:ascii="Book Antiqua" w:hAnsi="Book Antiqua" w:cs="Times New Roman"/>
        </w:rPr>
        <w:t xml:space="preserve"> in more than 30% of IBD patients</w:t>
      </w:r>
      <w:r w:rsidR="00D85167" w:rsidRPr="007B01C3">
        <w:rPr>
          <w:rFonts w:ascii="Book Antiqua" w:hAnsi="Book Antiqua" w:cs="Times New Roman"/>
          <w:vertAlign w:val="superscript"/>
        </w:rPr>
        <w:t>[29]</w:t>
      </w:r>
      <w:r w:rsidR="00D85167" w:rsidRPr="007B01C3">
        <w:rPr>
          <w:rFonts w:ascii="Book Antiqua" w:hAnsi="Book Antiqua" w:cs="Times New Roman"/>
        </w:rPr>
        <w:t xml:space="preserve">. </w:t>
      </w:r>
    </w:p>
    <w:p w14:paraId="6AF67887" w14:textId="77777777" w:rsidR="000F0D8C" w:rsidRPr="007B01C3" w:rsidRDefault="000F0D8C" w:rsidP="00993FDE">
      <w:pPr>
        <w:widowControl w:val="0"/>
        <w:autoSpaceDE w:val="0"/>
        <w:autoSpaceDN w:val="0"/>
        <w:adjustRightInd w:val="0"/>
        <w:spacing w:line="360" w:lineRule="auto"/>
        <w:jc w:val="both"/>
        <w:rPr>
          <w:rFonts w:ascii="Book Antiqua" w:hAnsi="Book Antiqua" w:cs="Times New Roman"/>
        </w:rPr>
      </w:pPr>
    </w:p>
    <w:p w14:paraId="7F9EC91D" w14:textId="7A37D2F6" w:rsidR="004B0608" w:rsidRPr="007B01C3" w:rsidRDefault="00DA0459" w:rsidP="00993FDE">
      <w:pPr>
        <w:widowControl w:val="0"/>
        <w:autoSpaceDE w:val="0"/>
        <w:autoSpaceDN w:val="0"/>
        <w:adjustRightInd w:val="0"/>
        <w:spacing w:line="360" w:lineRule="auto"/>
        <w:jc w:val="both"/>
        <w:rPr>
          <w:rFonts w:ascii="Book Antiqua" w:hAnsi="Book Antiqua" w:cs="Times New Roman"/>
          <w:b/>
          <w:i/>
        </w:rPr>
      </w:pPr>
      <w:r w:rsidRPr="007B01C3">
        <w:rPr>
          <w:rFonts w:ascii="Book Antiqua" w:hAnsi="Book Antiqua" w:cs="Times New Roman"/>
          <w:b/>
          <w:i/>
        </w:rPr>
        <w:t>Other serum laboratory markers</w:t>
      </w:r>
    </w:p>
    <w:p w14:paraId="659E6383" w14:textId="583E8045" w:rsidR="004C594D" w:rsidRPr="007B01C3" w:rsidRDefault="0007359E" w:rsidP="00993FDE">
      <w:pPr>
        <w:widowControl w:val="0"/>
        <w:autoSpaceDE w:val="0"/>
        <w:autoSpaceDN w:val="0"/>
        <w:adjustRightInd w:val="0"/>
        <w:spacing w:line="360" w:lineRule="auto"/>
        <w:jc w:val="both"/>
        <w:rPr>
          <w:rFonts w:ascii="Book Antiqua" w:hAnsi="Book Antiqua" w:cs="Times New Roman"/>
        </w:rPr>
      </w:pPr>
      <w:r w:rsidRPr="007B01C3">
        <w:rPr>
          <w:rFonts w:ascii="Book Antiqua" w:hAnsi="Book Antiqua" w:cs="Times New Roman"/>
        </w:rPr>
        <w:t>The number of w</w:t>
      </w:r>
      <w:r w:rsidR="004B0608" w:rsidRPr="007B01C3">
        <w:rPr>
          <w:rFonts w:ascii="Book Antiqua" w:hAnsi="Book Antiqua" w:cs="Times New Roman"/>
        </w:rPr>
        <w:t>hite blood cell</w:t>
      </w:r>
      <w:r w:rsidRPr="007B01C3">
        <w:rPr>
          <w:rFonts w:ascii="Book Antiqua" w:hAnsi="Book Antiqua" w:cs="Times New Roman"/>
        </w:rPr>
        <w:t>s</w:t>
      </w:r>
      <w:r w:rsidR="004B0608" w:rsidRPr="007B01C3">
        <w:rPr>
          <w:rFonts w:ascii="Book Antiqua" w:hAnsi="Book Antiqua" w:cs="Times New Roman"/>
        </w:rPr>
        <w:t xml:space="preserve"> increase</w:t>
      </w:r>
      <w:r w:rsidRPr="007B01C3">
        <w:rPr>
          <w:rFonts w:ascii="Book Antiqua" w:hAnsi="Book Antiqua" w:cs="Times New Roman"/>
        </w:rPr>
        <w:t>s</w:t>
      </w:r>
      <w:r w:rsidR="004B0608" w:rsidRPr="007B01C3">
        <w:rPr>
          <w:rFonts w:ascii="Book Antiqua" w:hAnsi="Book Antiqua" w:cs="Times New Roman"/>
        </w:rPr>
        <w:t xml:space="preserve"> </w:t>
      </w:r>
      <w:r w:rsidRPr="007B01C3">
        <w:rPr>
          <w:rFonts w:ascii="Book Antiqua" w:hAnsi="Book Antiqua" w:cs="Times New Roman"/>
        </w:rPr>
        <w:t>during the</w:t>
      </w:r>
      <w:r w:rsidR="004B0608" w:rsidRPr="007B01C3">
        <w:rPr>
          <w:rFonts w:ascii="Book Antiqua" w:hAnsi="Book Antiqua" w:cs="Times New Roman"/>
        </w:rPr>
        <w:t xml:space="preserve"> acute phase response</w:t>
      </w:r>
      <w:r w:rsidR="004C594D" w:rsidRPr="007B01C3">
        <w:rPr>
          <w:rFonts w:ascii="Book Antiqua" w:hAnsi="Book Antiqua" w:cs="Times New Roman"/>
        </w:rPr>
        <w:t xml:space="preserve"> and</w:t>
      </w:r>
      <w:r w:rsidR="004B0608" w:rsidRPr="007B01C3">
        <w:rPr>
          <w:rFonts w:ascii="Book Antiqua" w:hAnsi="Book Antiqua" w:cs="Times New Roman"/>
        </w:rPr>
        <w:t xml:space="preserve"> </w:t>
      </w:r>
      <w:r w:rsidR="0060406F" w:rsidRPr="007B01C3">
        <w:rPr>
          <w:rFonts w:ascii="Book Antiqua" w:hAnsi="Book Antiqua" w:cs="Times New Roman"/>
        </w:rPr>
        <w:t>is also influenced by the drugs</w:t>
      </w:r>
      <w:r w:rsidR="004C594D" w:rsidRPr="007B01C3">
        <w:rPr>
          <w:rFonts w:ascii="Book Antiqua" w:hAnsi="Book Antiqua" w:cs="Times New Roman"/>
        </w:rPr>
        <w:t xml:space="preserve"> utilized in IBD, such as glucocorticoids (increased) or azathioprine and 6-mercaptopurine (decreased). </w:t>
      </w:r>
    </w:p>
    <w:p w14:paraId="52420A89" w14:textId="6B3EF0BC" w:rsidR="00D6635C" w:rsidRPr="007B01C3" w:rsidRDefault="004B0608"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 xml:space="preserve">Albumin is </w:t>
      </w:r>
      <w:r w:rsidR="00455092" w:rsidRPr="007B01C3">
        <w:rPr>
          <w:rFonts w:ascii="Book Antiqua" w:hAnsi="Book Antiqua" w:cs="Times New Roman"/>
        </w:rPr>
        <w:t xml:space="preserve">a negative acute </w:t>
      </w:r>
      <w:r w:rsidR="007423B1" w:rsidRPr="007B01C3">
        <w:rPr>
          <w:rFonts w:ascii="Book Antiqua" w:hAnsi="Book Antiqua" w:cs="Times New Roman"/>
        </w:rPr>
        <w:t>phase marker</w:t>
      </w:r>
      <w:r w:rsidRPr="007B01C3">
        <w:rPr>
          <w:rFonts w:ascii="Book Antiqua" w:hAnsi="Book Antiqua" w:cs="Times New Roman"/>
        </w:rPr>
        <w:t xml:space="preserve"> and decreased levels may be found during</w:t>
      </w:r>
      <w:r w:rsidR="00455092" w:rsidRPr="007B01C3">
        <w:rPr>
          <w:rFonts w:ascii="Book Antiqua" w:hAnsi="Book Antiqua" w:cs="Times New Roman"/>
        </w:rPr>
        <w:t xml:space="preserve"> </w:t>
      </w:r>
      <w:r w:rsidRPr="007B01C3">
        <w:rPr>
          <w:rFonts w:ascii="Book Antiqua" w:hAnsi="Book Antiqua" w:cs="Times New Roman"/>
        </w:rPr>
        <w:t xml:space="preserve">inflammation. </w:t>
      </w:r>
    </w:p>
    <w:p w14:paraId="4A9B16CA" w14:textId="547D02F4" w:rsidR="00D6635C" w:rsidRPr="007B01C3" w:rsidRDefault="008556D2"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 xml:space="preserve">Alpha </w:t>
      </w:r>
      <w:r w:rsidR="00555DE5" w:rsidRPr="007B01C3">
        <w:rPr>
          <w:rFonts w:ascii="Book Antiqua" w:hAnsi="Book Antiqua" w:cs="Times New Roman"/>
        </w:rPr>
        <w:t>1-</w:t>
      </w:r>
      <w:r w:rsidR="003D066B" w:rsidRPr="007B01C3">
        <w:rPr>
          <w:rFonts w:ascii="Book Antiqua" w:hAnsi="Book Antiqua" w:cs="Times New Roman"/>
        </w:rPr>
        <w:t>acid glycoprotein or o</w:t>
      </w:r>
      <w:r w:rsidR="00D6635C" w:rsidRPr="007B01C3">
        <w:rPr>
          <w:rFonts w:ascii="Book Antiqua" w:hAnsi="Book Antiqua" w:cs="Times New Roman"/>
        </w:rPr>
        <w:t>rosomucoid</w:t>
      </w:r>
      <w:r w:rsidR="001E4F7C" w:rsidRPr="007B01C3">
        <w:rPr>
          <w:rFonts w:ascii="Book Antiqua" w:hAnsi="Book Antiqua" w:cs="Times New Roman"/>
        </w:rPr>
        <w:t xml:space="preserve"> </w:t>
      </w:r>
      <w:r w:rsidR="00D6635C" w:rsidRPr="007B01C3">
        <w:rPr>
          <w:rFonts w:ascii="Book Antiqua" w:hAnsi="Book Antiqua" w:cs="Times New Roman"/>
        </w:rPr>
        <w:t xml:space="preserve">is another hepatocyte derived acute phase protein </w:t>
      </w:r>
      <w:r w:rsidR="00AF4EA2" w:rsidRPr="007B01C3">
        <w:rPr>
          <w:rFonts w:ascii="Book Antiqua" w:hAnsi="Book Antiqua" w:cs="Times New Roman"/>
        </w:rPr>
        <w:t>related</w:t>
      </w:r>
      <w:r w:rsidR="00D6635C" w:rsidRPr="007B01C3">
        <w:rPr>
          <w:rFonts w:ascii="Book Antiqua" w:hAnsi="Book Antiqua" w:cs="Times New Roman"/>
        </w:rPr>
        <w:t xml:space="preserve"> with IBD activity</w:t>
      </w:r>
      <w:r w:rsidR="00DA7499" w:rsidRPr="007B01C3">
        <w:rPr>
          <w:rFonts w:ascii="Book Antiqua" w:hAnsi="Book Antiqua" w:cs="Times New Roman"/>
          <w:vertAlign w:val="superscript"/>
        </w:rPr>
        <w:t>[30]</w:t>
      </w:r>
      <w:r w:rsidR="00A43CF6" w:rsidRPr="007B01C3">
        <w:rPr>
          <w:rFonts w:ascii="Book Antiqua" w:hAnsi="Book Antiqua" w:cs="Times New Roman"/>
        </w:rPr>
        <w:t>,</w:t>
      </w:r>
      <w:r w:rsidR="002D6761" w:rsidRPr="007B01C3">
        <w:rPr>
          <w:rFonts w:ascii="Book Antiqua" w:hAnsi="Book Antiqua" w:cs="Times New Roman"/>
        </w:rPr>
        <w:t xml:space="preserve"> </w:t>
      </w:r>
      <w:r w:rsidR="003D066B" w:rsidRPr="007B01C3">
        <w:rPr>
          <w:rFonts w:ascii="Book Antiqua" w:hAnsi="Book Antiqua" w:cs="Times New Roman"/>
        </w:rPr>
        <w:t xml:space="preserve">but the long half-life (5 d) </w:t>
      </w:r>
      <w:r w:rsidR="00F3477B" w:rsidRPr="007B01C3">
        <w:rPr>
          <w:rFonts w:ascii="Book Antiqua" w:hAnsi="Book Antiqua" w:cs="Times New Roman"/>
        </w:rPr>
        <w:t>reduced</w:t>
      </w:r>
      <w:r w:rsidR="00484D70" w:rsidRPr="007B01C3">
        <w:rPr>
          <w:rFonts w:ascii="Book Antiqua" w:hAnsi="Book Antiqua" w:cs="Times New Roman"/>
        </w:rPr>
        <w:t xml:space="preserve"> its usefulness</w:t>
      </w:r>
      <w:r w:rsidR="003D066B" w:rsidRPr="007B01C3">
        <w:rPr>
          <w:rFonts w:ascii="Book Antiqua" w:hAnsi="Book Antiqua" w:cs="Times New Roman"/>
        </w:rPr>
        <w:t>.</w:t>
      </w:r>
    </w:p>
    <w:p w14:paraId="3BCFC48D" w14:textId="1B71F98B" w:rsidR="00FB6BB4" w:rsidRPr="007B01C3" w:rsidRDefault="004B0608"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 xml:space="preserve">Other acute phase </w:t>
      </w:r>
      <w:r w:rsidR="00AF4EA2" w:rsidRPr="007B01C3">
        <w:rPr>
          <w:rFonts w:ascii="Book Antiqua" w:hAnsi="Book Antiqua" w:cs="Times New Roman"/>
        </w:rPr>
        <w:t>markers</w:t>
      </w:r>
      <w:r w:rsidR="00555DE5" w:rsidRPr="007B01C3">
        <w:rPr>
          <w:rFonts w:ascii="Book Antiqua" w:hAnsi="Book Antiqua" w:cs="Times New Roman"/>
        </w:rPr>
        <w:t xml:space="preserve"> include sialic acid, </w:t>
      </w:r>
      <w:r w:rsidRPr="007B01C3">
        <w:rPr>
          <w:rFonts w:ascii="Book Antiqua" w:hAnsi="Book Antiqua" w:cs="Times New Roman"/>
        </w:rPr>
        <w:t xml:space="preserve">fibrinogen, lactoferrin, </w:t>
      </w:r>
      <w:r w:rsidR="005F46EC" w:rsidRPr="007B01C3">
        <w:rPr>
          <w:rFonts w:ascii="Book Antiqua" w:hAnsi="Book Antiqua" w:cs="Times New Roman"/>
        </w:rPr>
        <w:t>β</w:t>
      </w:r>
      <w:r w:rsidRPr="007B01C3">
        <w:rPr>
          <w:rFonts w:ascii="Book Antiqua" w:hAnsi="Book Antiqua" w:cs="Times New Roman"/>
        </w:rPr>
        <w:t>2</w:t>
      </w:r>
      <w:r w:rsidR="00555DE5" w:rsidRPr="007B01C3">
        <w:rPr>
          <w:rFonts w:ascii="Book Antiqua" w:hAnsi="Book Antiqua" w:cs="Times New Roman"/>
        </w:rPr>
        <w:t>-</w:t>
      </w:r>
      <w:r w:rsidRPr="007B01C3">
        <w:rPr>
          <w:rFonts w:ascii="Book Antiqua" w:hAnsi="Book Antiqua" w:cs="Times New Roman"/>
        </w:rPr>
        <w:t>microglobulin, serum amyloid A, a</w:t>
      </w:r>
      <w:r w:rsidR="00555DE5" w:rsidRPr="007B01C3">
        <w:rPr>
          <w:rFonts w:ascii="Book Antiqua" w:hAnsi="Book Antiqua" w:cs="Times New Roman"/>
        </w:rPr>
        <w:t>lpha 2-</w:t>
      </w:r>
      <w:r w:rsidRPr="007B01C3">
        <w:rPr>
          <w:rFonts w:ascii="Book Antiqua" w:hAnsi="Book Antiqua" w:cs="Times New Roman"/>
        </w:rPr>
        <w:t>globulin, and a</w:t>
      </w:r>
      <w:r w:rsidR="00555DE5" w:rsidRPr="007B01C3">
        <w:rPr>
          <w:rFonts w:ascii="Book Antiqua" w:hAnsi="Book Antiqua" w:cs="Times New Roman"/>
        </w:rPr>
        <w:t xml:space="preserve">lpha </w:t>
      </w:r>
      <w:r w:rsidRPr="007B01C3">
        <w:rPr>
          <w:rFonts w:ascii="Book Antiqua" w:hAnsi="Book Antiqua" w:cs="Times New Roman"/>
        </w:rPr>
        <w:t>1</w:t>
      </w:r>
      <w:r w:rsidR="00555DE5" w:rsidRPr="007B01C3">
        <w:rPr>
          <w:rFonts w:ascii="Book Antiqua" w:hAnsi="Book Antiqua" w:cs="Times New Roman"/>
        </w:rPr>
        <w:t>-</w:t>
      </w:r>
      <w:r w:rsidRPr="007B01C3">
        <w:rPr>
          <w:rFonts w:ascii="Book Antiqua" w:hAnsi="Book Antiqua" w:cs="Times New Roman"/>
        </w:rPr>
        <w:t xml:space="preserve">antitrypsin. Most of these markers have not been </w:t>
      </w:r>
      <w:r w:rsidR="00E40941" w:rsidRPr="007B01C3">
        <w:rPr>
          <w:rFonts w:ascii="Book Antiqua" w:hAnsi="Book Antiqua" w:cs="Times New Roman"/>
        </w:rPr>
        <w:t xml:space="preserve">extensively </w:t>
      </w:r>
      <w:r w:rsidRPr="007B01C3">
        <w:rPr>
          <w:rFonts w:ascii="Book Antiqua" w:hAnsi="Book Antiqua" w:cs="Times New Roman"/>
        </w:rPr>
        <w:t>studied</w:t>
      </w:r>
      <w:r w:rsidR="00455092" w:rsidRPr="007B01C3">
        <w:rPr>
          <w:rFonts w:ascii="Book Antiqua" w:hAnsi="Book Antiqua" w:cs="Times New Roman"/>
        </w:rPr>
        <w:t xml:space="preserve"> </w:t>
      </w:r>
      <w:r w:rsidR="00E40941" w:rsidRPr="007B01C3">
        <w:rPr>
          <w:rFonts w:ascii="Book Antiqua" w:hAnsi="Book Antiqua" w:cs="Times New Roman"/>
        </w:rPr>
        <w:t xml:space="preserve">in IBD and </w:t>
      </w:r>
      <w:r w:rsidR="00304964" w:rsidRPr="007B01C3">
        <w:rPr>
          <w:rFonts w:ascii="Book Antiqua" w:hAnsi="Book Antiqua" w:cs="Times New Roman"/>
        </w:rPr>
        <w:t xml:space="preserve">the </w:t>
      </w:r>
      <w:r w:rsidR="009C198C" w:rsidRPr="007B01C3">
        <w:rPr>
          <w:rFonts w:ascii="Book Antiqua" w:hAnsi="Book Antiqua" w:cs="Times New Roman"/>
        </w:rPr>
        <w:t>authors describe</w:t>
      </w:r>
      <w:r w:rsidRPr="007B01C3">
        <w:rPr>
          <w:rFonts w:ascii="Book Antiqua" w:hAnsi="Book Antiqua" w:cs="Times New Roman"/>
        </w:rPr>
        <w:t xml:space="preserve"> </w:t>
      </w:r>
      <w:r w:rsidR="00491805" w:rsidRPr="007B01C3">
        <w:rPr>
          <w:rFonts w:ascii="Book Antiqua" w:hAnsi="Book Antiqua" w:cs="Times New Roman"/>
        </w:rPr>
        <w:t>opposing</w:t>
      </w:r>
      <w:r w:rsidRPr="007B01C3">
        <w:rPr>
          <w:rFonts w:ascii="Book Antiqua" w:hAnsi="Book Antiqua" w:cs="Times New Roman"/>
        </w:rPr>
        <w:t xml:space="preserve"> results.</w:t>
      </w:r>
      <w:r w:rsidR="001E4F7C" w:rsidRPr="007B01C3">
        <w:rPr>
          <w:rFonts w:ascii="Book Antiqua" w:hAnsi="Book Antiqua" w:cs="Times New Roman"/>
        </w:rPr>
        <w:t xml:space="preserve"> </w:t>
      </w:r>
    </w:p>
    <w:p w14:paraId="6FFDB418" w14:textId="77777777" w:rsidR="00E40941" w:rsidRPr="007B01C3" w:rsidRDefault="00E40941" w:rsidP="00993FDE">
      <w:pPr>
        <w:spacing w:line="360" w:lineRule="auto"/>
        <w:jc w:val="both"/>
        <w:rPr>
          <w:rFonts w:ascii="Book Antiqua" w:hAnsi="Book Antiqua" w:cs="Times New Roman"/>
        </w:rPr>
      </w:pPr>
    </w:p>
    <w:p w14:paraId="4E275069" w14:textId="46523E6F" w:rsidR="00A055AB" w:rsidRPr="007B01C3" w:rsidRDefault="003B2819" w:rsidP="00993FDE">
      <w:pPr>
        <w:spacing w:line="360" w:lineRule="auto"/>
        <w:jc w:val="both"/>
        <w:rPr>
          <w:rFonts w:ascii="Book Antiqua" w:hAnsi="Book Antiqua" w:cs="Times New Roman"/>
          <w:b/>
          <w:i/>
        </w:rPr>
      </w:pPr>
      <w:r w:rsidRPr="007B01C3">
        <w:rPr>
          <w:rFonts w:ascii="Book Antiqua" w:hAnsi="Book Antiqua" w:cs="Times New Roman"/>
          <w:b/>
          <w:i/>
        </w:rPr>
        <w:t>Cytokines</w:t>
      </w:r>
    </w:p>
    <w:p w14:paraId="43211BF0" w14:textId="6B3F9128" w:rsidR="00877AB2" w:rsidRPr="007B01C3" w:rsidRDefault="00A055AB" w:rsidP="00993FDE">
      <w:pPr>
        <w:widowControl w:val="0"/>
        <w:autoSpaceDE w:val="0"/>
        <w:autoSpaceDN w:val="0"/>
        <w:adjustRightInd w:val="0"/>
        <w:spacing w:line="360" w:lineRule="auto"/>
        <w:jc w:val="both"/>
        <w:rPr>
          <w:rFonts w:ascii="Book Antiqua" w:hAnsi="Book Antiqua" w:cs="Times New Roman"/>
        </w:rPr>
      </w:pPr>
      <w:r w:rsidRPr="007B01C3">
        <w:rPr>
          <w:rFonts w:ascii="Book Antiqua" w:hAnsi="Book Antiqua" w:cs="Times New Roman"/>
        </w:rPr>
        <w:t>The cytoki</w:t>
      </w:r>
      <w:r w:rsidR="0068301C" w:rsidRPr="007B01C3">
        <w:rPr>
          <w:rFonts w:ascii="Book Antiqua" w:hAnsi="Book Antiqua" w:cs="Times New Roman"/>
        </w:rPr>
        <w:t>nes are intercellular signalling</w:t>
      </w:r>
      <w:r w:rsidRPr="007B01C3">
        <w:rPr>
          <w:rFonts w:ascii="Book Antiqua" w:hAnsi="Book Antiqua" w:cs="Times New Roman"/>
        </w:rPr>
        <w:t xml:space="preserve"> polypeptides produced by activate</w:t>
      </w:r>
      <w:r w:rsidR="007105EF" w:rsidRPr="007B01C3">
        <w:rPr>
          <w:rFonts w:ascii="Book Antiqua" w:hAnsi="Book Antiqua" w:cs="Times New Roman"/>
        </w:rPr>
        <w:t xml:space="preserve">d cells. The cytokines </w:t>
      </w:r>
      <w:r w:rsidRPr="007B01C3">
        <w:rPr>
          <w:rFonts w:ascii="Book Antiqua" w:hAnsi="Book Antiqua" w:cs="Times New Roman"/>
        </w:rPr>
        <w:t>produced during inflammatory processes are the chief stimulators of the productio</w:t>
      </w:r>
      <w:r w:rsidR="00821906" w:rsidRPr="007B01C3">
        <w:rPr>
          <w:rFonts w:ascii="Book Antiqua" w:hAnsi="Book Antiqua" w:cs="Times New Roman"/>
        </w:rPr>
        <w:t>n of acute-phase proteins. The</w:t>
      </w:r>
      <w:r w:rsidRPr="007B01C3">
        <w:rPr>
          <w:rFonts w:ascii="Book Antiqua" w:hAnsi="Book Antiqua" w:cs="Times New Roman"/>
        </w:rPr>
        <w:t xml:space="preserve"> inflammation-associated cytokines include IL-6, IL</w:t>
      </w:r>
      <w:r w:rsidR="005F46EC" w:rsidRPr="007B01C3">
        <w:rPr>
          <w:rFonts w:ascii="Book Antiqua" w:hAnsi="Book Antiqua" w:cs="Times New Roman"/>
        </w:rPr>
        <w:t>-1β</w:t>
      </w:r>
      <w:r w:rsidR="00A93FF1" w:rsidRPr="007B01C3">
        <w:rPr>
          <w:rFonts w:ascii="Book Antiqua" w:hAnsi="Book Antiqua" w:cs="Times New Roman"/>
        </w:rPr>
        <w:t>, TNF</w:t>
      </w:r>
      <w:r w:rsidR="00470B1A" w:rsidRPr="007B01C3">
        <w:rPr>
          <w:rFonts w:ascii="Book Antiqua" w:hAnsi="Book Antiqua" w:cs="Times New Roman"/>
        </w:rPr>
        <w:t>-α</w:t>
      </w:r>
      <w:r w:rsidR="00957936" w:rsidRPr="007B01C3">
        <w:rPr>
          <w:rFonts w:ascii="Book Antiqua" w:hAnsi="Book Antiqua" w:cs="Times New Roman"/>
        </w:rPr>
        <w:t>, IFN</w:t>
      </w:r>
      <w:r w:rsidR="005F46EC" w:rsidRPr="007B01C3">
        <w:rPr>
          <w:rFonts w:ascii="Book Antiqua" w:hAnsi="Book Antiqua" w:cs="Times New Roman"/>
        </w:rPr>
        <w:t>-β</w:t>
      </w:r>
      <w:r w:rsidR="00925C9E" w:rsidRPr="007B01C3">
        <w:rPr>
          <w:rFonts w:ascii="Book Antiqua" w:hAnsi="Book Antiqua" w:cs="Times New Roman"/>
        </w:rPr>
        <w:t>, T</w:t>
      </w:r>
      <w:r w:rsidR="00DC5D61" w:rsidRPr="007B01C3">
        <w:rPr>
          <w:rFonts w:ascii="Book Antiqua" w:hAnsi="Book Antiqua" w:cs="Times New Roman"/>
        </w:rPr>
        <w:t>GF-</w:t>
      </w:r>
      <w:r w:rsidR="005F46EC" w:rsidRPr="007B01C3">
        <w:rPr>
          <w:rFonts w:ascii="Book Antiqua" w:hAnsi="Book Antiqua" w:cs="Times New Roman"/>
        </w:rPr>
        <w:t>β</w:t>
      </w:r>
      <w:r w:rsidRPr="007B01C3">
        <w:rPr>
          <w:rFonts w:ascii="Book Antiqua" w:hAnsi="Book Antiqua" w:cs="Times New Roman"/>
        </w:rPr>
        <w:t xml:space="preserve">, </w:t>
      </w:r>
      <w:r w:rsidR="00957936" w:rsidRPr="007B01C3">
        <w:rPr>
          <w:rFonts w:ascii="Book Antiqua" w:hAnsi="Book Antiqua" w:cs="Times New Roman"/>
        </w:rPr>
        <w:t>IL-8</w:t>
      </w:r>
      <w:r w:rsidR="00564D20" w:rsidRPr="007B01C3">
        <w:rPr>
          <w:rFonts w:ascii="Book Antiqua" w:hAnsi="Book Antiqua" w:cs="Times New Roman"/>
        </w:rPr>
        <w:t xml:space="preserve"> and possibly IL-10</w:t>
      </w:r>
      <w:r w:rsidR="00812565" w:rsidRPr="007B01C3">
        <w:rPr>
          <w:rFonts w:ascii="Book Antiqua" w:hAnsi="Book Antiqua" w:cs="Times New Roman"/>
          <w:vertAlign w:val="superscript"/>
        </w:rPr>
        <w:t>[25]</w:t>
      </w:r>
      <w:r w:rsidR="00812565" w:rsidRPr="007B01C3">
        <w:rPr>
          <w:rFonts w:ascii="Book Antiqua" w:hAnsi="Book Antiqua" w:cs="Times New Roman"/>
        </w:rPr>
        <w:t xml:space="preserve">. </w:t>
      </w:r>
      <w:r w:rsidR="00C50957" w:rsidRPr="007B01C3">
        <w:rPr>
          <w:rFonts w:ascii="Book Antiqua" w:hAnsi="Book Antiqua" w:cs="Times New Roman"/>
        </w:rPr>
        <w:t xml:space="preserve"> </w:t>
      </w:r>
    </w:p>
    <w:p w14:paraId="47C01D2F" w14:textId="143D2F03" w:rsidR="000E7647" w:rsidRPr="007B01C3" w:rsidRDefault="007105EF" w:rsidP="00993FDE">
      <w:pPr>
        <w:widowControl w:val="0"/>
        <w:autoSpaceDE w:val="0"/>
        <w:autoSpaceDN w:val="0"/>
        <w:adjustRightInd w:val="0"/>
        <w:spacing w:line="360" w:lineRule="auto"/>
        <w:ind w:firstLineChars="100" w:firstLine="240"/>
        <w:jc w:val="both"/>
        <w:rPr>
          <w:rFonts w:ascii="Book Antiqua" w:hAnsi="Book Antiqua" w:cs="Times New Roman"/>
          <w:bCs/>
          <w:strike/>
          <w:u w:color="262626"/>
        </w:rPr>
      </w:pPr>
      <w:r w:rsidRPr="007B01C3">
        <w:rPr>
          <w:rFonts w:ascii="Book Antiqua" w:hAnsi="Book Antiqua" w:cs="Times New Roman"/>
        </w:rPr>
        <w:t>For UC</w:t>
      </w:r>
      <w:r w:rsidR="001322EA" w:rsidRPr="007B01C3">
        <w:rPr>
          <w:rFonts w:ascii="Book Antiqua" w:hAnsi="Book Antiqua" w:cs="Times New Roman"/>
        </w:rPr>
        <w:t xml:space="preserve">, the cellular events are less clear, </w:t>
      </w:r>
      <w:r w:rsidR="00DC5D61" w:rsidRPr="007B01C3">
        <w:rPr>
          <w:rFonts w:ascii="Book Antiqua" w:hAnsi="Book Antiqua" w:cs="Times New Roman"/>
        </w:rPr>
        <w:t>but natural killer T cells may play an</w:t>
      </w:r>
      <w:r w:rsidR="00700703" w:rsidRPr="007B01C3">
        <w:rPr>
          <w:rFonts w:ascii="Book Antiqua" w:hAnsi="Book Antiqua" w:cs="Times New Roman"/>
        </w:rPr>
        <w:t xml:space="preserve"> important </w:t>
      </w:r>
      <w:r w:rsidR="00DC5D61" w:rsidRPr="007B01C3">
        <w:rPr>
          <w:rFonts w:ascii="Book Antiqua" w:hAnsi="Book Antiqua" w:cs="Times New Roman"/>
        </w:rPr>
        <w:t xml:space="preserve">role </w:t>
      </w:r>
      <w:r w:rsidR="00700703" w:rsidRPr="007B01C3">
        <w:rPr>
          <w:rFonts w:ascii="Book Antiqua" w:hAnsi="Book Antiqua" w:cs="Times New Roman"/>
        </w:rPr>
        <w:t xml:space="preserve">as initiating cells. </w:t>
      </w:r>
      <w:r w:rsidR="00DC11D6" w:rsidRPr="007B01C3">
        <w:rPr>
          <w:rFonts w:ascii="Book Antiqua" w:hAnsi="Book Antiqua" w:cs="Times New Roman"/>
        </w:rPr>
        <w:t>The p</w:t>
      </w:r>
      <w:r w:rsidR="001322EA" w:rsidRPr="007B01C3">
        <w:rPr>
          <w:rFonts w:ascii="Book Antiqua" w:hAnsi="Book Antiqua" w:cs="Times New Roman"/>
        </w:rPr>
        <w:t>roinflammatory cytokines include TNF</w:t>
      </w:r>
      <w:r w:rsidR="00470B1A" w:rsidRPr="007B01C3">
        <w:rPr>
          <w:rFonts w:ascii="Book Antiqua" w:hAnsi="Book Antiqua" w:cs="Times New Roman"/>
        </w:rPr>
        <w:t>-α</w:t>
      </w:r>
      <w:r w:rsidR="001322EA" w:rsidRPr="007B01C3">
        <w:rPr>
          <w:rFonts w:ascii="Book Antiqua" w:hAnsi="Book Antiqua" w:cs="Times New Roman"/>
        </w:rPr>
        <w:t>, IL-12, IL</w:t>
      </w:r>
      <w:r w:rsidR="004F7265" w:rsidRPr="007B01C3">
        <w:rPr>
          <w:rFonts w:ascii="Book Antiqua" w:hAnsi="Book Antiqua" w:cs="Times New Roman"/>
        </w:rPr>
        <w:t xml:space="preserve">-23, </w:t>
      </w:r>
      <w:r w:rsidR="00A93FF1" w:rsidRPr="007B01C3">
        <w:rPr>
          <w:rFonts w:ascii="Book Antiqua" w:hAnsi="Book Antiqua" w:cs="Times New Roman"/>
        </w:rPr>
        <w:t>perhaps IL-17 and IFN</w:t>
      </w:r>
      <w:r w:rsidR="005F46EC" w:rsidRPr="007B01C3">
        <w:rPr>
          <w:rFonts w:ascii="Book Antiqua" w:hAnsi="Book Antiqua" w:cs="Times New Roman"/>
        </w:rPr>
        <w:t>-β</w:t>
      </w:r>
      <w:r w:rsidR="0095088E" w:rsidRPr="007B01C3">
        <w:rPr>
          <w:rFonts w:ascii="Book Antiqua" w:hAnsi="Book Antiqua" w:cs="Times New Roman"/>
          <w:vertAlign w:val="superscript"/>
        </w:rPr>
        <w:t>[31]</w:t>
      </w:r>
      <w:r w:rsidR="001322EA" w:rsidRPr="007B01C3">
        <w:rPr>
          <w:rFonts w:ascii="Book Antiqua" w:hAnsi="Book Antiqua" w:cs="Times New Roman"/>
        </w:rPr>
        <w:t xml:space="preserve">. </w:t>
      </w:r>
    </w:p>
    <w:p w14:paraId="48BE69BE" w14:textId="49335D48" w:rsidR="00A055AB" w:rsidRPr="007B01C3" w:rsidRDefault="0063621E"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In the intestinal mucosa from UC patients t</w:t>
      </w:r>
      <w:r w:rsidR="00A055AB" w:rsidRPr="007B01C3">
        <w:rPr>
          <w:rFonts w:ascii="Book Antiqua" w:hAnsi="Book Antiqua" w:cs="Times New Roman"/>
        </w:rPr>
        <w:t xml:space="preserve">he expression of proinflammatory cytokines </w:t>
      </w:r>
      <w:r w:rsidR="00A1572F" w:rsidRPr="007B01C3">
        <w:rPr>
          <w:rFonts w:ascii="Book Antiqua" w:hAnsi="Book Antiqua" w:cs="Times New Roman"/>
        </w:rPr>
        <w:t>was</w:t>
      </w:r>
      <w:r w:rsidR="00A055AB" w:rsidRPr="007B01C3">
        <w:rPr>
          <w:rFonts w:ascii="Book Antiqua" w:hAnsi="Book Antiqua" w:cs="Times New Roman"/>
        </w:rPr>
        <w:t xml:space="preserve"> </w:t>
      </w:r>
      <w:r w:rsidR="003A5D2D" w:rsidRPr="007B01C3">
        <w:rPr>
          <w:rFonts w:ascii="Book Antiqua" w:hAnsi="Book Antiqua" w:cs="Times New Roman"/>
        </w:rPr>
        <w:t>significantly</w:t>
      </w:r>
      <w:r w:rsidR="00A1572F" w:rsidRPr="007B01C3">
        <w:rPr>
          <w:rFonts w:ascii="Book Antiqua" w:hAnsi="Book Antiqua" w:cs="Times New Roman"/>
        </w:rPr>
        <w:t xml:space="preserve"> increased</w:t>
      </w:r>
      <w:r w:rsidR="00A055AB" w:rsidRPr="007B01C3">
        <w:rPr>
          <w:rFonts w:ascii="Book Antiqua" w:hAnsi="Book Antiqua" w:cs="Times New Roman"/>
        </w:rPr>
        <w:t>. Future investigations will clarify the si</w:t>
      </w:r>
      <w:r w:rsidR="00056594" w:rsidRPr="007B01C3">
        <w:rPr>
          <w:rFonts w:ascii="Book Antiqua" w:hAnsi="Book Antiqua" w:cs="Times New Roman"/>
        </w:rPr>
        <w:t>gnificance of impairments of</w:t>
      </w:r>
      <w:r w:rsidR="00A055AB" w:rsidRPr="007B01C3">
        <w:rPr>
          <w:rFonts w:ascii="Book Antiqua" w:hAnsi="Book Antiqua" w:cs="Times New Roman"/>
        </w:rPr>
        <w:t xml:space="preserve"> cytokine network for the </w:t>
      </w:r>
      <w:r w:rsidR="00EB3E7D" w:rsidRPr="007B01C3">
        <w:rPr>
          <w:rFonts w:ascii="Book Antiqua" w:hAnsi="Book Antiqua" w:cs="Times New Roman"/>
        </w:rPr>
        <w:t>beginning</w:t>
      </w:r>
      <w:r w:rsidR="00E310A0" w:rsidRPr="007B01C3">
        <w:rPr>
          <w:rFonts w:ascii="Book Antiqua" w:hAnsi="Book Antiqua" w:cs="Times New Roman"/>
        </w:rPr>
        <w:t xml:space="preserve"> and </w:t>
      </w:r>
      <w:r w:rsidR="00BC000C" w:rsidRPr="007B01C3">
        <w:rPr>
          <w:rFonts w:ascii="Book Antiqua" w:hAnsi="Book Antiqua" w:cs="Times New Roman"/>
        </w:rPr>
        <w:t>UC progression</w:t>
      </w:r>
      <w:r w:rsidR="00A055AB" w:rsidRPr="007B01C3">
        <w:rPr>
          <w:rFonts w:ascii="Book Antiqua" w:hAnsi="Book Antiqua" w:cs="Times New Roman"/>
        </w:rPr>
        <w:t>.</w:t>
      </w:r>
      <w:r w:rsidR="00564D20" w:rsidRPr="007B01C3">
        <w:rPr>
          <w:rFonts w:ascii="Book Antiqua" w:hAnsi="Book Antiqua" w:cs="Times New Roman"/>
        </w:rPr>
        <w:t xml:space="preserve"> </w:t>
      </w:r>
      <w:r w:rsidR="00A055AB" w:rsidRPr="007B01C3">
        <w:rPr>
          <w:rFonts w:ascii="Book Antiqua" w:hAnsi="Book Antiqua" w:cs="Times New Roman"/>
        </w:rPr>
        <w:t xml:space="preserve">Serum cytokines </w:t>
      </w:r>
      <w:r w:rsidR="003A5D2D" w:rsidRPr="007B01C3">
        <w:rPr>
          <w:rFonts w:ascii="Book Antiqua" w:hAnsi="Book Antiqua" w:cs="Times New Roman"/>
        </w:rPr>
        <w:t>assessment</w:t>
      </w:r>
      <w:r w:rsidR="00925C9E" w:rsidRPr="007B01C3">
        <w:rPr>
          <w:rFonts w:ascii="Book Antiqua" w:hAnsi="Book Antiqua" w:cs="Times New Roman"/>
        </w:rPr>
        <w:t xml:space="preserve"> has</w:t>
      </w:r>
      <w:r w:rsidR="00A055AB" w:rsidRPr="007B01C3">
        <w:rPr>
          <w:rFonts w:ascii="Book Antiqua" w:hAnsi="Book Antiqua" w:cs="Times New Roman"/>
        </w:rPr>
        <w:t xml:space="preserve"> not correlated </w:t>
      </w:r>
      <w:r w:rsidR="00100DE5" w:rsidRPr="007B01C3">
        <w:rPr>
          <w:rFonts w:ascii="Book Antiqua" w:hAnsi="Book Antiqua" w:cs="Times New Roman"/>
        </w:rPr>
        <w:t>well with clinical activity.</w:t>
      </w:r>
    </w:p>
    <w:p w14:paraId="7CA4824A" w14:textId="77777777" w:rsidR="00A055AB" w:rsidRPr="007B01C3" w:rsidRDefault="00A055AB" w:rsidP="00993FDE">
      <w:pPr>
        <w:widowControl w:val="0"/>
        <w:autoSpaceDE w:val="0"/>
        <w:autoSpaceDN w:val="0"/>
        <w:adjustRightInd w:val="0"/>
        <w:spacing w:line="360" w:lineRule="auto"/>
        <w:jc w:val="both"/>
        <w:rPr>
          <w:rFonts w:ascii="Book Antiqua" w:hAnsi="Book Antiqua" w:cs="Times New Roman"/>
        </w:rPr>
      </w:pPr>
    </w:p>
    <w:p w14:paraId="2CB429E5" w14:textId="11BD27E6" w:rsidR="0088336B" w:rsidRPr="007B01C3" w:rsidRDefault="0088336B" w:rsidP="00993FDE">
      <w:pPr>
        <w:spacing w:line="360" w:lineRule="auto"/>
        <w:jc w:val="both"/>
        <w:rPr>
          <w:rFonts w:ascii="Book Antiqua" w:hAnsi="Book Antiqua" w:cs="Times New Roman"/>
          <w:b/>
        </w:rPr>
      </w:pPr>
      <w:r w:rsidRPr="007B01C3">
        <w:rPr>
          <w:rFonts w:ascii="Book Antiqua" w:hAnsi="Book Antiqua" w:cs="Times New Roman"/>
          <w:b/>
        </w:rPr>
        <w:t>SEROLOGIC MARKERS/ANTIBODIES</w:t>
      </w:r>
    </w:p>
    <w:p w14:paraId="211508ED" w14:textId="5D99B662" w:rsidR="00EE7898" w:rsidRPr="007B01C3" w:rsidRDefault="00EE7898" w:rsidP="00993FDE">
      <w:pPr>
        <w:spacing w:line="360" w:lineRule="auto"/>
        <w:jc w:val="both"/>
        <w:rPr>
          <w:rFonts w:ascii="Book Antiqua" w:hAnsi="Book Antiqua" w:cs="Times New Roman"/>
        </w:rPr>
      </w:pPr>
      <w:r w:rsidRPr="007B01C3">
        <w:rPr>
          <w:rFonts w:ascii="Book Antiqua" w:hAnsi="Book Antiqua" w:cs="Times New Roman"/>
        </w:rPr>
        <w:t xml:space="preserve">In </w:t>
      </w:r>
      <w:r w:rsidR="00C766CD" w:rsidRPr="007B01C3">
        <w:rPr>
          <w:rFonts w:ascii="Book Antiqua" w:hAnsi="Book Antiqua" w:cs="Times New Roman"/>
        </w:rPr>
        <w:t>previous</w:t>
      </w:r>
      <w:r w:rsidRPr="007B01C3">
        <w:rPr>
          <w:rFonts w:ascii="Book Antiqua" w:hAnsi="Book Antiqua" w:cs="Times New Roman"/>
        </w:rPr>
        <w:t xml:space="preserve"> </w:t>
      </w:r>
      <w:r w:rsidR="00C766CD" w:rsidRPr="007B01C3">
        <w:rPr>
          <w:rFonts w:ascii="Book Antiqua" w:hAnsi="Book Antiqua" w:cs="Times New Roman"/>
        </w:rPr>
        <w:t>years,</w:t>
      </w:r>
      <w:r w:rsidRPr="007B01C3">
        <w:rPr>
          <w:rFonts w:ascii="Book Antiqua" w:hAnsi="Book Antiqua" w:cs="Times New Roman"/>
        </w:rPr>
        <w:t xml:space="preserve"> serological </w:t>
      </w:r>
      <w:r w:rsidR="00AB1620" w:rsidRPr="007B01C3">
        <w:rPr>
          <w:rFonts w:ascii="Book Antiqua" w:hAnsi="Book Antiqua" w:cs="Times New Roman"/>
        </w:rPr>
        <w:t xml:space="preserve">and immunologic </w:t>
      </w:r>
      <w:r w:rsidR="00E31991" w:rsidRPr="007B01C3">
        <w:rPr>
          <w:rFonts w:ascii="Book Antiqua" w:hAnsi="Book Antiqua" w:cs="Times New Roman"/>
        </w:rPr>
        <w:t xml:space="preserve">markers </w:t>
      </w:r>
      <w:r w:rsidRPr="007B01C3">
        <w:rPr>
          <w:rFonts w:ascii="Book Antiqua" w:hAnsi="Book Antiqua" w:cs="Times New Roman"/>
        </w:rPr>
        <w:t>have been used in clin</w:t>
      </w:r>
      <w:r w:rsidR="00C766CD" w:rsidRPr="007B01C3">
        <w:rPr>
          <w:rFonts w:ascii="Book Antiqua" w:hAnsi="Book Antiqua" w:cs="Times New Roman"/>
        </w:rPr>
        <w:t>ical practice</w:t>
      </w:r>
      <w:r w:rsidR="00E31991" w:rsidRPr="007B01C3">
        <w:rPr>
          <w:rFonts w:ascii="Book Antiqua" w:hAnsi="Book Antiqua" w:cs="Times New Roman"/>
        </w:rPr>
        <w:t>. In UC</w:t>
      </w:r>
      <w:r w:rsidRPr="007B01C3">
        <w:rPr>
          <w:rFonts w:ascii="Book Antiqua" w:hAnsi="Book Antiqua" w:cs="Times New Roman"/>
        </w:rPr>
        <w:t xml:space="preserve">, the presence of these antibodies can </w:t>
      </w:r>
      <w:r w:rsidR="00580189" w:rsidRPr="007B01C3">
        <w:rPr>
          <w:rFonts w:ascii="Book Antiqua" w:hAnsi="Book Antiqua" w:cs="Times New Roman"/>
        </w:rPr>
        <w:t>aid</w:t>
      </w:r>
      <w:r w:rsidRPr="007B01C3">
        <w:rPr>
          <w:rFonts w:ascii="Book Antiqua" w:hAnsi="Book Antiqua" w:cs="Times New Roman"/>
        </w:rPr>
        <w:t xml:space="preserve"> as </w:t>
      </w:r>
      <w:r w:rsidR="00C766CD" w:rsidRPr="007B01C3">
        <w:rPr>
          <w:rFonts w:ascii="Book Antiqua" w:hAnsi="Book Antiqua" w:cs="Times New Roman"/>
        </w:rPr>
        <w:t>alternate</w:t>
      </w:r>
      <w:r w:rsidRPr="007B01C3">
        <w:rPr>
          <w:rFonts w:ascii="Book Antiqua" w:hAnsi="Book Antiqua" w:cs="Times New Roman"/>
        </w:rPr>
        <w:t xml:space="preserve"> markers for the aberrant host immune response. New markers directed against microbial antigens have recentl</w:t>
      </w:r>
      <w:r w:rsidR="009F0EEF" w:rsidRPr="007B01C3">
        <w:rPr>
          <w:rFonts w:ascii="Book Antiqua" w:hAnsi="Book Antiqua" w:cs="Times New Roman"/>
        </w:rPr>
        <w:t xml:space="preserve">y emerged </w:t>
      </w:r>
      <w:r w:rsidR="00192F2B" w:rsidRPr="007B01C3">
        <w:rPr>
          <w:rFonts w:ascii="Book Antiqua" w:hAnsi="Book Antiqua" w:cs="Times New Roman"/>
        </w:rPr>
        <w:t>(Table 1</w:t>
      </w:r>
      <w:r w:rsidRPr="007B01C3">
        <w:rPr>
          <w:rFonts w:ascii="Book Antiqua" w:hAnsi="Book Antiqua" w:cs="Times New Roman"/>
        </w:rPr>
        <w:t>).</w:t>
      </w:r>
    </w:p>
    <w:p w14:paraId="3F041E4D" w14:textId="77777777" w:rsidR="00F83DE4" w:rsidRPr="007B01C3" w:rsidRDefault="00F83DE4" w:rsidP="00993FDE">
      <w:pPr>
        <w:spacing w:line="360" w:lineRule="auto"/>
        <w:jc w:val="both"/>
        <w:rPr>
          <w:rFonts w:ascii="Book Antiqua" w:hAnsi="Book Antiqua" w:cs="Times New Roman"/>
          <w:b/>
        </w:rPr>
      </w:pPr>
    </w:p>
    <w:p w14:paraId="1C0B3E46" w14:textId="47740301" w:rsidR="00F83DE4" w:rsidRPr="007B01C3" w:rsidRDefault="0088336B" w:rsidP="00993FDE">
      <w:pPr>
        <w:spacing w:line="360" w:lineRule="auto"/>
        <w:jc w:val="both"/>
        <w:rPr>
          <w:rFonts w:ascii="Book Antiqua" w:hAnsi="Book Antiqua" w:cs="Times New Roman"/>
          <w:b/>
          <w:i/>
        </w:rPr>
      </w:pPr>
      <w:r w:rsidRPr="007B01C3">
        <w:rPr>
          <w:rFonts w:ascii="Book Antiqua" w:hAnsi="Book Antiqua" w:cs="Times New Roman"/>
          <w:b/>
          <w:i/>
        </w:rPr>
        <w:t>Anti-neutrophil</w:t>
      </w:r>
      <w:r w:rsidR="0054467F" w:rsidRPr="007B01C3">
        <w:rPr>
          <w:rFonts w:ascii="Book Antiqua" w:hAnsi="Book Antiqua" w:cs="Times New Roman"/>
          <w:b/>
          <w:i/>
        </w:rPr>
        <w:t xml:space="preserve"> c</w:t>
      </w:r>
      <w:r w:rsidRPr="007B01C3">
        <w:rPr>
          <w:rFonts w:ascii="Book Antiqua" w:hAnsi="Book Antiqua" w:cs="Times New Roman"/>
          <w:b/>
          <w:i/>
        </w:rPr>
        <w:t>ytoplasmic</w:t>
      </w:r>
      <w:r w:rsidR="00B17FF3" w:rsidRPr="007B01C3">
        <w:rPr>
          <w:rFonts w:ascii="Book Antiqua" w:hAnsi="Book Antiqua" w:cs="Times New Roman"/>
          <w:b/>
          <w:i/>
        </w:rPr>
        <w:t xml:space="preserve"> a</w:t>
      </w:r>
      <w:r w:rsidRPr="007B01C3">
        <w:rPr>
          <w:rFonts w:ascii="Book Antiqua" w:hAnsi="Book Antiqua" w:cs="Times New Roman"/>
          <w:b/>
          <w:i/>
        </w:rPr>
        <w:t>ntibodies</w:t>
      </w:r>
    </w:p>
    <w:p w14:paraId="43FDD692" w14:textId="1E1F3170" w:rsidR="00ED7D4A" w:rsidRPr="007B01C3" w:rsidRDefault="00F67F9D" w:rsidP="00993FDE">
      <w:pPr>
        <w:spacing w:line="360" w:lineRule="auto"/>
        <w:jc w:val="both"/>
        <w:rPr>
          <w:rFonts w:ascii="Book Antiqua" w:hAnsi="Book Antiqua" w:cs="Times New Roman"/>
        </w:rPr>
      </w:pPr>
      <w:r w:rsidRPr="007B01C3">
        <w:rPr>
          <w:rFonts w:ascii="Book Antiqua" w:hAnsi="Book Antiqua" w:cs="Times New Roman"/>
        </w:rPr>
        <w:t>Serologic</w:t>
      </w:r>
      <w:r w:rsidR="00C9786A" w:rsidRPr="007B01C3">
        <w:rPr>
          <w:rFonts w:ascii="Book Antiqua" w:hAnsi="Book Antiqua" w:cs="Times New Roman"/>
        </w:rPr>
        <w:t xml:space="preserve"> </w:t>
      </w:r>
      <w:r w:rsidR="00425A13" w:rsidRPr="007B01C3">
        <w:rPr>
          <w:rFonts w:ascii="Book Antiqua" w:hAnsi="Book Antiqua" w:cs="Times New Roman"/>
        </w:rPr>
        <w:t>anti-neutrophil cytoplasmic a</w:t>
      </w:r>
      <w:r w:rsidR="00ED7D4A" w:rsidRPr="007B01C3">
        <w:rPr>
          <w:rFonts w:ascii="Book Antiqua" w:hAnsi="Book Antiqua" w:cs="Times New Roman"/>
        </w:rPr>
        <w:t>ntibodies (ANCAs</w:t>
      </w:r>
      <w:r w:rsidR="00B17FF3" w:rsidRPr="007B01C3">
        <w:rPr>
          <w:rFonts w:ascii="Book Antiqua" w:hAnsi="Book Antiqua" w:cs="Times New Roman"/>
        </w:rPr>
        <w:t xml:space="preserve">) </w:t>
      </w:r>
      <w:r w:rsidR="00487903" w:rsidRPr="007B01C3">
        <w:rPr>
          <w:rFonts w:ascii="Book Antiqua" w:hAnsi="Book Antiqua" w:cs="Times New Roman"/>
        </w:rPr>
        <w:t>are</w:t>
      </w:r>
      <w:r w:rsidR="00C9786A" w:rsidRPr="007B01C3">
        <w:rPr>
          <w:rFonts w:ascii="Book Antiqua" w:hAnsi="Book Antiqua" w:cs="Times New Roman"/>
        </w:rPr>
        <w:t xml:space="preserve"> assessed</w:t>
      </w:r>
      <w:r w:rsidR="00D56DED" w:rsidRPr="007B01C3">
        <w:rPr>
          <w:rFonts w:ascii="Book Antiqua" w:hAnsi="Book Antiqua" w:cs="Times New Roman"/>
        </w:rPr>
        <w:t xml:space="preserve"> </w:t>
      </w:r>
      <w:r w:rsidR="00DD31E2" w:rsidRPr="007B01C3">
        <w:rPr>
          <w:rFonts w:ascii="Book Antiqua" w:hAnsi="Book Antiqua" w:cs="Times New Roman"/>
        </w:rPr>
        <w:t xml:space="preserve">by </w:t>
      </w:r>
      <w:r w:rsidR="00B86582" w:rsidRPr="007B01C3">
        <w:rPr>
          <w:rFonts w:ascii="Book Antiqua" w:hAnsi="Book Antiqua" w:cs="Times New Roman"/>
        </w:rPr>
        <w:t>i</w:t>
      </w:r>
      <w:r w:rsidR="00B415FE" w:rsidRPr="007B01C3">
        <w:rPr>
          <w:rFonts w:ascii="Book Antiqua" w:hAnsi="Book Antiqua" w:cs="Times New Roman"/>
        </w:rPr>
        <w:t xml:space="preserve">ndirect </w:t>
      </w:r>
      <w:r w:rsidR="00B32BA5" w:rsidRPr="007B01C3">
        <w:rPr>
          <w:rFonts w:ascii="Book Antiqua" w:hAnsi="Book Antiqua" w:cs="Times New Roman"/>
        </w:rPr>
        <w:t>immunofl</w:t>
      </w:r>
      <w:r w:rsidR="00B86582" w:rsidRPr="007B01C3">
        <w:rPr>
          <w:rFonts w:ascii="Book Antiqua" w:hAnsi="Book Antiqua" w:cs="Times New Roman"/>
        </w:rPr>
        <w:t xml:space="preserve">uorescence </w:t>
      </w:r>
      <w:r w:rsidR="007C7474" w:rsidRPr="007B01C3">
        <w:rPr>
          <w:rFonts w:ascii="Book Antiqua" w:hAnsi="Book Antiqua" w:cs="Times New Roman"/>
        </w:rPr>
        <w:t xml:space="preserve">(IIF) </w:t>
      </w:r>
      <w:r w:rsidR="00DD31E2" w:rsidRPr="007B01C3">
        <w:rPr>
          <w:rFonts w:ascii="Book Antiqua" w:hAnsi="Book Antiqua" w:cs="Times New Roman"/>
        </w:rPr>
        <w:t xml:space="preserve">and are detectable </w:t>
      </w:r>
      <w:r w:rsidR="00B86582" w:rsidRPr="007B01C3">
        <w:rPr>
          <w:rFonts w:ascii="Book Antiqua" w:hAnsi="Book Antiqua" w:cs="Times New Roman"/>
        </w:rPr>
        <w:t>showed three</w:t>
      </w:r>
      <w:r w:rsidR="00DD31E2" w:rsidRPr="007B01C3">
        <w:rPr>
          <w:rFonts w:ascii="Book Antiqua" w:hAnsi="Book Antiqua" w:cs="Times New Roman"/>
        </w:rPr>
        <w:t xml:space="preserve"> main staining patterns: the cytoplasmic </w:t>
      </w:r>
      <w:r w:rsidR="00B415FE" w:rsidRPr="007B01C3">
        <w:rPr>
          <w:rFonts w:ascii="Book Antiqua" w:hAnsi="Book Antiqua" w:cs="Times New Roman"/>
        </w:rPr>
        <w:t xml:space="preserve">(cANCA), </w:t>
      </w:r>
      <w:r w:rsidR="00DD31E2" w:rsidRPr="007B01C3">
        <w:rPr>
          <w:rFonts w:ascii="Book Antiqua" w:hAnsi="Book Antiqua" w:cs="Times New Roman"/>
        </w:rPr>
        <w:t>the speckled (sANCA) and the</w:t>
      </w:r>
      <w:r w:rsidR="00340F28" w:rsidRPr="007B01C3">
        <w:rPr>
          <w:rFonts w:ascii="Book Antiqua" w:hAnsi="Book Antiqua" w:cs="Times New Roman"/>
        </w:rPr>
        <w:t xml:space="preserve"> perinuclear (p</w:t>
      </w:r>
      <w:r w:rsidR="00B415FE" w:rsidRPr="007B01C3">
        <w:rPr>
          <w:rFonts w:ascii="Book Antiqua" w:hAnsi="Book Antiqua" w:cs="Times New Roman"/>
        </w:rPr>
        <w:t xml:space="preserve">ANCA). </w:t>
      </w:r>
    </w:p>
    <w:p w14:paraId="7660D626" w14:textId="7C1D7308" w:rsidR="00EE7898" w:rsidRPr="007B01C3" w:rsidRDefault="00EE7898" w:rsidP="00993FDE">
      <w:pPr>
        <w:spacing w:line="360" w:lineRule="auto"/>
        <w:ind w:firstLineChars="100" w:firstLine="240"/>
        <w:jc w:val="both"/>
        <w:rPr>
          <w:rFonts w:ascii="Book Antiqua" w:hAnsi="Book Antiqua" w:cs="Times New Roman"/>
          <w:b/>
          <w:i/>
        </w:rPr>
      </w:pPr>
      <w:r w:rsidRPr="007B01C3">
        <w:rPr>
          <w:rFonts w:ascii="Book Antiqua" w:hAnsi="Book Antiqua" w:cs="Times New Roman"/>
        </w:rPr>
        <w:t>ANCAs are classically associated with vascu</w:t>
      </w:r>
      <w:r w:rsidR="00D56DED" w:rsidRPr="007B01C3">
        <w:rPr>
          <w:rFonts w:ascii="Book Antiqua" w:hAnsi="Book Antiqua" w:cs="Times New Roman"/>
        </w:rPr>
        <w:t xml:space="preserve">litis, in which ANCA serum levels </w:t>
      </w:r>
      <w:r w:rsidRPr="007B01C3">
        <w:rPr>
          <w:rFonts w:ascii="Book Antiqua" w:hAnsi="Book Antiqua" w:cs="Times New Roman"/>
        </w:rPr>
        <w:t xml:space="preserve">are used for diagnostic, monitoring, and prognostic </w:t>
      </w:r>
      <w:r w:rsidR="00FC3F74" w:rsidRPr="007B01C3">
        <w:rPr>
          <w:rFonts w:ascii="Book Antiqua" w:hAnsi="Book Antiqua" w:cs="Times New Roman"/>
        </w:rPr>
        <w:t>aims</w:t>
      </w:r>
      <w:r w:rsidRPr="007B01C3">
        <w:rPr>
          <w:rFonts w:ascii="Book Antiqua" w:hAnsi="Book Antiqua" w:cs="Times New Roman"/>
        </w:rPr>
        <w:t>. In addition, ANCAs are found in other chronic inf</w:t>
      </w:r>
      <w:r w:rsidR="005748EF" w:rsidRPr="007B01C3">
        <w:rPr>
          <w:rFonts w:ascii="Book Antiqua" w:hAnsi="Book Antiqua" w:cs="Times New Roman"/>
        </w:rPr>
        <w:t xml:space="preserve">lammatory disorders, such as </w:t>
      </w:r>
      <w:r w:rsidRPr="007B01C3">
        <w:rPr>
          <w:rFonts w:ascii="Book Antiqua" w:hAnsi="Book Antiqua" w:cs="Times New Roman"/>
        </w:rPr>
        <w:t>r</w:t>
      </w:r>
      <w:r w:rsidR="00F1730B" w:rsidRPr="007B01C3">
        <w:rPr>
          <w:rFonts w:ascii="Book Antiqua" w:hAnsi="Book Antiqua" w:cs="Times New Roman"/>
        </w:rPr>
        <w:t>heumatoid arthritis and in UC</w:t>
      </w:r>
      <w:r w:rsidR="00F53E19" w:rsidRPr="007B01C3">
        <w:rPr>
          <w:rFonts w:ascii="Book Antiqua" w:hAnsi="Book Antiqua" w:cs="Times New Roman"/>
          <w:vertAlign w:val="superscript"/>
        </w:rPr>
        <w:t>[32]</w:t>
      </w:r>
      <w:r w:rsidR="00F53E19" w:rsidRPr="007B01C3">
        <w:rPr>
          <w:rFonts w:ascii="Book Antiqua" w:hAnsi="Book Antiqua" w:cs="Times New Roman"/>
        </w:rPr>
        <w:t xml:space="preserve">. </w:t>
      </w:r>
      <w:r w:rsidRPr="007B01C3">
        <w:rPr>
          <w:rFonts w:ascii="Book Antiqua" w:hAnsi="Book Antiqua" w:cs="Times New Roman"/>
        </w:rPr>
        <w:t xml:space="preserve"> While </w:t>
      </w:r>
      <w:r w:rsidR="00AD50B4" w:rsidRPr="007B01C3">
        <w:rPr>
          <w:rFonts w:ascii="Book Antiqua" w:hAnsi="Book Antiqua" w:cs="Times New Roman"/>
        </w:rPr>
        <w:t xml:space="preserve">ANCA </w:t>
      </w:r>
      <w:r w:rsidR="00FE4855" w:rsidRPr="007B01C3">
        <w:rPr>
          <w:rFonts w:ascii="Book Antiqua" w:hAnsi="Book Antiqua" w:cs="Times New Roman"/>
        </w:rPr>
        <w:t>values</w:t>
      </w:r>
      <w:r w:rsidR="009211ED" w:rsidRPr="007B01C3">
        <w:rPr>
          <w:rFonts w:ascii="Book Antiqua" w:hAnsi="Book Antiqua" w:cs="Times New Roman"/>
        </w:rPr>
        <w:t xml:space="preserve"> ranges from 2</w:t>
      </w:r>
      <w:r w:rsidR="00D27484" w:rsidRPr="007B01C3">
        <w:rPr>
          <w:rFonts w:ascii="Book Antiqua" w:hAnsi="Book Antiqua" w:cs="Times New Roman"/>
        </w:rPr>
        <w:t>%</w:t>
      </w:r>
      <w:r w:rsidRPr="007B01C3">
        <w:rPr>
          <w:rFonts w:ascii="Book Antiqua" w:hAnsi="Book Antiqua" w:cs="Times New Roman"/>
        </w:rPr>
        <w:t>–28% in CD patients,</w:t>
      </w:r>
      <w:r w:rsidR="00FE4855" w:rsidRPr="007B01C3">
        <w:rPr>
          <w:rFonts w:ascii="Book Antiqua" w:hAnsi="Book Antiqua" w:cs="Times New Roman"/>
        </w:rPr>
        <w:t xml:space="preserve"> 20%–85% of UC patients are </w:t>
      </w:r>
      <w:r w:rsidRPr="007B01C3">
        <w:rPr>
          <w:rFonts w:ascii="Book Antiqua" w:hAnsi="Book Antiqua" w:cs="Times New Roman"/>
        </w:rPr>
        <w:t>positive</w:t>
      </w:r>
      <w:r w:rsidR="00FE4855" w:rsidRPr="007B01C3">
        <w:rPr>
          <w:rFonts w:ascii="Book Antiqua" w:hAnsi="Book Antiqua" w:cs="Times New Roman"/>
        </w:rPr>
        <w:t xml:space="preserve"> for ANCA, resulting </w:t>
      </w:r>
      <w:r w:rsidRPr="007B01C3">
        <w:rPr>
          <w:rFonts w:ascii="Book Antiqua" w:hAnsi="Book Antiqua" w:cs="Times New Roman"/>
        </w:rPr>
        <w:t>a sensitivity of 56% and a specifici</w:t>
      </w:r>
      <w:r w:rsidR="007B613A" w:rsidRPr="007B01C3">
        <w:rPr>
          <w:rFonts w:ascii="Book Antiqua" w:hAnsi="Book Antiqua" w:cs="Times New Roman"/>
        </w:rPr>
        <w:t>ty of 89% in UC patients</w:t>
      </w:r>
      <w:r w:rsidR="00D927A7" w:rsidRPr="007B01C3">
        <w:rPr>
          <w:rFonts w:ascii="Book Antiqua" w:hAnsi="Book Antiqua" w:cs="Times New Roman"/>
          <w:vertAlign w:val="superscript"/>
        </w:rPr>
        <w:t>[33,</w:t>
      </w:r>
      <w:r w:rsidR="002459F1" w:rsidRPr="007B01C3">
        <w:rPr>
          <w:rFonts w:ascii="Book Antiqua" w:hAnsi="Book Antiqua" w:cs="Times New Roman"/>
          <w:vertAlign w:val="superscript"/>
        </w:rPr>
        <w:t>34]</w:t>
      </w:r>
      <w:r w:rsidR="002459F1" w:rsidRPr="007B01C3">
        <w:rPr>
          <w:rFonts w:ascii="Book Antiqua" w:hAnsi="Book Antiqua" w:cs="Times New Roman"/>
        </w:rPr>
        <w:t xml:space="preserve">. </w:t>
      </w:r>
    </w:p>
    <w:p w14:paraId="7C045E05" w14:textId="77777777" w:rsidR="00A83615" w:rsidRPr="007B01C3" w:rsidRDefault="00A83615" w:rsidP="00993FDE">
      <w:pPr>
        <w:spacing w:line="360" w:lineRule="auto"/>
        <w:jc w:val="both"/>
        <w:rPr>
          <w:rFonts w:ascii="Book Antiqua" w:hAnsi="Book Antiqua" w:cs="Times New Roman"/>
        </w:rPr>
      </w:pPr>
    </w:p>
    <w:p w14:paraId="4E97ED83" w14:textId="49090158" w:rsidR="00EE7898" w:rsidRPr="007B01C3" w:rsidRDefault="00EE7898" w:rsidP="00993FDE">
      <w:pPr>
        <w:spacing w:line="360" w:lineRule="auto"/>
        <w:jc w:val="both"/>
        <w:rPr>
          <w:rFonts w:ascii="Book Antiqua" w:hAnsi="Book Antiqua" w:cs="Times New Roman"/>
          <w:b/>
          <w:i/>
        </w:rPr>
      </w:pPr>
      <w:r w:rsidRPr="007B01C3">
        <w:rPr>
          <w:rFonts w:ascii="Book Antiqua" w:hAnsi="Book Antiqua" w:cs="Times New Roman"/>
          <w:b/>
          <w:i/>
        </w:rPr>
        <w:t>Anti-Saccharomy</w:t>
      </w:r>
      <w:r w:rsidR="008F2B90" w:rsidRPr="007B01C3">
        <w:rPr>
          <w:rFonts w:ascii="Book Antiqua" w:hAnsi="Book Antiqua" w:cs="Times New Roman"/>
          <w:b/>
          <w:i/>
        </w:rPr>
        <w:t>ces cerevisiae a</w:t>
      </w:r>
      <w:r w:rsidR="00C7150C" w:rsidRPr="007B01C3">
        <w:rPr>
          <w:rFonts w:ascii="Book Antiqua" w:hAnsi="Book Antiqua" w:cs="Times New Roman"/>
          <w:b/>
          <w:i/>
        </w:rPr>
        <w:t>ntibodies</w:t>
      </w:r>
    </w:p>
    <w:p w14:paraId="357F92A2" w14:textId="061E8AC7" w:rsidR="00EE7898" w:rsidRPr="007B01C3" w:rsidRDefault="00AC54AB" w:rsidP="00993FDE">
      <w:pPr>
        <w:spacing w:line="360" w:lineRule="auto"/>
        <w:jc w:val="both"/>
        <w:rPr>
          <w:rFonts w:ascii="Book Antiqua" w:hAnsi="Book Antiqua" w:cs="Times New Roman"/>
          <w:b/>
          <w:i/>
        </w:rPr>
      </w:pPr>
      <w:r w:rsidRPr="007B01C3">
        <w:rPr>
          <w:rFonts w:ascii="Book Antiqua" w:hAnsi="Book Antiqua" w:cs="Times New Roman"/>
        </w:rPr>
        <w:t>Anti-Saccharomyces cerevisiae a</w:t>
      </w:r>
      <w:r w:rsidR="00A4242F" w:rsidRPr="007B01C3">
        <w:rPr>
          <w:rFonts w:ascii="Book Antiqua" w:hAnsi="Book Antiqua" w:cs="Times New Roman"/>
        </w:rPr>
        <w:t xml:space="preserve">ntibodies (ASCA) </w:t>
      </w:r>
      <w:r w:rsidR="00EF55B8" w:rsidRPr="007B01C3">
        <w:rPr>
          <w:rFonts w:ascii="Book Antiqua" w:hAnsi="Book Antiqua" w:cs="Times New Roman"/>
        </w:rPr>
        <w:t>are found in</w:t>
      </w:r>
      <w:r w:rsidR="002F5C44" w:rsidRPr="007B01C3">
        <w:rPr>
          <w:rFonts w:ascii="Book Antiqua" w:hAnsi="Book Antiqua" w:cs="Times New Roman"/>
        </w:rPr>
        <w:t xml:space="preserve"> 39</w:t>
      </w:r>
      <w:r w:rsidR="00071583" w:rsidRPr="007B01C3">
        <w:rPr>
          <w:rFonts w:ascii="Book Antiqua" w:hAnsi="Book Antiqua" w:cs="Times New Roman"/>
        </w:rPr>
        <w:t>%</w:t>
      </w:r>
      <w:r w:rsidR="002F5C44" w:rsidRPr="007B01C3">
        <w:rPr>
          <w:rFonts w:ascii="Book Antiqua" w:hAnsi="Book Antiqua" w:cs="Times New Roman"/>
        </w:rPr>
        <w:t>-</w:t>
      </w:r>
      <w:r w:rsidR="00EE7898" w:rsidRPr="007B01C3">
        <w:rPr>
          <w:rFonts w:ascii="Book Antiqua" w:hAnsi="Book Antiqua" w:cs="Times New Roman"/>
        </w:rPr>
        <w:t>69% o</w:t>
      </w:r>
      <w:r w:rsidR="002F5C44" w:rsidRPr="007B01C3">
        <w:rPr>
          <w:rFonts w:ascii="Book Antiqua" w:hAnsi="Book Antiqua" w:cs="Times New Roman"/>
        </w:rPr>
        <w:t xml:space="preserve">f CD patients </w:t>
      </w:r>
      <w:r w:rsidR="00EA285A" w:rsidRPr="007B01C3">
        <w:rPr>
          <w:rFonts w:ascii="Book Antiqua" w:hAnsi="Book Antiqua" w:cs="Times New Roman"/>
        </w:rPr>
        <w:t>and</w:t>
      </w:r>
      <w:r w:rsidR="002F5C44" w:rsidRPr="007B01C3">
        <w:rPr>
          <w:rFonts w:ascii="Book Antiqua" w:hAnsi="Book Antiqua" w:cs="Times New Roman"/>
        </w:rPr>
        <w:t xml:space="preserve"> in 5</w:t>
      </w:r>
      <w:r w:rsidR="003F6AD3" w:rsidRPr="007B01C3">
        <w:rPr>
          <w:rFonts w:ascii="Book Antiqua" w:hAnsi="Book Antiqua" w:cs="Times New Roman"/>
        </w:rPr>
        <w:t>%</w:t>
      </w:r>
      <w:r w:rsidR="002F5C44" w:rsidRPr="007B01C3">
        <w:rPr>
          <w:rFonts w:ascii="Book Antiqua" w:hAnsi="Book Antiqua" w:cs="Times New Roman"/>
        </w:rPr>
        <w:t>-</w:t>
      </w:r>
      <w:r w:rsidR="00EE7898" w:rsidRPr="007B01C3">
        <w:rPr>
          <w:rFonts w:ascii="Book Antiqua" w:hAnsi="Book Antiqua" w:cs="Times New Roman"/>
        </w:rPr>
        <w:t xml:space="preserve">15% of </w:t>
      </w:r>
      <w:r w:rsidR="00EF791C" w:rsidRPr="007B01C3">
        <w:rPr>
          <w:rFonts w:ascii="Book Antiqua" w:hAnsi="Book Antiqua" w:cs="Times New Roman"/>
        </w:rPr>
        <w:t>UC patients</w:t>
      </w:r>
      <w:r w:rsidR="00C06469" w:rsidRPr="007B01C3">
        <w:rPr>
          <w:rFonts w:ascii="Book Antiqua" w:hAnsi="Book Antiqua" w:cs="Times New Roman"/>
          <w:vertAlign w:val="superscript"/>
        </w:rPr>
        <w:t>[35]</w:t>
      </w:r>
      <w:r w:rsidR="00C06469" w:rsidRPr="007B01C3">
        <w:rPr>
          <w:rFonts w:ascii="Book Antiqua" w:hAnsi="Book Antiqua" w:cs="Times New Roman"/>
        </w:rPr>
        <w:t>.</w:t>
      </w:r>
      <w:r w:rsidR="00EE7898" w:rsidRPr="007B01C3">
        <w:rPr>
          <w:rFonts w:ascii="Book Antiqua" w:hAnsi="Book Antiqua" w:cs="Times New Roman"/>
        </w:rPr>
        <w:t xml:space="preserve"> I</w:t>
      </w:r>
      <w:r w:rsidR="00BF2F6F" w:rsidRPr="007B01C3">
        <w:rPr>
          <w:rFonts w:ascii="Book Antiqua" w:hAnsi="Book Antiqua" w:cs="Times New Roman"/>
        </w:rPr>
        <w:t>t is interesting to note that</w:t>
      </w:r>
      <w:r w:rsidR="00EE7898" w:rsidRPr="007B01C3">
        <w:rPr>
          <w:rFonts w:ascii="Book Antiqua" w:hAnsi="Book Antiqua" w:cs="Times New Roman"/>
        </w:rPr>
        <w:t xml:space="preserve"> </w:t>
      </w:r>
      <w:r w:rsidR="00BF2F6F" w:rsidRPr="007B01C3">
        <w:rPr>
          <w:rFonts w:ascii="Book Antiqua" w:hAnsi="Book Antiqua" w:cs="Times New Roman"/>
        </w:rPr>
        <w:t xml:space="preserve">ASCA IgA sensitivity </w:t>
      </w:r>
      <w:r w:rsidR="00EE7898" w:rsidRPr="007B01C3">
        <w:rPr>
          <w:rFonts w:ascii="Book Antiqua" w:hAnsi="Book Antiqua" w:cs="Times New Roman"/>
        </w:rPr>
        <w:t xml:space="preserve">is lower in Japanese and Chinese CD patients </w:t>
      </w:r>
      <w:r w:rsidR="009151CC" w:rsidRPr="007B01C3">
        <w:rPr>
          <w:rFonts w:ascii="Book Antiqua" w:hAnsi="Book Antiqua" w:cs="Times New Roman"/>
        </w:rPr>
        <w:t>than</w:t>
      </w:r>
      <w:r w:rsidR="00EE7898" w:rsidRPr="007B01C3">
        <w:rPr>
          <w:rFonts w:ascii="Book Antiqua" w:hAnsi="Book Antiqua" w:cs="Times New Roman"/>
        </w:rPr>
        <w:t xml:space="preserve"> </w:t>
      </w:r>
      <w:r w:rsidR="001E43F7" w:rsidRPr="007B01C3">
        <w:rPr>
          <w:rFonts w:ascii="Book Antiqua" w:hAnsi="Book Antiqua" w:cs="Times New Roman"/>
        </w:rPr>
        <w:t>Caucasian CD patients</w:t>
      </w:r>
      <w:r w:rsidR="009A770B" w:rsidRPr="007B01C3">
        <w:rPr>
          <w:rFonts w:ascii="Book Antiqua" w:hAnsi="Book Antiqua" w:cs="Times New Roman"/>
          <w:vertAlign w:val="superscript"/>
        </w:rPr>
        <w:t>[33</w:t>
      </w:r>
      <w:r w:rsidR="0088730C" w:rsidRPr="007B01C3">
        <w:rPr>
          <w:rFonts w:ascii="Book Antiqua" w:hAnsi="Book Antiqua" w:cs="Times New Roman"/>
          <w:vertAlign w:val="superscript"/>
        </w:rPr>
        <w:t>]</w:t>
      </w:r>
      <w:r w:rsidR="002F5C44" w:rsidRPr="007B01C3">
        <w:rPr>
          <w:rFonts w:ascii="Book Antiqua" w:hAnsi="Book Antiqua" w:cs="Times New Roman"/>
        </w:rPr>
        <w:t xml:space="preserve">, </w:t>
      </w:r>
      <w:r w:rsidR="00EE7898" w:rsidRPr="007B01C3">
        <w:rPr>
          <w:rFonts w:ascii="Book Antiqua" w:hAnsi="Book Antiqua" w:cs="Times New Roman"/>
        </w:rPr>
        <w:t>suggesting that the ASCA response may be influenced by several distinct genetic determinants and/or environmental risk factors.</w:t>
      </w:r>
    </w:p>
    <w:p w14:paraId="5B4BCFFA" w14:textId="77777777" w:rsidR="00E35932" w:rsidRPr="007B01C3" w:rsidRDefault="00E35932" w:rsidP="00993FDE">
      <w:pPr>
        <w:spacing w:line="360" w:lineRule="auto"/>
        <w:jc w:val="both"/>
        <w:rPr>
          <w:rFonts w:ascii="Book Antiqua" w:hAnsi="Book Antiqua" w:cs="Times New Roman"/>
          <w:b/>
          <w:i/>
          <w:lang w:eastAsia="zh-CN"/>
        </w:rPr>
      </w:pPr>
    </w:p>
    <w:p w14:paraId="150D5FDE" w14:textId="74630013" w:rsidR="00061D4A" w:rsidRPr="007B01C3" w:rsidRDefault="00EC6F34" w:rsidP="00993FDE">
      <w:pPr>
        <w:spacing w:line="360" w:lineRule="auto"/>
        <w:jc w:val="both"/>
        <w:rPr>
          <w:rFonts w:ascii="Book Antiqua" w:hAnsi="Book Antiqua" w:cs="Times New Roman"/>
          <w:b/>
          <w:i/>
        </w:rPr>
      </w:pPr>
      <w:r w:rsidRPr="007B01C3">
        <w:rPr>
          <w:rFonts w:ascii="Book Antiqua" w:hAnsi="Book Antiqua" w:cs="Times New Roman"/>
          <w:b/>
          <w:i/>
        </w:rPr>
        <w:t>Antibodies to outer membrane porin</w:t>
      </w:r>
      <w:r w:rsidR="00555DE5" w:rsidRPr="007B01C3">
        <w:rPr>
          <w:rFonts w:ascii="Book Antiqua" w:hAnsi="Book Antiqua" w:cs="Times New Roman"/>
          <w:b/>
          <w:i/>
        </w:rPr>
        <w:t>,</w:t>
      </w:r>
      <w:r w:rsidR="00E43985" w:rsidRPr="007B01C3">
        <w:rPr>
          <w:rFonts w:ascii="Book Antiqua" w:hAnsi="Book Antiqua" w:cs="Times New Roman"/>
          <w:b/>
          <w:i/>
        </w:rPr>
        <w:t xml:space="preserve"> Flagellin</w:t>
      </w:r>
      <w:r w:rsidRPr="007B01C3">
        <w:rPr>
          <w:rFonts w:ascii="Book Antiqua" w:hAnsi="Book Antiqua" w:cs="Times New Roman"/>
          <w:b/>
          <w:i/>
        </w:rPr>
        <w:t>, Pseudomonas</w:t>
      </w:r>
      <w:r w:rsidR="00594817" w:rsidRPr="007B01C3">
        <w:rPr>
          <w:rFonts w:ascii="Book Antiqua" w:hAnsi="Book Antiqua" w:cs="Times New Roman"/>
          <w:b/>
          <w:i/>
        </w:rPr>
        <w:t xml:space="preserve"> </w:t>
      </w:r>
      <w:r w:rsidRPr="007B01C3">
        <w:rPr>
          <w:rFonts w:ascii="Book Antiqua" w:hAnsi="Book Antiqua" w:cs="Times New Roman"/>
          <w:b/>
          <w:i/>
        </w:rPr>
        <w:t>flourescens-as</w:t>
      </w:r>
      <w:r w:rsidR="00E43985" w:rsidRPr="007B01C3">
        <w:rPr>
          <w:rFonts w:ascii="Book Antiqua" w:hAnsi="Book Antiqua" w:cs="Times New Roman"/>
          <w:b/>
          <w:i/>
        </w:rPr>
        <w:t>sociated sequence I-2</w:t>
      </w:r>
      <w:r w:rsidRPr="007B01C3">
        <w:rPr>
          <w:rFonts w:ascii="Book Antiqua" w:hAnsi="Book Antiqua" w:cs="Times New Roman"/>
          <w:b/>
          <w:i/>
        </w:rPr>
        <w:t xml:space="preserve"> and antibodies</w:t>
      </w:r>
      <w:r w:rsidR="00594817" w:rsidRPr="007B01C3">
        <w:rPr>
          <w:rFonts w:ascii="Book Antiqua" w:hAnsi="Book Antiqua" w:cs="Times New Roman"/>
          <w:b/>
          <w:i/>
        </w:rPr>
        <w:t xml:space="preserve"> </w:t>
      </w:r>
      <w:r w:rsidR="00061D4A" w:rsidRPr="007B01C3">
        <w:rPr>
          <w:rFonts w:ascii="Book Antiqua" w:hAnsi="Book Antiqua" w:cs="Times New Roman"/>
          <w:b/>
          <w:i/>
        </w:rPr>
        <w:t>to Flagellin A4-Fla2 and Fla-X</w:t>
      </w:r>
    </w:p>
    <w:p w14:paraId="0BD439DC" w14:textId="4E2BF18A" w:rsidR="003B78E4" w:rsidRPr="007B01C3" w:rsidRDefault="006E0FD8" w:rsidP="00993FDE">
      <w:pPr>
        <w:spacing w:line="360" w:lineRule="auto"/>
        <w:jc w:val="both"/>
        <w:rPr>
          <w:rFonts w:ascii="Book Antiqua" w:hAnsi="Book Antiqua" w:cs="Times New Roman"/>
        </w:rPr>
      </w:pPr>
      <w:r w:rsidRPr="007B01C3">
        <w:rPr>
          <w:rFonts w:ascii="Book Antiqua" w:hAnsi="Book Antiqua" w:cs="Times New Roman"/>
        </w:rPr>
        <w:t>Antibodies</w:t>
      </w:r>
      <w:r w:rsidR="00B5785E" w:rsidRPr="007B01C3">
        <w:rPr>
          <w:rFonts w:ascii="Book Antiqua" w:hAnsi="Book Antiqua" w:cs="Times New Roman"/>
        </w:rPr>
        <w:t xml:space="preserve"> to outer membrane porin (</w:t>
      </w:r>
      <w:r w:rsidR="00EC6F34" w:rsidRPr="007B01C3">
        <w:rPr>
          <w:rFonts w:ascii="Book Antiqua" w:hAnsi="Book Antiqua" w:cs="Times New Roman"/>
        </w:rPr>
        <w:t>Anti-OmpC</w:t>
      </w:r>
      <w:r w:rsidR="00B5785E" w:rsidRPr="007B01C3">
        <w:rPr>
          <w:rFonts w:ascii="Book Antiqua" w:hAnsi="Book Antiqua" w:cs="Times New Roman"/>
        </w:rPr>
        <w:t>)</w:t>
      </w:r>
      <w:r w:rsidR="00EC6F34" w:rsidRPr="007B01C3">
        <w:rPr>
          <w:rFonts w:ascii="Book Antiqua" w:hAnsi="Book Antiqua" w:cs="Times New Roman"/>
        </w:rPr>
        <w:t xml:space="preserve"> </w:t>
      </w:r>
      <w:r w:rsidRPr="007B01C3">
        <w:rPr>
          <w:rFonts w:ascii="Book Antiqua" w:hAnsi="Book Antiqua" w:cs="Times New Roman"/>
        </w:rPr>
        <w:t>are</w:t>
      </w:r>
      <w:r w:rsidR="00BB400C" w:rsidRPr="007B01C3">
        <w:rPr>
          <w:rFonts w:ascii="Book Antiqua" w:hAnsi="Book Antiqua" w:cs="Times New Roman"/>
        </w:rPr>
        <w:t xml:space="preserve"> a major outer-membrane protein </w:t>
      </w:r>
      <w:r w:rsidR="00EC6F34" w:rsidRPr="007B01C3">
        <w:rPr>
          <w:rFonts w:ascii="Book Antiqua" w:hAnsi="Book Antiqua" w:cs="Times New Roman"/>
        </w:rPr>
        <w:t>isolated first</w:t>
      </w:r>
      <w:r w:rsidR="00594817" w:rsidRPr="007B01C3">
        <w:rPr>
          <w:rFonts w:ascii="Book Antiqua" w:hAnsi="Book Antiqua" w:cs="Times New Roman"/>
        </w:rPr>
        <w:t xml:space="preserve"> </w:t>
      </w:r>
      <w:r w:rsidR="00EC6F34" w:rsidRPr="007B01C3">
        <w:rPr>
          <w:rFonts w:ascii="Book Antiqua" w:hAnsi="Book Antiqua" w:cs="Times New Roman"/>
        </w:rPr>
        <w:t>from Escheric</w:t>
      </w:r>
      <w:r w:rsidR="00B32BA5" w:rsidRPr="007B01C3">
        <w:rPr>
          <w:rFonts w:ascii="Book Antiqua" w:hAnsi="Book Antiqua" w:cs="Times New Roman"/>
        </w:rPr>
        <w:t>h</w:t>
      </w:r>
      <w:r w:rsidR="00EC6F34" w:rsidRPr="007B01C3">
        <w:rPr>
          <w:rFonts w:ascii="Book Antiqua" w:hAnsi="Book Antiqua" w:cs="Times New Roman"/>
        </w:rPr>
        <w:t xml:space="preserve">ia coli. </w:t>
      </w:r>
      <w:r w:rsidR="00056594" w:rsidRPr="007B01C3">
        <w:rPr>
          <w:rFonts w:ascii="Book Antiqua" w:hAnsi="Book Antiqua" w:cs="Times New Roman"/>
        </w:rPr>
        <w:t>The positivity</w:t>
      </w:r>
      <w:r w:rsidR="003B78E4" w:rsidRPr="007B01C3">
        <w:rPr>
          <w:rFonts w:ascii="Book Antiqua" w:hAnsi="Book Antiqua" w:cs="Times New Roman"/>
        </w:rPr>
        <w:t xml:space="preserve"> of anti-OmpC was </w:t>
      </w:r>
      <w:r w:rsidR="008E06E0" w:rsidRPr="007B01C3">
        <w:rPr>
          <w:rFonts w:ascii="Book Antiqua" w:hAnsi="Book Antiqua" w:cs="Times New Roman"/>
        </w:rPr>
        <w:t>very low</w:t>
      </w:r>
      <w:r w:rsidR="003B78E4" w:rsidRPr="007B01C3">
        <w:rPr>
          <w:rFonts w:ascii="Book Antiqua" w:hAnsi="Book Antiqua" w:cs="Times New Roman"/>
        </w:rPr>
        <w:t xml:space="preserve"> in UC pati</w:t>
      </w:r>
      <w:r w:rsidR="00654043" w:rsidRPr="007B01C3">
        <w:rPr>
          <w:rFonts w:ascii="Book Antiqua" w:hAnsi="Book Antiqua" w:cs="Times New Roman"/>
        </w:rPr>
        <w:t>ents and in healthy subjects (5</w:t>
      </w:r>
      <w:r w:rsidR="00C81005" w:rsidRPr="007B01C3">
        <w:rPr>
          <w:rFonts w:ascii="Book Antiqua" w:hAnsi="Book Antiqua" w:cs="Times New Roman"/>
        </w:rPr>
        <w:t>%</w:t>
      </w:r>
      <w:r w:rsidR="003B78E4" w:rsidRPr="007B01C3">
        <w:rPr>
          <w:rFonts w:ascii="Book Antiqua" w:hAnsi="Book Antiqua" w:cs="Times New Roman"/>
        </w:rPr>
        <w:t xml:space="preserve">-11% and 5%, respectively). Anti-OmpC may </w:t>
      </w:r>
      <w:r w:rsidR="00E310EB" w:rsidRPr="007B01C3">
        <w:rPr>
          <w:rFonts w:ascii="Book Antiqua" w:hAnsi="Book Antiqua" w:cs="Times New Roman"/>
        </w:rPr>
        <w:t xml:space="preserve">aid </w:t>
      </w:r>
      <w:r w:rsidR="003B78E4" w:rsidRPr="007B01C3">
        <w:rPr>
          <w:rFonts w:ascii="Book Antiqua" w:hAnsi="Book Antiqua" w:cs="Times New Roman"/>
        </w:rPr>
        <w:t xml:space="preserve">diagnosis </w:t>
      </w:r>
      <w:r w:rsidR="000F224B" w:rsidRPr="007B01C3">
        <w:rPr>
          <w:rFonts w:ascii="Book Antiqua" w:hAnsi="Book Antiqua" w:cs="Times New Roman"/>
        </w:rPr>
        <w:t>of ASCA negative CD patients</w:t>
      </w:r>
      <w:r w:rsidR="001E128D" w:rsidRPr="007B01C3">
        <w:rPr>
          <w:rFonts w:ascii="Book Antiqua" w:hAnsi="Book Antiqua" w:cs="Times New Roman"/>
          <w:vertAlign w:val="superscript"/>
        </w:rPr>
        <w:t>[36</w:t>
      </w:r>
      <w:r w:rsidR="00186A50" w:rsidRPr="007B01C3">
        <w:rPr>
          <w:rFonts w:ascii="Book Antiqua" w:hAnsi="Book Antiqua" w:cs="Times New Roman"/>
          <w:vertAlign w:val="superscript"/>
        </w:rPr>
        <w:t>]</w:t>
      </w:r>
      <w:r w:rsidR="00186A50" w:rsidRPr="007B01C3">
        <w:rPr>
          <w:rFonts w:ascii="Book Antiqua" w:hAnsi="Book Antiqua" w:cs="Times New Roman"/>
        </w:rPr>
        <w:t xml:space="preserve">. </w:t>
      </w:r>
    </w:p>
    <w:p w14:paraId="630EBA25" w14:textId="346E2EB1" w:rsidR="00BB400C" w:rsidRPr="007B01C3" w:rsidRDefault="008C2224"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 xml:space="preserve">Antibodies to </w:t>
      </w:r>
      <w:r w:rsidR="00E43985" w:rsidRPr="007B01C3">
        <w:rPr>
          <w:rFonts w:ascii="Book Antiqua" w:hAnsi="Book Antiqua" w:cs="Times New Roman"/>
        </w:rPr>
        <w:t xml:space="preserve">Cbir1 </w:t>
      </w:r>
      <w:r w:rsidR="002B0442" w:rsidRPr="007B01C3">
        <w:rPr>
          <w:rFonts w:ascii="Book Antiqua" w:hAnsi="Book Antiqua" w:cs="Times New Roman"/>
        </w:rPr>
        <w:t>F</w:t>
      </w:r>
      <w:r w:rsidR="00E43985" w:rsidRPr="007B01C3">
        <w:rPr>
          <w:rFonts w:ascii="Book Antiqua" w:hAnsi="Book Antiqua" w:cs="Times New Roman"/>
        </w:rPr>
        <w:t xml:space="preserve">lagellin (Anti-Cbir1) </w:t>
      </w:r>
      <w:r w:rsidRPr="007B01C3">
        <w:rPr>
          <w:rFonts w:ascii="Book Antiqua" w:hAnsi="Book Antiqua" w:cs="Times New Roman"/>
        </w:rPr>
        <w:t>are</w:t>
      </w:r>
      <w:r w:rsidR="00E43985" w:rsidRPr="007B01C3">
        <w:rPr>
          <w:rFonts w:ascii="Book Antiqua" w:hAnsi="Book Antiqua" w:cs="Times New Roman"/>
        </w:rPr>
        <w:t xml:space="preserve"> </w:t>
      </w:r>
      <w:r w:rsidR="004E157A" w:rsidRPr="007B01C3">
        <w:rPr>
          <w:rFonts w:ascii="Book Antiqua" w:hAnsi="Book Antiqua" w:cs="Times New Roman"/>
        </w:rPr>
        <w:t xml:space="preserve">positive </w:t>
      </w:r>
      <w:r w:rsidR="00BB400C" w:rsidRPr="007B01C3">
        <w:rPr>
          <w:rFonts w:ascii="Book Antiqua" w:hAnsi="Book Antiqua" w:cs="Times New Roman"/>
        </w:rPr>
        <w:t xml:space="preserve">in </w:t>
      </w:r>
      <w:r w:rsidR="00654043" w:rsidRPr="007B01C3">
        <w:rPr>
          <w:rFonts w:ascii="Book Antiqua" w:hAnsi="Book Antiqua" w:cs="Times New Roman"/>
        </w:rPr>
        <w:t>about</w:t>
      </w:r>
      <w:r w:rsidR="00BB400C" w:rsidRPr="007B01C3">
        <w:rPr>
          <w:rFonts w:ascii="Book Antiqua" w:hAnsi="Book Antiqua" w:cs="Times New Roman"/>
        </w:rPr>
        <w:t xml:space="preserve"> 5</w:t>
      </w:r>
      <w:r w:rsidR="00925450" w:rsidRPr="007B01C3">
        <w:rPr>
          <w:rFonts w:ascii="Book Antiqua" w:hAnsi="Book Antiqua" w:cs="Times New Roman"/>
        </w:rPr>
        <w:t xml:space="preserve">0% of CD patients, in contrast </w:t>
      </w:r>
      <w:r w:rsidR="00D27484" w:rsidRPr="007B01C3">
        <w:rPr>
          <w:rFonts w:ascii="Book Antiqua" w:hAnsi="Book Antiqua" w:cs="Times New Roman"/>
        </w:rPr>
        <w:t>lower</w:t>
      </w:r>
      <w:r w:rsidR="00BB400C" w:rsidRPr="007B01C3">
        <w:rPr>
          <w:rFonts w:ascii="Book Antiqua" w:hAnsi="Book Antiqua" w:cs="Times New Roman"/>
        </w:rPr>
        <w:t xml:space="preserve"> </w:t>
      </w:r>
      <w:r w:rsidR="00B17FF3" w:rsidRPr="007B01C3">
        <w:rPr>
          <w:rFonts w:ascii="Book Antiqua" w:hAnsi="Book Antiqua" w:cs="Times New Roman"/>
        </w:rPr>
        <w:t>positivity</w:t>
      </w:r>
      <w:r w:rsidR="00BB400C" w:rsidRPr="007B01C3">
        <w:rPr>
          <w:rFonts w:ascii="Book Antiqua" w:hAnsi="Book Antiqua" w:cs="Times New Roman"/>
        </w:rPr>
        <w:t xml:space="preserve"> </w:t>
      </w:r>
      <w:r w:rsidR="0041097B" w:rsidRPr="007B01C3">
        <w:rPr>
          <w:rFonts w:ascii="Book Antiqua" w:hAnsi="Book Antiqua" w:cs="Times New Roman"/>
        </w:rPr>
        <w:t>was observed in UC patients (5</w:t>
      </w:r>
      <w:r w:rsidR="008E06E0" w:rsidRPr="007B01C3">
        <w:rPr>
          <w:rFonts w:ascii="Book Antiqua" w:hAnsi="Book Antiqua" w:cs="Times New Roman"/>
        </w:rPr>
        <w:t>%</w:t>
      </w:r>
      <w:r w:rsidR="0041097B" w:rsidRPr="007B01C3">
        <w:rPr>
          <w:rFonts w:ascii="Book Antiqua" w:hAnsi="Book Antiqua" w:cs="Times New Roman"/>
        </w:rPr>
        <w:t>-11</w:t>
      </w:r>
      <w:r w:rsidR="00BB400C" w:rsidRPr="007B01C3">
        <w:rPr>
          <w:rFonts w:ascii="Book Antiqua" w:hAnsi="Book Antiqua" w:cs="Times New Roman"/>
        </w:rPr>
        <w:t xml:space="preserve">%), other inflammatory </w:t>
      </w:r>
      <w:r w:rsidR="00654043" w:rsidRPr="007B01C3">
        <w:rPr>
          <w:rFonts w:ascii="Book Antiqua" w:hAnsi="Book Antiqua" w:cs="Times New Roman"/>
        </w:rPr>
        <w:t>gastrointestinal diseases (14%)</w:t>
      </w:r>
      <w:r w:rsidR="00BB400C" w:rsidRPr="007B01C3">
        <w:rPr>
          <w:rFonts w:ascii="Book Antiqua" w:hAnsi="Book Antiqua" w:cs="Times New Roman"/>
        </w:rPr>
        <w:t xml:space="preserve"> an</w:t>
      </w:r>
      <w:r w:rsidR="00B763E4" w:rsidRPr="007B01C3">
        <w:rPr>
          <w:rFonts w:ascii="Book Antiqua" w:hAnsi="Book Antiqua" w:cs="Times New Roman"/>
        </w:rPr>
        <w:t>d control subjects (8%)</w:t>
      </w:r>
      <w:r w:rsidR="00BB400C" w:rsidRPr="007B01C3">
        <w:rPr>
          <w:rFonts w:ascii="Book Antiqua" w:hAnsi="Book Antiqua" w:cs="Times New Roman"/>
        </w:rPr>
        <w:t xml:space="preserve">. The </w:t>
      </w:r>
      <w:r w:rsidR="006E1659" w:rsidRPr="007B01C3">
        <w:rPr>
          <w:rFonts w:ascii="Book Antiqua" w:hAnsi="Book Antiqua" w:cs="Times New Roman"/>
        </w:rPr>
        <w:t>positivity</w:t>
      </w:r>
      <w:r w:rsidR="00BB400C" w:rsidRPr="007B01C3">
        <w:rPr>
          <w:rFonts w:ascii="Book Antiqua" w:hAnsi="Book Antiqua" w:cs="Times New Roman"/>
        </w:rPr>
        <w:t xml:space="preserve"> of anti-CBir1 antibodies </w:t>
      </w:r>
      <w:r w:rsidR="006E1659" w:rsidRPr="007B01C3">
        <w:rPr>
          <w:rFonts w:ascii="Book Antiqua" w:hAnsi="Book Antiqua" w:cs="Times New Roman"/>
        </w:rPr>
        <w:t>is</w:t>
      </w:r>
      <w:r w:rsidR="00BB400C" w:rsidRPr="007B01C3">
        <w:rPr>
          <w:rFonts w:ascii="Book Antiqua" w:hAnsi="Book Antiqua" w:cs="Times New Roman"/>
        </w:rPr>
        <w:t xml:space="preserve"> greater in patients with increased antibody reactivity to A</w:t>
      </w:r>
      <w:r w:rsidR="00F045B2" w:rsidRPr="007B01C3">
        <w:rPr>
          <w:rFonts w:ascii="Book Antiqua" w:hAnsi="Book Antiqua" w:cs="Times New Roman"/>
        </w:rPr>
        <w:t>SCA, I2</w:t>
      </w:r>
      <w:r w:rsidR="00BB400C" w:rsidRPr="007B01C3">
        <w:rPr>
          <w:rFonts w:ascii="Book Antiqua" w:hAnsi="Book Antiqua" w:cs="Times New Roman"/>
        </w:rPr>
        <w:t xml:space="preserve"> and OmpC, without correlation between the level of response to CBir1 and the other antibodies</w:t>
      </w:r>
      <w:r w:rsidR="001E128D" w:rsidRPr="007B01C3">
        <w:rPr>
          <w:rFonts w:ascii="Book Antiqua" w:hAnsi="Book Antiqua" w:cs="Times New Roman"/>
          <w:vertAlign w:val="superscript"/>
        </w:rPr>
        <w:t>[33</w:t>
      </w:r>
      <w:r w:rsidR="002757BE" w:rsidRPr="007B01C3">
        <w:rPr>
          <w:rFonts w:ascii="Book Antiqua" w:hAnsi="Book Antiqua" w:cs="Times New Roman"/>
          <w:vertAlign w:val="superscript"/>
        </w:rPr>
        <w:t>]</w:t>
      </w:r>
      <w:r w:rsidR="002757BE" w:rsidRPr="007B01C3">
        <w:rPr>
          <w:rFonts w:ascii="Book Antiqua" w:hAnsi="Book Antiqua" w:cs="Times New Roman"/>
        </w:rPr>
        <w:t xml:space="preserve">. </w:t>
      </w:r>
      <w:r w:rsidR="00BB400C" w:rsidRPr="007B01C3">
        <w:rPr>
          <w:rFonts w:ascii="Book Antiqua" w:hAnsi="Book Antiqua" w:cs="Times New Roman"/>
        </w:rPr>
        <w:t xml:space="preserve">Serum responses to CBir1 </w:t>
      </w:r>
      <w:r w:rsidR="00C715DF" w:rsidRPr="007B01C3">
        <w:rPr>
          <w:rFonts w:ascii="Book Antiqua" w:hAnsi="Book Antiqua" w:cs="Times New Roman"/>
        </w:rPr>
        <w:t>aid</w:t>
      </w:r>
      <w:r w:rsidR="00530D9B" w:rsidRPr="007B01C3">
        <w:rPr>
          <w:rFonts w:ascii="Book Antiqua" w:hAnsi="Book Antiqua" w:cs="Times New Roman"/>
        </w:rPr>
        <w:t xml:space="preserve"> the</w:t>
      </w:r>
      <w:r w:rsidR="00BB400C" w:rsidRPr="007B01C3">
        <w:rPr>
          <w:rFonts w:ascii="Book Antiqua" w:hAnsi="Book Antiqua" w:cs="Times New Roman"/>
        </w:rPr>
        <w:t xml:space="preserve"> differentiation between atypical p-ANCA positive CD and UC pa</w:t>
      </w:r>
      <w:r w:rsidR="00726659" w:rsidRPr="007B01C3">
        <w:rPr>
          <w:rFonts w:ascii="Book Antiqua" w:hAnsi="Book Antiqua" w:cs="Times New Roman"/>
        </w:rPr>
        <w:t>tients independently of ASCA</w:t>
      </w:r>
      <w:r w:rsidR="0023759D" w:rsidRPr="007B01C3">
        <w:rPr>
          <w:rFonts w:ascii="Book Antiqua" w:hAnsi="Book Antiqua" w:cs="Times New Roman"/>
          <w:vertAlign w:val="superscript"/>
        </w:rPr>
        <w:t>[37</w:t>
      </w:r>
      <w:r w:rsidR="000A20F2" w:rsidRPr="007B01C3">
        <w:rPr>
          <w:rFonts w:ascii="Book Antiqua" w:hAnsi="Book Antiqua" w:cs="Times New Roman"/>
          <w:vertAlign w:val="superscript"/>
        </w:rPr>
        <w:t>]</w:t>
      </w:r>
      <w:r w:rsidR="000A20F2" w:rsidRPr="007B01C3">
        <w:rPr>
          <w:rFonts w:ascii="Book Antiqua" w:hAnsi="Book Antiqua" w:cs="Times New Roman"/>
        </w:rPr>
        <w:t>.</w:t>
      </w:r>
    </w:p>
    <w:p w14:paraId="6649FDD9" w14:textId="06768CBB" w:rsidR="00BB400C" w:rsidRPr="007B01C3" w:rsidRDefault="00296C05"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Pseudomonas fluotescens-associated sequence I-2 (</w:t>
      </w:r>
      <w:r w:rsidR="009D7AF7" w:rsidRPr="007B01C3">
        <w:rPr>
          <w:rFonts w:ascii="Book Antiqua" w:hAnsi="Book Antiqua" w:cs="Times New Roman"/>
        </w:rPr>
        <w:t>Anti-</w:t>
      </w:r>
      <w:r w:rsidR="00EC6F34" w:rsidRPr="007B01C3">
        <w:rPr>
          <w:rFonts w:ascii="Book Antiqua" w:hAnsi="Book Antiqua" w:cs="Times New Roman"/>
        </w:rPr>
        <w:t>I2</w:t>
      </w:r>
      <w:r w:rsidRPr="007B01C3">
        <w:rPr>
          <w:rFonts w:ascii="Book Antiqua" w:hAnsi="Book Antiqua" w:cs="Times New Roman"/>
        </w:rPr>
        <w:t>)</w:t>
      </w:r>
      <w:r w:rsidR="00EC6F34" w:rsidRPr="007B01C3">
        <w:rPr>
          <w:rFonts w:ascii="Book Antiqua" w:hAnsi="Book Antiqua" w:cs="Times New Roman"/>
        </w:rPr>
        <w:t xml:space="preserve"> </w:t>
      </w:r>
      <w:r w:rsidR="00C715DF" w:rsidRPr="007B01C3">
        <w:rPr>
          <w:rFonts w:ascii="Book Antiqua" w:hAnsi="Book Antiqua" w:cs="Times New Roman"/>
        </w:rPr>
        <w:t>has</w:t>
      </w:r>
      <w:r w:rsidR="00993BE1" w:rsidRPr="007B01C3">
        <w:rPr>
          <w:rFonts w:ascii="Book Antiqua" w:hAnsi="Book Antiqua" w:cs="Times New Roman"/>
        </w:rPr>
        <w:t xml:space="preserve"> </w:t>
      </w:r>
      <w:r w:rsidR="00C715DF" w:rsidRPr="007B01C3">
        <w:rPr>
          <w:rFonts w:ascii="Book Antiqua" w:hAnsi="Book Antiqua" w:cs="Times New Roman"/>
        </w:rPr>
        <w:t>been</w:t>
      </w:r>
      <w:r w:rsidR="00993BE1" w:rsidRPr="007B01C3">
        <w:rPr>
          <w:rFonts w:ascii="Book Antiqua" w:hAnsi="Book Antiqua" w:cs="Times New Roman"/>
        </w:rPr>
        <w:t xml:space="preserve"> studied </w:t>
      </w:r>
      <w:r w:rsidR="00AF2DE3" w:rsidRPr="007B01C3">
        <w:rPr>
          <w:rFonts w:ascii="Book Antiqua" w:hAnsi="Book Antiqua" w:cs="Times New Roman"/>
        </w:rPr>
        <w:t>and appear</w:t>
      </w:r>
      <w:r w:rsidR="00C715DF" w:rsidRPr="007B01C3">
        <w:rPr>
          <w:rFonts w:ascii="Book Antiqua" w:hAnsi="Book Antiqua" w:cs="Times New Roman"/>
        </w:rPr>
        <w:t>s</w:t>
      </w:r>
      <w:r w:rsidR="00AF2DE3" w:rsidRPr="007B01C3">
        <w:rPr>
          <w:rFonts w:ascii="Book Antiqua" w:hAnsi="Book Antiqua" w:cs="Times New Roman"/>
        </w:rPr>
        <w:t xml:space="preserve"> to be associated with CD</w:t>
      </w:r>
      <w:r w:rsidR="00D82607" w:rsidRPr="007B01C3">
        <w:rPr>
          <w:rFonts w:ascii="Book Antiqua" w:hAnsi="Book Antiqua" w:cs="Times New Roman"/>
          <w:vertAlign w:val="superscript"/>
        </w:rPr>
        <w:t>[38</w:t>
      </w:r>
      <w:r w:rsidR="00AF2DE3" w:rsidRPr="007B01C3">
        <w:rPr>
          <w:rFonts w:ascii="Book Antiqua" w:hAnsi="Book Antiqua" w:cs="Times New Roman"/>
          <w:vertAlign w:val="superscript"/>
        </w:rPr>
        <w:t>]</w:t>
      </w:r>
      <w:r w:rsidR="007D58BF" w:rsidRPr="007B01C3">
        <w:rPr>
          <w:rFonts w:ascii="Book Antiqua" w:hAnsi="Book Antiqua" w:cs="Times New Roman"/>
        </w:rPr>
        <w:t xml:space="preserve">. </w:t>
      </w:r>
      <w:r w:rsidR="00C715DF" w:rsidRPr="007B01C3">
        <w:rPr>
          <w:rFonts w:ascii="Book Antiqua" w:hAnsi="Book Antiqua" w:cs="Times New Roman"/>
        </w:rPr>
        <w:t>IgA posi</w:t>
      </w:r>
      <w:r w:rsidR="00BB400C" w:rsidRPr="007B01C3">
        <w:rPr>
          <w:rFonts w:ascii="Book Antiqua" w:hAnsi="Book Antiqua" w:cs="Times New Roman"/>
        </w:rPr>
        <w:t>tivity against I2 has been reported in 30</w:t>
      </w:r>
      <w:r w:rsidR="00530D9B" w:rsidRPr="007B01C3">
        <w:rPr>
          <w:rFonts w:ascii="Book Antiqua" w:hAnsi="Book Antiqua" w:cs="Times New Roman"/>
        </w:rPr>
        <w:t>%</w:t>
      </w:r>
      <w:r w:rsidR="00BB400C" w:rsidRPr="007B01C3">
        <w:rPr>
          <w:rFonts w:ascii="Book Antiqua" w:hAnsi="Book Antiqua" w:cs="Times New Roman"/>
        </w:rPr>
        <w:t>-50% i</w:t>
      </w:r>
      <w:r w:rsidR="00C71679" w:rsidRPr="007B01C3">
        <w:rPr>
          <w:rFonts w:ascii="Book Antiqua" w:hAnsi="Book Antiqua" w:cs="Times New Roman"/>
        </w:rPr>
        <w:t xml:space="preserve">n CD, </w:t>
      </w:r>
      <w:r w:rsidR="0041097B" w:rsidRPr="007B01C3">
        <w:rPr>
          <w:rFonts w:ascii="Book Antiqua" w:hAnsi="Book Antiqua" w:cs="Times New Roman"/>
        </w:rPr>
        <w:t>2</w:t>
      </w:r>
      <w:r w:rsidR="00594780" w:rsidRPr="007B01C3">
        <w:rPr>
          <w:rFonts w:ascii="Book Antiqua" w:hAnsi="Book Antiqua" w:cs="Times New Roman"/>
        </w:rPr>
        <w:t>%</w:t>
      </w:r>
      <w:r w:rsidR="0041097B" w:rsidRPr="007B01C3">
        <w:rPr>
          <w:rFonts w:ascii="Book Antiqua" w:hAnsi="Book Antiqua" w:cs="Times New Roman"/>
        </w:rPr>
        <w:t>-</w:t>
      </w:r>
      <w:r w:rsidR="00C71679" w:rsidRPr="007B01C3">
        <w:rPr>
          <w:rFonts w:ascii="Book Antiqua" w:hAnsi="Book Antiqua" w:cs="Times New Roman"/>
        </w:rPr>
        <w:t>10% in UC</w:t>
      </w:r>
      <w:r w:rsidR="00536C6C" w:rsidRPr="007B01C3">
        <w:rPr>
          <w:rFonts w:ascii="Book Antiqua" w:hAnsi="Book Antiqua" w:cs="Times New Roman"/>
          <w:vertAlign w:val="superscript"/>
        </w:rPr>
        <w:t>[39</w:t>
      </w:r>
      <w:r w:rsidR="009B2967" w:rsidRPr="007B01C3">
        <w:rPr>
          <w:rFonts w:ascii="Book Antiqua" w:hAnsi="Book Antiqua" w:cs="Times New Roman"/>
          <w:vertAlign w:val="superscript"/>
        </w:rPr>
        <w:t>]</w:t>
      </w:r>
      <w:r w:rsidR="009B2967" w:rsidRPr="007B01C3">
        <w:rPr>
          <w:rFonts w:ascii="Book Antiqua" w:hAnsi="Book Antiqua" w:cs="Times New Roman"/>
        </w:rPr>
        <w:t xml:space="preserve">, </w:t>
      </w:r>
      <w:r w:rsidR="00BB400C" w:rsidRPr="007B01C3">
        <w:rPr>
          <w:rFonts w:ascii="Book Antiqua" w:hAnsi="Book Antiqua" w:cs="Times New Roman"/>
        </w:rPr>
        <w:t>36</w:t>
      </w:r>
      <w:r w:rsidR="00594780" w:rsidRPr="007B01C3">
        <w:rPr>
          <w:rFonts w:ascii="Book Antiqua" w:hAnsi="Book Antiqua" w:cs="Times New Roman"/>
        </w:rPr>
        <w:t>%</w:t>
      </w:r>
      <w:r w:rsidR="00BB400C" w:rsidRPr="007B01C3">
        <w:rPr>
          <w:rFonts w:ascii="Book Antiqua" w:hAnsi="Book Antiqua" w:cs="Times New Roman"/>
        </w:rPr>
        <w:t>-42% in indeterminate colitis, 19% of patients with other inflammatory gastrointestinal diseases and</w:t>
      </w:r>
      <w:r w:rsidR="0041097B" w:rsidRPr="007B01C3">
        <w:rPr>
          <w:rFonts w:ascii="Book Antiqua" w:hAnsi="Book Antiqua" w:cs="Times New Roman"/>
        </w:rPr>
        <w:t xml:space="preserve"> 4</w:t>
      </w:r>
      <w:r w:rsidR="00BC4CD9" w:rsidRPr="007B01C3">
        <w:rPr>
          <w:rFonts w:ascii="Book Antiqua" w:hAnsi="Book Antiqua" w:cs="Times New Roman"/>
        </w:rPr>
        <w:t>%</w:t>
      </w:r>
      <w:r w:rsidR="0041097B" w:rsidRPr="007B01C3">
        <w:rPr>
          <w:rFonts w:ascii="Book Antiqua" w:hAnsi="Book Antiqua" w:cs="Times New Roman"/>
        </w:rPr>
        <w:t>-8</w:t>
      </w:r>
      <w:r w:rsidR="00C71679" w:rsidRPr="007B01C3">
        <w:rPr>
          <w:rFonts w:ascii="Book Antiqua" w:hAnsi="Book Antiqua" w:cs="Times New Roman"/>
        </w:rPr>
        <w:t>% of healthy controls</w:t>
      </w:r>
      <w:r w:rsidR="00BB400C" w:rsidRPr="007B01C3">
        <w:rPr>
          <w:rFonts w:ascii="Book Antiqua" w:hAnsi="Book Antiqua" w:cs="Times New Roman"/>
        </w:rPr>
        <w:t xml:space="preserve">. </w:t>
      </w:r>
    </w:p>
    <w:p w14:paraId="17E36D85" w14:textId="09B4ACB0" w:rsidR="00BD5EA8" w:rsidRPr="007B01C3" w:rsidRDefault="00EC6F34" w:rsidP="00993FDE">
      <w:pPr>
        <w:spacing w:line="360" w:lineRule="auto"/>
        <w:ind w:firstLine="284"/>
        <w:jc w:val="both"/>
        <w:rPr>
          <w:rFonts w:ascii="Book Antiqua" w:hAnsi="Book Antiqua" w:cs="Times New Roman"/>
        </w:rPr>
      </w:pPr>
      <w:r w:rsidRPr="007B01C3">
        <w:rPr>
          <w:rFonts w:ascii="Book Antiqua" w:hAnsi="Book Antiqua" w:cs="Times New Roman"/>
        </w:rPr>
        <w:t>Flagellins A4-Fla2</w:t>
      </w:r>
      <w:r w:rsidR="00E023EF" w:rsidRPr="007B01C3">
        <w:rPr>
          <w:rFonts w:ascii="Book Antiqua" w:hAnsi="Book Antiqua" w:cs="Times New Roman"/>
        </w:rPr>
        <w:t xml:space="preserve"> </w:t>
      </w:r>
      <w:r w:rsidRPr="007B01C3">
        <w:rPr>
          <w:rFonts w:ascii="Book Antiqua" w:hAnsi="Book Antiqua" w:cs="Times New Roman"/>
        </w:rPr>
        <w:t>and Fla-X</w:t>
      </w:r>
      <w:r w:rsidR="000000AC" w:rsidRPr="007B01C3">
        <w:rPr>
          <w:rFonts w:ascii="Book Antiqua" w:hAnsi="Book Antiqua" w:cs="Times New Roman"/>
        </w:rPr>
        <w:t xml:space="preserve"> have recently been </w:t>
      </w:r>
      <w:r w:rsidR="00056594" w:rsidRPr="007B01C3">
        <w:rPr>
          <w:rFonts w:ascii="Book Antiqua" w:hAnsi="Book Antiqua" w:cs="Times New Roman"/>
        </w:rPr>
        <w:t>found</w:t>
      </w:r>
      <w:r w:rsidRPr="007B01C3">
        <w:rPr>
          <w:rFonts w:ascii="Book Antiqua" w:hAnsi="Book Antiqua" w:cs="Times New Roman"/>
        </w:rPr>
        <w:t xml:space="preserve"> </w:t>
      </w:r>
      <w:r w:rsidR="000000AC" w:rsidRPr="007B01C3">
        <w:rPr>
          <w:rFonts w:ascii="Book Antiqua" w:hAnsi="Book Antiqua" w:cs="Times New Roman"/>
        </w:rPr>
        <w:t>in</w:t>
      </w:r>
      <w:r w:rsidR="00A820A6" w:rsidRPr="007B01C3">
        <w:rPr>
          <w:rFonts w:ascii="Book Antiqua" w:hAnsi="Book Antiqua" w:cs="Times New Roman"/>
        </w:rPr>
        <w:t xml:space="preserve"> </w:t>
      </w:r>
      <w:r w:rsidR="000000AC" w:rsidRPr="007B01C3">
        <w:rPr>
          <w:rFonts w:ascii="Book Antiqua" w:hAnsi="Book Antiqua" w:cs="Times New Roman"/>
        </w:rPr>
        <w:t>CD patients</w:t>
      </w:r>
      <w:r w:rsidRPr="007B01C3">
        <w:rPr>
          <w:rFonts w:ascii="Book Antiqua" w:hAnsi="Book Antiqua" w:cs="Times New Roman"/>
        </w:rPr>
        <w:t xml:space="preserve">. </w:t>
      </w:r>
      <w:r w:rsidR="009D59D5" w:rsidRPr="007B01C3">
        <w:rPr>
          <w:rFonts w:ascii="Book Antiqua" w:hAnsi="Book Antiqua" w:cs="Times New Roman"/>
        </w:rPr>
        <w:t>Flagellins A4-Fla2 and Fla-X</w:t>
      </w:r>
      <w:r w:rsidR="000000AC" w:rsidRPr="007B01C3">
        <w:rPr>
          <w:rFonts w:ascii="Book Antiqua" w:hAnsi="Book Antiqua" w:cs="Times New Roman"/>
        </w:rPr>
        <w:t xml:space="preserve"> positivity is </w:t>
      </w:r>
      <w:r w:rsidR="00B17FF3" w:rsidRPr="007B01C3">
        <w:rPr>
          <w:rFonts w:ascii="Book Antiqua" w:hAnsi="Book Antiqua" w:cs="Times New Roman"/>
        </w:rPr>
        <w:t>more prevalent</w:t>
      </w:r>
      <w:r w:rsidRPr="007B01C3">
        <w:rPr>
          <w:rFonts w:ascii="Book Antiqua" w:hAnsi="Book Antiqua" w:cs="Times New Roman"/>
        </w:rPr>
        <w:t xml:space="preserve"> in </w:t>
      </w:r>
      <w:r w:rsidR="00B17FF3" w:rsidRPr="007B01C3">
        <w:rPr>
          <w:rFonts w:ascii="Book Antiqua" w:hAnsi="Book Antiqua" w:cs="Times New Roman"/>
        </w:rPr>
        <w:t xml:space="preserve">subjects </w:t>
      </w:r>
      <w:r w:rsidRPr="007B01C3">
        <w:rPr>
          <w:rFonts w:ascii="Book Antiqua" w:hAnsi="Book Antiqua" w:cs="Times New Roman"/>
        </w:rPr>
        <w:t>with</w:t>
      </w:r>
      <w:r w:rsidR="004B5E56" w:rsidRPr="007B01C3">
        <w:rPr>
          <w:rFonts w:ascii="Book Antiqua" w:hAnsi="Book Antiqua" w:cs="Times New Roman"/>
        </w:rPr>
        <w:t xml:space="preserve"> </w:t>
      </w:r>
      <w:r w:rsidR="00B32BA5" w:rsidRPr="007B01C3">
        <w:rPr>
          <w:rFonts w:ascii="Book Antiqua" w:hAnsi="Book Antiqua" w:cs="Times New Roman"/>
        </w:rPr>
        <w:t>post-infectious</w:t>
      </w:r>
      <w:r w:rsidRPr="007B01C3">
        <w:rPr>
          <w:rFonts w:ascii="Book Antiqua" w:hAnsi="Book Antiqua" w:cs="Times New Roman"/>
        </w:rPr>
        <w:t xml:space="preserve"> </w:t>
      </w:r>
      <w:r w:rsidR="005E29E7" w:rsidRPr="007B01C3">
        <w:rPr>
          <w:rFonts w:ascii="Book Antiqua" w:hAnsi="Book Antiqua" w:cs="Times New Roman"/>
        </w:rPr>
        <w:t>irritable bowel disease</w:t>
      </w:r>
      <w:r w:rsidRPr="007B01C3">
        <w:rPr>
          <w:rFonts w:ascii="Book Antiqua" w:hAnsi="Book Antiqua" w:cs="Times New Roman"/>
        </w:rPr>
        <w:t xml:space="preserve">. </w:t>
      </w:r>
    </w:p>
    <w:p w14:paraId="0AED4AFB" w14:textId="77777777" w:rsidR="00BD5EA8" w:rsidRPr="007B01C3" w:rsidRDefault="00BD5EA8" w:rsidP="00993FDE">
      <w:pPr>
        <w:spacing w:line="360" w:lineRule="auto"/>
        <w:jc w:val="both"/>
        <w:rPr>
          <w:rFonts w:ascii="Book Antiqua" w:hAnsi="Book Antiqua" w:cs="Times New Roman"/>
        </w:rPr>
      </w:pPr>
    </w:p>
    <w:p w14:paraId="4C62337C" w14:textId="1615D1D3" w:rsidR="00CB2923" w:rsidRPr="007B01C3" w:rsidRDefault="00EC6F34" w:rsidP="00993FDE">
      <w:pPr>
        <w:spacing w:line="360" w:lineRule="auto"/>
        <w:jc w:val="both"/>
        <w:rPr>
          <w:rFonts w:ascii="Book Antiqua" w:hAnsi="Book Antiqua" w:cs="Times New Roman"/>
          <w:b/>
          <w:i/>
        </w:rPr>
      </w:pPr>
      <w:r w:rsidRPr="007B01C3">
        <w:rPr>
          <w:rFonts w:ascii="Book Antiqua" w:hAnsi="Book Antiqua" w:cs="Times New Roman"/>
          <w:b/>
          <w:i/>
        </w:rPr>
        <w:t>Anticarbohydrate ant</w:t>
      </w:r>
      <w:r w:rsidR="00DD78BB" w:rsidRPr="007B01C3">
        <w:rPr>
          <w:rFonts w:ascii="Book Antiqua" w:hAnsi="Book Antiqua" w:cs="Times New Roman"/>
          <w:b/>
          <w:i/>
        </w:rPr>
        <w:t>ibodies: A</w:t>
      </w:r>
      <w:r w:rsidRPr="007B01C3">
        <w:rPr>
          <w:rFonts w:ascii="Book Antiqua" w:hAnsi="Book Antiqua" w:cs="Times New Roman"/>
          <w:b/>
          <w:i/>
        </w:rPr>
        <w:t>ntilaminaribioside</w:t>
      </w:r>
      <w:r w:rsidR="00FB6BB4" w:rsidRPr="007B01C3">
        <w:rPr>
          <w:rFonts w:ascii="Book Antiqua" w:hAnsi="Book Antiqua" w:cs="Times New Roman"/>
          <w:b/>
          <w:i/>
        </w:rPr>
        <w:t xml:space="preserve"> </w:t>
      </w:r>
      <w:r w:rsidR="003449DB" w:rsidRPr="007B01C3">
        <w:rPr>
          <w:rFonts w:ascii="Book Antiqua" w:hAnsi="Book Antiqua" w:cs="Times New Roman"/>
          <w:b/>
          <w:i/>
        </w:rPr>
        <w:t>carbohydrate IgG</w:t>
      </w:r>
      <w:r w:rsidRPr="007B01C3">
        <w:rPr>
          <w:rFonts w:ascii="Book Antiqua" w:hAnsi="Book Antiqua" w:cs="Times New Roman"/>
          <w:b/>
          <w:i/>
        </w:rPr>
        <w:t>,</w:t>
      </w:r>
      <w:r w:rsidR="00B17FF3" w:rsidRPr="007B01C3">
        <w:rPr>
          <w:rFonts w:ascii="Book Antiqua" w:hAnsi="Book Antiqua" w:cs="Times New Roman"/>
          <w:b/>
          <w:i/>
        </w:rPr>
        <w:t xml:space="preserve"> a</w:t>
      </w:r>
      <w:r w:rsidRPr="007B01C3">
        <w:rPr>
          <w:rFonts w:ascii="Book Antiqua" w:hAnsi="Book Antiqua" w:cs="Times New Roman"/>
          <w:b/>
          <w:i/>
        </w:rPr>
        <w:t>ntichitobioside carbohydrate</w:t>
      </w:r>
      <w:r w:rsidR="00FB6BB4" w:rsidRPr="007B01C3">
        <w:rPr>
          <w:rFonts w:ascii="Book Antiqua" w:hAnsi="Book Antiqua" w:cs="Times New Roman"/>
          <w:b/>
          <w:i/>
        </w:rPr>
        <w:t xml:space="preserve"> </w:t>
      </w:r>
      <w:r w:rsidR="003449DB" w:rsidRPr="007B01C3">
        <w:rPr>
          <w:rFonts w:ascii="Book Antiqua" w:hAnsi="Book Antiqua" w:cs="Times New Roman"/>
          <w:b/>
          <w:i/>
        </w:rPr>
        <w:t>IgA</w:t>
      </w:r>
      <w:r w:rsidRPr="007B01C3">
        <w:rPr>
          <w:rFonts w:ascii="Book Antiqua" w:hAnsi="Book Antiqua" w:cs="Times New Roman"/>
          <w:b/>
          <w:i/>
        </w:rPr>
        <w:t>, anti-synt</w:t>
      </w:r>
      <w:r w:rsidR="003449DB" w:rsidRPr="007B01C3">
        <w:rPr>
          <w:rFonts w:ascii="Book Antiqua" w:hAnsi="Book Antiqua" w:cs="Times New Roman"/>
          <w:b/>
          <w:i/>
        </w:rPr>
        <w:t>hetic mannoside antibodies</w:t>
      </w:r>
    </w:p>
    <w:p w14:paraId="25BBD76F" w14:textId="1B76E98E" w:rsidR="003F71DE" w:rsidRPr="007B01C3" w:rsidRDefault="00A24EC4" w:rsidP="00993FDE">
      <w:pPr>
        <w:spacing w:line="360" w:lineRule="auto"/>
        <w:jc w:val="both"/>
        <w:rPr>
          <w:rFonts w:ascii="Book Antiqua" w:hAnsi="Book Antiqua" w:cs="Times New Roman"/>
        </w:rPr>
      </w:pPr>
      <w:r w:rsidRPr="007B01C3">
        <w:rPr>
          <w:rFonts w:ascii="Book Antiqua" w:hAnsi="Book Antiqua" w:cs="Times New Roman"/>
        </w:rPr>
        <w:t>Antilaminaribioside carbohydrate IgG</w:t>
      </w:r>
      <w:r w:rsidRPr="007B01C3">
        <w:rPr>
          <w:rFonts w:ascii="Book Antiqua" w:hAnsi="Book Antiqua" w:cs="Times New Roman"/>
          <w:b/>
          <w:i/>
        </w:rPr>
        <w:t xml:space="preserve"> </w:t>
      </w:r>
      <w:r w:rsidRPr="007B01C3">
        <w:rPr>
          <w:rFonts w:ascii="Book Antiqua" w:hAnsi="Book Antiqua" w:cs="Times New Roman"/>
        </w:rPr>
        <w:t>(</w:t>
      </w:r>
      <w:r w:rsidR="00EC6F34" w:rsidRPr="007B01C3">
        <w:rPr>
          <w:rFonts w:ascii="Book Antiqua" w:hAnsi="Book Antiqua" w:cs="Times New Roman"/>
        </w:rPr>
        <w:t>ALCA</w:t>
      </w:r>
      <w:r w:rsidRPr="007B01C3">
        <w:rPr>
          <w:rFonts w:ascii="Book Antiqua" w:hAnsi="Book Antiqua" w:cs="Times New Roman"/>
        </w:rPr>
        <w:t>)</w:t>
      </w:r>
      <w:r w:rsidR="00EC6F34" w:rsidRPr="007B01C3">
        <w:rPr>
          <w:rFonts w:ascii="Book Antiqua" w:hAnsi="Book Antiqua" w:cs="Times New Roman"/>
        </w:rPr>
        <w:t xml:space="preserve">, </w:t>
      </w:r>
      <w:r w:rsidR="000C522D" w:rsidRPr="007B01C3">
        <w:rPr>
          <w:rFonts w:ascii="Book Antiqua" w:hAnsi="Book Antiqua" w:cs="Times New Roman"/>
        </w:rPr>
        <w:t>antichitobioside carbohydrate IgA (</w:t>
      </w:r>
      <w:r w:rsidR="00EC6F34" w:rsidRPr="007B01C3">
        <w:rPr>
          <w:rFonts w:ascii="Book Antiqua" w:hAnsi="Book Antiqua" w:cs="Times New Roman"/>
        </w:rPr>
        <w:t>ACCA</w:t>
      </w:r>
      <w:r w:rsidR="000C522D" w:rsidRPr="007B01C3">
        <w:rPr>
          <w:rFonts w:ascii="Book Antiqua" w:hAnsi="Book Antiqua" w:cs="Times New Roman"/>
        </w:rPr>
        <w:t>)</w:t>
      </w:r>
      <w:r w:rsidR="00EC6F34" w:rsidRPr="007B01C3">
        <w:rPr>
          <w:rFonts w:ascii="Book Antiqua" w:hAnsi="Book Antiqua" w:cs="Times New Roman"/>
        </w:rPr>
        <w:t xml:space="preserve">, and </w:t>
      </w:r>
      <w:r w:rsidR="00DB6379" w:rsidRPr="007B01C3">
        <w:rPr>
          <w:rFonts w:ascii="Book Antiqua" w:hAnsi="Book Antiqua" w:cs="Times New Roman"/>
        </w:rPr>
        <w:t>anti-synthetic mannoside antibodies</w:t>
      </w:r>
      <w:r w:rsidR="00DB6379" w:rsidRPr="007B01C3">
        <w:rPr>
          <w:rFonts w:ascii="Book Antiqua" w:hAnsi="Book Antiqua" w:cs="Times New Roman"/>
          <w:i/>
        </w:rPr>
        <w:t xml:space="preserve"> </w:t>
      </w:r>
      <w:r w:rsidR="00207240" w:rsidRPr="007B01C3">
        <w:rPr>
          <w:rFonts w:ascii="Book Antiqua" w:hAnsi="Book Antiqua" w:cs="Times New Roman"/>
        </w:rPr>
        <w:t xml:space="preserve">(ASMA or </w:t>
      </w:r>
      <w:r w:rsidR="00EC6F34" w:rsidRPr="007B01C3">
        <w:rPr>
          <w:rFonts w:ascii="Book Antiqua" w:hAnsi="Book Antiqua" w:cs="Times New Roman"/>
        </w:rPr>
        <w:t>AMCA</w:t>
      </w:r>
      <w:r w:rsidR="00DB6379" w:rsidRPr="007B01C3">
        <w:rPr>
          <w:rFonts w:ascii="Book Antiqua" w:hAnsi="Book Antiqua" w:cs="Times New Roman"/>
        </w:rPr>
        <w:t>)</w:t>
      </w:r>
      <w:r w:rsidR="00EC6F34" w:rsidRPr="007B01C3">
        <w:rPr>
          <w:rFonts w:ascii="Book Antiqua" w:hAnsi="Book Antiqua" w:cs="Times New Roman"/>
        </w:rPr>
        <w:t xml:space="preserve"> are </w:t>
      </w:r>
      <w:r w:rsidR="00E455B5" w:rsidRPr="007B01C3">
        <w:rPr>
          <w:rFonts w:ascii="Book Antiqua" w:hAnsi="Book Antiqua" w:cs="Times New Roman"/>
        </w:rPr>
        <w:t>new</w:t>
      </w:r>
      <w:r w:rsidR="00EC6F34" w:rsidRPr="007B01C3">
        <w:rPr>
          <w:rFonts w:ascii="Book Antiqua" w:hAnsi="Book Antiqua" w:cs="Times New Roman"/>
        </w:rPr>
        <w:t xml:space="preserve"> antiglycan</w:t>
      </w:r>
      <w:r w:rsidR="00FB6BB4" w:rsidRPr="007B01C3">
        <w:rPr>
          <w:rFonts w:ascii="Book Antiqua" w:hAnsi="Book Antiqua" w:cs="Times New Roman"/>
        </w:rPr>
        <w:t xml:space="preserve"> </w:t>
      </w:r>
      <w:r w:rsidR="00EC6F34" w:rsidRPr="007B01C3">
        <w:rPr>
          <w:rFonts w:ascii="Book Antiqua" w:hAnsi="Book Antiqua" w:cs="Times New Roman"/>
        </w:rPr>
        <w:t xml:space="preserve">antibodies. ALCA and ACCA </w:t>
      </w:r>
      <w:r w:rsidR="00575E34" w:rsidRPr="007B01C3">
        <w:rPr>
          <w:rFonts w:ascii="Book Antiqua" w:hAnsi="Book Antiqua" w:cs="Times New Roman"/>
        </w:rPr>
        <w:t xml:space="preserve">are found </w:t>
      </w:r>
      <w:r w:rsidR="004F5176" w:rsidRPr="007B01C3">
        <w:rPr>
          <w:rFonts w:ascii="Book Antiqua" w:hAnsi="Book Antiqua" w:cs="Times New Roman"/>
        </w:rPr>
        <w:t xml:space="preserve">respectively </w:t>
      </w:r>
      <w:r w:rsidR="00575E34" w:rsidRPr="007B01C3">
        <w:rPr>
          <w:rFonts w:ascii="Book Antiqua" w:hAnsi="Book Antiqua" w:cs="Times New Roman"/>
        </w:rPr>
        <w:t>in 17</w:t>
      </w:r>
      <w:r w:rsidR="00EE2A75" w:rsidRPr="007B01C3">
        <w:rPr>
          <w:rFonts w:ascii="Book Antiqua" w:hAnsi="Book Antiqua" w:cs="Times New Roman"/>
        </w:rPr>
        <w:t>%</w:t>
      </w:r>
      <w:r w:rsidR="00575E34" w:rsidRPr="007B01C3">
        <w:rPr>
          <w:rFonts w:ascii="Book Antiqua" w:hAnsi="Book Antiqua" w:cs="Times New Roman"/>
        </w:rPr>
        <w:t>-</w:t>
      </w:r>
      <w:r w:rsidR="00EC6F34" w:rsidRPr="007B01C3">
        <w:rPr>
          <w:rFonts w:ascii="Book Antiqua" w:hAnsi="Book Antiqua" w:cs="Times New Roman"/>
        </w:rPr>
        <w:t>28%</w:t>
      </w:r>
      <w:r w:rsidR="004F5176" w:rsidRPr="007B01C3">
        <w:rPr>
          <w:rFonts w:ascii="Book Antiqua" w:hAnsi="Book Antiqua" w:cs="Times New Roman"/>
        </w:rPr>
        <w:t xml:space="preserve"> and 20</w:t>
      </w:r>
      <w:r w:rsidR="00EE2A75" w:rsidRPr="007B01C3">
        <w:rPr>
          <w:rFonts w:ascii="Book Antiqua" w:hAnsi="Book Antiqua" w:cs="Times New Roman"/>
        </w:rPr>
        <w:t>%</w:t>
      </w:r>
      <w:r w:rsidR="004F5176" w:rsidRPr="007B01C3">
        <w:rPr>
          <w:rFonts w:ascii="Book Antiqua" w:hAnsi="Book Antiqua" w:cs="Times New Roman"/>
        </w:rPr>
        <w:t>-25%</w:t>
      </w:r>
      <w:r w:rsidR="003619D0" w:rsidRPr="007B01C3">
        <w:rPr>
          <w:rFonts w:ascii="Book Antiqua" w:hAnsi="Book Antiqua" w:cs="Times New Roman"/>
        </w:rPr>
        <w:t xml:space="preserve"> of CD patients</w:t>
      </w:r>
      <w:r w:rsidR="00A820A6" w:rsidRPr="007B01C3">
        <w:rPr>
          <w:rFonts w:ascii="Book Antiqua" w:hAnsi="Book Antiqua" w:cs="Times New Roman"/>
        </w:rPr>
        <w:t>. These antibodies</w:t>
      </w:r>
      <w:r w:rsidR="00722570" w:rsidRPr="007B01C3">
        <w:rPr>
          <w:rFonts w:ascii="Book Antiqua" w:hAnsi="Book Antiqua" w:cs="Times New Roman"/>
        </w:rPr>
        <w:t xml:space="preserve"> may improve</w:t>
      </w:r>
      <w:r w:rsidR="00EC6F34" w:rsidRPr="007B01C3">
        <w:rPr>
          <w:rFonts w:ascii="Book Antiqua" w:hAnsi="Book Antiqua" w:cs="Times New Roman"/>
        </w:rPr>
        <w:t xml:space="preserve"> </w:t>
      </w:r>
      <w:r w:rsidR="00722570" w:rsidRPr="007B01C3">
        <w:rPr>
          <w:rFonts w:ascii="Book Antiqua" w:hAnsi="Book Antiqua" w:cs="Times New Roman"/>
        </w:rPr>
        <w:t xml:space="preserve">the </w:t>
      </w:r>
      <w:r w:rsidR="0031095C" w:rsidRPr="007B01C3">
        <w:rPr>
          <w:rFonts w:ascii="Book Antiqua" w:hAnsi="Book Antiqua" w:cs="Times New Roman"/>
        </w:rPr>
        <w:t>sensitivity</w:t>
      </w:r>
      <w:r w:rsidR="00FB6BB4" w:rsidRPr="007B01C3">
        <w:rPr>
          <w:rFonts w:ascii="Book Antiqua" w:hAnsi="Book Antiqua" w:cs="Times New Roman"/>
        </w:rPr>
        <w:t xml:space="preserve"> </w:t>
      </w:r>
      <w:r w:rsidR="00722570" w:rsidRPr="007B01C3">
        <w:rPr>
          <w:rFonts w:ascii="Book Antiqua" w:hAnsi="Book Antiqua" w:cs="Times New Roman"/>
        </w:rPr>
        <w:t xml:space="preserve">of diagnostic test </w:t>
      </w:r>
      <w:r w:rsidR="00854A4E" w:rsidRPr="007B01C3">
        <w:rPr>
          <w:rFonts w:ascii="Book Antiqua" w:hAnsi="Book Antiqua" w:cs="Times New Roman"/>
        </w:rPr>
        <w:t>since</w:t>
      </w:r>
      <w:r w:rsidR="00A4628F" w:rsidRPr="007B01C3">
        <w:rPr>
          <w:rFonts w:ascii="Book Antiqua" w:hAnsi="Book Antiqua" w:cs="Times New Roman"/>
        </w:rPr>
        <w:t xml:space="preserve"> they are positive in 34</w:t>
      </w:r>
      <w:r w:rsidR="00EE2A75" w:rsidRPr="007B01C3">
        <w:rPr>
          <w:rFonts w:ascii="Book Antiqua" w:hAnsi="Book Antiqua" w:cs="Times New Roman"/>
        </w:rPr>
        <w:t>%</w:t>
      </w:r>
      <w:r w:rsidR="00A4628F" w:rsidRPr="007B01C3">
        <w:rPr>
          <w:rFonts w:ascii="Book Antiqua" w:hAnsi="Book Antiqua" w:cs="Times New Roman"/>
        </w:rPr>
        <w:t>-</w:t>
      </w:r>
      <w:r w:rsidR="00925450" w:rsidRPr="007B01C3">
        <w:rPr>
          <w:rFonts w:ascii="Book Antiqua" w:hAnsi="Book Antiqua" w:cs="Times New Roman"/>
        </w:rPr>
        <w:t>44% of ASCA-</w:t>
      </w:r>
      <w:r w:rsidR="00EC6F34" w:rsidRPr="007B01C3">
        <w:rPr>
          <w:rFonts w:ascii="Book Antiqua" w:hAnsi="Book Antiqua" w:cs="Times New Roman"/>
        </w:rPr>
        <w:t>negative</w:t>
      </w:r>
      <w:r w:rsidR="00925450" w:rsidRPr="007B01C3">
        <w:rPr>
          <w:rFonts w:ascii="Book Antiqua" w:hAnsi="Book Antiqua" w:cs="Times New Roman"/>
        </w:rPr>
        <w:t xml:space="preserve"> patients</w:t>
      </w:r>
      <w:r w:rsidR="001D0302" w:rsidRPr="007B01C3">
        <w:rPr>
          <w:rFonts w:ascii="Book Antiqua" w:hAnsi="Book Antiqua" w:cs="Times New Roman"/>
          <w:vertAlign w:val="superscript"/>
        </w:rPr>
        <w:t>[40,41</w:t>
      </w:r>
      <w:r w:rsidR="009022DA" w:rsidRPr="007B01C3">
        <w:rPr>
          <w:rFonts w:ascii="Book Antiqua" w:hAnsi="Book Antiqua" w:cs="Times New Roman"/>
          <w:vertAlign w:val="superscript"/>
        </w:rPr>
        <w:t>]</w:t>
      </w:r>
      <w:r w:rsidR="009022DA" w:rsidRPr="007B01C3">
        <w:rPr>
          <w:rFonts w:ascii="Book Antiqua" w:hAnsi="Book Antiqua" w:cs="Times New Roman"/>
        </w:rPr>
        <w:t xml:space="preserve">. </w:t>
      </w:r>
    </w:p>
    <w:p w14:paraId="724A187C" w14:textId="22256F50" w:rsidR="003F71DE" w:rsidRPr="007B01C3" w:rsidRDefault="00056594" w:rsidP="00993FDE">
      <w:pPr>
        <w:widowControl w:val="0"/>
        <w:autoSpaceDE w:val="0"/>
        <w:autoSpaceDN w:val="0"/>
        <w:adjustRightInd w:val="0"/>
        <w:spacing w:line="360" w:lineRule="auto"/>
        <w:ind w:firstLineChars="100" w:firstLine="240"/>
        <w:jc w:val="both"/>
        <w:rPr>
          <w:rFonts w:ascii="Book Antiqua" w:hAnsi="Book Antiqua" w:cs="Times New Roman"/>
        </w:rPr>
      </w:pPr>
      <w:r w:rsidRPr="007B01C3">
        <w:rPr>
          <w:rFonts w:ascii="Book Antiqua" w:hAnsi="Book Antiqua" w:cs="Times New Roman"/>
        </w:rPr>
        <w:t xml:space="preserve">ASMA are </w:t>
      </w:r>
      <w:r w:rsidR="004A4025" w:rsidRPr="007B01C3">
        <w:rPr>
          <w:rFonts w:ascii="Book Antiqua" w:hAnsi="Book Antiqua" w:cs="Times New Roman"/>
        </w:rPr>
        <w:t xml:space="preserve">antibodies against two major oligomannose epitopes that were positive in 28% of </w:t>
      </w:r>
      <w:r w:rsidR="00495B7B" w:rsidRPr="007B01C3">
        <w:rPr>
          <w:rFonts w:ascii="Book Antiqua" w:hAnsi="Book Antiqua" w:cs="Times New Roman"/>
        </w:rPr>
        <w:t>ASCA-</w:t>
      </w:r>
      <w:r w:rsidR="00173127" w:rsidRPr="007B01C3">
        <w:rPr>
          <w:rFonts w:ascii="Book Antiqua" w:hAnsi="Book Antiqua" w:cs="Times New Roman"/>
        </w:rPr>
        <w:t>negative</w:t>
      </w:r>
      <w:r w:rsidR="00495B7B" w:rsidRPr="007B01C3">
        <w:rPr>
          <w:rFonts w:ascii="Book Antiqua" w:hAnsi="Book Antiqua" w:cs="Times New Roman"/>
        </w:rPr>
        <w:t xml:space="preserve"> CD patients</w:t>
      </w:r>
      <w:r w:rsidRPr="007B01C3">
        <w:rPr>
          <w:rFonts w:ascii="Book Antiqua" w:hAnsi="Book Antiqua" w:cs="Times New Roman"/>
        </w:rPr>
        <w:t>.</w:t>
      </w:r>
      <w:r w:rsidR="004A4025" w:rsidRPr="007B01C3">
        <w:rPr>
          <w:rFonts w:ascii="Book Antiqua" w:hAnsi="Book Antiqua" w:cs="Times New Roman"/>
        </w:rPr>
        <w:t xml:space="preserve"> </w:t>
      </w:r>
      <w:r w:rsidR="00EC6F34" w:rsidRPr="007B01C3">
        <w:rPr>
          <w:rFonts w:ascii="Book Antiqua" w:hAnsi="Book Antiqua" w:cs="Times New Roman"/>
        </w:rPr>
        <w:t>Anti-C,</w:t>
      </w:r>
      <w:r w:rsidR="00883D12" w:rsidRPr="007B01C3">
        <w:rPr>
          <w:rFonts w:ascii="Book Antiqua" w:hAnsi="Book Antiqua" w:cs="Times New Roman"/>
        </w:rPr>
        <w:t xml:space="preserve"> </w:t>
      </w:r>
      <w:r w:rsidR="00EC6F34" w:rsidRPr="007B01C3">
        <w:rPr>
          <w:rFonts w:ascii="Book Antiqua" w:hAnsi="Book Antiqua" w:cs="Times New Roman"/>
        </w:rPr>
        <w:t>a</w:t>
      </w:r>
      <w:r w:rsidR="00207240" w:rsidRPr="007B01C3">
        <w:rPr>
          <w:rFonts w:ascii="Book Antiqua" w:hAnsi="Book Antiqua" w:cs="Times New Roman"/>
        </w:rPr>
        <w:t xml:space="preserve">nti-chitin carbohydrate, </w:t>
      </w:r>
      <w:r w:rsidR="00EC6F34" w:rsidRPr="007B01C3">
        <w:rPr>
          <w:rFonts w:ascii="Book Antiqua" w:hAnsi="Book Antiqua" w:cs="Times New Roman"/>
        </w:rPr>
        <w:t xml:space="preserve">anti-L, </w:t>
      </w:r>
      <w:r w:rsidR="00207240" w:rsidRPr="007B01C3">
        <w:rPr>
          <w:rFonts w:ascii="Book Antiqua" w:hAnsi="Book Antiqua" w:cs="Times New Roman"/>
        </w:rPr>
        <w:t xml:space="preserve">and </w:t>
      </w:r>
      <w:r w:rsidR="00EC6F34" w:rsidRPr="007B01C3">
        <w:rPr>
          <w:rFonts w:ascii="Book Antiqua" w:hAnsi="Book Antiqua" w:cs="Times New Roman"/>
        </w:rPr>
        <w:t>anti</w:t>
      </w:r>
      <w:r w:rsidR="0041097B" w:rsidRPr="007B01C3">
        <w:rPr>
          <w:rFonts w:ascii="Book Antiqua" w:hAnsi="Book Antiqua" w:cs="Times New Roman"/>
        </w:rPr>
        <w:t>-</w:t>
      </w:r>
      <w:r w:rsidR="00EC6F34" w:rsidRPr="007B01C3">
        <w:rPr>
          <w:rFonts w:ascii="Book Antiqua" w:hAnsi="Book Antiqua" w:cs="Times New Roman"/>
        </w:rPr>
        <w:t>laminarin</w:t>
      </w:r>
      <w:r w:rsidR="00883D12" w:rsidRPr="007B01C3">
        <w:rPr>
          <w:rFonts w:ascii="Book Antiqua" w:hAnsi="Book Antiqua" w:cs="Times New Roman"/>
        </w:rPr>
        <w:t xml:space="preserve"> </w:t>
      </w:r>
      <w:r w:rsidR="00B8003A" w:rsidRPr="007B01C3">
        <w:rPr>
          <w:rFonts w:ascii="Book Antiqua" w:hAnsi="Book Antiqua" w:cs="Times New Roman"/>
        </w:rPr>
        <w:t>carbohydrate antibodies</w:t>
      </w:r>
      <w:r w:rsidR="00EC6F34" w:rsidRPr="007B01C3">
        <w:rPr>
          <w:rFonts w:ascii="Book Antiqua" w:hAnsi="Book Antiqua" w:cs="Times New Roman"/>
        </w:rPr>
        <w:t xml:space="preserve"> </w:t>
      </w:r>
      <w:r w:rsidR="00E30D30" w:rsidRPr="007B01C3">
        <w:rPr>
          <w:rFonts w:ascii="Book Antiqua" w:hAnsi="Book Antiqua" w:cs="Times New Roman"/>
        </w:rPr>
        <w:t>have</w:t>
      </w:r>
      <w:r w:rsidR="00B77A3E" w:rsidRPr="007B01C3">
        <w:rPr>
          <w:rFonts w:ascii="Book Antiqua" w:hAnsi="Book Antiqua" w:cs="Times New Roman"/>
        </w:rPr>
        <w:t xml:space="preserve"> a</w:t>
      </w:r>
      <w:r w:rsidR="00883D12" w:rsidRPr="007B01C3">
        <w:rPr>
          <w:rFonts w:ascii="Book Antiqua" w:hAnsi="Book Antiqua" w:cs="Times New Roman"/>
        </w:rPr>
        <w:t xml:space="preserve"> </w:t>
      </w:r>
      <w:r w:rsidR="00EC6F34" w:rsidRPr="007B01C3">
        <w:rPr>
          <w:rFonts w:ascii="Book Antiqua" w:hAnsi="Book Antiqua" w:cs="Times New Roman"/>
        </w:rPr>
        <w:t xml:space="preserve">low sensitivity but </w:t>
      </w:r>
      <w:r w:rsidR="00E8599E" w:rsidRPr="007B01C3">
        <w:rPr>
          <w:rFonts w:ascii="Book Antiqua" w:hAnsi="Book Antiqua" w:cs="Times New Roman"/>
        </w:rPr>
        <w:t>moderately</w:t>
      </w:r>
      <w:r w:rsidR="00EC6F34" w:rsidRPr="007B01C3">
        <w:rPr>
          <w:rFonts w:ascii="Book Antiqua" w:hAnsi="Book Antiqua" w:cs="Times New Roman"/>
        </w:rPr>
        <w:t xml:space="preserve"> high specificity in CD patients,</w:t>
      </w:r>
      <w:r w:rsidR="00883D12" w:rsidRPr="007B01C3">
        <w:rPr>
          <w:rFonts w:ascii="Book Antiqua" w:hAnsi="Book Antiqua" w:cs="Times New Roman"/>
        </w:rPr>
        <w:t xml:space="preserve"> </w:t>
      </w:r>
      <w:r w:rsidR="00FB2DD0" w:rsidRPr="007B01C3">
        <w:rPr>
          <w:rFonts w:ascii="Book Antiqua" w:hAnsi="Book Antiqua" w:cs="Times New Roman"/>
        </w:rPr>
        <w:t>related to</w:t>
      </w:r>
      <w:r w:rsidR="00EC6F34" w:rsidRPr="007B01C3">
        <w:rPr>
          <w:rFonts w:ascii="Book Antiqua" w:hAnsi="Book Antiqua" w:cs="Times New Roman"/>
        </w:rPr>
        <w:t xml:space="preserve"> </w:t>
      </w:r>
      <w:r w:rsidR="00B8003A" w:rsidRPr="007B01C3">
        <w:rPr>
          <w:rFonts w:ascii="Book Antiqua" w:hAnsi="Book Antiqua" w:cs="Times New Roman"/>
        </w:rPr>
        <w:t>UC patients</w:t>
      </w:r>
      <w:r w:rsidR="001D0302" w:rsidRPr="007B01C3">
        <w:rPr>
          <w:rFonts w:ascii="Book Antiqua" w:hAnsi="Book Antiqua" w:cs="Times New Roman"/>
          <w:vertAlign w:val="superscript"/>
        </w:rPr>
        <w:t>[42,43</w:t>
      </w:r>
      <w:r w:rsidR="00ED09D8" w:rsidRPr="007B01C3">
        <w:rPr>
          <w:rFonts w:ascii="Book Antiqua" w:hAnsi="Book Antiqua" w:cs="Times New Roman"/>
          <w:vertAlign w:val="superscript"/>
        </w:rPr>
        <w:t>]</w:t>
      </w:r>
      <w:r w:rsidR="00ED09D8" w:rsidRPr="007B01C3">
        <w:rPr>
          <w:rFonts w:ascii="Book Antiqua" w:hAnsi="Book Antiqua" w:cs="Times New Roman"/>
        </w:rPr>
        <w:t xml:space="preserve">. </w:t>
      </w:r>
    </w:p>
    <w:p w14:paraId="03637A44" w14:textId="77777777" w:rsidR="001F319D" w:rsidRPr="007B01C3" w:rsidRDefault="001F319D" w:rsidP="00993FDE">
      <w:pPr>
        <w:spacing w:line="360" w:lineRule="auto"/>
        <w:jc w:val="both"/>
        <w:rPr>
          <w:rFonts w:ascii="Book Antiqua" w:hAnsi="Book Antiqua"/>
        </w:rPr>
      </w:pPr>
    </w:p>
    <w:p w14:paraId="1A562E50" w14:textId="2A89CA7D" w:rsidR="00070021" w:rsidRPr="007B01C3" w:rsidRDefault="00070021" w:rsidP="00993FDE">
      <w:pPr>
        <w:spacing w:line="360" w:lineRule="auto"/>
        <w:jc w:val="both"/>
        <w:rPr>
          <w:rFonts w:ascii="Book Antiqua" w:hAnsi="Book Antiqua" w:cs="Times New Roman"/>
          <w:b/>
          <w:i/>
        </w:rPr>
      </w:pPr>
      <w:r w:rsidRPr="007B01C3">
        <w:rPr>
          <w:rFonts w:ascii="Book Antiqua" w:hAnsi="Book Antiqua" w:cs="Times New Roman"/>
          <w:b/>
          <w:i/>
        </w:rPr>
        <w:t>Pancreatic antibodies</w:t>
      </w:r>
    </w:p>
    <w:p w14:paraId="773B81F5" w14:textId="5AD5C8D0" w:rsidR="00070021" w:rsidRPr="007B01C3" w:rsidRDefault="00070021" w:rsidP="00993FDE">
      <w:pPr>
        <w:widowControl w:val="0"/>
        <w:autoSpaceDE w:val="0"/>
        <w:autoSpaceDN w:val="0"/>
        <w:adjustRightInd w:val="0"/>
        <w:spacing w:line="360" w:lineRule="auto"/>
        <w:jc w:val="both"/>
        <w:rPr>
          <w:rFonts w:ascii="Book Antiqua" w:hAnsi="Book Antiqua" w:cs="Times New Roman"/>
        </w:rPr>
      </w:pPr>
      <w:r w:rsidRPr="007B01C3">
        <w:rPr>
          <w:rFonts w:ascii="Book Antiqua" w:hAnsi="Book Antiqua" w:cs="Times New Roman"/>
        </w:rPr>
        <w:t xml:space="preserve">Antibodies </w:t>
      </w:r>
      <w:r w:rsidR="005F3600" w:rsidRPr="007B01C3">
        <w:rPr>
          <w:rFonts w:ascii="Book Antiqua" w:hAnsi="Book Antiqua" w:cs="Times New Roman"/>
        </w:rPr>
        <w:t>directed against exocrine pancreas</w:t>
      </w:r>
      <w:r w:rsidR="006E50D5" w:rsidRPr="007B01C3">
        <w:rPr>
          <w:rFonts w:ascii="Book Antiqua" w:hAnsi="Book Antiqua" w:cs="Times New Roman"/>
        </w:rPr>
        <w:t xml:space="preserve"> </w:t>
      </w:r>
      <w:r w:rsidR="005F3600" w:rsidRPr="007B01C3">
        <w:rPr>
          <w:rFonts w:ascii="Book Antiqua" w:hAnsi="Book Antiqua" w:cs="Times New Roman"/>
        </w:rPr>
        <w:t>(PAbs</w:t>
      </w:r>
      <w:r w:rsidR="007C7474" w:rsidRPr="007B01C3">
        <w:rPr>
          <w:rFonts w:ascii="Book Antiqua" w:hAnsi="Book Antiqua" w:cs="Times New Roman"/>
        </w:rPr>
        <w:t xml:space="preserve">) </w:t>
      </w:r>
      <w:r w:rsidRPr="007B01C3">
        <w:rPr>
          <w:rFonts w:ascii="Book Antiqua" w:hAnsi="Book Antiqua" w:cs="Times New Roman"/>
        </w:rPr>
        <w:t>have been</w:t>
      </w:r>
      <w:r w:rsidR="006E50D5" w:rsidRPr="007B01C3">
        <w:rPr>
          <w:rFonts w:ascii="Book Antiqua" w:hAnsi="Book Antiqua" w:cs="Times New Roman"/>
        </w:rPr>
        <w:t xml:space="preserve"> </w:t>
      </w:r>
      <w:r w:rsidR="005F3600" w:rsidRPr="007B01C3">
        <w:rPr>
          <w:rFonts w:ascii="Book Antiqua" w:hAnsi="Book Antiqua" w:cs="Times New Roman"/>
        </w:rPr>
        <w:t>reported</w:t>
      </w:r>
      <w:r w:rsidR="006E50D5" w:rsidRPr="007B01C3">
        <w:rPr>
          <w:rFonts w:ascii="Book Antiqua" w:hAnsi="Book Antiqua" w:cs="Times New Roman"/>
        </w:rPr>
        <w:t xml:space="preserve"> in patients affected with CD with </w:t>
      </w:r>
      <w:r w:rsidR="006A2466" w:rsidRPr="007B01C3">
        <w:rPr>
          <w:rFonts w:ascii="Book Antiqua" w:hAnsi="Book Antiqua" w:cs="Times New Roman"/>
        </w:rPr>
        <w:t>a low prevalence (30</w:t>
      </w:r>
      <w:r w:rsidR="00C62583" w:rsidRPr="007B01C3">
        <w:rPr>
          <w:rFonts w:ascii="Book Antiqua" w:hAnsi="Book Antiqua" w:cs="Times New Roman"/>
        </w:rPr>
        <w:t>%</w:t>
      </w:r>
      <w:r w:rsidR="004F5176" w:rsidRPr="007B01C3">
        <w:rPr>
          <w:rFonts w:ascii="Book Antiqua" w:hAnsi="Book Antiqua" w:cs="Times New Roman"/>
        </w:rPr>
        <w:t>-40</w:t>
      </w:r>
      <w:r w:rsidR="006A2466" w:rsidRPr="007B01C3">
        <w:rPr>
          <w:rFonts w:ascii="Book Antiqua" w:hAnsi="Book Antiqua" w:cs="Times New Roman"/>
        </w:rPr>
        <w:t>%)</w:t>
      </w:r>
      <w:r w:rsidR="001D0302" w:rsidRPr="007B01C3">
        <w:rPr>
          <w:rFonts w:ascii="Book Antiqua" w:hAnsi="Book Antiqua" w:cs="Times New Roman"/>
          <w:vertAlign w:val="superscript"/>
        </w:rPr>
        <w:t>[44,45</w:t>
      </w:r>
      <w:r w:rsidR="00ED09D8" w:rsidRPr="007B01C3">
        <w:rPr>
          <w:rFonts w:ascii="Book Antiqua" w:hAnsi="Book Antiqua" w:cs="Times New Roman"/>
          <w:vertAlign w:val="superscript"/>
        </w:rPr>
        <w:t>]</w:t>
      </w:r>
      <w:r w:rsidR="00ED09D8" w:rsidRPr="007B01C3">
        <w:rPr>
          <w:rFonts w:ascii="Book Antiqua" w:hAnsi="Book Antiqua" w:cs="Times New Roman"/>
        </w:rPr>
        <w:t xml:space="preserve">. </w:t>
      </w:r>
      <w:r w:rsidR="007C7474" w:rsidRPr="007B01C3">
        <w:rPr>
          <w:rFonts w:ascii="Book Antiqua" w:hAnsi="Book Antiqua" w:cs="Times New Roman"/>
        </w:rPr>
        <w:t xml:space="preserve">Anti-pancreatic antibodies </w:t>
      </w:r>
      <w:r w:rsidRPr="007B01C3">
        <w:rPr>
          <w:rFonts w:ascii="Book Antiqua" w:hAnsi="Book Antiqua" w:cs="Times New Roman"/>
        </w:rPr>
        <w:t xml:space="preserve">have been detected by </w:t>
      </w:r>
      <w:r w:rsidR="007C7474" w:rsidRPr="007B01C3">
        <w:rPr>
          <w:rFonts w:ascii="Book Antiqua" w:hAnsi="Book Antiqua" w:cs="Times New Roman"/>
        </w:rPr>
        <w:t xml:space="preserve">IIF </w:t>
      </w:r>
      <w:r w:rsidR="00F86C70" w:rsidRPr="007B01C3">
        <w:rPr>
          <w:rFonts w:ascii="Book Antiqua" w:hAnsi="Book Antiqua" w:cs="Times New Roman"/>
        </w:rPr>
        <w:t>in UC patients</w:t>
      </w:r>
      <w:r w:rsidR="007C7474" w:rsidRPr="007B01C3">
        <w:rPr>
          <w:rFonts w:ascii="Book Antiqua" w:hAnsi="Book Antiqua" w:cs="Times New Roman"/>
        </w:rPr>
        <w:t xml:space="preserve"> (2</w:t>
      </w:r>
      <w:r w:rsidR="00C62583" w:rsidRPr="007B01C3">
        <w:rPr>
          <w:rFonts w:ascii="Book Antiqua" w:hAnsi="Book Antiqua" w:cs="Times New Roman"/>
        </w:rPr>
        <w:t>%</w:t>
      </w:r>
      <w:r w:rsidR="007C7474" w:rsidRPr="007B01C3">
        <w:rPr>
          <w:rFonts w:ascii="Book Antiqua" w:hAnsi="Book Antiqua" w:cs="Times New Roman"/>
        </w:rPr>
        <w:t>-6%) and in healthy subjects (0</w:t>
      </w:r>
      <w:r w:rsidR="00C62583" w:rsidRPr="007B01C3">
        <w:rPr>
          <w:rFonts w:ascii="Book Antiqua" w:hAnsi="Book Antiqua" w:cs="Times New Roman"/>
        </w:rPr>
        <w:t>%</w:t>
      </w:r>
      <w:r w:rsidR="007C7474" w:rsidRPr="007B01C3">
        <w:rPr>
          <w:rFonts w:ascii="Book Antiqua" w:hAnsi="Book Antiqua" w:cs="Times New Roman"/>
        </w:rPr>
        <w:t>-2%)</w:t>
      </w:r>
      <w:r w:rsidR="002C4035" w:rsidRPr="007B01C3">
        <w:rPr>
          <w:rFonts w:ascii="Book Antiqua" w:hAnsi="Book Antiqua" w:cs="Times New Roman"/>
          <w:vertAlign w:val="superscript"/>
        </w:rPr>
        <w:t>[</w:t>
      </w:r>
      <w:r w:rsidR="001D0302" w:rsidRPr="007B01C3">
        <w:rPr>
          <w:rFonts w:ascii="Book Antiqua" w:hAnsi="Book Antiqua" w:cs="Times New Roman"/>
          <w:vertAlign w:val="superscript"/>
        </w:rPr>
        <w:t>36,46</w:t>
      </w:r>
      <w:r w:rsidR="002C4035" w:rsidRPr="007B01C3">
        <w:rPr>
          <w:rFonts w:ascii="Book Antiqua" w:hAnsi="Book Antiqua" w:cs="Times New Roman"/>
          <w:vertAlign w:val="superscript"/>
        </w:rPr>
        <w:t>]</w:t>
      </w:r>
      <w:r w:rsidRPr="007B01C3">
        <w:rPr>
          <w:rFonts w:ascii="Book Antiqua" w:hAnsi="Book Antiqua" w:cs="Times New Roman"/>
        </w:rPr>
        <w:t xml:space="preserve">. </w:t>
      </w:r>
    </w:p>
    <w:p w14:paraId="4CE8743D" w14:textId="77777777" w:rsidR="00627BA4" w:rsidRPr="007B01C3" w:rsidRDefault="00627BA4" w:rsidP="00993FDE">
      <w:pPr>
        <w:spacing w:line="360" w:lineRule="auto"/>
        <w:jc w:val="both"/>
        <w:rPr>
          <w:rFonts w:ascii="Book Antiqua" w:hAnsi="Book Antiqua" w:cs="Times New Roman"/>
        </w:rPr>
      </w:pPr>
    </w:p>
    <w:p w14:paraId="68E3C7A6" w14:textId="66D74419" w:rsidR="00092DB6" w:rsidRPr="007B01C3" w:rsidRDefault="00092DB6" w:rsidP="00993FDE">
      <w:pPr>
        <w:spacing w:line="360" w:lineRule="auto"/>
        <w:jc w:val="both"/>
        <w:rPr>
          <w:rFonts w:ascii="Book Antiqua" w:hAnsi="Book Antiqua" w:cs="Times New Roman"/>
          <w:b/>
          <w:i/>
        </w:rPr>
      </w:pPr>
      <w:r w:rsidRPr="007B01C3">
        <w:rPr>
          <w:rFonts w:ascii="Book Antiqua" w:hAnsi="Book Antiqua" w:cs="Times New Roman"/>
          <w:b/>
          <w:i/>
        </w:rPr>
        <w:t>Serum p53 antibodies</w:t>
      </w:r>
    </w:p>
    <w:p w14:paraId="008B2538" w14:textId="41567D46" w:rsidR="00B078C2" w:rsidRPr="007B01C3" w:rsidRDefault="00DC45B5" w:rsidP="00993FDE">
      <w:pPr>
        <w:spacing w:line="360" w:lineRule="auto"/>
        <w:jc w:val="both"/>
        <w:rPr>
          <w:rFonts w:ascii="Book Antiqua" w:hAnsi="Book Antiqua" w:cs="Times New Roman"/>
        </w:rPr>
      </w:pPr>
      <w:r w:rsidRPr="007B01C3">
        <w:rPr>
          <w:rFonts w:ascii="Book Antiqua" w:hAnsi="Book Antiqua" w:cs="Times New Roman"/>
        </w:rPr>
        <w:t xml:space="preserve">During the tumor progression, the genetic alterations are a key feature of malignant cells. The </w:t>
      </w:r>
      <w:r w:rsidRPr="007B01C3">
        <w:rPr>
          <w:rFonts w:ascii="Book Antiqua" w:hAnsi="Book Antiqua" w:cs="Times New Roman"/>
          <w:i/>
        </w:rPr>
        <w:t>p53</w:t>
      </w:r>
      <w:r w:rsidRPr="007B01C3">
        <w:rPr>
          <w:rFonts w:ascii="Book Antiqua" w:hAnsi="Book Antiqua" w:cs="Times New Roman"/>
        </w:rPr>
        <w:t xml:space="preserve"> gene is frequently mutated in human cancers. </w:t>
      </w:r>
      <w:r w:rsidR="00B078C2" w:rsidRPr="007B01C3">
        <w:rPr>
          <w:rFonts w:ascii="Book Antiqua" w:hAnsi="Book Antiqua" w:cs="Times New Roman"/>
        </w:rPr>
        <w:t xml:space="preserve">Cellular accumulation of </w:t>
      </w:r>
      <w:r w:rsidR="00BB230E" w:rsidRPr="007B01C3">
        <w:rPr>
          <w:rFonts w:ascii="Book Antiqua" w:hAnsi="Book Antiqua" w:cs="Times New Roman"/>
        </w:rPr>
        <w:t xml:space="preserve">mutated </w:t>
      </w:r>
      <w:r w:rsidR="00B078C2" w:rsidRPr="007B01C3">
        <w:rPr>
          <w:rFonts w:ascii="Book Antiqua" w:hAnsi="Book Antiqua" w:cs="Times New Roman"/>
        </w:rPr>
        <w:t xml:space="preserve">p53 protein can initiate an immune response with generation of circulating anti-p53 antibodies. Patients with </w:t>
      </w:r>
      <w:r w:rsidR="0063621E" w:rsidRPr="007B01C3">
        <w:rPr>
          <w:rFonts w:ascii="Book Antiqua" w:hAnsi="Book Antiqua" w:cs="Times New Roman"/>
        </w:rPr>
        <w:t>UC</w:t>
      </w:r>
      <w:r w:rsidR="00B078C2" w:rsidRPr="007B01C3">
        <w:rPr>
          <w:rFonts w:ascii="Book Antiqua" w:hAnsi="Book Antiqua" w:cs="Times New Roman"/>
        </w:rPr>
        <w:t xml:space="preserve"> have an increased</w:t>
      </w:r>
      <w:r w:rsidRPr="007B01C3">
        <w:rPr>
          <w:rFonts w:ascii="Book Antiqua" w:hAnsi="Book Antiqua" w:cs="Times New Roman"/>
        </w:rPr>
        <w:t xml:space="preserve"> risk of developing colorectal cancer</w:t>
      </w:r>
      <w:r w:rsidR="00B078C2" w:rsidRPr="007B01C3">
        <w:rPr>
          <w:rFonts w:ascii="Book Antiqua" w:hAnsi="Book Antiqua" w:cs="Times New Roman"/>
        </w:rPr>
        <w:t xml:space="preserve">, among the different genes involved in carcinogenesis, </w:t>
      </w:r>
      <w:r w:rsidR="00B078C2" w:rsidRPr="007B01C3">
        <w:rPr>
          <w:rFonts w:ascii="Book Antiqua" w:hAnsi="Book Antiqua" w:cs="Times New Roman"/>
          <w:i/>
        </w:rPr>
        <w:t>p53</w:t>
      </w:r>
      <w:r w:rsidR="00B078C2" w:rsidRPr="007B01C3">
        <w:rPr>
          <w:rFonts w:ascii="Book Antiqua" w:hAnsi="Book Antiqua" w:cs="Times New Roman"/>
        </w:rPr>
        <w:t xml:space="preserve"> may play a key role. </w:t>
      </w:r>
      <w:r w:rsidR="00536C40" w:rsidRPr="007B01C3">
        <w:rPr>
          <w:rFonts w:ascii="Book Antiqua" w:hAnsi="Book Antiqua" w:cs="Times New Roman"/>
        </w:rPr>
        <w:t>Serum p53Ab were detecta</w:t>
      </w:r>
      <w:r w:rsidR="00EA1645" w:rsidRPr="007B01C3">
        <w:rPr>
          <w:rFonts w:ascii="Book Antiqua" w:hAnsi="Book Antiqua" w:cs="Times New Roman"/>
        </w:rPr>
        <w:t>ble in 9.3% of patients with UC.</w:t>
      </w:r>
      <w:r w:rsidR="00536C40" w:rsidRPr="007B01C3">
        <w:rPr>
          <w:rFonts w:ascii="Book Antiqua" w:hAnsi="Book Antiqua" w:cs="Times New Roman"/>
        </w:rPr>
        <w:t xml:space="preserve"> </w:t>
      </w:r>
      <w:r w:rsidR="00B32BA5" w:rsidRPr="007B01C3">
        <w:rPr>
          <w:rFonts w:ascii="Book Antiqua" w:hAnsi="Book Antiqua" w:cs="Times New Roman"/>
        </w:rPr>
        <w:t>Serum</w:t>
      </w:r>
      <w:r w:rsidR="00B078C2" w:rsidRPr="007B01C3">
        <w:rPr>
          <w:rFonts w:ascii="Book Antiqua" w:hAnsi="Book Antiqua" w:cs="Times New Roman"/>
        </w:rPr>
        <w:t xml:space="preserve"> p53Abs </w:t>
      </w:r>
      <w:r w:rsidR="00C715DF" w:rsidRPr="007B01C3">
        <w:rPr>
          <w:rFonts w:ascii="Book Antiqua" w:hAnsi="Book Antiqua" w:cs="Times New Roman"/>
        </w:rPr>
        <w:t>assessment</w:t>
      </w:r>
      <w:r w:rsidR="00B078C2" w:rsidRPr="007B01C3">
        <w:rPr>
          <w:rFonts w:ascii="Book Antiqua" w:hAnsi="Book Antiqua" w:cs="Times New Roman"/>
        </w:rPr>
        <w:t xml:space="preserve"> </w:t>
      </w:r>
      <w:r w:rsidR="00B32BA5" w:rsidRPr="007B01C3">
        <w:rPr>
          <w:rFonts w:ascii="Book Antiqua" w:hAnsi="Book Antiqua" w:cs="Times New Roman"/>
        </w:rPr>
        <w:t xml:space="preserve">could be </w:t>
      </w:r>
      <w:r w:rsidR="005D596D" w:rsidRPr="007B01C3">
        <w:rPr>
          <w:rFonts w:ascii="Book Antiqua" w:hAnsi="Book Antiqua" w:cs="Times New Roman"/>
        </w:rPr>
        <w:t xml:space="preserve">used </w:t>
      </w:r>
      <w:r w:rsidR="00B078C2" w:rsidRPr="007B01C3">
        <w:rPr>
          <w:rFonts w:ascii="Book Antiqua" w:hAnsi="Book Antiqua" w:cs="Times New Roman"/>
        </w:rPr>
        <w:t>as a complementary test to improve s</w:t>
      </w:r>
      <w:r w:rsidR="00FD3016" w:rsidRPr="007B01C3">
        <w:rPr>
          <w:rFonts w:ascii="Book Antiqua" w:hAnsi="Book Antiqua" w:cs="Times New Roman"/>
        </w:rPr>
        <w:t>urveillance program performance</w:t>
      </w:r>
      <w:r w:rsidR="00F360AF" w:rsidRPr="007B01C3">
        <w:rPr>
          <w:rFonts w:ascii="Book Antiqua" w:hAnsi="Book Antiqua" w:cs="Times New Roman"/>
          <w:vertAlign w:val="superscript"/>
        </w:rPr>
        <w:t>[47</w:t>
      </w:r>
      <w:r w:rsidR="00FD3016" w:rsidRPr="007B01C3">
        <w:rPr>
          <w:rFonts w:ascii="Book Antiqua" w:hAnsi="Book Antiqua" w:cs="Times New Roman"/>
          <w:vertAlign w:val="superscript"/>
        </w:rPr>
        <w:t>]</w:t>
      </w:r>
      <w:r w:rsidR="00FD3016" w:rsidRPr="007B01C3">
        <w:rPr>
          <w:rFonts w:ascii="Book Antiqua" w:hAnsi="Book Antiqua" w:cs="Times New Roman"/>
        </w:rPr>
        <w:t xml:space="preserve">. </w:t>
      </w:r>
    </w:p>
    <w:p w14:paraId="5D58AB75" w14:textId="77777777" w:rsidR="00DC45B5" w:rsidRPr="007B01C3" w:rsidRDefault="00DC45B5" w:rsidP="00993FDE">
      <w:pPr>
        <w:spacing w:line="360" w:lineRule="auto"/>
        <w:jc w:val="both"/>
        <w:rPr>
          <w:rFonts w:ascii="Book Antiqua" w:hAnsi="Book Antiqua" w:cs="Times New Roman"/>
        </w:rPr>
      </w:pPr>
    </w:p>
    <w:p w14:paraId="0CC01F28" w14:textId="177FD75F" w:rsidR="00627BA4" w:rsidRPr="007B01C3" w:rsidRDefault="0060020D" w:rsidP="00993FDE">
      <w:pPr>
        <w:spacing w:line="360" w:lineRule="auto"/>
        <w:jc w:val="both"/>
        <w:rPr>
          <w:rFonts w:ascii="Book Antiqua" w:hAnsi="Book Antiqua" w:cs="Times New Roman"/>
          <w:b/>
          <w:bCs/>
        </w:rPr>
      </w:pPr>
      <w:r w:rsidRPr="007B01C3">
        <w:rPr>
          <w:rFonts w:ascii="Book Antiqua" w:hAnsi="Book Antiqua" w:cs="Times New Roman"/>
          <w:b/>
          <w:bCs/>
        </w:rPr>
        <w:t xml:space="preserve">USEFULNESS OF </w:t>
      </w:r>
      <w:r w:rsidR="00731106" w:rsidRPr="007B01C3">
        <w:rPr>
          <w:rFonts w:ascii="Book Antiqua" w:hAnsi="Book Antiqua" w:cs="Times New Roman"/>
          <w:b/>
          <w:bCs/>
        </w:rPr>
        <w:t>SERUM</w:t>
      </w:r>
      <w:r w:rsidRPr="007B01C3">
        <w:rPr>
          <w:rFonts w:ascii="Book Antiqua" w:hAnsi="Book Antiqua" w:cs="Times New Roman"/>
          <w:b/>
          <w:bCs/>
        </w:rPr>
        <w:t xml:space="preserve"> MARKERS </w:t>
      </w:r>
      <w:r w:rsidR="00731106" w:rsidRPr="007B01C3">
        <w:rPr>
          <w:rFonts w:ascii="Book Antiqua" w:hAnsi="Book Antiqua" w:cs="Times New Roman"/>
          <w:b/>
          <w:bCs/>
        </w:rPr>
        <w:t>AND ANTIBODIES</w:t>
      </w:r>
      <w:r w:rsidR="005E37B9" w:rsidRPr="007B01C3">
        <w:rPr>
          <w:rFonts w:ascii="Book Antiqua" w:hAnsi="Book Antiqua" w:cs="Times New Roman"/>
          <w:b/>
          <w:bCs/>
        </w:rPr>
        <w:t xml:space="preserve"> IN U</w:t>
      </w:r>
      <w:r w:rsidR="00F63097" w:rsidRPr="007B01C3">
        <w:rPr>
          <w:rFonts w:ascii="Book Antiqua" w:hAnsi="Book Antiqua" w:cs="Times New Roman"/>
          <w:b/>
          <w:bCs/>
        </w:rPr>
        <w:t xml:space="preserve">LCERATIVE </w:t>
      </w:r>
      <w:r w:rsidR="005E37B9" w:rsidRPr="007B01C3">
        <w:rPr>
          <w:rFonts w:ascii="Book Antiqua" w:hAnsi="Book Antiqua" w:cs="Times New Roman"/>
          <w:b/>
          <w:bCs/>
        </w:rPr>
        <w:t>C</w:t>
      </w:r>
      <w:r w:rsidR="00F63097" w:rsidRPr="007B01C3">
        <w:rPr>
          <w:rFonts w:ascii="Book Antiqua" w:hAnsi="Book Antiqua" w:cs="Times New Roman"/>
          <w:b/>
          <w:bCs/>
        </w:rPr>
        <w:t>OLITIS</w:t>
      </w:r>
    </w:p>
    <w:p w14:paraId="35EBAB68" w14:textId="1F057D6C" w:rsidR="00F63097" w:rsidRPr="007B01C3" w:rsidRDefault="00627BA4" w:rsidP="00993FDE">
      <w:pPr>
        <w:spacing w:line="360" w:lineRule="auto"/>
        <w:jc w:val="both"/>
        <w:rPr>
          <w:rFonts w:ascii="Book Antiqua" w:hAnsi="Book Antiqua" w:cs="Times New Roman"/>
          <w:b/>
          <w:bCs/>
          <w:i/>
        </w:rPr>
      </w:pPr>
      <w:r w:rsidRPr="007B01C3">
        <w:rPr>
          <w:rFonts w:ascii="Book Antiqua" w:hAnsi="Book Antiqua" w:cs="Times New Roman"/>
          <w:b/>
          <w:bCs/>
          <w:i/>
        </w:rPr>
        <w:t>Diagnostic and diff</w:t>
      </w:r>
      <w:r w:rsidR="005E37B9" w:rsidRPr="007B01C3">
        <w:rPr>
          <w:rFonts w:ascii="Book Antiqua" w:hAnsi="Book Antiqua" w:cs="Times New Roman"/>
          <w:b/>
          <w:bCs/>
          <w:i/>
        </w:rPr>
        <w:t>erential diagnostic value</w:t>
      </w:r>
    </w:p>
    <w:p w14:paraId="50821E58" w14:textId="4880364C" w:rsidR="006F079A" w:rsidRPr="007B01C3" w:rsidRDefault="002F6B89" w:rsidP="00993FDE">
      <w:pPr>
        <w:spacing w:line="360" w:lineRule="auto"/>
        <w:jc w:val="both"/>
        <w:rPr>
          <w:rFonts w:ascii="Book Antiqua" w:hAnsi="Book Antiqua" w:cs="Times New Roman"/>
        </w:rPr>
      </w:pPr>
      <w:r w:rsidRPr="007B01C3">
        <w:rPr>
          <w:rFonts w:ascii="Book Antiqua" w:hAnsi="Book Antiqua" w:cs="Times New Roman"/>
        </w:rPr>
        <w:t>P</w:t>
      </w:r>
      <w:r w:rsidR="00627BA4" w:rsidRPr="007B01C3">
        <w:rPr>
          <w:rFonts w:ascii="Book Antiqua" w:hAnsi="Book Antiqua" w:cs="Times New Roman"/>
        </w:rPr>
        <w:t>revious studies have</w:t>
      </w:r>
      <w:r w:rsidR="00BB6865" w:rsidRPr="007B01C3">
        <w:rPr>
          <w:rFonts w:ascii="Book Antiqua" w:hAnsi="Book Antiqua" w:cs="Times New Roman"/>
        </w:rPr>
        <w:t xml:space="preserve"> </w:t>
      </w:r>
      <w:r w:rsidR="00F13EBD" w:rsidRPr="007B01C3">
        <w:rPr>
          <w:rFonts w:ascii="Book Antiqua" w:hAnsi="Book Antiqua" w:cs="Times New Roman"/>
        </w:rPr>
        <w:t>valued</w:t>
      </w:r>
      <w:r w:rsidR="00627BA4" w:rsidRPr="007B01C3">
        <w:rPr>
          <w:rFonts w:ascii="Book Antiqua" w:hAnsi="Book Antiqua" w:cs="Times New Roman"/>
        </w:rPr>
        <w:t xml:space="preserve"> the </w:t>
      </w:r>
      <w:r w:rsidR="00A035B7" w:rsidRPr="007B01C3">
        <w:rPr>
          <w:rFonts w:ascii="Book Antiqua" w:hAnsi="Book Antiqua" w:cs="Times New Roman"/>
        </w:rPr>
        <w:t>usefulness</w:t>
      </w:r>
      <w:r w:rsidR="00627BA4" w:rsidRPr="007B01C3">
        <w:rPr>
          <w:rFonts w:ascii="Book Antiqua" w:hAnsi="Book Antiqua" w:cs="Times New Roman"/>
        </w:rPr>
        <w:t xml:space="preserve"> of routine</w:t>
      </w:r>
      <w:r w:rsidR="00BB6865" w:rsidRPr="007B01C3">
        <w:rPr>
          <w:rFonts w:ascii="Book Antiqua" w:hAnsi="Book Antiqua" w:cs="Times New Roman"/>
        </w:rPr>
        <w:t xml:space="preserve"> </w:t>
      </w:r>
      <w:r w:rsidR="00266D5E" w:rsidRPr="007B01C3">
        <w:rPr>
          <w:rFonts w:ascii="Book Antiqua" w:hAnsi="Book Antiqua" w:cs="Times New Roman"/>
        </w:rPr>
        <w:t>laboratory testing in UC</w:t>
      </w:r>
      <w:r w:rsidR="00627BA4" w:rsidRPr="007B01C3">
        <w:rPr>
          <w:rFonts w:ascii="Book Antiqua" w:hAnsi="Book Antiqua" w:cs="Times New Roman"/>
        </w:rPr>
        <w:t>. CRP is a</w:t>
      </w:r>
      <w:r w:rsidR="00BB6865" w:rsidRPr="007B01C3">
        <w:rPr>
          <w:rFonts w:ascii="Book Antiqua" w:hAnsi="Book Antiqua" w:cs="Times New Roman"/>
        </w:rPr>
        <w:t xml:space="preserve"> </w:t>
      </w:r>
      <w:r w:rsidR="00A035B7" w:rsidRPr="007B01C3">
        <w:rPr>
          <w:rFonts w:ascii="Book Antiqua" w:hAnsi="Book Antiqua" w:cs="Times New Roman"/>
        </w:rPr>
        <w:t>helpful</w:t>
      </w:r>
      <w:r w:rsidR="00266D5E" w:rsidRPr="007B01C3">
        <w:rPr>
          <w:rFonts w:ascii="Book Antiqua" w:hAnsi="Book Antiqua" w:cs="Times New Roman"/>
        </w:rPr>
        <w:t xml:space="preserve"> index of </w:t>
      </w:r>
      <w:r w:rsidR="00A035B7" w:rsidRPr="007B01C3">
        <w:rPr>
          <w:rFonts w:ascii="Book Antiqua" w:hAnsi="Book Antiqua" w:cs="Times New Roman"/>
        </w:rPr>
        <w:t>UC activity</w:t>
      </w:r>
      <w:r w:rsidR="00BA2FB8" w:rsidRPr="007B01C3">
        <w:rPr>
          <w:rFonts w:ascii="Book Antiqua" w:hAnsi="Book Antiqua" w:cs="Times New Roman"/>
        </w:rPr>
        <w:t>, b</w:t>
      </w:r>
      <w:r w:rsidR="00627BA4" w:rsidRPr="007B01C3">
        <w:rPr>
          <w:rFonts w:ascii="Book Antiqua" w:hAnsi="Book Antiqua" w:cs="Times New Roman"/>
        </w:rPr>
        <w:t xml:space="preserve">ut its </w:t>
      </w:r>
      <w:r w:rsidR="0057744F" w:rsidRPr="007B01C3">
        <w:rPr>
          <w:rFonts w:ascii="Book Antiqua" w:hAnsi="Book Antiqua" w:cs="Times New Roman"/>
        </w:rPr>
        <w:t>utility,</w:t>
      </w:r>
      <w:r w:rsidR="00627BA4" w:rsidRPr="007B01C3">
        <w:rPr>
          <w:rFonts w:ascii="Book Antiqua" w:hAnsi="Book Antiqua" w:cs="Times New Roman"/>
        </w:rPr>
        <w:t xml:space="preserve"> as a screening</w:t>
      </w:r>
      <w:r w:rsidR="00BB6865" w:rsidRPr="007B01C3">
        <w:rPr>
          <w:rFonts w:ascii="Book Antiqua" w:hAnsi="Book Antiqua" w:cs="Times New Roman"/>
        </w:rPr>
        <w:t xml:space="preserve"> </w:t>
      </w:r>
      <w:r w:rsidR="00627BA4" w:rsidRPr="007B01C3">
        <w:rPr>
          <w:rFonts w:ascii="Book Antiqua" w:hAnsi="Book Antiqua" w:cs="Times New Roman"/>
        </w:rPr>
        <w:t xml:space="preserve">test has not been </w:t>
      </w:r>
      <w:r w:rsidR="009A28E7" w:rsidRPr="007B01C3">
        <w:rPr>
          <w:rFonts w:ascii="Book Antiqua" w:hAnsi="Book Antiqua" w:cs="Times New Roman"/>
        </w:rPr>
        <w:t>totally</w:t>
      </w:r>
      <w:r w:rsidR="00627BA4" w:rsidRPr="007B01C3">
        <w:rPr>
          <w:rFonts w:ascii="Book Antiqua" w:hAnsi="Book Antiqua" w:cs="Times New Roman"/>
        </w:rPr>
        <w:t xml:space="preserve"> </w:t>
      </w:r>
      <w:r w:rsidR="00F13EBD" w:rsidRPr="007B01C3">
        <w:rPr>
          <w:rFonts w:ascii="Book Antiqua" w:hAnsi="Book Antiqua" w:cs="Times New Roman"/>
        </w:rPr>
        <w:t>evaluated</w:t>
      </w:r>
      <w:r w:rsidR="00627BA4" w:rsidRPr="007B01C3">
        <w:rPr>
          <w:rFonts w:ascii="Book Antiqua" w:hAnsi="Book Antiqua" w:cs="Times New Roman"/>
        </w:rPr>
        <w:t>.</w:t>
      </w:r>
      <w:r w:rsidR="00BB6865" w:rsidRPr="007B01C3">
        <w:rPr>
          <w:rFonts w:ascii="Book Antiqua" w:hAnsi="Book Antiqua" w:cs="Times New Roman"/>
        </w:rPr>
        <w:t xml:space="preserve"> </w:t>
      </w:r>
    </w:p>
    <w:p w14:paraId="4D6D9234" w14:textId="78521865" w:rsidR="004B6CC0" w:rsidRPr="007B01C3" w:rsidRDefault="00627BA4" w:rsidP="00993FDE">
      <w:pPr>
        <w:spacing w:line="360" w:lineRule="auto"/>
        <w:ind w:firstLineChars="100" w:firstLine="240"/>
        <w:jc w:val="both"/>
        <w:rPr>
          <w:rFonts w:ascii="Book Antiqua" w:hAnsi="Book Antiqua" w:cs="Times New Roman"/>
        </w:rPr>
      </w:pPr>
      <w:r w:rsidRPr="007B01C3">
        <w:rPr>
          <w:rFonts w:ascii="Book Antiqua" w:hAnsi="Book Antiqua" w:cs="Times New Roman"/>
        </w:rPr>
        <w:t>CRP is the most sensitive</w:t>
      </w:r>
      <w:r w:rsidR="00BB6865" w:rsidRPr="007B01C3">
        <w:rPr>
          <w:rFonts w:ascii="Book Antiqua" w:hAnsi="Book Antiqua" w:cs="Times New Roman"/>
        </w:rPr>
        <w:t xml:space="preserve"> </w:t>
      </w:r>
      <w:r w:rsidR="00995C17" w:rsidRPr="007B01C3">
        <w:rPr>
          <w:rFonts w:ascii="Book Antiqua" w:hAnsi="Book Antiqua" w:cs="Times New Roman"/>
        </w:rPr>
        <w:t xml:space="preserve">compared to other </w:t>
      </w:r>
      <w:r w:rsidR="00D9084D" w:rsidRPr="007B01C3">
        <w:rPr>
          <w:rFonts w:ascii="Book Antiqua" w:hAnsi="Book Antiqua" w:cs="Times New Roman"/>
        </w:rPr>
        <w:t>serologic</w:t>
      </w:r>
      <w:r w:rsidR="00995C17" w:rsidRPr="007B01C3">
        <w:rPr>
          <w:rFonts w:ascii="Book Antiqua" w:hAnsi="Book Antiqua" w:cs="Times New Roman"/>
        </w:rPr>
        <w:t xml:space="preserve"> </w:t>
      </w:r>
      <w:r w:rsidRPr="007B01C3">
        <w:rPr>
          <w:rFonts w:ascii="Book Antiqua" w:hAnsi="Book Antiqua" w:cs="Times New Roman"/>
        </w:rPr>
        <w:t>markers</w:t>
      </w:r>
      <w:r w:rsidR="00BB6865" w:rsidRPr="007B01C3">
        <w:rPr>
          <w:rFonts w:ascii="Book Antiqua" w:hAnsi="Book Antiqua" w:cs="Times New Roman"/>
        </w:rPr>
        <w:t xml:space="preserve"> </w:t>
      </w:r>
      <w:r w:rsidR="00BA33CA" w:rsidRPr="007B01C3">
        <w:rPr>
          <w:rFonts w:ascii="Book Antiqua" w:hAnsi="Book Antiqua" w:cs="Times New Roman"/>
        </w:rPr>
        <w:t>of infl</w:t>
      </w:r>
      <w:r w:rsidRPr="007B01C3">
        <w:rPr>
          <w:rFonts w:ascii="Book Antiqua" w:hAnsi="Book Antiqua" w:cs="Times New Roman"/>
        </w:rPr>
        <w:t>ammation in adult population</w:t>
      </w:r>
      <w:r w:rsidR="00BB6865" w:rsidRPr="007B01C3">
        <w:rPr>
          <w:rFonts w:ascii="Book Antiqua" w:hAnsi="Book Antiqua" w:cs="Times New Roman"/>
        </w:rPr>
        <w:t xml:space="preserve"> </w:t>
      </w:r>
      <w:r w:rsidR="004B03BF" w:rsidRPr="007B01C3">
        <w:rPr>
          <w:rFonts w:ascii="Book Antiqua" w:hAnsi="Book Antiqua" w:cs="Times New Roman"/>
        </w:rPr>
        <w:t>for detecting IBD</w:t>
      </w:r>
      <w:r w:rsidR="00DC2A6A" w:rsidRPr="007B01C3">
        <w:rPr>
          <w:rFonts w:ascii="Book Antiqua" w:hAnsi="Book Antiqua" w:cs="Times New Roman"/>
        </w:rPr>
        <w:t xml:space="preserve">. </w:t>
      </w:r>
      <w:r w:rsidRPr="007B01C3">
        <w:rPr>
          <w:rFonts w:ascii="Book Antiqua" w:hAnsi="Book Antiqua" w:cs="Times New Roman"/>
        </w:rPr>
        <w:t>The sensitivity of CRP ranges</w:t>
      </w:r>
      <w:r w:rsidR="00BB6865" w:rsidRPr="007B01C3">
        <w:rPr>
          <w:rFonts w:ascii="Book Antiqua" w:hAnsi="Book Antiqua" w:cs="Times New Roman"/>
        </w:rPr>
        <w:t xml:space="preserve"> </w:t>
      </w:r>
      <w:r w:rsidR="00575E34" w:rsidRPr="007B01C3">
        <w:rPr>
          <w:rFonts w:ascii="Book Antiqua" w:hAnsi="Book Antiqua" w:cs="Times New Roman"/>
        </w:rPr>
        <w:t>from 70</w:t>
      </w:r>
      <w:r w:rsidR="00B53785" w:rsidRPr="007B01C3">
        <w:rPr>
          <w:rFonts w:ascii="Book Antiqua" w:hAnsi="Book Antiqua" w:cs="Times New Roman"/>
        </w:rPr>
        <w:t>%</w:t>
      </w:r>
      <w:r w:rsidR="00575E34" w:rsidRPr="007B01C3">
        <w:rPr>
          <w:rFonts w:ascii="Book Antiqua" w:hAnsi="Book Antiqua" w:cs="Times New Roman"/>
        </w:rPr>
        <w:t>-</w:t>
      </w:r>
      <w:r w:rsidR="00995C17" w:rsidRPr="007B01C3">
        <w:rPr>
          <w:rFonts w:ascii="Book Antiqua" w:hAnsi="Book Antiqua" w:cs="Times New Roman"/>
        </w:rPr>
        <w:t>100% in the differential diagnosis between</w:t>
      </w:r>
      <w:r w:rsidRPr="007B01C3">
        <w:rPr>
          <w:rFonts w:ascii="Book Antiqua" w:hAnsi="Book Antiqua" w:cs="Times New Roman"/>
        </w:rPr>
        <w:t xml:space="preserve"> CD </w:t>
      </w:r>
      <w:r w:rsidR="00995C17" w:rsidRPr="007B01C3">
        <w:rPr>
          <w:rFonts w:ascii="Book Antiqua" w:hAnsi="Book Antiqua" w:cs="Times New Roman"/>
        </w:rPr>
        <w:t>versus</w:t>
      </w:r>
      <w:r w:rsidRPr="007B01C3">
        <w:rPr>
          <w:rFonts w:ascii="Book Antiqua" w:hAnsi="Book Antiqua" w:cs="Times New Roman"/>
        </w:rPr>
        <w:t xml:space="preserve"> irritable</w:t>
      </w:r>
      <w:r w:rsidR="00BB6865" w:rsidRPr="007B01C3">
        <w:rPr>
          <w:rFonts w:ascii="Book Antiqua" w:hAnsi="Book Antiqua" w:cs="Times New Roman"/>
        </w:rPr>
        <w:t xml:space="preserve"> </w:t>
      </w:r>
      <w:r w:rsidRPr="007B01C3">
        <w:rPr>
          <w:rFonts w:ascii="Book Antiqua" w:hAnsi="Book Antiqua" w:cs="Times New Roman"/>
        </w:rPr>
        <w:t xml:space="preserve">bowel syndrome and </w:t>
      </w:r>
      <w:r w:rsidR="00575E34" w:rsidRPr="007B01C3">
        <w:rPr>
          <w:rFonts w:ascii="Book Antiqua" w:hAnsi="Book Antiqua" w:cs="Times New Roman"/>
        </w:rPr>
        <w:t>from 50</w:t>
      </w:r>
      <w:r w:rsidR="00B53785" w:rsidRPr="007B01C3">
        <w:rPr>
          <w:rFonts w:ascii="Book Antiqua" w:hAnsi="Book Antiqua" w:cs="Times New Roman"/>
        </w:rPr>
        <w:t>%</w:t>
      </w:r>
      <w:r w:rsidR="00575E34" w:rsidRPr="007B01C3">
        <w:rPr>
          <w:rFonts w:ascii="Book Antiqua" w:hAnsi="Book Antiqua" w:cs="Times New Roman"/>
        </w:rPr>
        <w:t>-</w:t>
      </w:r>
      <w:r w:rsidR="00995C17" w:rsidRPr="007B01C3">
        <w:rPr>
          <w:rFonts w:ascii="Book Antiqua" w:hAnsi="Book Antiqua" w:cs="Times New Roman"/>
        </w:rPr>
        <w:t xml:space="preserve">60% </w:t>
      </w:r>
      <w:r w:rsidRPr="007B01C3">
        <w:rPr>
          <w:rFonts w:ascii="Book Antiqua" w:hAnsi="Book Antiqua" w:cs="Times New Roman"/>
        </w:rPr>
        <w:t>in UC</w:t>
      </w:r>
      <w:r w:rsidR="00B53785" w:rsidRPr="007B01C3">
        <w:rPr>
          <w:rFonts w:ascii="Book Antiqua" w:hAnsi="Book Antiqua" w:cs="Times New Roman"/>
          <w:vertAlign w:val="superscript"/>
        </w:rPr>
        <w:t>[32</w:t>
      </w:r>
      <w:r w:rsidR="009679E0" w:rsidRPr="007B01C3">
        <w:rPr>
          <w:rFonts w:ascii="Book Antiqua" w:hAnsi="Book Antiqua" w:cs="Times New Roman"/>
          <w:vertAlign w:val="superscript"/>
        </w:rPr>
        <w:t>]</w:t>
      </w:r>
      <w:r w:rsidR="009679E0" w:rsidRPr="007B01C3">
        <w:rPr>
          <w:rFonts w:ascii="Book Antiqua" w:hAnsi="Book Antiqua" w:cs="Times New Roman"/>
        </w:rPr>
        <w:t xml:space="preserve">. </w:t>
      </w:r>
      <w:r w:rsidR="00995C17" w:rsidRPr="007B01C3">
        <w:rPr>
          <w:rFonts w:ascii="Book Antiqua" w:hAnsi="Book Antiqua" w:cs="Times New Roman"/>
        </w:rPr>
        <w:t>In high percentage</w:t>
      </w:r>
      <w:r w:rsidRPr="007B01C3">
        <w:rPr>
          <w:rFonts w:ascii="Book Antiqua" w:hAnsi="Book Antiqua" w:cs="Times New Roman"/>
        </w:rPr>
        <w:t xml:space="preserve"> </w:t>
      </w:r>
      <w:r w:rsidR="00DB516B" w:rsidRPr="007B01C3">
        <w:rPr>
          <w:rFonts w:ascii="Book Antiqua" w:hAnsi="Book Antiqua" w:cs="Times New Roman"/>
        </w:rPr>
        <w:t>of paediatric patients</w:t>
      </w:r>
      <w:r w:rsidRPr="007B01C3">
        <w:rPr>
          <w:rFonts w:ascii="Book Antiqua" w:hAnsi="Book Antiqua" w:cs="Times New Roman"/>
        </w:rPr>
        <w:t>, the sensitivity</w:t>
      </w:r>
      <w:r w:rsidR="00BB6865" w:rsidRPr="007B01C3">
        <w:rPr>
          <w:rFonts w:ascii="Book Antiqua" w:hAnsi="Book Antiqua" w:cs="Times New Roman"/>
        </w:rPr>
        <w:t xml:space="preserve"> </w:t>
      </w:r>
      <w:r w:rsidRPr="007B01C3">
        <w:rPr>
          <w:rFonts w:ascii="Book Antiqua" w:hAnsi="Book Antiqua" w:cs="Times New Roman"/>
        </w:rPr>
        <w:t>of ro</w:t>
      </w:r>
      <w:r w:rsidR="003335BD" w:rsidRPr="007B01C3">
        <w:rPr>
          <w:rFonts w:ascii="Book Antiqua" w:hAnsi="Book Antiqua" w:cs="Times New Roman"/>
        </w:rPr>
        <w:t>utine testing (anemia, ESR, CRP</w:t>
      </w:r>
      <w:r w:rsidRPr="007B01C3">
        <w:rPr>
          <w:rFonts w:ascii="Book Antiqua" w:hAnsi="Book Antiqua" w:cs="Times New Roman"/>
        </w:rPr>
        <w:t xml:space="preserve"> or platelet count), </w:t>
      </w:r>
      <w:r w:rsidR="00DB516B" w:rsidRPr="007B01C3">
        <w:rPr>
          <w:rFonts w:ascii="Book Antiqua" w:hAnsi="Book Antiqua" w:cs="Times New Roman"/>
        </w:rPr>
        <w:t>varies</w:t>
      </w:r>
      <w:r w:rsidR="00575E34" w:rsidRPr="007B01C3">
        <w:rPr>
          <w:rFonts w:ascii="Book Antiqua" w:hAnsi="Book Antiqua" w:cs="Times New Roman"/>
        </w:rPr>
        <w:t xml:space="preserve"> from 62</w:t>
      </w:r>
      <w:r w:rsidR="00B53785" w:rsidRPr="007B01C3">
        <w:rPr>
          <w:rFonts w:ascii="Book Antiqua" w:hAnsi="Book Antiqua" w:cs="Times New Roman"/>
        </w:rPr>
        <w:t>%</w:t>
      </w:r>
      <w:r w:rsidR="00575E34" w:rsidRPr="007B01C3">
        <w:rPr>
          <w:rFonts w:ascii="Book Antiqua" w:hAnsi="Book Antiqua" w:cs="Times New Roman"/>
        </w:rPr>
        <w:t>-</w:t>
      </w:r>
      <w:r w:rsidRPr="007B01C3">
        <w:rPr>
          <w:rFonts w:ascii="Book Antiqua" w:hAnsi="Book Antiqua" w:cs="Times New Roman"/>
        </w:rPr>
        <w:t>91% when evaluating the combination of</w:t>
      </w:r>
      <w:r w:rsidR="00BB6865" w:rsidRPr="007B01C3">
        <w:rPr>
          <w:rFonts w:ascii="Book Antiqua" w:hAnsi="Book Antiqua" w:cs="Times New Roman"/>
        </w:rPr>
        <w:t xml:space="preserve"> </w:t>
      </w:r>
      <w:r w:rsidR="00575E34" w:rsidRPr="007B01C3">
        <w:rPr>
          <w:rFonts w:ascii="Book Antiqua" w:hAnsi="Book Antiqua" w:cs="Times New Roman"/>
        </w:rPr>
        <w:t>≥</w:t>
      </w:r>
      <w:r w:rsidR="003F6FA1" w:rsidRPr="007B01C3">
        <w:rPr>
          <w:rFonts w:ascii="Book Antiqua" w:hAnsi="Book Antiqua" w:cs="Times New Roman"/>
        </w:rPr>
        <w:t xml:space="preserve"> </w:t>
      </w:r>
      <w:r w:rsidR="005D62F4" w:rsidRPr="007B01C3">
        <w:rPr>
          <w:rFonts w:ascii="Book Antiqua" w:hAnsi="Book Antiqua" w:cs="Times New Roman"/>
        </w:rPr>
        <w:t xml:space="preserve">2 routine laboratory tests, </w:t>
      </w:r>
      <w:r w:rsidR="004E10F5" w:rsidRPr="007B01C3">
        <w:rPr>
          <w:rFonts w:ascii="Book Antiqua" w:hAnsi="Book Antiqua" w:cs="Times New Roman"/>
        </w:rPr>
        <w:t>whereas specifi</w:t>
      </w:r>
      <w:r w:rsidR="00575E34" w:rsidRPr="007B01C3">
        <w:rPr>
          <w:rFonts w:ascii="Book Antiqua" w:hAnsi="Book Antiqua" w:cs="Times New Roman"/>
        </w:rPr>
        <w:t>city ranged from 75</w:t>
      </w:r>
      <w:r w:rsidR="00B53785" w:rsidRPr="007B01C3">
        <w:rPr>
          <w:rFonts w:ascii="Book Antiqua" w:hAnsi="Book Antiqua" w:cs="Times New Roman"/>
        </w:rPr>
        <w:t>%</w:t>
      </w:r>
      <w:r w:rsidR="00575E34" w:rsidRPr="007B01C3">
        <w:rPr>
          <w:rFonts w:ascii="Book Antiqua" w:hAnsi="Book Antiqua" w:cs="Times New Roman"/>
        </w:rPr>
        <w:t>-</w:t>
      </w:r>
      <w:r w:rsidRPr="007B01C3">
        <w:rPr>
          <w:rFonts w:ascii="Book Antiqua" w:hAnsi="Book Antiqua" w:cs="Times New Roman"/>
        </w:rPr>
        <w:t xml:space="preserve">94%. </w:t>
      </w:r>
    </w:p>
    <w:p w14:paraId="3918C001" w14:textId="23627A95" w:rsidR="004B6CC0" w:rsidRPr="007B01C3" w:rsidRDefault="00627BA4" w:rsidP="00993FDE">
      <w:pPr>
        <w:spacing w:line="360" w:lineRule="auto"/>
        <w:ind w:firstLine="284"/>
        <w:jc w:val="both"/>
        <w:rPr>
          <w:rFonts w:ascii="Book Antiqua" w:hAnsi="Book Antiqua" w:cs="Times New Roman"/>
        </w:rPr>
      </w:pPr>
      <w:r w:rsidRPr="007B01C3">
        <w:rPr>
          <w:rFonts w:ascii="Book Antiqua" w:hAnsi="Book Antiqua" w:cs="Times New Roman"/>
        </w:rPr>
        <w:t xml:space="preserve">Levels </w:t>
      </w:r>
      <w:r w:rsidR="008F3548" w:rsidRPr="007B01C3">
        <w:rPr>
          <w:rFonts w:ascii="Book Antiqua" w:hAnsi="Book Antiqua" w:cs="Times New Roman"/>
        </w:rPr>
        <w:t xml:space="preserve">of </w:t>
      </w:r>
      <w:r w:rsidRPr="007B01C3">
        <w:rPr>
          <w:rFonts w:ascii="Book Antiqua" w:hAnsi="Book Antiqua" w:cs="Times New Roman"/>
        </w:rPr>
        <w:t xml:space="preserve">CRP </w:t>
      </w:r>
      <w:r w:rsidR="00DB2517" w:rsidRPr="007B01C3">
        <w:rPr>
          <w:rFonts w:ascii="Book Antiqua" w:hAnsi="Book Antiqua" w:cs="Times New Roman"/>
        </w:rPr>
        <w:t>are</w:t>
      </w:r>
      <w:r w:rsidRPr="007B01C3">
        <w:rPr>
          <w:rFonts w:ascii="Book Antiqua" w:hAnsi="Book Antiqua" w:cs="Times New Roman"/>
        </w:rPr>
        <w:t xml:space="preserve"> higher in active CD than</w:t>
      </w:r>
      <w:r w:rsidR="00BB6865" w:rsidRPr="007B01C3">
        <w:rPr>
          <w:rFonts w:ascii="Book Antiqua" w:hAnsi="Book Antiqua" w:cs="Times New Roman"/>
        </w:rPr>
        <w:t xml:space="preserve"> </w:t>
      </w:r>
      <w:r w:rsidR="00FB230F" w:rsidRPr="007B01C3">
        <w:rPr>
          <w:rFonts w:ascii="Book Antiqua" w:hAnsi="Book Antiqua" w:cs="Times New Roman"/>
        </w:rPr>
        <w:t xml:space="preserve">in UC </w:t>
      </w:r>
      <w:r w:rsidRPr="007B01C3">
        <w:rPr>
          <w:rFonts w:ascii="Book Antiqua" w:hAnsi="Book Antiqua" w:cs="Times New Roman"/>
        </w:rPr>
        <w:t>and this difference might be used to differentiate</w:t>
      </w:r>
      <w:r w:rsidR="00BB6865" w:rsidRPr="007B01C3">
        <w:rPr>
          <w:rFonts w:ascii="Book Antiqua" w:hAnsi="Book Antiqua" w:cs="Times New Roman"/>
        </w:rPr>
        <w:t xml:space="preserve"> </w:t>
      </w:r>
      <w:r w:rsidR="00186C81" w:rsidRPr="007B01C3">
        <w:rPr>
          <w:rFonts w:ascii="Book Antiqua" w:hAnsi="Book Antiqua" w:cs="Times New Roman"/>
        </w:rPr>
        <w:t>between CD and UC</w:t>
      </w:r>
      <w:r w:rsidR="00575E34" w:rsidRPr="007B01C3">
        <w:rPr>
          <w:rFonts w:ascii="Book Antiqua" w:hAnsi="Book Antiqua" w:cs="Times New Roman"/>
        </w:rPr>
        <w:t>. The</w:t>
      </w:r>
      <w:r w:rsidRPr="007B01C3">
        <w:rPr>
          <w:rFonts w:ascii="Book Antiqua" w:hAnsi="Book Antiqua" w:cs="Times New Roman"/>
        </w:rPr>
        <w:t xml:space="preserve"> measurements of circulating levels of</w:t>
      </w:r>
      <w:r w:rsidR="00BB6865" w:rsidRPr="007B01C3">
        <w:rPr>
          <w:rFonts w:ascii="Book Antiqua" w:hAnsi="Book Antiqua" w:cs="Times New Roman"/>
        </w:rPr>
        <w:t xml:space="preserve"> </w:t>
      </w:r>
      <w:r w:rsidRPr="007B01C3">
        <w:rPr>
          <w:rFonts w:ascii="Book Antiqua" w:hAnsi="Book Antiqua" w:cs="Times New Roman"/>
        </w:rPr>
        <w:t>CRP, ESR, platelets count are not useful at all for differentiation</w:t>
      </w:r>
      <w:r w:rsidR="00BB6865" w:rsidRPr="007B01C3">
        <w:rPr>
          <w:rFonts w:ascii="Book Antiqua" w:hAnsi="Book Antiqua" w:cs="Times New Roman"/>
        </w:rPr>
        <w:t xml:space="preserve"> </w:t>
      </w:r>
      <w:r w:rsidR="008A0760" w:rsidRPr="007B01C3">
        <w:rPr>
          <w:rFonts w:ascii="Book Antiqua" w:hAnsi="Book Antiqua" w:cs="Times New Roman"/>
        </w:rPr>
        <w:t>between both types of IBD</w:t>
      </w:r>
      <w:r w:rsidR="00441E45" w:rsidRPr="007B01C3">
        <w:rPr>
          <w:rFonts w:ascii="Book Antiqua" w:hAnsi="Book Antiqua" w:cs="Times New Roman"/>
          <w:vertAlign w:val="superscript"/>
        </w:rPr>
        <w:t>[48</w:t>
      </w:r>
      <w:r w:rsidR="00053600" w:rsidRPr="007B01C3">
        <w:rPr>
          <w:rFonts w:ascii="Book Antiqua" w:hAnsi="Book Antiqua" w:cs="Times New Roman"/>
          <w:vertAlign w:val="superscript"/>
        </w:rPr>
        <w:t>]</w:t>
      </w:r>
      <w:r w:rsidR="00053600" w:rsidRPr="007B01C3">
        <w:rPr>
          <w:rFonts w:ascii="Book Antiqua" w:hAnsi="Book Antiqua" w:cs="Times New Roman"/>
        </w:rPr>
        <w:t>.</w:t>
      </w:r>
    </w:p>
    <w:p w14:paraId="549E0E61" w14:textId="0A486ACA" w:rsidR="00541711" w:rsidRPr="007B01C3" w:rsidRDefault="00627BA4" w:rsidP="00993FDE">
      <w:pPr>
        <w:spacing w:line="360" w:lineRule="auto"/>
        <w:ind w:firstLine="284"/>
        <w:jc w:val="both"/>
        <w:rPr>
          <w:rFonts w:ascii="Book Antiqua" w:hAnsi="Book Antiqua" w:cs="Times New Roman"/>
        </w:rPr>
      </w:pPr>
      <w:r w:rsidRPr="007B01C3">
        <w:rPr>
          <w:rFonts w:ascii="Book Antiqua" w:hAnsi="Book Antiqua" w:cs="Times New Roman"/>
        </w:rPr>
        <w:t xml:space="preserve">Orosomucoid </w:t>
      </w:r>
      <w:r w:rsidR="00D9084D" w:rsidRPr="007B01C3">
        <w:rPr>
          <w:rFonts w:ascii="Book Antiqua" w:hAnsi="Book Antiqua" w:cs="Times New Roman"/>
        </w:rPr>
        <w:t>is not</w:t>
      </w:r>
      <w:r w:rsidRPr="007B01C3">
        <w:rPr>
          <w:rFonts w:ascii="Book Antiqua" w:hAnsi="Book Antiqua" w:cs="Times New Roman"/>
        </w:rPr>
        <w:t xml:space="preserve"> useful test for</w:t>
      </w:r>
      <w:r w:rsidR="00BB6865" w:rsidRPr="007B01C3">
        <w:rPr>
          <w:rFonts w:ascii="Book Antiqua" w:hAnsi="Book Antiqua" w:cs="Times New Roman"/>
        </w:rPr>
        <w:t xml:space="preserve"> </w:t>
      </w:r>
      <w:r w:rsidRPr="007B01C3">
        <w:rPr>
          <w:rFonts w:ascii="Book Antiqua" w:hAnsi="Book Antiqua" w:cs="Times New Roman"/>
        </w:rPr>
        <w:t>screening health</w:t>
      </w:r>
      <w:r w:rsidR="00575E34" w:rsidRPr="007B01C3">
        <w:rPr>
          <w:rFonts w:ascii="Book Antiqua" w:hAnsi="Book Antiqua" w:cs="Times New Roman"/>
        </w:rPr>
        <w:t>y populations</w:t>
      </w:r>
      <w:r w:rsidR="00D9084D" w:rsidRPr="007B01C3">
        <w:rPr>
          <w:rFonts w:ascii="Book Antiqua" w:hAnsi="Book Antiqua" w:cs="Times New Roman"/>
        </w:rPr>
        <w:t xml:space="preserve"> or</w:t>
      </w:r>
      <w:r w:rsidRPr="007B01C3">
        <w:rPr>
          <w:rFonts w:ascii="Book Antiqua" w:hAnsi="Book Antiqua" w:cs="Times New Roman"/>
        </w:rPr>
        <w:t xml:space="preserve"> </w:t>
      </w:r>
      <w:r w:rsidR="00D9084D" w:rsidRPr="007B01C3">
        <w:rPr>
          <w:rFonts w:ascii="Book Antiqua" w:hAnsi="Book Antiqua" w:cs="Times New Roman"/>
        </w:rPr>
        <w:t>differentiating</w:t>
      </w:r>
      <w:r w:rsidRPr="007B01C3">
        <w:rPr>
          <w:rFonts w:ascii="Book Antiqua" w:hAnsi="Book Antiqua" w:cs="Times New Roman"/>
        </w:rPr>
        <w:t xml:space="preserve"> </w:t>
      </w:r>
      <w:r w:rsidR="00BA33CA" w:rsidRPr="007B01C3">
        <w:rPr>
          <w:rFonts w:ascii="Book Antiqua" w:hAnsi="Book Antiqua" w:cs="Times New Roman"/>
        </w:rPr>
        <w:t>patients with infl</w:t>
      </w:r>
      <w:r w:rsidRPr="007B01C3">
        <w:rPr>
          <w:rFonts w:ascii="Book Antiqua" w:hAnsi="Book Antiqua" w:cs="Times New Roman"/>
        </w:rPr>
        <w:t xml:space="preserve">ammatory </w:t>
      </w:r>
      <w:r w:rsidRPr="007B01C3">
        <w:rPr>
          <w:rFonts w:ascii="Book Antiqua" w:hAnsi="Book Antiqua" w:cs="Times New Roman"/>
          <w:i/>
          <w:iCs/>
        </w:rPr>
        <w:t xml:space="preserve">versus </w:t>
      </w:r>
      <w:r w:rsidR="009E692A" w:rsidRPr="007B01C3">
        <w:rPr>
          <w:rFonts w:ascii="Book Antiqua" w:hAnsi="Book Antiqua" w:cs="Times New Roman"/>
        </w:rPr>
        <w:t>functional disorders</w:t>
      </w:r>
      <w:r w:rsidRPr="007B01C3">
        <w:rPr>
          <w:rFonts w:ascii="Book Antiqua" w:hAnsi="Book Antiqua" w:cs="Times New Roman"/>
        </w:rPr>
        <w:t>.</w:t>
      </w:r>
      <w:r w:rsidR="00BB6865" w:rsidRPr="007B01C3">
        <w:rPr>
          <w:rFonts w:ascii="Book Antiqua" w:hAnsi="Book Antiqua" w:cs="Times New Roman"/>
        </w:rPr>
        <w:t xml:space="preserve"> </w:t>
      </w:r>
    </w:p>
    <w:p w14:paraId="48CE0A41" w14:textId="72C66E80" w:rsidR="002F7A4E" w:rsidRPr="007B01C3" w:rsidRDefault="00975894" w:rsidP="00993FDE">
      <w:pPr>
        <w:spacing w:line="360" w:lineRule="auto"/>
        <w:jc w:val="both"/>
        <w:rPr>
          <w:rFonts w:ascii="Book Antiqua" w:hAnsi="Book Antiqua" w:cs="Times New Roman"/>
        </w:rPr>
      </w:pPr>
      <w:r w:rsidRPr="007B01C3">
        <w:rPr>
          <w:rFonts w:ascii="Book Antiqua" w:hAnsi="Book Antiqua" w:cs="Times New Roman"/>
        </w:rPr>
        <w:t xml:space="preserve">The clinical </w:t>
      </w:r>
      <w:r w:rsidR="00D9084D" w:rsidRPr="007B01C3">
        <w:rPr>
          <w:rFonts w:ascii="Book Antiqua" w:hAnsi="Book Antiqua" w:cs="Times New Roman"/>
        </w:rPr>
        <w:t>usefulness</w:t>
      </w:r>
      <w:r w:rsidRPr="007B01C3">
        <w:rPr>
          <w:rFonts w:ascii="Book Antiqua" w:hAnsi="Book Antiqua" w:cs="Times New Roman"/>
        </w:rPr>
        <w:t xml:space="preserve"> of pANCA or ASCA testing in patients</w:t>
      </w:r>
      <w:r w:rsidR="008A3383" w:rsidRPr="007B01C3">
        <w:rPr>
          <w:rFonts w:ascii="Book Antiqua" w:hAnsi="Book Antiqua" w:cs="Times New Roman"/>
        </w:rPr>
        <w:t xml:space="preserve"> </w:t>
      </w:r>
      <w:r w:rsidR="00BA33CA" w:rsidRPr="007B01C3">
        <w:rPr>
          <w:rFonts w:ascii="Book Antiqua" w:hAnsi="Book Antiqua" w:cs="Times New Roman"/>
        </w:rPr>
        <w:t>with</w:t>
      </w:r>
      <w:r w:rsidR="0057744F" w:rsidRPr="007B01C3">
        <w:rPr>
          <w:rFonts w:ascii="Book Antiqua" w:hAnsi="Book Antiqua" w:cs="Times New Roman"/>
        </w:rPr>
        <w:t xml:space="preserve"> </w:t>
      </w:r>
      <w:r w:rsidR="00BA33CA" w:rsidRPr="007B01C3">
        <w:rPr>
          <w:rFonts w:ascii="Book Antiqua" w:hAnsi="Book Antiqua" w:cs="Times New Roman"/>
        </w:rPr>
        <w:t>non-specifi</w:t>
      </w:r>
      <w:r w:rsidRPr="007B01C3">
        <w:rPr>
          <w:rFonts w:ascii="Book Antiqua" w:hAnsi="Book Antiqua" w:cs="Times New Roman"/>
        </w:rPr>
        <w:t>c gastrointestinal symptoms is</w:t>
      </w:r>
      <w:r w:rsidR="008A3383" w:rsidRPr="007B01C3">
        <w:rPr>
          <w:rFonts w:ascii="Book Antiqua" w:hAnsi="Book Antiqua" w:cs="Times New Roman"/>
        </w:rPr>
        <w:t xml:space="preserve"> </w:t>
      </w:r>
      <w:r w:rsidRPr="007B01C3">
        <w:rPr>
          <w:rFonts w:ascii="Book Antiqua" w:hAnsi="Book Antiqua" w:cs="Times New Roman"/>
        </w:rPr>
        <w:t>limited</w:t>
      </w:r>
      <w:r w:rsidR="00575E34" w:rsidRPr="007B01C3">
        <w:rPr>
          <w:rFonts w:ascii="Book Antiqua" w:hAnsi="Book Antiqua" w:cs="Times New Roman"/>
        </w:rPr>
        <w:t>,</w:t>
      </w:r>
      <w:r w:rsidRPr="007B01C3">
        <w:rPr>
          <w:rFonts w:ascii="Book Antiqua" w:hAnsi="Book Antiqua" w:cs="Times New Roman"/>
        </w:rPr>
        <w:t xml:space="preserve"> because of </w:t>
      </w:r>
      <w:r w:rsidR="00575E34" w:rsidRPr="007B01C3">
        <w:rPr>
          <w:rFonts w:ascii="Book Antiqua" w:hAnsi="Book Antiqua" w:cs="Times New Roman"/>
        </w:rPr>
        <w:t>the low</w:t>
      </w:r>
      <w:r w:rsidRPr="007B01C3">
        <w:rPr>
          <w:rFonts w:ascii="Book Antiqua" w:hAnsi="Book Antiqua" w:cs="Times New Roman"/>
        </w:rPr>
        <w:t xml:space="preserve"> sensitivity. </w:t>
      </w:r>
      <w:r w:rsidR="00B0211A" w:rsidRPr="007B01C3">
        <w:rPr>
          <w:rFonts w:ascii="Book Antiqua" w:hAnsi="Book Antiqua" w:cs="Times New Roman"/>
        </w:rPr>
        <w:t xml:space="preserve">Assaying </w:t>
      </w:r>
      <w:r w:rsidRPr="007B01C3">
        <w:rPr>
          <w:rFonts w:ascii="Book Antiqua" w:hAnsi="Book Antiqua" w:cs="Times New Roman"/>
        </w:rPr>
        <w:t>all</w:t>
      </w:r>
      <w:r w:rsidR="008A3383" w:rsidRPr="007B01C3">
        <w:rPr>
          <w:rFonts w:ascii="Book Antiqua" w:hAnsi="Book Antiqua" w:cs="Times New Roman"/>
        </w:rPr>
        <w:t xml:space="preserve"> </w:t>
      </w:r>
      <w:r w:rsidR="00B0211A" w:rsidRPr="007B01C3">
        <w:rPr>
          <w:rFonts w:ascii="Book Antiqua" w:hAnsi="Book Antiqua" w:cs="Times New Roman"/>
        </w:rPr>
        <w:t>the serum markers available</w:t>
      </w:r>
      <w:r w:rsidRPr="007B01C3">
        <w:rPr>
          <w:rFonts w:ascii="Book Antiqua" w:hAnsi="Book Antiqua" w:cs="Times New Roman"/>
        </w:rPr>
        <w:t xml:space="preserve"> for CD, the sensitivity for</w:t>
      </w:r>
      <w:r w:rsidR="0047572B" w:rsidRPr="007B01C3">
        <w:rPr>
          <w:rFonts w:ascii="Book Antiqua" w:hAnsi="Book Antiqua" w:cs="Times New Roman"/>
        </w:rPr>
        <w:t xml:space="preserve"> the diagnosis of</w:t>
      </w:r>
      <w:r w:rsidRPr="007B01C3">
        <w:rPr>
          <w:rFonts w:ascii="Book Antiqua" w:hAnsi="Book Antiqua" w:cs="Times New Roman"/>
        </w:rPr>
        <w:t xml:space="preserve"> CD is greater than 80% and the positive predictive</w:t>
      </w:r>
      <w:r w:rsidR="008A3383" w:rsidRPr="007B01C3">
        <w:rPr>
          <w:rFonts w:ascii="Book Antiqua" w:hAnsi="Book Antiqua" w:cs="Times New Roman"/>
        </w:rPr>
        <w:t xml:space="preserve"> </w:t>
      </w:r>
      <w:r w:rsidRPr="007B01C3">
        <w:rPr>
          <w:rFonts w:ascii="Book Antiqua" w:hAnsi="Book Antiqua" w:cs="Times New Roman"/>
        </w:rPr>
        <w:t xml:space="preserve">value is over 90% but only when the prevalence of CD is </w:t>
      </w:r>
      <w:r w:rsidR="00E039D1" w:rsidRPr="007B01C3">
        <w:rPr>
          <w:rFonts w:ascii="Book Antiqua" w:hAnsi="Book Antiqua" w:cs="Times New Roman"/>
        </w:rPr>
        <w:t>&gt;</w:t>
      </w:r>
      <w:r w:rsidRPr="007B01C3">
        <w:rPr>
          <w:rFonts w:ascii="Book Antiqua" w:hAnsi="Book Antiqua" w:cs="Times New Roman"/>
        </w:rPr>
        <w:t>38%</w:t>
      </w:r>
      <w:r w:rsidR="00DC3B03" w:rsidRPr="007B01C3">
        <w:rPr>
          <w:rFonts w:ascii="Book Antiqua" w:hAnsi="Book Antiqua" w:cs="Times New Roman"/>
          <w:vertAlign w:val="superscript"/>
        </w:rPr>
        <w:t>[49</w:t>
      </w:r>
      <w:r w:rsidR="00520BEE" w:rsidRPr="007B01C3">
        <w:rPr>
          <w:rFonts w:ascii="Book Antiqua" w:hAnsi="Book Antiqua" w:cs="Times New Roman"/>
          <w:vertAlign w:val="superscript"/>
        </w:rPr>
        <w:t>]</w:t>
      </w:r>
      <w:r w:rsidR="00520BEE" w:rsidRPr="007B01C3">
        <w:rPr>
          <w:rFonts w:ascii="Book Antiqua" w:hAnsi="Book Antiqua" w:cs="Times New Roman"/>
        </w:rPr>
        <w:t xml:space="preserve">. </w:t>
      </w:r>
    </w:p>
    <w:p w14:paraId="4913C4C0" w14:textId="75F64B8C" w:rsidR="002A04F0" w:rsidRPr="007B01C3" w:rsidRDefault="00BB678A" w:rsidP="00993FDE">
      <w:pPr>
        <w:spacing w:line="360" w:lineRule="auto"/>
        <w:ind w:firstLine="284"/>
        <w:jc w:val="both"/>
        <w:rPr>
          <w:rFonts w:ascii="Book Antiqua" w:hAnsi="Book Antiqua" w:cs="Times New Roman"/>
        </w:rPr>
      </w:pPr>
      <w:r w:rsidRPr="007B01C3">
        <w:rPr>
          <w:rFonts w:ascii="Book Antiqua" w:hAnsi="Book Antiqua" w:cs="Times New Roman"/>
        </w:rPr>
        <w:t>Serum</w:t>
      </w:r>
      <w:r w:rsidR="00975894" w:rsidRPr="007B01C3">
        <w:rPr>
          <w:rFonts w:ascii="Book Antiqua" w:hAnsi="Book Antiqua" w:cs="Times New Roman"/>
        </w:rPr>
        <w:t xml:space="preserve"> evaluation of ANCAs and ASCAs could help</w:t>
      </w:r>
      <w:r w:rsidR="008A3383" w:rsidRPr="007B01C3">
        <w:rPr>
          <w:rFonts w:ascii="Book Antiqua" w:hAnsi="Book Antiqua" w:cs="Times New Roman"/>
        </w:rPr>
        <w:t xml:space="preserve"> </w:t>
      </w:r>
      <w:r w:rsidR="00975894" w:rsidRPr="007B01C3">
        <w:rPr>
          <w:rFonts w:ascii="Book Antiqua" w:hAnsi="Book Antiqua" w:cs="Times New Roman"/>
        </w:rPr>
        <w:t>patients with in</w:t>
      </w:r>
      <w:r w:rsidR="00C969B9" w:rsidRPr="007B01C3">
        <w:rPr>
          <w:rFonts w:ascii="Book Antiqua" w:hAnsi="Book Antiqua" w:cs="Times New Roman"/>
        </w:rPr>
        <w:t>determinate colitis</w:t>
      </w:r>
      <w:r w:rsidR="00975894" w:rsidRPr="007B01C3">
        <w:rPr>
          <w:rFonts w:ascii="Book Antiqua" w:hAnsi="Book Antiqua" w:cs="Times New Roman"/>
        </w:rPr>
        <w:t>. In these</w:t>
      </w:r>
      <w:r w:rsidR="008A3383" w:rsidRPr="007B01C3">
        <w:rPr>
          <w:rFonts w:ascii="Book Antiqua" w:hAnsi="Book Antiqua" w:cs="Times New Roman"/>
        </w:rPr>
        <w:t xml:space="preserve"> </w:t>
      </w:r>
      <w:r w:rsidR="00975894" w:rsidRPr="007B01C3">
        <w:rPr>
          <w:rFonts w:ascii="Book Antiqua" w:hAnsi="Book Antiqua" w:cs="Times New Roman"/>
        </w:rPr>
        <w:t xml:space="preserve">patients, early diagnosis could </w:t>
      </w:r>
      <w:r w:rsidR="00D523C6" w:rsidRPr="007B01C3">
        <w:rPr>
          <w:rFonts w:ascii="Book Antiqua" w:hAnsi="Book Antiqua" w:cs="Times New Roman"/>
        </w:rPr>
        <w:t>positively</w:t>
      </w:r>
      <w:r w:rsidR="00975894" w:rsidRPr="007B01C3">
        <w:rPr>
          <w:rFonts w:ascii="Book Antiqua" w:hAnsi="Book Antiqua" w:cs="Times New Roman"/>
        </w:rPr>
        <w:t xml:space="preserve"> </w:t>
      </w:r>
      <w:r w:rsidR="00D523C6" w:rsidRPr="007B01C3">
        <w:rPr>
          <w:rFonts w:ascii="Book Antiqua" w:hAnsi="Book Antiqua" w:cs="Times New Roman"/>
        </w:rPr>
        <w:t>influence treatment</w:t>
      </w:r>
      <w:r w:rsidR="00975894" w:rsidRPr="007B01C3">
        <w:rPr>
          <w:rFonts w:ascii="Book Antiqua" w:hAnsi="Book Antiqua" w:cs="Times New Roman"/>
        </w:rPr>
        <w:t xml:space="preserve"> decisions</w:t>
      </w:r>
      <w:r w:rsidR="008A3383" w:rsidRPr="007B01C3">
        <w:rPr>
          <w:rFonts w:ascii="Book Antiqua" w:hAnsi="Book Antiqua" w:cs="Times New Roman"/>
        </w:rPr>
        <w:t xml:space="preserve"> </w:t>
      </w:r>
      <w:r w:rsidR="00975894" w:rsidRPr="007B01C3">
        <w:rPr>
          <w:rFonts w:ascii="Book Antiqua" w:hAnsi="Book Antiqua" w:cs="Times New Roman"/>
        </w:rPr>
        <w:t>and prognosis</w:t>
      </w:r>
      <w:r w:rsidR="00F226A9" w:rsidRPr="007B01C3">
        <w:rPr>
          <w:rFonts w:ascii="Book Antiqua" w:hAnsi="Book Antiqua" w:cs="Times New Roman"/>
          <w:vertAlign w:val="superscript"/>
        </w:rPr>
        <w:t>[50</w:t>
      </w:r>
      <w:r w:rsidR="00520BEE" w:rsidRPr="007B01C3">
        <w:rPr>
          <w:rFonts w:ascii="Book Antiqua" w:hAnsi="Book Antiqua" w:cs="Times New Roman"/>
          <w:vertAlign w:val="superscript"/>
        </w:rPr>
        <w:t>]</w:t>
      </w:r>
      <w:r w:rsidR="00520BEE" w:rsidRPr="007B01C3">
        <w:rPr>
          <w:rFonts w:ascii="Book Antiqua" w:hAnsi="Book Antiqua" w:cs="Times New Roman"/>
        </w:rPr>
        <w:t xml:space="preserve">. </w:t>
      </w:r>
      <w:r w:rsidR="002A04F0" w:rsidRPr="007B01C3">
        <w:rPr>
          <w:rFonts w:ascii="Book Antiqua" w:hAnsi="Book Antiqua" w:cs="Times New Roman"/>
        </w:rPr>
        <w:t xml:space="preserve">Patients pANCA-positive and ASCA-negative have a 19 times greater </w:t>
      </w:r>
      <w:r w:rsidR="0057744F" w:rsidRPr="007B01C3">
        <w:rPr>
          <w:rFonts w:ascii="Book Antiqua" w:hAnsi="Book Antiqua" w:cs="Times New Roman"/>
        </w:rPr>
        <w:t>likelihood</w:t>
      </w:r>
      <w:r w:rsidR="002A04F0" w:rsidRPr="007B01C3">
        <w:rPr>
          <w:rFonts w:ascii="Book Antiqua" w:hAnsi="Book Antiqua" w:cs="Times New Roman"/>
        </w:rPr>
        <w:t xml:space="preserve"> of developing UC, while patients ASCA-positive and pANCA-negative </w:t>
      </w:r>
      <w:r w:rsidR="00487295" w:rsidRPr="007B01C3">
        <w:rPr>
          <w:rFonts w:ascii="Book Antiqua" w:hAnsi="Book Antiqua" w:cs="Times New Roman"/>
        </w:rPr>
        <w:t>are 16 times more likely to suffer</w:t>
      </w:r>
      <w:r w:rsidR="002A04F0" w:rsidRPr="007B01C3">
        <w:rPr>
          <w:rFonts w:ascii="Book Antiqua" w:hAnsi="Book Antiqua" w:cs="Times New Roman"/>
        </w:rPr>
        <w:t xml:space="preserve"> CD</w:t>
      </w:r>
      <w:r w:rsidR="00F226A9" w:rsidRPr="007B01C3">
        <w:rPr>
          <w:rFonts w:ascii="Book Antiqua" w:hAnsi="Book Antiqua" w:cs="Times New Roman"/>
          <w:vertAlign w:val="superscript"/>
        </w:rPr>
        <w:t>[51</w:t>
      </w:r>
      <w:r w:rsidR="002A04F0" w:rsidRPr="007B01C3">
        <w:rPr>
          <w:rFonts w:ascii="Book Antiqua" w:hAnsi="Book Antiqua" w:cs="Times New Roman"/>
          <w:vertAlign w:val="superscript"/>
        </w:rPr>
        <w:t>]</w:t>
      </w:r>
      <w:r w:rsidR="002A04F0" w:rsidRPr="007B01C3">
        <w:rPr>
          <w:rFonts w:ascii="Book Antiqua" w:hAnsi="Book Antiqua" w:cs="Times New Roman"/>
        </w:rPr>
        <w:t xml:space="preserve">. </w:t>
      </w:r>
    </w:p>
    <w:p w14:paraId="0057FB9F" w14:textId="77777777" w:rsidR="00B84F2F" w:rsidRPr="007B01C3" w:rsidRDefault="00B84F2F" w:rsidP="00993FDE">
      <w:pPr>
        <w:spacing w:line="360" w:lineRule="auto"/>
        <w:jc w:val="both"/>
        <w:rPr>
          <w:rFonts w:ascii="Book Antiqua" w:hAnsi="Book Antiqua" w:cs="Times New Roman"/>
          <w:i/>
        </w:rPr>
      </w:pPr>
    </w:p>
    <w:p w14:paraId="251F8FF9" w14:textId="57FB0670" w:rsidR="0012212D" w:rsidRPr="007B01C3" w:rsidRDefault="005E37B9" w:rsidP="00993FDE">
      <w:pPr>
        <w:spacing w:line="360" w:lineRule="auto"/>
        <w:jc w:val="both"/>
        <w:rPr>
          <w:rFonts w:ascii="Book Antiqua" w:hAnsi="Book Antiqua" w:cs="Times New Roman"/>
          <w:b/>
          <w:i/>
        </w:rPr>
      </w:pPr>
      <w:r w:rsidRPr="007B01C3">
        <w:rPr>
          <w:rFonts w:ascii="Book Antiqua" w:hAnsi="Book Antiqua" w:cs="Times New Roman"/>
          <w:b/>
          <w:i/>
        </w:rPr>
        <w:t>Prediction of relapse</w:t>
      </w:r>
    </w:p>
    <w:p w14:paraId="7947BC4D" w14:textId="0E10AA84" w:rsidR="00A41765" w:rsidRPr="007B01C3" w:rsidRDefault="007C15DD" w:rsidP="00993FDE">
      <w:pPr>
        <w:spacing w:line="360" w:lineRule="auto"/>
        <w:jc w:val="both"/>
        <w:rPr>
          <w:rFonts w:ascii="Book Antiqua" w:hAnsi="Book Antiqua" w:cs="Times New Roman"/>
          <w:b/>
          <w:i/>
        </w:rPr>
      </w:pPr>
      <w:r w:rsidRPr="007B01C3">
        <w:rPr>
          <w:rFonts w:ascii="Book Antiqua" w:hAnsi="Book Antiqua" w:cs="Times New Roman"/>
        </w:rPr>
        <w:t xml:space="preserve">IBD is characterized by </w:t>
      </w:r>
      <w:r w:rsidR="00515072" w:rsidRPr="007B01C3">
        <w:rPr>
          <w:rFonts w:ascii="Book Antiqua" w:hAnsi="Book Antiqua" w:cs="Times New Roman"/>
        </w:rPr>
        <w:t>acute episodes followed by</w:t>
      </w:r>
      <w:r w:rsidRPr="007B01C3">
        <w:rPr>
          <w:rFonts w:ascii="Book Antiqua" w:hAnsi="Book Antiqua" w:cs="Times New Roman"/>
        </w:rPr>
        <w:t xml:space="preserve"> remissions. </w:t>
      </w:r>
      <w:r w:rsidR="003335BD" w:rsidRPr="007B01C3">
        <w:rPr>
          <w:rFonts w:ascii="Book Antiqua" w:hAnsi="Book Antiqua" w:cs="Times New Roman"/>
        </w:rPr>
        <w:t>The</w:t>
      </w:r>
      <w:r w:rsidR="00C12666" w:rsidRPr="007B01C3">
        <w:rPr>
          <w:rFonts w:ascii="Book Antiqua" w:hAnsi="Book Antiqua" w:cs="Times New Roman"/>
        </w:rPr>
        <w:t xml:space="preserve"> management of patients at high</w:t>
      </w:r>
      <w:r w:rsidR="00766110" w:rsidRPr="007B01C3">
        <w:rPr>
          <w:rFonts w:ascii="Book Antiqua" w:hAnsi="Book Antiqua" w:cs="Times New Roman"/>
        </w:rPr>
        <w:t xml:space="preserve"> </w:t>
      </w:r>
      <w:r w:rsidR="00C12666" w:rsidRPr="007B01C3">
        <w:rPr>
          <w:rFonts w:ascii="Book Antiqua" w:hAnsi="Book Antiqua" w:cs="Times New Roman"/>
        </w:rPr>
        <w:t>risk of</w:t>
      </w:r>
      <w:r w:rsidR="00543BB6" w:rsidRPr="007B01C3">
        <w:rPr>
          <w:rFonts w:ascii="Book Antiqua" w:hAnsi="Book Antiqua" w:cs="Times New Roman"/>
        </w:rPr>
        <w:t xml:space="preserve"> relapse may be improved with</w:t>
      </w:r>
      <w:r w:rsidR="00C12666" w:rsidRPr="007B01C3">
        <w:rPr>
          <w:rFonts w:ascii="Book Antiqua" w:hAnsi="Book Antiqua" w:cs="Times New Roman"/>
        </w:rPr>
        <w:t xml:space="preserve"> early treatment</w:t>
      </w:r>
      <w:r w:rsidR="00E039D1" w:rsidRPr="007B01C3">
        <w:rPr>
          <w:rFonts w:ascii="Book Antiqua" w:hAnsi="Book Antiqua" w:cs="Times New Roman"/>
        </w:rPr>
        <w:t>.</w:t>
      </w:r>
      <w:r w:rsidR="00A5617F" w:rsidRPr="007B01C3">
        <w:rPr>
          <w:rFonts w:ascii="Book Antiqua" w:hAnsi="Book Antiqua" w:cs="Times New Roman"/>
          <w:b/>
          <w:i/>
        </w:rPr>
        <w:t xml:space="preserve"> </w:t>
      </w:r>
      <w:r w:rsidR="00543BB6" w:rsidRPr="007B01C3">
        <w:rPr>
          <w:rFonts w:ascii="Book Antiqua" w:hAnsi="Book Antiqua" w:cs="Times New Roman"/>
        </w:rPr>
        <w:t>Previous</w:t>
      </w:r>
      <w:r w:rsidR="00AE44E2" w:rsidRPr="007B01C3">
        <w:rPr>
          <w:rFonts w:ascii="Book Antiqua" w:hAnsi="Book Antiqua" w:cs="Times New Roman"/>
        </w:rPr>
        <w:t xml:space="preserve"> studies </w:t>
      </w:r>
      <w:r w:rsidR="00543BB6" w:rsidRPr="007B01C3">
        <w:rPr>
          <w:rFonts w:ascii="Book Antiqua" w:hAnsi="Book Antiqua" w:cs="Times New Roman"/>
        </w:rPr>
        <w:t>about</w:t>
      </w:r>
      <w:r w:rsidR="00C12666" w:rsidRPr="007B01C3">
        <w:rPr>
          <w:rFonts w:ascii="Book Antiqua" w:hAnsi="Book Antiqua" w:cs="Times New Roman"/>
        </w:rPr>
        <w:t xml:space="preserve"> CD have investigated a panel</w:t>
      </w:r>
      <w:r w:rsidR="00766110" w:rsidRPr="007B01C3">
        <w:rPr>
          <w:rFonts w:ascii="Book Antiqua" w:hAnsi="Book Antiqua" w:cs="Times New Roman"/>
        </w:rPr>
        <w:t xml:space="preserve"> </w:t>
      </w:r>
      <w:r w:rsidR="00AD0142" w:rsidRPr="007B01C3">
        <w:rPr>
          <w:rFonts w:ascii="Book Antiqua" w:hAnsi="Book Antiqua" w:cs="Times New Roman"/>
        </w:rPr>
        <w:t>of acute phase markers</w:t>
      </w:r>
      <w:r w:rsidR="00C12666" w:rsidRPr="007B01C3">
        <w:rPr>
          <w:rFonts w:ascii="Book Antiqua" w:hAnsi="Book Antiqua" w:cs="Times New Roman"/>
        </w:rPr>
        <w:t xml:space="preserve">. </w:t>
      </w:r>
      <w:r w:rsidR="00073C2A" w:rsidRPr="007B01C3">
        <w:rPr>
          <w:rFonts w:ascii="Book Antiqua" w:hAnsi="Book Antiqua" w:cs="Times New Roman"/>
        </w:rPr>
        <w:t>Recently, a prospective study measured every six weeks</w:t>
      </w:r>
      <w:r w:rsidR="003A393A" w:rsidRPr="007B01C3">
        <w:rPr>
          <w:rFonts w:ascii="Book Antiqua" w:hAnsi="Book Antiqua" w:cs="Times New Roman"/>
        </w:rPr>
        <w:t>,</w:t>
      </w:r>
      <w:r w:rsidR="00F205F9" w:rsidRPr="007B01C3">
        <w:rPr>
          <w:rFonts w:ascii="Book Antiqua" w:hAnsi="Book Antiqua" w:cs="Times New Roman"/>
        </w:rPr>
        <w:t xml:space="preserve"> after </w:t>
      </w:r>
      <w:r w:rsidR="00073C2A" w:rsidRPr="007B01C3">
        <w:rPr>
          <w:rFonts w:ascii="Book Antiqua" w:hAnsi="Book Antiqua" w:cs="Times New Roman"/>
        </w:rPr>
        <w:t xml:space="preserve">recent weaning </w:t>
      </w:r>
      <w:r w:rsidR="00F205F9" w:rsidRPr="007B01C3">
        <w:rPr>
          <w:rFonts w:ascii="Book Antiqua" w:hAnsi="Book Antiqua" w:cs="Times New Roman"/>
        </w:rPr>
        <w:t>of steroids</w:t>
      </w:r>
      <w:r w:rsidR="00073C2A" w:rsidRPr="007B01C3">
        <w:rPr>
          <w:rFonts w:ascii="Book Antiqua" w:hAnsi="Book Antiqua" w:cs="Times New Roman"/>
        </w:rPr>
        <w:t xml:space="preserve">, some laboratory parameters </w:t>
      </w:r>
      <w:r w:rsidR="003A393A" w:rsidRPr="007B01C3">
        <w:rPr>
          <w:rFonts w:ascii="Book Antiqua" w:hAnsi="Book Antiqua" w:cs="Times New Roman"/>
        </w:rPr>
        <w:t xml:space="preserve">(full blood count, CRP, ESR, a1 antitrypsin, orosomucoid) </w:t>
      </w:r>
      <w:r w:rsidR="00073C2A" w:rsidRPr="007B01C3">
        <w:rPr>
          <w:rFonts w:ascii="Book Antiqua" w:hAnsi="Book Antiqua" w:cs="Times New Roman"/>
        </w:rPr>
        <w:t>in CD patients</w:t>
      </w:r>
      <w:r w:rsidR="0012212D" w:rsidRPr="007B01C3">
        <w:rPr>
          <w:rFonts w:ascii="Book Antiqua" w:hAnsi="Book Antiqua" w:cs="Times New Roman"/>
          <w:vertAlign w:val="superscript"/>
        </w:rPr>
        <w:t>[52</w:t>
      </w:r>
      <w:r w:rsidR="00073C2A" w:rsidRPr="007B01C3">
        <w:rPr>
          <w:rFonts w:ascii="Book Antiqua" w:hAnsi="Book Antiqua" w:cs="Times New Roman"/>
          <w:vertAlign w:val="superscript"/>
        </w:rPr>
        <w:t>]</w:t>
      </w:r>
      <w:r w:rsidR="00073C2A" w:rsidRPr="007B01C3">
        <w:rPr>
          <w:rFonts w:ascii="Book Antiqua" w:hAnsi="Book Antiqua" w:cs="Times New Roman"/>
        </w:rPr>
        <w:t>.</w:t>
      </w:r>
      <w:r w:rsidR="003A393A" w:rsidRPr="007B01C3">
        <w:rPr>
          <w:rFonts w:ascii="Book Antiqua" w:hAnsi="Book Antiqua" w:cs="Times New Roman"/>
        </w:rPr>
        <w:t xml:space="preserve"> </w:t>
      </w:r>
      <w:r w:rsidR="00BF1FAA" w:rsidRPr="007B01C3">
        <w:rPr>
          <w:rFonts w:ascii="Book Antiqua" w:hAnsi="Book Antiqua" w:cs="Times New Roman"/>
        </w:rPr>
        <w:t xml:space="preserve">The best predictor of short-term relapse is the combination of CRP and ESR. </w:t>
      </w:r>
    </w:p>
    <w:p w14:paraId="6C2C2335" w14:textId="531886DF" w:rsidR="00BF1FAA" w:rsidRPr="007B01C3" w:rsidRDefault="00BF1FAA" w:rsidP="00993FDE">
      <w:pPr>
        <w:spacing w:line="360" w:lineRule="auto"/>
        <w:ind w:firstLine="284"/>
        <w:jc w:val="both"/>
        <w:rPr>
          <w:rFonts w:ascii="Book Antiqua" w:hAnsi="Book Antiqua" w:cs="Times New Roman"/>
        </w:rPr>
      </w:pPr>
      <w:r w:rsidRPr="007B01C3">
        <w:rPr>
          <w:rFonts w:ascii="Book Antiqua" w:hAnsi="Book Antiqua" w:cs="Times New Roman"/>
        </w:rPr>
        <w:t>Patients with CRP &gt;</w:t>
      </w:r>
      <w:r w:rsidR="00F274E0" w:rsidRPr="007B01C3">
        <w:rPr>
          <w:rFonts w:ascii="Book Antiqua" w:hAnsi="Book Antiqua" w:cs="Times New Roman"/>
          <w:lang w:eastAsia="zh-CN"/>
        </w:rPr>
        <w:t xml:space="preserve"> </w:t>
      </w:r>
      <w:r w:rsidRPr="007B01C3">
        <w:rPr>
          <w:rFonts w:ascii="Book Antiqua" w:hAnsi="Book Antiqua" w:cs="Times New Roman"/>
        </w:rPr>
        <w:t>20 mg/L and ESR &gt;</w:t>
      </w:r>
      <w:r w:rsidR="00F274E0" w:rsidRPr="007B01C3">
        <w:rPr>
          <w:rFonts w:ascii="Book Antiqua" w:hAnsi="Book Antiqua" w:cs="Times New Roman"/>
          <w:lang w:eastAsia="zh-CN"/>
        </w:rPr>
        <w:t xml:space="preserve"> </w:t>
      </w:r>
      <w:r w:rsidRPr="007B01C3">
        <w:rPr>
          <w:rFonts w:ascii="Book Antiqua" w:hAnsi="Book Antiqua" w:cs="Times New Roman"/>
        </w:rPr>
        <w:t>15 mm had an eightfold increased risk of relapse with a negative predictive value of 97%, suggesting that normal CRP and ESR could almost exclude relapse in the next six weeks. In another study in whi</w:t>
      </w:r>
      <w:r w:rsidR="00F71293" w:rsidRPr="007B01C3">
        <w:rPr>
          <w:rFonts w:ascii="Book Antiqua" w:hAnsi="Book Antiqua" w:cs="Times New Roman"/>
        </w:rPr>
        <w:t>ch the patients were followed</w:t>
      </w:r>
      <w:r w:rsidRPr="007B01C3">
        <w:rPr>
          <w:rFonts w:ascii="Book Antiqua" w:hAnsi="Book Antiqua" w:cs="Times New Roman"/>
        </w:rPr>
        <w:t xml:space="preserve"> u</w:t>
      </w:r>
      <w:r w:rsidR="00810273" w:rsidRPr="007B01C3">
        <w:rPr>
          <w:rFonts w:ascii="Book Antiqua" w:hAnsi="Book Antiqua" w:cs="Times New Roman"/>
        </w:rPr>
        <w:t>ntil relapse, the ESR, globulin</w:t>
      </w:r>
      <w:r w:rsidRPr="007B01C3">
        <w:rPr>
          <w:rFonts w:ascii="Book Antiqua" w:hAnsi="Book Antiqua" w:cs="Times New Roman"/>
        </w:rPr>
        <w:t xml:space="preserve"> and alpha-1-glycoprotein have been described</w:t>
      </w:r>
      <w:r w:rsidR="00810273" w:rsidRPr="007B01C3">
        <w:rPr>
          <w:rFonts w:ascii="Book Antiqua" w:hAnsi="Book Antiqua" w:cs="Times New Roman"/>
        </w:rPr>
        <w:t xml:space="preserve"> like the best markers for</w:t>
      </w:r>
      <w:r w:rsidRPr="007B01C3">
        <w:rPr>
          <w:rFonts w:ascii="Book Antiqua" w:hAnsi="Book Antiqua" w:cs="Times New Roman"/>
        </w:rPr>
        <w:t xml:space="preserve"> </w:t>
      </w:r>
      <w:r w:rsidR="00BE5B9F" w:rsidRPr="007B01C3">
        <w:rPr>
          <w:rFonts w:ascii="Book Antiqua" w:hAnsi="Book Antiqua" w:cs="Times New Roman"/>
        </w:rPr>
        <w:t>discriminate</w:t>
      </w:r>
      <w:r w:rsidRPr="007B01C3">
        <w:rPr>
          <w:rFonts w:ascii="Book Antiqua" w:hAnsi="Book Antiqua" w:cs="Times New Roman"/>
        </w:rPr>
        <w:t xml:space="preserve"> relapse from non-relapse</w:t>
      </w:r>
      <w:r w:rsidR="00810273" w:rsidRPr="007B01C3">
        <w:rPr>
          <w:rFonts w:ascii="Book Antiqua" w:hAnsi="Book Antiqua" w:cs="Times New Roman"/>
        </w:rPr>
        <w:t>.</w:t>
      </w:r>
    </w:p>
    <w:p w14:paraId="000EC5EB" w14:textId="753108BC" w:rsidR="0003521B" w:rsidRPr="007B01C3" w:rsidRDefault="00C12666" w:rsidP="00993FDE">
      <w:pPr>
        <w:spacing w:line="360" w:lineRule="auto"/>
        <w:ind w:firstLine="284"/>
        <w:jc w:val="both"/>
        <w:rPr>
          <w:rFonts w:ascii="Book Antiqua" w:hAnsi="Book Antiqua" w:cs="Times New Roman"/>
        </w:rPr>
      </w:pPr>
      <w:r w:rsidRPr="007B01C3">
        <w:rPr>
          <w:rFonts w:ascii="Book Antiqua" w:hAnsi="Book Antiqua" w:cs="Times New Roman"/>
        </w:rPr>
        <w:t>It</w:t>
      </w:r>
      <w:r w:rsidR="00766110" w:rsidRPr="007B01C3">
        <w:rPr>
          <w:rFonts w:ascii="Book Antiqua" w:hAnsi="Book Antiqua" w:cs="Times New Roman"/>
        </w:rPr>
        <w:t xml:space="preserve"> </w:t>
      </w:r>
      <w:r w:rsidRPr="007B01C3">
        <w:rPr>
          <w:rFonts w:ascii="Book Antiqua" w:hAnsi="Book Antiqua" w:cs="Times New Roman"/>
        </w:rPr>
        <w:t xml:space="preserve">is clear that alone CRP </w:t>
      </w:r>
      <w:r w:rsidR="00B32BA5" w:rsidRPr="007B01C3">
        <w:rPr>
          <w:rFonts w:ascii="Book Antiqua" w:hAnsi="Book Antiqua" w:cs="Times New Roman"/>
        </w:rPr>
        <w:t>cannot</w:t>
      </w:r>
      <w:r w:rsidRPr="007B01C3">
        <w:rPr>
          <w:rFonts w:ascii="Book Antiqua" w:hAnsi="Book Antiqua" w:cs="Times New Roman"/>
        </w:rPr>
        <w:t xml:space="preserve"> predict clinical relapse in</w:t>
      </w:r>
      <w:r w:rsidR="00766110" w:rsidRPr="007B01C3">
        <w:rPr>
          <w:rFonts w:ascii="Book Antiqua" w:hAnsi="Book Antiqua" w:cs="Times New Roman"/>
        </w:rPr>
        <w:t xml:space="preserve"> </w:t>
      </w:r>
      <w:r w:rsidRPr="007B01C3">
        <w:rPr>
          <w:rFonts w:ascii="Book Antiqua" w:hAnsi="Book Antiqua" w:cs="Times New Roman"/>
        </w:rPr>
        <w:t>IBD. ESR, CRP,</w:t>
      </w:r>
      <w:r w:rsidR="007A4090" w:rsidRPr="007B01C3">
        <w:rPr>
          <w:rFonts w:ascii="Book Antiqua" w:hAnsi="Book Antiqua" w:cs="Times New Roman"/>
        </w:rPr>
        <w:t xml:space="preserve"> IL-1b, IL-6</w:t>
      </w:r>
      <w:r w:rsidRPr="007B01C3">
        <w:rPr>
          <w:rFonts w:ascii="Book Antiqua" w:hAnsi="Book Antiqua" w:cs="Times New Roman"/>
        </w:rPr>
        <w:t xml:space="preserve"> and</w:t>
      </w:r>
      <w:r w:rsidR="009175AA" w:rsidRPr="007B01C3">
        <w:rPr>
          <w:rFonts w:ascii="Book Antiqua" w:hAnsi="Book Antiqua" w:cs="Times New Roman"/>
        </w:rPr>
        <w:t xml:space="preserve"> IL-15 are</w:t>
      </w:r>
      <w:r w:rsidRPr="007B01C3">
        <w:rPr>
          <w:rFonts w:ascii="Book Antiqua" w:hAnsi="Book Antiqua" w:cs="Times New Roman"/>
        </w:rPr>
        <w:t xml:space="preserve"> not predictive of clinical recurrence in </w:t>
      </w:r>
      <w:r w:rsidR="00D70A20" w:rsidRPr="007B01C3">
        <w:rPr>
          <w:rFonts w:ascii="Book Antiqua" w:hAnsi="Book Antiqua" w:cs="Times New Roman"/>
        </w:rPr>
        <w:t>UC</w:t>
      </w:r>
      <w:r w:rsidR="0012212D" w:rsidRPr="007B01C3">
        <w:rPr>
          <w:rFonts w:ascii="Book Antiqua" w:hAnsi="Book Antiqua" w:cs="Times New Roman"/>
          <w:vertAlign w:val="superscript"/>
        </w:rPr>
        <w:t>[53</w:t>
      </w:r>
      <w:r w:rsidR="00520BEE" w:rsidRPr="007B01C3">
        <w:rPr>
          <w:rFonts w:ascii="Book Antiqua" w:hAnsi="Book Antiqua" w:cs="Times New Roman"/>
          <w:vertAlign w:val="superscript"/>
        </w:rPr>
        <w:t>]</w:t>
      </w:r>
      <w:r w:rsidR="00520BEE" w:rsidRPr="007B01C3">
        <w:rPr>
          <w:rFonts w:ascii="Book Antiqua" w:hAnsi="Book Antiqua" w:cs="Times New Roman"/>
        </w:rPr>
        <w:t xml:space="preserve">. </w:t>
      </w:r>
      <w:r w:rsidRPr="007B01C3">
        <w:rPr>
          <w:rFonts w:ascii="Book Antiqua" w:hAnsi="Book Antiqua" w:cs="Times New Roman"/>
        </w:rPr>
        <w:t xml:space="preserve"> In CD, serum IL-6</w:t>
      </w:r>
      <w:r w:rsidR="00766110" w:rsidRPr="007B01C3">
        <w:rPr>
          <w:rFonts w:ascii="Book Antiqua" w:hAnsi="Book Antiqua" w:cs="Times New Roman"/>
        </w:rPr>
        <w:t xml:space="preserve"> </w:t>
      </w:r>
      <w:r w:rsidRPr="007B01C3">
        <w:rPr>
          <w:rFonts w:ascii="Book Antiqua" w:hAnsi="Book Antiqua" w:cs="Times New Roman"/>
        </w:rPr>
        <w:t>and soluble IL-2 receptor have been associated with a higher</w:t>
      </w:r>
      <w:r w:rsidR="00766110" w:rsidRPr="007B01C3">
        <w:rPr>
          <w:rFonts w:ascii="Book Antiqua" w:hAnsi="Book Antiqua" w:cs="Times New Roman"/>
        </w:rPr>
        <w:t xml:space="preserve"> </w:t>
      </w:r>
      <w:r w:rsidR="00D70A20" w:rsidRPr="007B01C3">
        <w:rPr>
          <w:rFonts w:ascii="Book Antiqua" w:hAnsi="Book Antiqua" w:cs="Times New Roman"/>
        </w:rPr>
        <w:t>risk of relapse</w:t>
      </w:r>
      <w:r w:rsidRPr="007B01C3">
        <w:rPr>
          <w:rFonts w:ascii="Book Antiqua" w:hAnsi="Book Antiqua" w:cs="Times New Roman"/>
        </w:rPr>
        <w:t>.</w:t>
      </w:r>
      <w:r w:rsidR="0074071B" w:rsidRPr="007B01C3">
        <w:rPr>
          <w:rFonts w:ascii="Book Antiqua" w:hAnsi="Book Antiqua" w:cs="Times New Roman"/>
        </w:rPr>
        <w:t xml:space="preserve"> </w:t>
      </w:r>
    </w:p>
    <w:p w14:paraId="099EA0E6" w14:textId="77777777" w:rsidR="00FD2078" w:rsidRPr="007B01C3" w:rsidRDefault="00FD2078" w:rsidP="00993FDE">
      <w:pPr>
        <w:spacing w:line="360" w:lineRule="auto"/>
        <w:jc w:val="both"/>
        <w:rPr>
          <w:rFonts w:ascii="Book Antiqua" w:hAnsi="Book Antiqua" w:cs="Times New Roman"/>
        </w:rPr>
      </w:pPr>
    </w:p>
    <w:p w14:paraId="06BC9262" w14:textId="77777777" w:rsidR="00FD2078" w:rsidRPr="007B01C3" w:rsidRDefault="0003521B" w:rsidP="00993FDE">
      <w:pPr>
        <w:spacing w:line="360" w:lineRule="auto"/>
        <w:jc w:val="both"/>
        <w:rPr>
          <w:rFonts w:ascii="Book Antiqua" w:hAnsi="Book Antiqua" w:cs="Times New Roman"/>
          <w:b/>
          <w:i/>
        </w:rPr>
      </w:pPr>
      <w:r w:rsidRPr="007B01C3">
        <w:rPr>
          <w:rFonts w:ascii="Book Antiqua" w:hAnsi="Book Antiqua" w:cs="Times New Roman"/>
          <w:b/>
          <w:i/>
        </w:rPr>
        <w:t>Association with clinical phenotypes and</w:t>
      </w:r>
      <w:r w:rsidR="00766110" w:rsidRPr="007B01C3">
        <w:rPr>
          <w:rFonts w:ascii="Book Antiqua" w:hAnsi="Book Antiqua" w:cs="Times New Roman"/>
          <w:b/>
          <w:i/>
        </w:rPr>
        <w:t xml:space="preserve"> </w:t>
      </w:r>
      <w:r w:rsidRPr="007B01C3">
        <w:rPr>
          <w:rFonts w:ascii="Book Antiqua" w:hAnsi="Book Antiqua" w:cs="Times New Roman"/>
          <w:b/>
          <w:i/>
        </w:rPr>
        <w:t>prognostic indicators</w:t>
      </w:r>
      <w:r w:rsidR="005E37B9" w:rsidRPr="007B01C3">
        <w:rPr>
          <w:rFonts w:ascii="Book Antiqua" w:hAnsi="Book Antiqua" w:cs="Times New Roman"/>
          <w:b/>
          <w:i/>
        </w:rPr>
        <w:t xml:space="preserve"> </w:t>
      </w:r>
    </w:p>
    <w:p w14:paraId="6F05FDFB" w14:textId="596A1B04" w:rsidR="00721E2F" w:rsidRPr="007B01C3" w:rsidRDefault="00887378" w:rsidP="00993FDE">
      <w:pPr>
        <w:spacing w:line="360" w:lineRule="auto"/>
        <w:jc w:val="both"/>
        <w:rPr>
          <w:rFonts w:ascii="Book Antiqua" w:hAnsi="Book Antiqua" w:cs="Times New Roman"/>
          <w:i/>
        </w:rPr>
      </w:pPr>
      <w:r w:rsidRPr="007B01C3">
        <w:rPr>
          <w:rFonts w:ascii="Book Antiqua" w:hAnsi="Book Antiqua" w:cs="Times New Roman"/>
        </w:rPr>
        <w:t>In UC</w:t>
      </w:r>
      <w:r w:rsidR="0003521B" w:rsidRPr="007B01C3">
        <w:rPr>
          <w:rFonts w:ascii="Book Antiqua" w:hAnsi="Book Antiqua" w:cs="Times New Roman"/>
        </w:rPr>
        <w:t>, very few studie</w:t>
      </w:r>
      <w:r w:rsidR="002C56C7" w:rsidRPr="007B01C3">
        <w:rPr>
          <w:rFonts w:ascii="Book Antiqua" w:hAnsi="Book Antiqua" w:cs="Times New Roman"/>
        </w:rPr>
        <w:t>s have assessed</w:t>
      </w:r>
      <w:r w:rsidR="0003521B" w:rsidRPr="007B01C3">
        <w:rPr>
          <w:rFonts w:ascii="Book Antiqua" w:hAnsi="Book Antiqua" w:cs="Times New Roman"/>
        </w:rPr>
        <w:t xml:space="preserve"> acute</w:t>
      </w:r>
      <w:r w:rsidR="00766110" w:rsidRPr="007B01C3">
        <w:rPr>
          <w:rFonts w:ascii="Book Antiqua" w:hAnsi="Book Antiqua" w:cs="Times New Roman"/>
        </w:rPr>
        <w:t xml:space="preserve"> </w:t>
      </w:r>
      <w:r w:rsidR="0003521B" w:rsidRPr="007B01C3">
        <w:rPr>
          <w:rFonts w:ascii="Book Antiqua" w:hAnsi="Book Antiqua" w:cs="Times New Roman"/>
        </w:rPr>
        <w:t xml:space="preserve">phase </w:t>
      </w:r>
      <w:r w:rsidR="00C93C93" w:rsidRPr="007B01C3">
        <w:rPr>
          <w:rFonts w:ascii="Book Antiqua" w:hAnsi="Book Antiqua" w:cs="Times New Roman"/>
        </w:rPr>
        <w:t>markers</w:t>
      </w:r>
      <w:r w:rsidR="0003521B" w:rsidRPr="007B01C3">
        <w:rPr>
          <w:rFonts w:ascii="Book Antiqua" w:hAnsi="Book Antiqua" w:cs="Times New Roman"/>
        </w:rPr>
        <w:t xml:space="preserve"> in predicting outcome of disease or association</w:t>
      </w:r>
      <w:r w:rsidR="00766110" w:rsidRPr="007B01C3">
        <w:rPr>
          <w:rFonts w:ascii="Book Antiqua" w:hAnsi="Book Antiqua" w:cs="Times New Roman"/>
        </w:rPr>
        <w:t xml:space="preserve"> </w:t>
      </w:r>
      <w:r w:rsidR="0003521B" w:rsidRPr="007B01C3">
        <w:rPr>
          <w:rFonts w:ascii="Book Antiqua" w:hAnsi="Book Antiqua" w:cs="Times New Roman"/>
        </w:rPr>
        <w:t xml:space="preserve">with clinical phenotypes. In severe UC, after three days </w:t>
      </w:r>
      <w:r w:rsidR="002D523B" w:rsidRPr="007B01C3">
        <w:rPr>
          <w:rFonts w:ascii="Book Antiqua" w:hAnsi="Book Antiqua" w:cs="Times New Roman"/>
        </w:rPr>
        <w:t xml:space="preserve">of </w:t>
      </w:r>
      <w:r w:rsidR="0003521B" w:rsidRPr="007B01C3">
        <w:rPr>
          <w:rFonts w:ascii="Book Antiqua" w:hAnsi="Book Antiqua" w:cs="Times New Roman"/>
        </w:rPr>
        <w:t>intensive</w:t>
      </w:r>
      <w:r w:rsidR="00766110" w:rsidRPr="007B01C3">
        <w:rPr>
          <w:rFonts w:ascii="Book Antiqua" w:hAnsi="Book Antiqua" w:cs="Times New Roman"/>
        </w:rPr>
        <w:t xml:space="preserve"> </w:t>
      </w:r>
      <w:r w:rsidR="0003521B" w:rsidRPr="007B01C3">
        <w:rPr>
          <w:rFonts w:ascii="Book Antiqua" w:hAnsi="Book Antiqua" w:cs="Times New Roman"/>
        </w:rPr>
        <w:t>treatment (hydrocortisone and/or cyclosporine) patients</w:t>
      </w:r>
      <w:r w:rsidR="00766110" w:rsidRPr="007B01C3">
        <w:rPr>
          <w:rFonts w:ascii="Book Antiqua" w:hAnsi="Book Antiqua" w:cs="Times New Roman"/>
        </w:rPr>
        <w:t xml:space="preserve"> </w:t>
      </w:r>
      <w:r w:rsidR="0003521B" w:rsidRPr="007B01C3">
        <w:rPr>
          <w:rFonts w:ascii="Book Antiqua" w:hAnsi="Book Antiqua" w:cs="Times New Roman"/>
        </w:rPr>
        <w:t xml:space="preserve">with frequent stools </w:t>
      </w:r>
      <w:r w:rsidR="002D523B" w:rsidRPr="007B01C3">
        <w:rPr>
          <w:rFonts w:ascii="Book Antiqua" w:hAnsi="Book Antiqua" w:cs="Times New Roman"/>
        </w:rPr>
        <w:t>(&gt;</w:t>
      </w:r>
      <w:r w:rsidR="00DE2DA7" w:rsidRPr="007B01C3">
        <w:rPr>
          <w:rFonts w:ascii="Book Antiqua" w:hAnsi="Book Antiqua" w:cs="Times New Roman"/>
        </w:rPr>
        <w:t xml:space="preserve"> </w:t>
      </w:r>
      <w:r w:rsidR="002D523B" w:rsidRPr="007B01C3">
        <w:rPr>
          <w:rFonts w:ascii="Book Antiqua" w:hAnsi="Book Antiqua" w:cs="Times New Roman"/>
        </w:rPr>
        <w:t>8/d), or 3-8 stools/d and</w:t>
      </w:r>
      <w:r w:rsidR="0003521B" w:rsidRPr="007B01C3">
        <w:rPr>
          <w:rFonts w:ascii="Book Antiqua" w:hAnsi="Book Antiqua" w:cs="Times New Roman"/>
        </w:rPr>
        <w:t xml:space="preserve"> CRP</w:t>
      </w:r>
      <w:r w:rsidR="006054E2" w:rsidRPr="007B01C3">
        <w:rPr>
          <w:rFonts w:ascii="Book Antiqua" w:hAnsi="Book Antiqua" w:cs="Times New Roman"/>
        </w:rPr>
        <w:t xml:space="preserve"> </w:t>
      </w:r>
      <w:r w:rsidR="00C93C93" w:rsidRPr="007B01C3">
        <w:rPr>
          <w:rFonts w:ascii="Book Antiqua" w:hAnsi="Book Antiqua" w:cs="Times New Roman"/>
        </w:rPr>
        <w:t>&gt;</w:t>
      </w:r>
      <w:r w:rsidR="00DE2DA7" w:rsidRPr="007B01C3">
        <w:rPr>
          <w:rFonts w:ascii="Book Antiqua" w:hAnsi="Book Antiqua" w:cs="Times New Roman"/>
        </w:rPr>
        <w:t xml:space="preserve"> </w:t>
      </w:r>
      <w:r w:rsidR="00C93C93" w:rsidRPr="007B01C3">
        <w:rPr>
          <w:rFonts w:ascii="Book Antiqua" w:hAnsi="Book Antiqua" w:cs="Times New Roman"/>
        </w:rPr>
        <w:t>45 mg/L</w:t>
      </w:r>
      <w:r w:rsidR="00BA33CA" w:rsidRPr="007B01C3">
        <w:rPr>
          <w:rFonts w:ascii="Book Antiqua" w:hAnsi="Book Antiqua" w:cs="Times New Roman"/>
        </w:rPr>
        <w:t xml:space="preserve"> </w:t>
      </w:r>
      <w:r w:rsidR="002D523B" w:rsidRPr="007B01C3">
        <w:rPr>
          <w:rFonts w:ascii="Book Antiqua" w:hAnsi="Book Antiqua" w:cs="Times New Roman"/>
        </w:rPr>
        <w:t>should</w:t>
      </w:r>
      <w:r w:rsidR="00BA33CA" w:rsidRPr="007B01C3">
        <w:rPr>
          <w:rFonts w:ascii="Book Antiqua" w:hAnsi="Book Antiqua" w:cs="Times New Roman"/>
        </w:rPr>
        <w:t xml:space="preserve"> be identifi</w:t>
      </w:r>
      <w:r w:rsidR="0003521B" w:rsidRPr="007B01C3">
        <w:rPr>
          <w:rFonts w:ascii="Book Antiqua" w:hAnsi="Book Antiqua" w:cs="Times New Roman"/>
        </w:rPr>
        <w:t xml:space="preserve">ed, as most </w:t>
      </w:r>
      <w:r w:rsidR="005F777E" w:rsidRPr="007B01C3">
        <w:rPr>
          <w:rFonts w:ascii="Book Antiqua" w:hAnsi="Book Antiqua" w:cs="Times New Roman"/>
        </w:rPr>
        <w:t>of them will need</w:t>
      </w:r>
      <w:r w:rsidR="00766110" w:rsidRPr="007B01C3">
        <w:rPr>
          <w:rFonts w:ascii="Book Antiqua" w:hAnsi="Book Antiqua" w:cs="Times New Roman"/>
        </w:rPr>
        <w:t xml:space="preserve"> </w:t>
      </w:r>
      <w:r w:rsidR="005F777E" w:rsidRPr="007B01C3">
        <w:rPr>
          <w:rFonts w:ascii="Book Antiqua" w:hAnsi="Book Antiqua" w:cs="Times New Roman"/>
        </w:rPr>
        <w:t xml:space="preserve">to undergo </w:t>
      </w:r>
      <w:r w:rsidR="0003521B" w:rsidRPr="007B01C3">
        <w:rPr>
          <w:rFonts w:ascii="Book Antiqua" w:hAnsi="Book Antiqua" w:cs="Times New Roman"/>
        </w:rPr>
        <w:t>col</w:t>
      </w:r>
      <w:r w:rsidR="005F777E" w:rsidRPr="007B01C3">
        <w:rPr>
          <w:rFonts w:ascii="Book Antiqua" w:hAnsi="Book Antiqua" w:cs="Times New Roman"/>
        </w:rPr>
        <w:t>ectomy</w:t>
      </w:r>
      <w:r w:rsidR="0003521B" w:rsidRPr="007B01C3">
        <w:rPr>
          <w:rFonts w:ascii="Book Antiqua" w:hAnsi="Book Antiqua" w:cs="Times New Roman"/>
        </w:rPr>
        <w:t>. It is commonly accepted that the presence of ANCA in</w:t>
      </w:r>
      <w:r w:rsidR="00766110" w:rsidRPr="007B01C3">
        <w:rPr>
          <w:rFonts w:ascii="Book Antiqua" w:hAnsi="Book Antiqua" w:cs="Times New Roman"/>
        </w:rPr>
        <w:t xml:space="preserve"> </w:t>
      </w:r>
      <w:r w:rsidR="0003521B" w:rsidRPr="007B01C3">
        <w:rPr>
          <w:rFonts w:ascii="Book Antiqua" w:hAnsi="Book Antiqua" w:cs="Times New Roman"/>
        </w:rPr>
        <w:t>UC is not related to t</w:t>
      </w:r>
      <w:r w:rsidR="00C4036B" w:rsidRPr="007B01C3">
        <w:rPr>
          <w:rFonts w:ascii="Book Antiqua" w:hAnsi="Book Antiqua" w:cs="Times New Roman"/>
        </w:rPr>
        <w:t>he duration and age of onset</w:t>
      </w:r>
      <w:r w:rsidR="009339F3" w:rsidRPr="007B01C3">
        <w:rPr>
          <w:rFonts w:ascii="Book Antiqua" w:hAnsi="Book Antiqua" w:cs="Times New Roman"/>
          <w:vertAlign w:val="superscript"/>
        </w:rPr>
        <w:t>[54</w:t>
      </w:r>
      <w:r w:rsidR="001F6FD9" w:rsidRPr="007B01C3">
        <w:rPr>
          <w:rFonts w:ascii="Book Antiqua" w:hAnsi="Book Antiqua" w:cs="Times New Roman"/>
          <w:vertAlign w:val="superscript"/>
        </w:rPr>
        <w:t>]</w:t>
      </w:r>
      <w:r w:rsidR="001F6FD9" w:rsidRPr="007B01C3">
        <w:rPr>
          <w:rFonts w:ascii="Book Antiqua" w:hAnsi="Book Antiqua" w:cs="Times New Roman"/>
        </w:rPr>
        <w:t>.</w:t>
      </w:r>
      <w:r w:rsidR="0003521B" w:rsidRPr="007B01C3">
        <w:rPr>
          <w:rFonts w:ascii="Book Antiqua" w:hAnsi="Book Antiqua" w:cs="Times New Roman"/>
        </w:rPr>
        <w:t xml:space="preserve"> </w:t>
      </w:r>
      <w:r w:rsidR="000D54A5" w:rsidRPr="007B01C3">
        <w:rPr>
          <w:rFonts w:ascii="Book Antiqua" w:hAnsi="Book Antiqua" w:cs="Times New Roman"/>
        </w:rPr>
        <w:t>Previous studies</w:t>
      </w:r>
      <w:r w:rsidR="0003521B" w:rsidRPr="007B01C3">
        <w:rPr>
          <w:rFonts w:ascii="Book Antiqua" w:hAnsi="Book Antiqua" w:cs="Times New Roman"/>
        </w:rPr>
        <w:t xml:space="preserve"> </w:t>
      </w:r>
      <w:r w:rsidR="000D54A5" w:rsidRPr="007B01C3">
        <w:rPr>
          <w:rFonts w:ascii="Book Antiqua" w:hAnsi="Book Antiqua" w:cs="Times New Roman"/>
        </w:rPr>
        <w:t xml:space="preserve">agree </w:t>
      </w:r>
      <w:r w:rsidR="0003521B" w:rsidRPr="007B01C3">
        <w:rPr>
          <w:rFonts w:ascii="Book Antiqua" w:hAnsi="Book Antiqua" w:cs="Times New Roman"/>
        </w:rPr>
        <w:t xml:space="preserve">that in patients </w:t>
      </w:r>
      <w:r w:rsidR="006054E2" w:rsidRPr="007B01C3">
        <w:rPr>
          <w:rFonts w:ascii="Book Antiqua" w:hAnsi="Book Antiqua" w:cs="Times New Roman"/>
        </w:rPr>
        <w:t xml:space="preserve">affected </w:t>
      </w:r>
      <w:r w:rsidR="0003521B" w:rsidRPr="007B01C3">
        <w:rPr>
          <w:rFonts w:ascii="Book Antiqua" w:hAnsi="Book Antiqua" w:cs="Times New Roman"/>
        </w:rPr>
        <w:t>with CD, the presence</w:t>
      </w:r>
      <w:r w:rsidR="00766110" w:rsidRPr="007B01C3">
        <w:rPr>
          <w:rFonts w:ascii="Book Antiqua" w:hAnsi="Book Antiqua" w:cs="Times New Roman"/>
        </w:rPr>
        <w:t xml:space="preserve"> </w:t>
      </w:r>
      <w:r w:rsidR="0003521B" w:rsidRPr="007B01C3">
        <w:rPr>
          <w:rFonts w:ascii="Book Antiqua" w:hAnsi="Book Antiqua" w:cs="Times New Roman"/>
        </w:rPr>
        <w:t xml:space="preserve">of atypical pANCAs in serum characterizes </w:t>
      </w:r>
      <w:r w:rsidR="00B32BA5" w:rsidRPr="007B01C3">
        <w:rPr>
          <w:rFonts w:ascii="Book Antiqua" w:hAnsi="Book Antiqua" w:cs="Times New Roman"/>
        </w:rPr>
        <w:t>an</w:t>
      </w:r>
      <w:r w:rsidR="0003521B" w:rsidRPr="007B01C3">
        <w:rPr>
          <w:rFonts w:ascii="Book Antiqua" w:hAnsi="Book Antiqua" w:cs="Times New Roman"/>
        </w:rPr>
        <w:t xml:space="preserve"> UC-like clinical</w:t>
      </w:r>
      <w:r w:rsidR="00766110" w:rsidRPr="007B01C3">
        <w:rPr>
          <w:rFonts w:ascii="Book Antiqua" w:hAnsi="Book Antiqua" w:cs="Times New Roman"/>
        </w:rPr>
        <w:t xml:space="preserve"> </w:t>
      </w:r>
      <w:r w:rsidR="009D1E9C" w:rsidRPr="007B01C3">
        <w:rPr>
          <w:rFonts w:ascii="Book Antiqua" w:hAnsi="Book Antiqua" w:cs="Times New Roman"/>
        </w:rPr>
        <w:t>phenotype</w:t>
      </w:r>
      <w:r w:rsidR="002741FE" w:rsidRPr="007B01C3">
        <w:rPr>
          <w:rFonts w:ascii="Book Antiqua" w:hAnsi="Book Antiqua" w:cs="Times New Roman"/>
          <w:vertAlign w:val="superscript"/>
        </w:rPr>
        <w:t>[44</w:t>
      </w:r>
      <w:r w:rsidR="001F6FD9" w:rsidRPr="007B01C3">
        <w:rPr>
          <w:rFonts w:ascii="Book Antiqua" w:hAnsi="Book Antiqua" w:cs="Times New Roman"/>
          <w:vertAlign w:val="superscript"/>
        </w:rPr>
        <w:t>]</w:t>
      </w:r>
      <w:r w:rsidR="001F6FD9" w:rsidRPr="007B01C3">
        <w:rPr>
          <w:rFonts w:ascii="Book Antiqua" w:hAnsi="Book Antiqua" w:cs="Times New Roman"/>
        </w:rPr>
        <w:t xml:space="preserve">. </w:t>
      </w:r>
    </w:p>
    <w:p w14:paraId="67FBF5F6" w14:textId="77777777" w:rsidR="005F46EC" w:rsidRPr="007B01C3" w:rsidRDefault="005F46EC" w:rsidP="00993FDE">
      <w:pPr>
        <w:spacing w:line="360" w:lineRule="auto"/>
        <w:jc w:val="both"/>
        <w:rPr>
          <w:rFonts w:ascii="Book Antiqua" w:hAnsi="Book Antiqua" w:cs="Times New Roman"/>
          <w:b/>
          <w:i/>
          <w:lang w:eastAsia="zh-CN"/>
        </w:rPr>
      </w:pPr>
    </w:p>
    <w:p w14:paraId="71FDA3D6" w14:textId="77777777" w:rsidR="00FD2078" w:rsidRPr="007B01C3" w:rsidRDefault="00F22688" w:rsidP="00993FDE">
      <w:pPr>
        <w:spacing w:line="360" w:lineRule="auto"/>
        <w:jc w:val="both"/>
        <w:rPr>
          <w:rFonts w:ascii="Book Antiqua" w:hAnsi="Book Antiqua" w:cs="Times New Roman"/>
          <w:b/>
          <w:i/>
        </w:rPr>
      </w:pPr>
      <w:r w:rsidRPr="007B01C3">
        <w:rPr>
          <w:rFonts w:ascii="Book Antiqua" w:hAnsi="Book Antiqua" w:cs="Times New Roman"/>
          <w:b/>
          <w:i/>
        </w:rPr>
        <w:t xml:space="preserve">Follow-up </w:t>
      </w:r>
      <w:r w:rsidR="00FD2078" w:rsidRPr="007B01C3">
        <w:rPr>
          <w:rFonts w:ascii="Book Antiqua" w:hAnsi="Book Antiqua" w:cs="Times New Roman"/>
          <w:b/>
          <w:i/>
        </w:rPr>
        <w:t>and response to treatment</w:t>
      </w:r>
    </w:p>
    <w:p w14:paraId="18E4819E" w14:textId="79939E8F" w:rsidR="00E13FA2" w:rsidRPr="007B01C3" w:rsidRDefault="00F22688" w:rsidP="00993FDE">
      <w:pPr>
        <w:spacing w:line="360" w:lineRule="auto"/>
        <w:jc w:val="both"/>
        <w:rPr>
          <w:rFonts w:ascii="Book Antiqua" w:hAnsi="Book Antiqua" w:cs="Times New Roman"/>
        </w:rPr>
      </w:pPr>
      <w:r w:rsidRPr="007B01C3">
        <w:rPr>
          <w:rFonts w:ascii="Book Antiqua" w:hAnsi="Book Antiqua" w:cs="Times New Roman"/>
        </w:rPr>
        <w:t>CRP level is a good predictor of remission and response to</w:t>
      </w:r>
      <w:r w:rsidR="00F46DD4" w:rsidRPr="007B01C3">
        <w:rPr>
          <w:rFonts w:ascii="Book Antiqua" w:hAnsi="Book Antiqua" w:cs="Times New Roman"/>
        </w:rPr>
        <w:t xml:space="preserve"> </w:t>
      </w:r>
      <w:r w:rsidR="0062792B" w:rsidRPr="007B01C3">
        <w:rPr>
          <w:rFonts w:ascii="Book Antiqua" w:hAnsi="Book Antiqua" w:cs="Times New Roman"/>
        </w:rPr>
        <w:t xml:space="preserve">treatment. </w:t>
      </w:r>
      <w:r w:rsidR="00FE7388" w:rsidRPr="007B01C3">
        <w:rPr>
          <w:rFonts w:ascii="Book Antiqua" w:hAnsi="Book Antiqua" w:cs="Times New Roman"/>
        </w:rPr>
        <w:t>Anti-inflammatory or immunosuppressive drugs do not affect CRP production</w:t>
      </w:r>
      <w:r w:rsidR="00E13FA2" w:rsidRPr="007B01C3">
        <w:rPr>
          <w:rFonts w:ascii="Book Antiqua" w:hAnsi="Book Antiqua" w:cs="Times New Roman"/>
        </w:rPr>
        <w:t xml:space="preserve">. Therefore, </w:t>
      </w:r>
      <w:r w:rsidR="00FE7388" w:rsidRPr="007B01C3">
        <w:rPr>
          <w:rFonts w:ascii="Book Antiqua" w:hAnsi="Book Antiqua" w:cs="Times New Roman"/>
        </w:rPr>
        <w:t>changes</w:t>
      </w:r>
      <w:r w:rsidR="00945B46" w:rsidRPr="007B01C3">
        <w:rPr>
          <w:rFonts w:ascii="Book Antiqua" w:hAnsi="Book Antiqua" w:cs="Times New Roman"/>
        </w:rPr>
        <w:t xml:space="preserve"> of</w:t>
      </w:r>
      <w:r w:rsidR="00AD29D2" w:rsidRPr="007B01C3">
        <w:rPr>
          <w:rFonts w:ascii="Book Antiqua" w:hAnsi="Book Antiqua" w:cs="Times New Roman"/>
        </w:rPr>
        <w:t xml:space="preserve"> CRP </w:t>
      </w:r>
      <w:r w:rsidR="00945B46" w:rsidRPr="007B01C3">
        <w:rPr>
          <w:rFonts w:ascii="Book Antiqua" w:hAnsi="Book Antiqua" w:cs="Times New Roman"/>
        </w:rPr>
        <w:t>concentrations</w:t>
      </w:r>
      <w:r w:rsidR="00AD29D2" w:rsidRPr="007B01C3">
        <w:rPr>
          <w:rFonts w:ascii="Book Antiqua" w:hAnsi="Book Antiqua" w:cs="Times New Roman"/>
        </w:rPr>
        <w:t xml:space="preserve"> during treatment occur</w:t>
      </w:r>
      <w:r w:rsidRPr="007B01C3">
        <w:rPr>
          <w:rFonts w:ascii="Book Antiqua" w:hAnsi="Book Antiqua" w:cs="Times New Roman"/>
        </w:rPr>
        <w:t xml:space="preserve"> only as a result</w:t>
      </w:r>
      <w:r w:rsidR="00F46DD4" w:rsidRPr="007B01C3">
        <w:rPr>
          <w:rFonts w:ascii="Book Antiqua" w:hAnsi="Book Antiqua" w:cs="Times New Roman"/>
        </w:rPr>
        <w:t xml:space="preserve"> </w:t>
      </w:r>
      <w:r w:rsidRPr="007B01C3">
        <w:rPr>
          <w:rFonts w:ascii="Book Antiqua" w:hAnsi="Book Antiqua" w:cs="Times New Roman"/>
        </w:rPr>
        <w:t xml:space="preserve">of the effect of </w:t>
      </w:r>
      <w:r w:rsidR="0062792B" w:rsidRPr="007B01C3">
        <w:rPr>
          <w:rFonts w:ascii="Book Antiqua" w:hAnsi="Book Antiqua" w:cs="Times New Roman"/>
        </w:rPr>
        <w:t>the drug on the infl</w:t>
      </w:r>
      <w:r w:rsidRPr="007B01C3">
        <w:rPr>
          <w:rFonts w:ascii="Book Antiqua" w:hAnsi="Book Antiqua" w:cs="Times New Roman"/>
        </w:rPr>
        <w:t>ammation or</w:t>
      </w:r>
      <w:r w:rsidR="00F46DD4" w:rsidRPr="007B01C3">
        <w:rPr>
          <w:rFonts w:ascii="Book Antiqua" w:hAnsi="Book Antiqua" w:cs="Times New Roman"/>
        </w:rPr>
        <w:t xml:space="preserve"> </w:t>
      </w:r>
      <w:r w:rsidR="00DD1377" w:rsidRPr="007B01C3">
        <w:rPr>
          <w:rFonts w:ascii="Book Antiqua" w:hAnsi="Book Antiqua" w:cs="Times New Roman"/>
        </w:rPr>
        <w:t>disorder</w:t>
      </w:r>
      <w:r w:rsidRPr="007B01C3">
        <w:rPr>
          <w:rFonts w:ascii="Book Antiqua" w:hAnsi="Book Antiqua" w:cs="Times New Roman"/>
        </w:rPr>
        <w:t xml:space="preserve">. </w:t>
      </w:r>
    </w:p>
    <w:p w14:paraId="19A51B70" w14:textId="015362F6" w:rsidR="00782117" w:rsidRPr="007B01C3" w:rsidRDefault="00DB41E2" w:rsidP="00993FDE">
      <w:pPr>
        <w:spacing w:line="360" w:lineRule="auto"/>
        <w:ind w:firstLine="284"/>
        <w:jc w:val="both"/>
        <w:rPr>
          <w:rFonts w:ascii="Book Antiqua" w:hAnsi="Book Antiqua" w:cs="Times New Roman"/>
        </w:rPr>
      </w:pPr>
      <w:r w:rsidRPr="007B01C3">
        <w:rPr>
          <w:rFonts w:ascii="Book Antiqua" w:hAnsi="Book Antiqua" w:cs="Times New Roman"/>
        </w:rPr>
        <w:t>The serological markers are not useful for follow-up of</w:t>
      </w:r>
      <w:r w:rsidR="0062792B" w:rsidRPr="007B01C3">
        <w:rPr>
          <w:rFonts w:ascii="Book Antiqua" w:hAnsi="Book Antiqua" w:cs="Times New Roman"/>
        </w:rPr>
        <w:t xml:space="preserve"> </w:t>
      </w:r>
      <w:r w:rsidRPr="007B01C3">
        <w:rPr>
          <w:rFonts w:ascii="Book Antiqua" w:hAnsi="Book Antiqua" w:cs="Times New Roman"/>
        </w:rPr>
        <w:t xml:space="preserve">disease activity. </w:t>
      </w:r>
      <w:r w:rsidR="00C93C93" w:rsidRPr="007B01C3">
        <w:rPr>
          <w:rFonts w:ascii="Book Antiqua" w:hAnsi="Book Antiqua" w:cs="Times New Roman"/>
        </w:rPr>
        <w:t>In UC the presence of atypical p</w:t>
      </w:r>
      <w:r w:rsidRPr="007B01C3">
        <w:rPr>
          <w:rFonts w:ascii="Book Antiqua" w:hAnsi="Book Antiqua" w:cs="Times New Roman"/>
        </w:rPr>
        <w:t>ANCAs</w:t>
      </w:r>
      <w:r w:rsidR="00567CC0" w:rsidRPr="007B01C3">
        <w:rPr>
          <w:rFonts w:ascii="Book Antiqua" w:hAnsi="Book Antiqua" w:cs="Times New Roman"/>
        </w:rPr>
        <w:t xml:space="preserve"> </w:t>
      </w:r>
      <w:r w:rsidRPr="007B01C3">
        <w:rPr>
          <w:rFonts w:ascii="Book Antiqua" w:hAnsi="Book Antiqua" w:cs="Times New Roman"/>
        </w:rPr>
        <w:t xml:space="preserve">have been associated with resistance to treatment of </w:t>
      </w:r>
      <w:r w:rsidR="00B32BA5" w:rsidRPr="007B01C3">
        <w:rPr>
          <w:rFonts w:ascii="Book Antiqua" w:hAnsi="Book Antiqua" w:cs="Times New Roman"/>
        </w:rPr>
        <w:t>left sided</w:t>
      </w:r>
      <w:r w:rsidR="00E13FA2" w:rsidRPr="007B01C3">
        <w:rPr>
          <w:rFonts w:ascii="Book Antiqua" w:hAnsi="Book Antiqua" w:cs="Times New Roman"/>
        </w:rPr>
        <w:t xml:space="preserve"> </w:t>
      </w:r>
      <w:r w:rsidR="00567CC0" w:rsidRPr="007B01C3">
        <w:rPr>
          <w:rFonts w:ascii="Book Antiqua" w:hAnsi="Book Antiqua" w:cs="Times New Roman"/>
        </w:rPr>
        <w:t>UC</w:t>
      </w:r>
      <w:r w:rsidRPr="007B01C3">
        <w:rPr>
          <w:rFonts w:ascii="Book Antiqua" w:hAnsi="Book Antiqua" w:cs="Times New Roman"/>
        </w:rPr>
        <w:t xml:space="preserve"> and early</w:t>
      </w:r>
      <w:r w:rsidR="00DD1377" w:rsidRPr="007B01C3">
        <w:rPr>
          <w:rFonts w:ascii="Book Antiqua" w:hAnsi="Book Antiqua" w:cs="Times New Roman"/>
        </w:rPr>
        <w:t xml:space="preserve"> surgery</w:t>
      </w:r>
      <w:r w:rsidRPr="007B01C3">
        <w:rPr>
          <w:rFonts w:ascii="Book Antiqua" w:hAnsi="Book Antiqua" w:cs="Times New Roman"/>
        </w:rPr>
        <w:t>. These data suggest that pANCA-positive</w:t>
      </w:r>
      <w:r w:rsidR="0062792B" w:rsidRPr="007B01C3">
        <w:rPr>
          <w:rFonts w:ascii="Book Antiqua" w:hAnsi="Book Antiqua" w:cs="Times New Roman"/>
        </w:rPr>
        <w:t xml:space="preserve"> </w:t>
      </w:r>
      <w:r w:rsidRPr="007B01C3">
        <w:rPr>
          <w:rFonts w:ascii="Book Antiqua" w:hAnsi="Book Antiqua" w:cs="Times New Roman"/>
        </w:rPr>
        <w:t>UC patients may require earlier interv</w:t>
      </w:r>
      <w:r w:rsidR="00DD1377" w:rsidRPr="007B01C3">
        <w:rPr>
          <w:rFonts w:ascii="Book Antiqua" w:hAnsi="Book Antiqua" w:cs="Times New Roman"/>
        </w:rPr>
        <w:t>ention with immunomodulators</w:t>
      </w:r>
      <w:r w:rsidRPr="007B01C3">
        <w:rPr>
          <w:rFonts w:ascii="Book Antiqua" w:hAnsi="Book Antiqua" w:cs="Times New Roman"/>
        </w:rPr>
        <w:t>. In patien</w:t>
      </w:r>
      <w:r w:rsidR="00C93C93" w:rsidRPr="007B01C3">
        <w:rPr>
          <w:rFonts w:ascii="Book Antiqua" w:hAnsi="Book Antiqua" w:cs="Times New Roman"/>
        </w:rPr>
        <w:t xml:space="preserve">ts </w:t>
      </w:r>
      <w:r w:rsidR="00567CC0" w:rsidRPr="007B01C3">
        <w:rPr>
          <w:rFonts w:ascii="Book Antiqua" w:hAnsi="Book Antiqua" w:cs="Times New Roman"/>
        </w:rPr>
        <w:t xml:space="preserve">affected with UC </w:t>
      </w:r>
      <w:r w:rsidR="00C93C93" w:rsidRPr="007B01C3">
        <w:rPr>
          <w:rFonts w:ascii="Book Antiqua" w:hAnsi="Book Antiqua" w:cs="Times New Roman"/>
        </w:rPr>
        <w:t>pANCA-positive</w:t>
      </w:r>
      <w:r w:rsidR="00B40E43" w:rsidRPr="007B01C3">
        <w:rPr>
          <w:rFonts w:ascii="Book Antiqua" w:hAnsi="Book Antiqua" w:cs="Times New Roman"/>
        </w:rPr>
        <w:t xml:space="preserve"> and </w:t>
      </w:r>
      <w:r w:rsidR="0062792B" w:rsidRPr="007B01C3">
        <w:rPr>
          <w:rFonts w:ascii="Book Antiqua" w:hAnsi="Book Antiqua" w:cs="Times New Roman"/>
        </w:rPr>
        <w:t>ASCA-</w:t>
      </w:r>
      <w:r w:rsidR="00C93C93" w:rsidRPr="007B01C3">
        <w:rPr>
          <w:rFonts w:ascii="Book Antiqua" w:hAnsi="Book Antiqua" w:cs="Times New Roman"/>
        </w:rPr>
        <w:t>negative</w:t>
      </w:r>
      <w:r w:rsidR="0062792B" w:rsidRPr="007B01C3">
        <w:rPr>
          <w:rFonts w:ascii="Book Antiqua" w:hAnsi="Book Antiqua" w:cs="Times New Roman"/>
        </w:rPr>
        <w:t xml:space="preserve"> </w:t>
      </w:r>
      <w:r w:rsidR="00B32BA5" w:rsidRPr="007B01C3">
        <w:rPr>
          <w:rFonts w:ascii="Book Antiqua" w:hAnsi="Book Antiqua" w:cs="Times New Roman"/>
        </w:rPr>
        <w:t>at</w:t>
      </w:r>
      <w:r w:rsidR="0062792B" w:rsidRPr="007B01C3">
        <w:rPr>
          <w:rFonts w:ascii="Book Antiqua" w:hAnsi="Book Antiqua" w:cs="Times New Roman"/>
        </w:rPr>
        <w:t xml:space="preserve"> fi</w:t>
      </w:r>
      <w:r w:rsidRPr="007B01C3">
        <w:rPr>
          <w:rFonts w:ascii="Book Antiqua" w:hAnsi="Book Antiqua" w:cs="Times New Roman"/>
        </w:rPr>
        <w:t xml:space="preserve">rst </w:t>
      </w:r>
      <w:r w:rsidR="002463E5" w:rsidRPr="007B01C3">
        <w:rPr>
          <w:rFonts w:ascii="Book Antiqua" w:hAnsi="Book Antiqua" w:cs="Times New Roman"/>
        </w:rPr>
        <w:t>infliximab i</w:t>
      </w:r>
      <w:r w:rsidRPr="007B01C3">
        <w:rPr>
          <w:rFonts w:ascii="Book Antiqua" w:hAnsi="Book Antiqua" w:cs="Times New Roman"/>
        </w:rPr>
        <w:t>nfusion have been associated with a suboptimal</w:t>
      </w:r>
      <w:r w:rsidR="0062792B" w:rsidRPr="007B01C3">
        <w:rPr>
          <w:rFonts w:ascii="Book Antiqua" w:hAnsi="Book Antiqua" w:cs="Times New Roman"/>
        </w:rPr>
        <w:t xml:space="preserve"> </w:t>
      </w:r>
      <w:r w:rsidR="00DD1377" w:rsidRPr="007B01C3">
        <w:rPr>
          <w:rFonts w:ascii="Book Antiqua" w:hAnsi="Book Antiqua" w:cs="Times New Roman"/>
        </w:rPr>
        <w:t>early clinical response</w:t>
      </w:r>
      <w:r w:rsidR="00A47B82" w:rsidRPr="007B01C3">
        <w:rPr>
          <w:rFonts w:ascii="Book Antiqua" w:hAnsi="Book Antiqua" w:cs="Times New Roman"/>
          <w:vertAlign w:val="superscript"/>
        </w:rPr>
        <w:t>[55</w:t>
      </w:r>
      <w:r w:rsidR="00554587" w:rsidRPr="007B01C3">
        <w:rPr>
          <w:rFonts w:ascii="Book Antiqua" w:hAnsi="Book Antiqua" w:cs="Times New Roman"/>
          <w:vertAlign w:val="superscript"/>
        </w:rPr>
        <w:t>]</w:t>
      </w:r>
      <w:r w:rsidR="00554587" w:rsidRPr="007B01C3">
        <w:rPr>
          <w:rFonts w:ascii="Book Antiqua" w:hAnsi="Book Antiqua" w:cs="Times New Roman"/>
        </w:rPr>
        <w:t xml:space="preserve">. </w:t>
      </w:r>
      <w:r w:rsidR="00567CC0" w:rsidRPr="007B01C3">
        <w:rPr>
          <w:rFonts w:ascii="Book Antiqua" w:hAnsi="Book Antiqua" w:cs="Times New Roman"/>
        </w:rPr>
        <w:t xml:space="preserve">In patients ASCA, anti-OmpC and anti-I2 positive </w:t>
      </w:r>
      <w:r w:rsidR="00035E3B" w:rsidRPr="007B01C3">
        <w:rPr>
          <w:rFonts w:ascii="Book Antiqua" w:hAnsi="Book Antiqua" w:cs="Times New Roman"/>
        </w:rPr>
        <w:t>was observed</w:t>
      </w:r>
      <w:r w:rsidR="00567CC0" w:rsidRPr="007B01C3">
        <w:rPr>
          <w:rFonts w:ascii="Book Antiqua" w:hAnsi="Book Antiqua" w:cs="Times New Roman"/>
        </w:rPr>
        <w:t xml:space="preserve"> a better response to antibiotic therapy, compared with negative patients</w:t>
      </w:r>
      <w:r w:rsidR="00A47B82" w:rsidRPr="007B01C3">
        <w:rPr>
          <w:rFonts w:ascii="Book Antiqua" w:hAnsi="Book Antiqua" w:cs="Times New Roman"/>
          <w:vertAlign w:val="superscript"/>
        </w:rPr>
        <w:t>[56</w:t>
      </w:r>
      <w:r w:rsidR="00554587" w:rsidRPr="007B01C3">
        <w:rPr>
          <w:rFonts w:ascii="Book Antiqua" w:hAnsi="Book Antiqua" w:cs="Times New Roman"/>
          <w:vertAlign w:val="superscript"/>
        </w:rPr>
        <w:t>]</w:t>
      </w:r>
      <w:r w:rsidR="00554587" w:rsidRPr="007B01C3">
        <w:rPr>
          <w:rFonts w:ascii="Book Antiqua" w:hAnsi="Book Antiqua" w:cs="Times New Roman"/>
        </w:rPr>
        <w:t xml:space="preserve">. </w:t>
      </w:r>
    </w:p>
    <w:p w14:paraId="6E1A550D" w14:textId="77777777" w:rsidR="00782117" w:rsidRPr="007B01C3" w:rsidRDefault="00782117" w:rsidP="00993FDE">
      <w:pPr>
        <w:spacing w:line="360" w:lineRule="auto"/>
        <w:jc w:val="both"/>
        <w:rPr>
          <w:rFonts w:ascii="Book Antiqua" w:hAnsi="Book Antiqua" w:cs="Times New Roman"/>
        </w:rPr>
      </w:pPr>
    </w:p>
    <w:p w14:paraId="39C757D1" w14:textId="4595C7E6" w:rsidR="00F9739C" w:rsidRPr="007B01C3" w:rsidRDefault="00F9739C" w:rsidP="00993FDE">
      <w:pPr>
        <w:spacing w:line="360" w:lineRule="auto"/>
        <w:jc w:val="both"/>
        <w:rPr>
          <w:rFonts w:ascii="Book Antiqua" w:hAnsi="Book Antiqua" w:cs="Times New Roman"/>
          <w:b/>
        </w:rPr>
      </w:pPr>
      <w:r w:rsidRPr="007B01C3">
        <w:rPr>
          <w:rFonts w:ascii="Book Antiqua" w:hAnsi="Book Antiqua" w:cs="Times New Roman"/>
          <w:b/>
        </w:rPr>
        <w:t>FUTURE BIOMARKERS</w:t>
      </w:r>
    </w:p>
    <w:p w14:paraId="368DBDF2" w14:textId="6ECD4F06" w:rsidR="008C2328" w:rsidRPr="007B01C3" w:rsidRDefault="0007586F" w:rsidP="00993FDE">
      <w:pPr>
        <w:spacing w:line="360" w:lineRule="auto"/>
        <w:jc w:val="both"/>
        <w:rPr>
          <w:rFonts w:ascii="Book Antiqua" w:hAnsi="Book Antiqua" w:cs="Times New Roman"/>
        </w:rPr>
      </w:pPr>
      <w:r w:rsidRPr="007B01C3">
        <w:rPr>
          <w:rFonts w:ascii="Book Antiqua" w:hAnsi="Book Antiqua" w:cs="Times New Roman"/>
        </w:rPr>
        <w:t xml:space="preserve">The </w:t>
      </w:r>
      <w:r w:rsidR="00887378" w:rsidRPr="007B01C3">
        <w:rPr>
          <w:rFonts w:ascii="Book Antiqua" w:hAnsi="Book Antiqua" w:cs="Times New Roman"/>
        </w:rPr>
        <w:t>development of biomarkers in UC</w:t>
      </w:r>
      <w:r w:rsidRPr="007B01C3">
        <w:rPr>
          <w:rFonts w:ascii="Book Antiqua" w:hAnsi="Book Antiqua" w:cs="Times New Roman"/>
        </w:rPr>
        <w:t xml:space="preserve"> will be very important in the future</w:t>
      </w:r>
      <w:r w:rsidR="00887378" w:rsidRPr="007B01C3">
        <w:rPr>
          <w:rFonts w:ascii="Book Antiqua" w:hAnsi="Book Antiqua" w:cs="Times New Roman"/>
        </w:rPr>
        <w:t>.</w:t>
      </w:r>
      <w:r w:rsidR="00D70A20" w:rsidRPr="007B01C3">
        <w:rPr>
          <w:rFonts w:ascii="Book Antiqua" w:hAnsi="Book Antiqua" w:cs="Times New Roman"/>
        </w:rPr>
        <w:t xml:space="preserve"> </w:t>
      </w:r>
      <w:r w:rsidRPr="007B01C3">
        <w:rPr>
          <w:rFonts w:ascii="Book Antiqua" w:hAnsi="Book Antiqua" w:cs="Times New Roman"/>
        </w:rPr>
        <w:t xml:space="preserve">The </w:t>
      </w:r>
      <w:r w:rsidR="00B32BA5" w:rsidRPr="007B01C3">
        <w:rPr>
          <w:rFonts w:ascii="Book Antiqua" w:hAnsi="Book Antiqua" w:cs="Times New Roman"/>
        </w:rPr>
        <w:t>progress of molecular biology tools (microarrays, proteomics and nanotechnology) has</w:t>
      </w:r>
      <w:r w:rsidR="008F3548" w:rsidRPr="007B01C3">
        <w:rPr>
          <w:rFonts w:ascii="Book Antiqua" w:hAnsi="Book Antiqua" w:cs="Times New Roman"/>
        </w:rPr>
        <w:t xml:space="preserve"> revolutionized the field of</w:t>
      </w:r>
      <w:r w:rsidRPr="007B01C3">
        <w:rPr>
          <w:rFonts w:ascii="Book Antiqua" w:hAnsi="Book Antiqua" w:cs="Times New Roman"/>
        </w:rPr>
        <w:t xml:space="preserve"> biomarker discovery</w:t>
      </w:r>
      <w:r w:rsidR="006536F6" w:rsidRPr="007B01C3">
        <w:rPr>
          <w:rFonts w:ascii="Book Antiqua" w:hAnsi="Book Antiqua" w:cs="Times New Roman"/>
          <w:vertAlign w:val="superscript"/>
        </w:rPr>
        <w:t>[57</w:t>
      </w:r>
      <w:r w:rsidR="00554587" w:rsidRPr="007B01C3">
        <w:rPr>
          <w:rFonts w:ascii="Book Antiqua" w:hAnsi="Book Antiqua" w:cs="Times New Roman"/>
          <w:vertAlign w:val="superscript"/>
        </w:rPr>
        <w:t>]</w:t>
      </w:r>
      <w:r w:rsidR="00554587" w:rsidRPr="007B01C3">
        <w:rPr>
          <w:rFonts w:ascii="Book Antiqua" w:hAnsi="Book Antiqua" w:cs="Times New Roman"/>
        </w:rPr>
        <w:t xml:space="preserve">. </w:t>
      </w:r>
      <w:r w:rsidR="008C2328" w:rsidRPr="007B01C3">
        <w:rPr>
          <w:rFonts w:ascii="Book Antiqua" w:hAnsi="Book Antiqua" w:cs="Times New Roman"/>
        </w:rPr>
        <w:t>The advances in bioinformatics associated with interdisciplinary collaborations have greatly improved the ability to collect, characterize and analyse large amounts of data.</w:t>
      </w:r>
    </w:p>
    <w:p w14:paraId="7A4D5C98" w14:textId="6C66E7CD" w:rsidR="0007586F" w:rsidRPr="007B01C3" w:rsidRDefault="0007586F" w:rsidP="00993FDE">
      <w:pPr>
        <w:spacing w:line="360" w:lineRule="auto"/>
        <w:ind w:firstLine="284"/>
        <w:jc w:val="both"/>
        <w:rPr>
          <w:rFonts w:ascii="Book Antiqua" w:hAnsi="Book Antiqua" w:cs="Times New Roman"/>
        </w:rPr>
      </w:pPr>
      <w:r w:rsidRPr="007B01C3">
        <w:rPr>
          <w:rFonts w:ascii="Book Antiqua" w:hAnsi="Book Antiqua" w:cs="Times New Roman"/>
        </w:rPr>
        <w:t>The techniques available for bioma</w:t>
      </w:r>
      <w:r w:rsidR="00AE6C06" w:rsidRPr="007B01C3">
        <w:rPr>
          <w:rFonts w:ascii="Book Antiqua" w:hAnsi="Book Antiqua" w:cs="Times New Roman"/>
        </w:rPr>
        <w:t xml:space="preserve">rkers development are genomics </w:t>
      </w:r>
      <w:r w:rsidR="00AE6C06" w:rsidRPr="007B01C3">
        <w:rPr>
          <w:rFonts w:ascii="Book Antiqua" w:hAnsi="Book Antiqua" w:cs="Times New Roman"/>
          <w:lang w:eastAsia="zh-CN"/>
        </w:rPr>
        <w:t>[</w:t>
      </w:r>
      <w:r w:rsidR="00AE6C06" w:rsidRPr="007B01C3">
        <w:rPr>
          <w:rFonts w:ascii="Book Antiqua" w:hAnsi="Book Antiqua" w:cs="Times New Roman"/>
        </w:rPr>
        <w:t>Single nucleotide polymorphism</w:t>
      </w:r>
      <w:r w:rsidR="00AE6C06" w:rsidRPr="007B01C3">
        <w:rPr>
          <w:rFonts w:ascii="Book Antiqua" w:hAnsi="Book Antiqua" w:cs="Times New Roman"/>
          <w:lang w:eastAsia="zh-CN"/>
        </w:rPr>
        <w:t xml:space="preserve"> (</w:t>
      </w:r>
      <w:r w:rsidRPr="007B01C3">
        <w:rPr>
          <w:rFonts w:ascii="Book Antiqua" w:hAnsi="Book Antiqua" w:cs="Times New Roman"/>
        </w:rPr>
        <w:t>SNP</w:t>
      </w:r>
      <w:r w:rsidR="00AE6C06" w:rsidRPr="007B01C3">
        <w:rPr>
          <w:rFonts w:ascii="Book Antiqua" w:hAnsi="Book Antiqua" w:cs="Times New Roman"/>
          <w:lang w:eastAsia="zh-CN"/>
        </w:rPr>
        <w:t>)</w:t>
      </w:r>
      <w:r w:rsidRPr="007B01C3">
        <w:rPr>
          <w:rFonts w:ascii="Book Antiqua" w:hAnsi="Book Antiqua" w:cs="Times New Roman"/>
        </w:rPr>
        <w:t xml:space="preserve"> genotyping, pharmacogenetics and gene expression analyses</w:t>
      </w:r>
      <w:r w:rsidR="00AE6C06" w:rsidRPr="007B01C3">
        <w:rPr>
          <w:rFonts w:ascii="Book Antiqua" w:hAnsi="Book Antiqua" w:cs="Times New Roman"/>
          <w:lang w:eastAsia="zh-CN"/>
        </w:rPr>
        <w:t>]</w:t>
      </w:r>
      <w:r w:rsidRPr="007B01C3">
        <w:rPr>
          <w:rFonts w:ascii="Book Antiqua" w:hAnsi="Book Antiqua" w:cs="Times New Roman"/>
        </w:rPr>
        <w:t xml:space="preserve"> and proteomics.</w:t>
      </w:r>
    </w:p>
    <w:p w14:paraId="014F52B7" w14:textId="77777777" w:rsidR="0007586F" w:rsidRPr="007B01C3" w:rsidRDefault="0007586F" w:rsidP="00993FDE">
      <w:pPr>
        <w:spacing w:line="360" w:lineRule="auto"/>
        <w:jc w:val="both"/>
        <w:rPr>
          <w:rFonts w:ascii="Book Antiqua" w:hAnsi="Book Antiqua" w:cs="Times New Roman"/>
        </w:rPr>
      </w:pPr>
    </w:p>
    <w:p w14:paraId="503ECA19" w14:textId="50ED6401" w:rsidR="00B12617" w:rsidRPr="007B01C3" w:rsidRDefault="004C1B6A" w:rsidP="00993FDE">
      <w:pPr>
        <w:spacing w:line="360" w:lineRule="auto"/>
        <w:jc w:val="both"/>
        <w:rPr>
          <w:rFonts w:ascii="Book Antiqua" w:hAnsi="Book Antiqua" w:cs="Times New Roman"/>
          <w:b/>
          <w:i/>
        </w:rPr>
      </w:pPr>
      <w:r w:rsidRPr="007B01C3">
        <w:rPr>
          <w:rFonts w:ascii="Book Antiqua" w:hAnsi="Book Antiqua" w:cs="Times New Roman"/>
          <w:b/>
          <w:i/>
        </w:rPr>
        <w:t>Metabolome</w:t>
      </w:r>
      <w:r w:rsidR="000224F2" w:rsidRPr="007B01C3">
        <w:rPr>
          <w:rFonts w:ascii="Book Antiqua" w:hAnsi="Book Antiqua" w:cs="Times New Roman"/>
          <w:b/>
          <w:i/>
        </w:rPr>
        <w:t xml:space="preserve"> biomarkers</w:t>
      </w:r>
    </w:p>
    <w:p w14:paraId="3FCDDA71" w14:textId="1B7734D1" w:rsidR="00571C3B" w:rsidRPr="007B01C3" w:rsidRDefault="00571C3B" w:rsidP="00993FDE">
      <w:pPr>
        <w:spacing w:line="360" w:lineRule="auto"/>
        <w:jc w:val="both"/>
        <w:rPr>
          <w:rFonts w:ascii="Book Antiqua" w:hAnsi="Book Antiqua" w:cs="Times New Roman"/>
        </w:rPr>
      </w:pPr>
      <w:r w:rsidRPr="007B01C3">
        <w:rPr>
          <w:rFonts w:ascii="Book Antiqua" w:hAnsi="Book Antiqua" w:cs="Times New Roman"/>
        </w:rPr>
        <w:t>The search for metabolic biomarkers in CD as evidence of microbial functions in the gut is a new and interesting diagnostic approach</w:t>
      </w:r>
      <w:r w:rsidR="00314CDD" w:rsidRPr="007B01C3">
        <w:rPr>
          <w:rFonts w:ascii="Book Antiqua" w:hAnsi="Book Antiqua" w:cs="Times New Roman"/>
          <w:vertAlign w:val="superscript"/>
        </w:rPr>
        <w:t>[58]</w:t>
      </w:r>
      <w:r w:rsidRPr="007B01C3">
        <w:rPr>
          <w:rFonts w:ascii="Book Antiqua" w:hAnsi="Book Antiqua" w:cs="Times New Roman"/>
        </w:rPr>
        <w:t>.</w:t>
      </w:r>
    </w:p>
    <w:p w14:paraId="1D0A72A3" w14:textId="1C48548F" w:rsidR="005B4AAD" w:rsidRPr="007B01C3" w:rsidRDefault="00F9739C" w:rsidP="00993FDE">
      <w:pPr>
        <w:spacing w:line="360" w:lineRule="auto"/>
        <w:ind w:firstLine="284"/>
        <w:jc w:val="both"/>
        <w:rPr>
          <w:rFonts w:ascii="Book Antiqua" w:hAnsi="Book Antiqua" w:cs="Times New Roman"/>
        </w:rPr>
      </w:pPr>
      <w:r w:rsidRPr="007B01C3">
        <w:rPr>
          <w:rFonts w:ascii="Book Antiqua" w:hAnsi="Book Antiqua" w:cs="Times New Roman"/>
        </w:rPr>
        <w:t xml:space="preserve">Recent studies </w:t>
      </w:r>
      <w:r w:rsidR="008F701B" w:rsidRPr="007B01C3">
        <w:rPr>
          <w:rFonts w:ascii="Book Antiqua" w:hAnsi="Book Antiqua" w:cs="Times New Roman"/>
        </w:rPr>
        <w:t xml:space="preserve">described the role of </w:t>
      </w:r>
      <w:r w:rsidR="00BE4166" w:rsidRPr="007B01C3">
        <w:rPr>
          <w:rFonts w:ascii="Book Antiqua" w:hAnsi="Book Antiqua" w:cs="Times New Roman"/>
        </w:rPr>
        <w:t>E</w:t>
      </w:r>
      <w:r w:rsidRPr="007B01C3">
        <w:rPr>
          <w:rFonts w:ascii="Book Antiqua" w:hAnsi="Book Antiqua" w:cs="Times New Roman"/>
        </w:rPr>
        <w:t xml:space="preserve">nzyme indolemine 2,3 dioxygenase (IDO1) </w:t>
      </w:r>
      <w:r w:rsidR="00B506C0" w:rsidRPr="007B01C3">
        <w:rPr>
          <w:rFonts w:ascii="Book Antiqua" w:hAnsi="Book Antiqua" w:cs="Times New Roman"/>
        </w:rPr>
        <w:t xml:space="preserve">in </w:t>
      </w:r>
      <w:r w:rsidR="006463A0" w:rsidRPr="007B01C3">
        <w:rPr>
          <w:rFonts w:ascii="Book Antiqua" w:hAnsi="Book Antiqua" w:cs="Times New Roman"/>
        </w:rPr>
        <w:t>gut</w:t>
      </w:r>
      <w:r w:rsidR="00B506C0" w:rsidRPr="007B01C3">
        <w:rPr>
          <w:rFonts w:ascii="Book Antiqua" w:hAnsi="Book Antiqua" w:cs="Times New Roman"/>
        </w:rPr>
        <w:t xml:space="preserve"> inflammation and IBD</w:t>
      </w:r>
      <w:r w:rsidRPr="007B01C3">
        <w:rPr>
          <w:rFonts w:ascii="Book Antiqua" w:hAnsi="Book Antiqua" w:cs="Times New Roman"/>
        </w:rPr>
        <w:t xml:space="preserve">. </w:t>
      </w:r>
      <w:r w:rsidR="00F94181" w:rsidRPr="007B01C3">
        <w:rPr>
          <w:rFonts w:ascii="Book Antiqua" w:hAnsi="Book Antiqua" w:cs="Times New Roman"/>
        </w:rPr>
        <w:t xml:space="preserve">IDO1 </w:t>
      </w:r>
      <w:r w:rsidR="00F94181" w:rsidRPr="007B01C3">
        <w:rPr>
          <w:rFonts w:ascii="Book Antiqua" w:hAnsi="Book Antiqua" w:cs="Arial"/>
        </w:rPr>
        <w:t>is an enzyme that degrades the essential amino acid tryptophan. The concept that cells expressing IDO can suppress T-cell responses and promote tolerance is a relatively new paradigm in immunology</w:t>
      </w:r>
      <w:r w:rsidR="00860B0D" w:rsidRPr="007B01C3">
        <w:rPr>
          <w:rFonts w:ascii="Book Antiqua" w:hAnsi="Book Antiqua" w:cs="Times New Roman"/>
          <w:vertAlign w:val="superscript"/>
        </w:rPr>
        <w:t>[59</w:t>
      </w:r>
      <w:r w:rsidR="00F94181" w:rsidRPr="007B01C3">
        <w:rPr>
          <w:rFonts w:ascii="Book Antiqua" w:hAnsi="Book Antiqua" w:cs="Times New Roman"/>
          <w:vertAlign w:val="superscript"/>
        </w:rPr>
        <w:t>]</w:t>
      </w:r>
      <w:r w:rsidR="00F94181" w:rsidRPr="007B01C3">
        <w:rPr>
          <w:rFonts w:ascii="Book Antiqua" w:hAnsi="Book Antiqua" w:cs="Arial"/>
        </w:rPr>
        <w:t>.</w:t>
      </w:r>
      <w:r w:rsidR="00F146F5" w:rsidRPr="007B01C3">
        <w:rPr>
          <w:rFonts w:ascii="Book Antiqua" w:hAnsi="Book Antiqua" w:cs="Times New Roman"/>
        </w:rPr>
        <w:t xml:space="preserve"> </w:t>
      </w:r>
      <w:r w:rsidRPr="007B01C3">
        <w:rPr>
          <w:rFonts w:ascii="Book Antiqua" w:hAnsi="Book Antiqua" w:cs="Times New Roman"/>
        </w:rPr>
        <w:t>IDO1 is significantly</w:t>
      </w:r>
      <w:r w:rsidR="00EF7366" w:rsidRPr="007B01C3">
        <w:rPr>
          <w:rFonts w:ascii="Book Antiqua" w:hAnsi="Book Antiqua" w:cs="Times New Roman"/>
        </w:rPr>
        <w:t xml:space="preserve"> increased</w:t>
      </w:r>
      <w:r w:rsidRPr="007B01C3">
        <w:rPr>
          <w:rFonts w:ascii="Book Antiqua" w:hAnsi="Book Antiqua" w:cs="Times New Roman"/>
        </w:rPr>
        <w:t xml:space="preserve"> in the intestinal inflammation</w:t>
      </w:r>
      <w:r w:rsidR="00860B0D" w:rsidRPr="007B01C3">
        <w:rPr>
          <w:rFonts w:ascii="Book Antiqua" w:hAnsi="Book Antiqua" w:cs="Times New Roman"/>
          <w:vertAlign w:val="superscript"/>
        </w:rPr>
        <w:t>[60</w:t>
      </w:r>
      <w:r w:rsidR="00554587" w:rsidRPr="007B01C3">
        <w:rPr>
          <w:rFonts w:ascii="Book Antiqua" w:hAnsi="Book Antiqua" w:cs="Times New Roman"/>
          <w:vertAlign w:val="superscript"/>
        </w:rPr>
        <w:t>]</w:t>
      </w:r>
      <w:r w:rsidR="00554587" w:rsidRPr="007B01C3">
        <w:rPr>
          <w:rFonts w:ascii="Book Antiqua" w:hAnsi="Book Antiqua" w:cs="Times New Roman"/>
        </w:rPr>
        <w:t xml:space="preserve">. </w:t>
      </w:r>
      <w:r w:rsidR="005B4AAD" w:rsidRPr="007B01C3">
        <w:rPr>
          <w:rFonts w:ascii="Book Antiqua" w:hAnsi="Book Antiqua" w:cs="Arial"/>
        </w:rPr>
        <w:t>IDO induction might therefore contribute to a T-cell-mediated negative feedback-loop by inhibition of th</w:t>
      </w:r>
      <w:r w:rsidR="00EF5D76" w:rsidRPr="007B01C3">
        <w:rPr>
          <w:rFonts w:ascii="Book Antiqua" w:hAnsi="Book Antiqua" w:cs="Arial"/>
        </w:rPr>
        <w:t>eir further activation. Thus, some papers</w:t>
      </w:r>
      <w:r w:rsidR="005B4AAD" w:rsidRPr="007B01C3">
        <w:rPr>
          <w:rFonts w:ascii="Book Antiqua" w:hAnsi="Book Antiqua" w:cs="Arial"/>
        </w:rPr>
        <w:t xml:space="preserve"> hypothesized a potential anti-inflammatory role of IDO in IBD, especially in CD, which is characterized by an exaggerated Th1-cell response</w:t>
      </w:r>
      <w:r w:rsidR="00860B0D" w:rsidRPr="007B01C3">
        <w:rPr>
          <w:rFonts w:ascii="Book Antiqua" w:hAnsi="Book Antiqua" w:cs="Times New Roman"/>
          <w:vertAlign w:val="superscript"/>
        </w:rPr>
        <w:t>[61</w:t>
      </w:r>
      <w:r w:rsidR="005B4AAD" w:rsidRPr="007B01C3">
        <w:rPr>
          <w:rFonts w:ascii="Book Antiqua" w:hAnsi="Book Antiqua" w:cs="Times New Roman"/>
          <w:vertAlign w:val="superscript"/>
        </w:rPr>
        <w:t>]</w:t>
      </w:r>
      <w:r w:rsidR="005B4AAD" w:rsidRPr="007B01C3">
        <w:rPr>
          <w:rFonts w:ascii="Book Antiqua" w:hAnsi="Book Antiqua" w:cs="Arial"/>
        </w:rPr>
        <w:t>.</w:t>
      </w:r>
    </w:p>
    <w:p w14:paraId="6DEDECB6" w14:textId="1DE0BE9A" w:rsidR="00F9739C" w:rsidRPr="007B01C3" w:rsidRDefault="00A8094C" w:rsidP="00993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i/>
        </w:rPr>
        <w:t>L</w:t>
      </w:r>
      <w:r w:rsidRPr="007B01C3">
        <w:rPr>
          <w:rFonts w:ascii="Book Antiqua" w:hAnsi="Book Antiqua" w:cs="Times New Roman"/>
        </w:rPr>
        <w:t xml:space="preserve">-arginine </w:t>
      </w:r>
      <w:r w:rsidR="00EB6184" w:rsidRPr="007B01C3">
        <w:rPr>
          <w:rFonts w:ascii="Book Antiqua" w:hAnsi="Book Antiqua" w:cs="Times New Roman"/>
        </w:rPr>
        <w:t>(</w:t>
      </w:r>
      <w:r w:rsidR="00EB6184" w:rsidRPr="007B01C3">
        <w:rPr>
          <w:rFonts w:ascii="Book Antiqua" w:hAnsi="Book Antiqua" w:cs="Times New Roman"/>
          <w:i/>
        </w:rPr>
        <w:t>L</w:t>
      </w:r>
      <w:r w:rsidR="00EB6184" w:rsidRPr="007B01C3">
        <w:rPr>
          <w:rFonts w:ascii="Book Antiqua" w:hAnsi="Book Antiqua" w:cs="Times New Roman"/>
        </w:rPr>
        <w:t xml:space="preserve">-Arg) </w:t>
      </w:r>
      <w:r w:rsidR="00DB6296" w:rsidRPr="007B01C3">
        <w:rPr>
          <w:rFonts w:ascii="Book Antiqua" w:hAnsi="Book Antiqua" w:cs="Times New Roman"/>
        </w:rPr>
        <w:t xml:space="preserve">serum levels </w:t>
      </w:r>
      <w:r w:rsidR="00F9739C" w:rsidRPr="007B01C3">
        <w:rPr>
          <w:rFonts w:ascii="Book Antiqua" w:hAnsi="Book Antiqua" w:cs="Times New Roman"/>
        </w:rPr>
        <w:t>are increased in pa</w:t>
      </w:r>
      <w:r w:rsidR="006B67FD" w:rsidRPr="007B01C3">
        <w:rPr>
          <w:rFonts w:ascii="Book Antiqua" w:hAnsi="Book Antiqua" w:cs="Times New Roman"/>
        </w:rPr>
        <w:t xml:space="preserve">tients with </w:t>
      </w:r>
      <w:r w:rsidR="00C03727" w:rsidRPr="007B01C3">
        <w:rPr>
          <w:rFonts w:ascii="Book Antiqua" w:hAnsi="Book Antiqua" w:cs="Times New Roman"/>
        </w:rPr>
        <w:t>severe</w:t>
      </w:r>
      <w:r w:rsidR="006B67FD" w:rsidRPr="007B01C3">
        <w:rPr>
          <w:rFonts w:ascii="Book Antiqua" w:hAnsi="Book Antiqua" w:cs="Times New Roman"/>
        </w:rPr>
        <w:t xml:space="preserve"> UC and </w:t>
      </w:r>
      <w:r w:rsidR="00C03727" w:rsidRPr="007B01C3">
        <w:rPr>
          <w:rFonts w:ascii="Book Antiqua" w:hAnsi="Book Antiqua" w:cs="Times New Roman"/>
          <w:i/>
        </w:rPr>
        <w:t>L</w:t>
      </w:r>
      <w:r w:rsidR="00C03727" w:rsidRPr="007B01C3">
        <w:rPr>
          <w:rFonts w:ascii="Book Antiqua" w:hAnsi="Book Antiqua" w:cs="Times New Roman"/>
        </w:rPr>
        <w:t xml:space="preserve">-Arg </w:t>
      </w:r>
      <w:r w:rsidR="00EB6184" w:rsidRPr="007B01C3">
        <w:rPr>
          <w:rFonts w:ascii="Book Antiqua" w:hAnsi="Book Antiqua" w:cs="Times New Roman"/>
        </w:rPr>
        <w:t xml:space="preserve">serum </w:t>
      </w:r>
      <w:r w:rsidR="00444CF1" w:rsidRPr="007B01C3">
        <w:rPr>
          <w:rFonts w:ascii="Book Antiqua" w:hAnsi="Book Antiqua" w:cs="Times New Roman"/>
        </w:rPr>
        <w:t>levels were</w:t>
      </w:r>
      <w:r w:rsidR="00C03727" w:rsidRPr="007B01C3">
        <w:rPr>
          <w:rFonts w:ascii="Book Antiqua" w:hAnsi="Book Antiqua" w:cs="Times New Roman"/>
        </w:rPr>
        <w:t xml:space="preserve"> highly correlated with disease activity index</w:t>
      </w:r>
      <w:r w:rsidR="00860B0D" w:rsidRPr="007B01C3">
        <w:rPr>
          <w:rFonts w:ascii="Book Antiqua" w:hAnsi="Book Antiqua" w:cs="Times New Roman"/>
          <w:vertAlign w:val="superscript"/>
        </w:rPr>
        <w:t>[62</w:t>
      </w:r>
      <w:r w:rsidR="00554587" w:rsidRPr="007B01C3">
        <w:rPr>
          <w:rFonts w:ascii="Book Antiqua" w:hAnsi="Book Antiqua" w:cs="Times New Roman"/>
          <w:vertAlign w:val="superscript"/>
        </w:rPr>
        <w:t>]</w:t>
      </w:r>
      <w:r w:rsidR="00554587" w:rsidRPr="007B01C3">
        <w:rPr>
          <w:rFonts w:ascii="Book Antiqua" w:hAnsi="Book Antiqua" w:cs="Times New Roman"/>
        </w:rPr>
        <w:t xml:space="preserve">. </w:t>
      </w:r>
      <w:r w:rsidR="00B32BA5" w:rsidRPr="007B01C3">
        <w:rPr>
          <w:rFonts w:ascii="Book Antiqua" w:hAnsi="Book Antiqua" w:cs="Times New Roman"/>
        </w:rPr>
        <w:t>Metabolomics</w:t>
      </w:r>
      <w:r w:rsidR="00F9739C" w:rsidRPr="007B01C3">
        <w:rPr>
          <w:rFonts w:ascii="Book Antiqua" w:hAnsi="Book Antiqua" w:cs="Times New Roman"/>
        </w:rPr>
        <w:t xml:space="preserve"> array studies have also identified </w:t>
      </w:r>
      <w:r w:rsidR="002432CA" w:rsidRPr="007B01C3">
        <w:rPr>
          <w:rFonts w:ascii="Book Antiqua" w:hAnsi="Book Antiqua" w:cs="Times New Roman"/>
        </w:rPr>
        <w:t xml:space="preserve">high levels of </w:t>
      </w:r>
      <w:r w:rsidR="00F9739C" w:rsidRPr="007B01C3">
        <w:rPr>
          <w:rFonts w:ascii="Book Antiqua" w:hAnsi="Book Antiqua" w:cs="Times New Roman"/>
          <w:i/>
        </w:rPr>
        <w:t>L</w:t>
      </w:r>
      <w:r w:rsidR="00F9739C" w:rsidRPr="007B01C3">
        <w:rPr>
          <w:rFonts w:ascii="Book Antiqua" w:hAnsi="Book Antiqua" w:cs="Times New Roman"/>
        </w:rPr>
        <w:t>-Arg in colonic mucosal specimens of UC patients</w:t>
      </w:r>
      <w:r w:rsidR="00BC061E" w:rsidRPr="007B01C3">
        <w:rPr>
          <w:rFonts w:ascii="Book Antiqua" w:hAnsi="Book Antiqua" w:cs="Times New Roman"/>
          <w:vertAlign w:val="superscript"/>
        </w:rPr>
        <w:t>[63</w:t>
      </w:r>
      <w:r w:rsidR="00D53744" w:rsidRPr="007B01C3">
        <w:rPr>
          <w:rFonts w:ascii="Book Antiqua" w:hAnsi="Book Antiqua" w:cs="Times New Roman"/>
          <w:vertAlign w:val="superscript"/>
        </w:rPr>
        <w:t>,</w:t>
      </w:r>
      <w:r w:rsidR="00BC061E" w:rsidRPr="007B01C3">
        <w:rPr>
          <w:rFonts w:ascii="Book Antiqua" w:hAnsi="Book Antiqua" w:cs="Times New Roman"/>
          <w:vertAlign w:val="superscript"/>
        </w:rPr>
        <w:t>64</w:t>
      </w:r>
      <w:r w:rsidR="00554587" w:rsidRPr="007B01C3">
        <w:rPr>
          <w:rFonts w:ascii="Book Antiqua" w:hAnsi="Book Antiqua" w:cs="Times New Roman"/>
          <w:vertAlign w:val="superscript"/>
        </w:rPr>
        <w:t>]</w:t>
      </w:r>
      <w:r w:rsidR="00554587" w:rsidRPr="007B01C3">
        <w:rPr>
          <w:rFonts w:ascii="Book Antiqua" w:hAnsi="Book Antiqua" w:cs="Times New Roman"/>
        </w:rPr>
        <w:t xml:space="preserve">. </w:t>
      </w:r>
    </w:p>
    <w:p w14:paraId="576559F9" w14:textId="77777777" w:rsidR="0025375E" w:rsidRPr="007B01C3" w:rsidRDefault="0025375E" w:rsidP="00993FDE">
      <w:pPr>
        <w:spacing w:line="360" w:lineRule="auto"/>
        <w:jc w:val="both"/>
        <w:rPr>
          <w:rFonts w:ascii="Book Antiqua" w:hAnsi="Book Antiqua" w:cs="Times New Roman"/>
          <w:b/>
          <w:i/>
        </w:rPr>
      </w:pPr>
    </w:p>
    <w:p w14:paraId="5B9EF043" w14:textId="55015D59" w:rsidR="00F9739C" w:rsidRPr="007B01C3" w:rsidRDefault="009E2197" w:rsidP="00993FDE">
      <w:pPr>
        <w:spacing w:line="360" w:lineRule="auto"/>
        <w:jc w:val="both"/>
        <w:rPr>
          <w:rFonts w:ascii="Book Antiqua" w:hAnsi="Book Antiqua" w:cs="Times New Roman"/>
          <w:b/>
          <w:i/>
        </w:rPr>
      </w:pPr>
      <w:r w:rsidRPr="007B01C3">
        <w:rPr>
          <w:rFonts w:ascii="Book Antiqua" w:hAnsi="Book Antiqua" w:cs="Times New Roman"/>
          <w:b/>
          <w:i/>
        </w:rPr>
        <w:t>Gene expression profiling</w:t>
      </w:r>
      <w:r w:rsidR="00F9739C" w:rsidRPr="007B01C3">
        <w:rPr>
          <w:rFonts w:ascii="Book Antiqua" w:hAnsi="Book Antiqua" w:cs="Times New Roman"/>
          <w:b/>
          <w:i/>
        </w:rPr>
        <w:t xml:space="preserve"> </w:t>
      </w:r>
    </w:p>
    <w:p w14:paraId="6DC497FF" w14:textId="262B2F2C" w:rsidR="006D3105" w:rsidRPr="007B01C3" w:rsidRDefault="00607E7C" w:rsidP="00993FDE">
      <w:pPr>
        <w:spacing w:line="360" w:lineRule="auto"/>
        <w:jc w:val="both"/>
        <w:rPr>
          <w:rFonts w:ascii="Book Antiqua" w:hAnsi="Book Antiqua" w:cs="Times New Roman"/>
        </w:rPr>
      </w:pPr>
      <w:r w:rsidRPr="007B01C3">
        <w:rPr>
          <w:rFonts w:ascii="Book Antiqua" w:hAnsi="Book Antiqua" w:cs="Times New Roman"/>
        </w:rPr>
        <w:t>In the recent years there have been s</w:t>
      </w:r>
      <w:r w:rsidR="004D6B66" w:rsidRPr="007B01C3">
        <w:rPr>
          <w:rFonts w:ascii="Book Antiqua" w:hAnsi="Book Antiqua" w:cs="Times New Roman"/>
        </w:rPr>
        <w:t xml:space="preserve">ignificant advances </w:t>
      </w:r>
      <w:r w:rsidRPr="007B01C3">
        <w:rPr>
          <w:rFonts w:ascii="Book Antiqua" w:hAnsi="Book Antiqua" w:cs="Times New Roman"/>
        </w:rPr>
        <w:t xml:space="preserve">in understanding </w:t>
      </w:r>
      <w:r w:rsidR="009166BC" w:rsidRPr="007B01C3">
        <w:rPr>
          <w:rFonts w:ascii="Book Antiqua" w:hAnsi="Book Antiqua" w:cs="Times New Roman"/>
        </w:rPr>
        <w:t>the genetics of UC</w:t>
      </w:r>
      <w:r w:rsidR="004A4692" w:rsidRPr="007B01C3">
        <w:rPr>
          <w:rFonts w:ascii="Book Antiqua" w:hAnsi="Book Antiqua" w:cs="Times New Roman"/>
        </w:rPr>
        <w:t>.</w:t>
      </w:r>
      <w:r w:rsidR="009166BC" w:rsidRPr="007B01C3">
        <w:rPr>
          <w:rFonts w:ascii="Book Antiqua" w:hAnsi="Book Antiqua" w:cs="Times New Roman"/>
        </w:rPr>
        <w:t xml:space="preserve"> </w:t>
      </w:r>
      <w:r w:rsidR="00601380" w:rsidRPr="007B01C3">
        <w:rPr>
          <w:rFonts w:ascii="Book Antiqua" w:hAnsi="Book Antiqua" w:cs="Times New Roman"/>
        </w:rPr>
        <w:t>Gene expression profiling</w:t>
      </w:r>
      <w:r w:rsidR="006D3105" w:rsidRPr="007B01C3">
        <w:rPr>
          <w:rFonts w:ascii="Book Antiqua" w:hAnsi="Book Antiqua" w:cs="Times New Roman"/>
        </w:rPr>
        <w:t xml:space="preserve"> is considere</w:t>
      </w:r>
      <w:r w:rsidR="00601380" w:rsidRPr="007B01C3">
        <w:rPr>
          <w:rFonts w:ascii="Book Antiqua" w:hAnsi="Book Antiqua" w:cs="Times New Roman"/>
        </w:rPr>
        <w:t xml:space="preserve">d a predictive marker in IBD. </w:t>
      </w:r>
    </w:p>
    <w:p w14:paraId="396A8B6E" w14:textId="56C9A3B6" w:rsidR="00F9265C" w:rsidRPr="007B01C3" w:rsidRDefault="00F9265C"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Several studies explore the asso</w:t>
      </w:r>
      <w:r w:rsidR="009E2197" w:rsidRPr="007B01C3">
        <w:rPr>
          <w:rFonts w:ascii="Book Antiqua" w:hAnsi="Book Antiqua" w:cs="Times New Roman"/>
        </w:rPr>
        <w:t>ciations of UC</w:t>
      </w:r>
      <w:r w:rsidRPr="007B01C3">
        <w:rPr>
          <w:rFonts w:ascii="Book Antiqua" w:hAnsi="Book Antiqua" w:cs="Times New Roman"/>
        </w:rPr>
        <w:t xml:space="preserve"> with gene polymorphisms (</w:t>
      </w:r>
      <w:r w:rsidRPr="007B01C3">
        <w:rPr>
          <w:rFonts w:ascii="Book Antiqua" w:hAnsi="Book Antiqua" w:cs="Times New Roman"/>
          <w:i/>
        </w:rPr>
        <w:t>i.e.</w:t>
      </w:r>
      <w:r w:rsidR="00CA5CC6" w:rsidRPr="007B01C3">
        <w:rPr>
          <w:rFonts w:ascii="Book Antiqua" w:hAnsi="Book Antiqua" w:cs="Times New Roman"/>
          <w:i/>
        </w:rPr>
        <w:t>,</w:t>
      </w:r>
      <w:r w:rsidRPr="007B01C3">
        <w:rPr>
          <w:rFonts w:ascii="Book Antiqua" w:hAnsi="Book Antiqua" w:cs="Times New Roman"/>
        </w:rPr>
        <w:t xml:space="preserve"> </w:t>
      </w:r>
      <w:r w:rsidR="009E2197" w:rsidRPr="007B01C3">
        <w:rPr>
          <w:rFonts w:ascii="Book Antiqua" w:hAnsi="Book Antiqua" w:cs="Times New Roman"/>
        </w:rPr>
        <w:t xml:space="preserve">vitamin D receptor, </w:t>
      </w:r>
      <w:r w:rsidR="006054E2" w:rsidRPr="007B01C3">
        <w:rPr>
          <w:rFonts w:ascii="Book Antiqua" w:hAnsi="Book Antiqua" w:cs="Times New Roman"/>
          <w:bCs/>
        </w:rPr>
        <w:t xml:space="preserve">interleukin, </w:t>
      </w:r>
      <w:r w:rsidR="009E2197" w:rsidRPr="007B01C3">
        <w:rPr>
          <w:rFonts w:ascii="Book Antiqua" w:hAnsi="Book Antiqua" w:cs="Times New Roman"/>
          <w:bCs/>
        </w:rPr>
        <w:t>interleukin receptor gene</w:t>
      </w:r>
      <w:r w:rsidR="006054E2" w:rsidRPr="007B01C3">
        <w:rPr>
          <w:rFonts w:ascii="Book Antiqua" w:hAnsi="Book Antiqua" w:cs="Times New Roman"/>
          <w:bCs/>
        </w:rPr>
        <w:t xml:space="preserve"> and</w:t>
      </w:r>
      <w:r w:rsidR="0045602F" w:rsidRPr="007B01C3">
        <w:rPr>
          <w:rFonts w:ascii="Book Antiqua" w:hAnsi="Book Antiqua" w:cs="Times New Roman"/>
          <w:bCs/>
        </w:rPr>
        <w:t xml:space="preserve"> OCT-1</w:t>
      </w:r>
      <w:r w:rsidRPr="007B01C3">
        <w:rPr>
          <w:rFonts w:ascii="Book Antiqua" w:hAnsi="Book Antiqua" w:cs="Times New Roman"/>
        </w:rPr>
        <w:t>). Genetic polymorphisms o</w:t>
      </w:r>
      <w:r w:rsidR="009E2197" w:rsidRPr="007B01C3">
        <w:rPr>
          <w:rFonts w:ascii="Book Antiqua" w:hAnsi="Book Antiqua" w:cs="Times New Roman"/>
        </w:rPr>
        <w:t xml:space="preserve">f </w:t>
      </w:r>
      <w:r w:rsidR="009E2197" w:rsidRPr="007B01C3">
        <w:rPr>
          <w:rFonts w:ascii="Book Antiqua" w:hAnsi="Book Antiqua" w:cs="Times New Roman"/>
          <w:i/>
        </w:rPr>
        <w:t>VDR</w:t>
      </w:r>
      <w:r w:rsidR="009E2197" w:rsidRPr="007B01C3">
        <w:rPr>
          <w:rFonts w:ascii="Book Antiqua" w:hAnsi="Book Antiqua" w:cs="Times New Roman"/>
        </w:rPr>
        <w:t xml:space="preserve"> </w:t>
      </w:r>
      <w:r w:rsidRPr="007B01C3">
        <w:rPr>
          <w:rFonts w:ascii="Book Antiqua" w:hAnsi="Book Antiqua" w:cs="Times New Roman"/>
        </w:rPr>
        <w:t>are significantly corr</w:t>
      </w:r>
      <w:r w:rsidR="00492F7B" w:rsidRPr="007B01C3">
        <w:rPr>
          <w:rFonts w:ascii="Book Antiqua" w:hAnsi="Book Antiqua" w:cs="Times New Roman"/>
        </w:rPr>
        <w:t xml:space="preserve">elated with UC. Mutation of </w:t>
      </w:r>
      <w:r w:rsidR="00492F7B" w:rsidRPr="007B01C3">
        <w:rPr>
          <w:rFonts w:ascii="Book Antiqua" w:hAnsi="Book Antiqua" w:cs="Times New Roman"/>
          <w:i/>
        </w:rPr>
        <w:t>VDR</w:t>
      </w:r>
      <w:r w:rsidR="00492F7B" w:rsidRPr="007B01C3">
        <w:rPr>
          <w:rFonts w:ascii="Book Antiqua" w:hAnsi="Book Antiqua" w:cs="Times New Roman"/>
        </w:rPr>
        <w:t xml:space="preserve"> </w:t>
      </w:r>
      <w:r w:rsidRPr="007B01C3">
        <w:rPr>
          <w:rFonts w:ascii="Book Antiqua" w:hAnsi="Book Antiqua" w:cs="Times New Roman"/>
        </w:rPr>
        <w:t>is a protective factor for UC. Moreover,</w:t>
      </w:r>
      <w:r w:rsidR="00492F7B" w:rsidRPr="007B01C3">
        <w:rPr>
          <w:rFonts w:ascii="Book Antiqua" w:hAnsi="Book Antiqua" w:cs="Times New Roman"/>
        </w:rPr>
        <w:t xml:space="preserve"> mutant genotype (TC/CC) of </w:t>
      </w:r>
      <w:r w:rsidR="00492F7B" w:rsidRPr="007B01C3">
        <w:rPr>
          <w:rFonts w:ascii="Book Antiqua" w:hAnsi="Book Antiqua" w:cs="Times New Roman"/>
          <w:i/>
        </w:rPr>
        <w:t>VDR</w:t>
      </w:r>
      <w:r w:rsidRPr="007B01C3">
        <w:rPr>
          <w:rFonts w:ascii="Book Antiqua" w:hAnsi="Book Antiqua" w:cs="Times New Roman"/>
        </w:rPr>
        <w:t xml:space="preserve"> and vitamin D deficiency may exert synergistic effects on the susceptibility to UC</w:t>
      </w:r>
      <w:r w:rsidR="00F32E94" w:rsidRPr="007B01C3">
        <w:rPr>
          <w:rFonts w:ascii="Book Antiqua" w:hAnsi="Book Antiqua" w:cs="Times New Roman"/>
          <w:vertAlign w:val="superscript"/>
        </w:rPr>
        <w:t>[65</w:t>
      </w:r>
      <w:r w:rsidR="00554587" w:rsidRPr="007B01C3">
        <w:rPr>
          <w:rFonts w:ascii="Book Antiqua" w:hAnsi="Book Antiqua" w:cs="Times New Roman"/>
          <w:vertAlign w:val="superscript"/>
        </w:rPr>
        <w:t>]</w:t>
      </w:r>
      <w:r w:rsidR="00554587" w:rsidRPr="007B01C3">
        <w:rPr>
          <w:rFonts w:ascii="Book Antiqua" w:hAnsi="Book Antiqua" w:cs="Times New Roman"/>
        </w:rPr>
        <w:t xml:space="preserve">.  </w:t>
      </w:r>
    </w:p>
    <w:p w14:paraId="3CC0EB86" w14:textId="7093285C" w:rsidR="008D1F47" w:rsidRPr="007B01C3" w:rsidRDefault="00D408FE" w:rsidP="00993FDE">
      <w:pPr>
        <w:widowControl w:val="0"/>
        <w:autoSpaceDE w:val="0"/>
        <w:autoSpaceDN w:val="0"/>
        <w:adjustRightInd w:val="0"/>
        <w:spacing w:line="360" w:lineRule="auto"/>
        <w:ind w:firstLine="284"/>
        <w:jc w:val="both"/>
        <w:rPr>
          <w:rFonts w:ascii="Book Antiqua" w:hAnsi="Book Antiqua" w:cs="Times New Roman"/>
        </w:rPr>
      </w:pPr>
      <w:r w:rsidRPr="007B01C3">
        <w:rPr>
          <w:rFonts w:ascii="Book Antiqua" w:hAnsi="Book Antiqua" w:cs="Times New Roman"/>
        </w:rPr>
        <w:t xml:space="preserve">The cytokine network is highly complex with interactive cascades of gene activation and suppression. Not only the </w:t>
      </w:r>
      <w:r w:rsidRPr="007B01C3">
        <w:rPr>
          <w:rFonts w:ascii="Book Antiqua" w:hAnsi="Book Antiqua" w:cs="Times New Roman"/>
          <w:i/>
          <w:iCs/>
        </w:rPr>
        <w:t>IL</w:t>
      </w:r>
      <w:r w:rsidRPr="007B01C3">
        <w:rPr>
          <w:rFonts w:ascii="Book Antiqua" w:hAnsi="Book Antiqua" w:cs="Times New Roman"/>
        </w:rPr>
        <w:t xml:space="preserve"> and </w:t>
      </w:r>
      <w:r w:rsidRPr="007B01C3">
        <w:rPr>
          <w:rFonts w:ascii="Book Antiqua" w:hAnsi="Book Antiqua" w:cs="Times New Roman"/>
          <w:i/>
          <w:iCs/>
        </w:rPr>
        <w:t>ILR</w:t>
      </w:r>
      <w:r w:rsidRPr="007B01C3">
        <w:rPr>
          <w:rFonts w:ascii="Book Antiqua" w:hAnsi="Book Antiqua" w:cs="Times New Roman"/>
        </w:rPr>
        <w:t xml:space="preserve"> gene polymorphisms are in relation with UC pathogenesis but also the downstream </w:t>
      </w:r>
      <w:r w:rsidR="00B32BA5" w:rsidRPr="007B01C3">
        <w:rPr>
          <w:rFonts w:ascii="Book Antiqua" w:hAnsi="Book Antiqua" w:cs="Times New Roman"/>
        </w:rPr>
        <w:t>signalling</w:t>
      </w:r>
      <w:r w:rsidRPr="007B01C3">
        <w:rPr>
          <w:rFonts w:ascii="Book Antiqua" w:hAnsi="Book Antiqua" w:cs="Times New Roman"/>
        </w:rPr>
        <w:t xml:space="preserve"> components of several ILs (</w:t>
      </w:r>
      <w:r w:rsidRPr="007B01C3">
        <w:rPr>
          <w:rFonts w:ascii="Book Antiqua" w:hAnsi="Book Antiqua" w:cs="Times New Roman"/>
          <w:i/>
          <w:iCs/>
        </w:rPr>
        <w:t>i.e</w:t>
      </w:r>
      <w:r w:rsidRPr="007B01C3">
        <w:rPr>
          <w:rFonts w:ascii="Book Antiqua" w:hAnsi="Book Antiqua" w:cs="Times New Roman"/>
        </w:rPr>
        <w:t>., JAKs, STATs</w:t>
      </w:r>
      <w:r w:rsidR="00B32BA5" w:rsidRPr="007B01C3">
        <w:rPr>
          <w:rFonts w:ascii="Book Antiqua" w:hAnsi="Book Antiqua" w:cs="Times New Roman"/>
        </w:rPr>
        <w:t>), which</w:t>
      </w:r>
      <w:r w:rsidRPr="007B01C3">
        <w:rPr>
          <w:rFonts w:ascii="Book Antiqua" w:hAnsi="Book Antiqua" w:cs="Times New Roman"/>
        </w:rPr>
        <w:t xml:space="preserve"> could be potential targets of novel treatment strategies</w:t>
      </w:r>
      <w:r w:rsidR="00F32E94" w:rsidRPr="007B01C3">
        <w:rPr>
          <w:rFonts w:ascii="Book Antiqua" w:hAnsi="Book Antiqua" w:cs="Times New Roman"/>
          <w:vertAlign w:val="superscript"/>
        </w:rPr>
        <w:t>[66</w:t>
      </w:r>
      <w:r w:rsidR="00616FFB" w:rsidRPr="007B01C3">
        <w:rPr>
          <w:rFonts w:ascii="Book Antiqua" w:hAnsi="Book Antiqua" w:cs="Times New Roman"/>
          <w:vertAlign w:val="superscript"/>
        </w:rPr>
        <w:t>]</w:t>
      </w:r>
      <w:r w:rsidR="00616FFB" w:rsidRPr="007B01C3">
        <w:rPr>
          <w:rFonts w:ascii="Book Antiqua" w:hAnsi="Book Antiqua" w:cs="Times New Roman"/>
        </w:rPr>
        <w:t>.</w:t>
      </w:r>
      <w:r w:rsidR="00E94F01" w:rsidRPr="007B01C3">
        <w:rPr>
          <w:rFonts w:ascii="Book Antiqua" w:hAnsi="Book Antiqua" w:cs="Times New Roman"/>
        </w:rPr>
        <w:t xml:space="preserve"> </w:t>
      </w:r>
    </w:p>
    <w:p w14:paraId="6A4F874F" w14:textId="17C3E858" w:rsidR="00BE117A" w:rsidRPr="007B01C3" w:rsidRDefault="00B87FEE" w:rsidP="00993FDE">
      <w:pPr>
        <w:widowControl w:val="0"/>
        <w:autoSpaceDE w:val="0"/>
        <w:autoSpaceDN w:val="0"/>
        <w:adjustRightInd w:val="0"/>
        <w:spacing w:line="360" w:lineRule="auto"/>
        <w:ind w:firstLine="284"/>
        <w:jc w:val="both"/>
        <w:rPr>
          <w:rFonts w:ascii="Book Antiqua" w:hAnsi="Book Antiqua" w:cs="Œ¸Â'78ˇøà€Ö'1"/>
        </w:rPr>
      </w:pPr>
      <w:r w:rsidRPr="007B01C3">
        <w:rPr>
          <w:rFonts w:ascii="Book Antiqua" w:hAnsi="Book Antiqua" w:cs="Œ¸Â'78ˇøà€Ö'1"/>
        </w:rPr>
        <w:t>Several SNPs in the TNF</w:t>
      </w:r>
      <w:r w:rsidR="00470B1A" w:rsidRPr="007B01C3">
        <w:rPr>
          <w:rFonts w:ascii="Book Antiqua" w:hAnsi="Book Antiqua" w:cs="Œ¸Â'78ˇøà€Ö'1"/>
        </w:rPr>
        <w:t>-α</w:t>
      </w:r>
      <w:r w:rsidR="00562EB7" w:rsidRPr="007B01C3">
        <w:rPr>
          <w:rFonts w:ascii="Book Antiqua" w:hAnsi="Book Antiqua" w:cs="Œ¸Â'78ˇøà€Ö'1"/>
        </w:rPr>
        <w:t xml:space="preserve"> promoter region are </w:t>
      </w:r>
      <w:r w:rsidR="00F47794" w:rsidRPr="007B01C3">
        <w:rPr>
          <w:rFonts w:ascii="Book Antiqua" w:hAnsi="Book Antiqua" w:cs="Œ¸Â'78ˇøà€Ö'1"/>
        </w:rPr>
        <w:t>known to affe</w:t>
      </w:r>
      <w:r w:rsidR="00EE6902" w:rsidRPr="007B01C3">
        <w:rPr>
          <w:rFonts w:ascii="Book Antiqua" w:hAnsi="Book Antiqua" w:cs="Œ¸Â'78ˇøà€Ö'1"/>
        </w:rPr>
        <w:t>ct the level of gene expression</w:t>
      </w:r>
      <w:r w:rsidR="007D2827" w:rsidRPr="007B01C3">
        <w:rPr>
          <w:rFonts w:ascii="Book Antiqua" w:hAnsi="Book Antiqua" w:cs="Œ¸Â'78ˇøà€Ö'1"/>
        </w:rPr>
        <w:t>.</w:t>
      </w:r>
      <w:r w:rsidR="00A226E1" w:rsidRPr="007B01C3">
        <w:rPr>
          <w:rFonts w:ascii="Book Antiqua" w:hAnsi="Book Antiqua" w:cs="Œ¸Â'78ˇøà€Ö'1"/>
        </w:rPr>
        <w:t xml:space="preserve"> </w:t>
      </w:r>
      <w:r w:rsidR="00BE117A" w:rsidRPr="007B01C3">
        <w:rPr>
          <w:rFonts w:ascii="Book Antiqua" w:hAnsi="Book Antiqua" w:cs="∆txˇøà€Ö'1"/>
        </w:rPr>
        <w:t>The G</w:t>
      </w:r>
      <w:r w:rsidR="00BE117A" w:rsidRPr="007B01C3">
        <w:rPr>
          <w:rFonts w:ascii="Book Antiqua" w:hAnsi="Book Antiqua" w:cs="Times New Roman"/>
        </w:rPr>
        <w:t>→</w:t>
      </w:r>
      <w:r w:rsidR="00BE117A" w:rsidRPr="007B01C3">
        <w:rPr>
          <w:rFonts w:ascii="Book Antiqua" w:hAnsi="Book Antiqua" w:cs="∆txˇøà€Ö'1"/>
        </w:rPr>
        <w:t xml:space="preserve">A polymorphism at position -238 in the </w:t>
      </w:r>
      <w:r w:rsidR="00BE117A" w:rsidRPr="007B01C3">
        <w:rPr>
          <w:rFonts w:ascii="Book Antiqua" w:hAnsi="Book Antiqua" w:cs="∆txˇøà€Ö'1"/>
          <w:i/>
        </w:rPr>
        <w:t>TNF</w:t>
      </w:r>
      <w:r w:rsidR="00BE117A" w:rsidRPr="007B01C3">
        <w:rPr>
          <w:rFonts w:ascii="Book Antiqua" w:hAnsi="Book Antiqua" w:cs="∆txˇøà€Ö'1"/>
        </w:rPr>
        <w:t xml:space="preserve"> gene is associated with lower production of TNF</w:t>
      </w:r>
      <w:r w:rsidR="00470B1A" w:rsidRPr="007B01C3">
        <w:rPr>
          <w:rFonts w:ascii="Book Antiqua" w:hAnsi="Book Antiqua" w:cs="Œ¸Â'78ˇøà€Ö'1"/>
        </w:rPr>
        <w:t>-α</w:t>
      </w:r>
      <w:r w:rsidR="00850BD8" w:rsidRPr="007B01C3">
        <w:rPr>
          <w:rFonts w:ascii="Book Antiqua" w:hAnsi="Book Antiqua" w:cs="Œ¸Â'78ˇøà€Ö'1"/>
        </w:rPr>
        <w:t xml:space="preserve"> </w:t>
      </w:r>
      <w:r w:rsidR="00BE117A" w:rsidRPr="007B01C3">
        <w:rPr>
          <w:rFonts w:ascii="Book Antiqua" w:hAnsi="Book Antiqua" w:cs="∆txˇøà€Ö'1"/>
        </w:rPr>
        <w:t xml:space="preserve">in </w:t>
      </w:r>
      <w:r w:rsidR="00A226E1" w:rsidRPr="007B01C3">
        <w:rPr>
          <w:rFonts w:ascii="Book Antiqua" w:hAnsi="Book Antiqua" w:cs="∆txˇøà€Ö'1"/>
        </w:rPr>
        <w:t>UC patients</w:t>
      </w:r>
      <w:r w:rsidR="00A57901" w:rsidRPr="007B01C3">
        <w:rPr>
          <w:rFonts w:ascii="Book Antiqua" w:hAnsi="Book Antiqua" w:cs="∆txˇøà€Ö'1"/>
        </w:rPr>
        <w:t xml:space="preserve">. </w:t>
      </w:r>
      <w:r w:rsidR="000E6C3C" w:rsidRPr="007B01C3">
        <w:rPr>
          <w:rFonts w:ascii="Book Antiqua" w:hAnsi="Book Antiqua" w:cs="∆txˇøà€Ö'1"/>
        </w:rPr>
        <w:t>In contrast</w:t>
      </w:r>
      <w:r w:rsidR="00A57901" w:rsidRPr="007B01C3">
        <w:rPr>
          <w:rFonts w:ascii="Book Antiqua" w:hAnsi="Book Antiqua" w:cs="∆txˇøà€Ö'1"/>
        </w:rPr>
        <w:t>, the -308A</w:t>
      </w:r>
      <w:r w:rsidR="00BE117A" w:rsidRPr="007B01C3">
        <w:rPr>
          <w:rFonts w:ascii="Book Antiqua" w:hAnsi="Book Antiqua" w:cs="∆txˇøà€Ö'1"/>
        </w:rPr>
        <w:t xml:space="preserve"> polymorphism is associated with enhanced TNF-</w:t>
      </w:r>
      <w:r w:rsidR="00BE117A" w:rsidRPr="007B01C3">
        <w:rPr>
          <w:rFonts w:ascii="Book Antiqua" w:hAnsi="Book Antiqua" w:cs="Times New Roman"/>
        </w:rPr>
        <w:t>α</w:t>
      </w:r>
      <w:r w:rsidR="00BE117A" w:rsidRPr="007B01C3">
        <w:rPr>
          <w:rFonts w:ascii="Book Antiqua" w:hAnsi="Book Antiqua" w:cs="∆txˇøà€Ö'1"/>
        </w:rPr>
        <w:t xml:space="preserve"> production in cells </w:t>
      </w:r>
      <w:r w:rsidR="00BE117A" w:rsidRPr="007B01C3">
        <w:rPr>
          <w:rFonts w:ascii="Book Antiqua" w:hAnsi="Book Antiqua" w:cs="∆txˇøà€Ö'1"/>
          <w:i/>
        </w:rPr>
        <w:t xml:space="preserve">in vitro </w:t>
      </w:r>
      <w:r w:rsidR="00BE117A" w:rsidRPr="007B01C3">
        <w:rPr>
          <w:rFonts w:ascii="Book Antiqua" w:hAnsi="Book Antiqua" w:cs="∆txˇøà€Ö'1"/>
        </w:rPr>
        <w:t xml:space="preserve">and in CD patients in </w:t>
      </w:r>
      <w:r w:rsidR="00BE117A" w:rsidRPr="007B01C3">
        <w:rPr>
          <w:rFonts w:ascii="Book Antiqua" w:hAnsi="Book Antiqua" w:cs="∆txˇøà€Ö'1"/>
          <w:i/>
        </w:rPr>
        <w:t>vivo</w:t>
      </w:r>
      <w:r w:rsidR="00F32E94" w:rsidRPr="007B01C3">
        <w:rPr>
          <w:rFonts w:ascii="Book Antiqua" w:hAnsi="Book Antiqua" w:cs="Times New Roman"/>
          <w:vertAlign w:val="superscript"/>
        </w:rPr>
        <w:t>[67</w:t>
      </w:r>
      <w:r w:rsidR="00FD0269" w:rsidRPr="007B01C3">
        <w:rPr>
          <w:rFonts w:ascii="Book Antiqua" w:hAnsi="Book Antiqua" w:cs="Times New Roman"/>
          <w:vertAlign w:val="superscript"/>
        </w:rPr>
        <w:t>]</w:t>
      </w:r>
      <w:r w:rsidR="00BE117A" w:rsidRPr="007B01C3">
        <w:rPr>
          <w:rFonts w:ascii="Book Antiqua" w:hAnsi="Book Antiqua" w:cs="∆txˇøà€Ö'1"/>
        </w:rPr>
        <w:t>.</w:t>
      </w:r>
    </w:p>
    <w:p w14:paraId="4A5F5F41" w14:textId="5CA76FE4" w:rsidR="00BE117A" w:rsidRPr="007B01C3" w:rsidRDefault="00BE117A" w:rsidP="00993FDE">
      <w:pPr>
        <w:widowControl w:val="0"/>
        <w:autoSpaceDE w:val="0"/>
        <w:autoSpaceDN w:val="0"/>
        <w:adjustRightInd w:val="0"/>
        <w:spacing w:line="360" w:lineRule="auto"/>
        <w:ind w:firstLine="284"/>
        <w:jc w:val="both"/>
        <w:rPr>
          <w:rFonts w:ascii="Book Antiqua" w:hAnsi="Book Antiqua" w:cs="∆txˇøà€Ö'1"/>
        </w:rPr>
      </w:pPr>
      <w:r w:rsidRPr="007B01C3">
        <w:rPr>
          <w:rFonts w:ascii="Book Antiqua" w:hAnsi="Book Antiqua" w:cs="∆txˇøà€Ö'1"/>
        </w:rPr>
        <w:t>The -857 C</w:t>
      </w:r>
      <w:r w:rsidRPr="007B01C3">
        <w:rPr>
          <w:rFonts w:ascii="Book Antiqua" w:hAnsi="Book Antiqua" w:cs="Times New Roman"/>
        </w:rPr>
        <w:t>→</w:t>
      </w:r>
      <w:r w:rsidRPr="007B01C3">
        <w:rPr>
          <w:rFonts w:ascii="Book Antiqua" w:hAnsi="Book Antiqua" w:cs="∆txˇøà€Ö'1"/>
        </w:rPr>
        <w:t>T SNP</w:t>
      </w:r>
      <w:r w:rsidR="00EE6902" w:rsidRPr="007B01C3">
        <w:rPr>
          <w:rFonts w:ascii="Book Antiqua" w:hAnsi="Book Antiqua" w:cs="∆txˇøà€Ö'1"/>
        </w:rPr>
        <w:t>,</w:t>
      </w:r>
      <w:r w:rsidRPr="007B01C3">
        <w:rPr>
          <w:rFonts w:ascii="Book Antiqua" w:hAnsi="Book Antiqua" w:cs="∆txˇøà€Ö'1"/>
        </w:rPr>
        <w:t xml:space="preserve"> located in promoter region of TNF</w:t>
      </w:r>
      <w:r w:rsidR="00470B1A" w:rsidRPr="007B01C3">
        <w:rPr>
          <w:rFonts w:ascii="Book Antiqua" w:hAnsi="Book Antiqua" w:cs="∆txˇøà€Ö'1"/>
        </w:rPr>
        <w:t>-α</w:t>
      </w:r>
      <w:r w:rsidR="00EE6902" w:rsidRPr="007B01C3">
        <w:rPr>
          <w:rFonts w:ascii="Book Antiqua" w:hAnsi="Book Antiqua" w:cs="∆txˇøà€Ö'1"/>
        </w:rPr>
        <w:t>,</w:t>
      </w:r>
      <w:r w:rsidRPr="007B01C3">
        <w:rPr>
          <w:rFonts w:ascii="Book Antiqua" w:hAnsi="Book Antiqua" w:cs="∆txˇøà€Ö'1"/>
        </w:rPr>
        <w:t xml:space="preserve"> is functional through binding to the transcription factor octamer transcription factor-1 (OCT-1). Carriers of the 857C allele show higher levels</w:t>
      </w:r>
      <w:r w:rsidR="00EE6902" w:rsidRPr="007B01C3">
        <w:rPr>
          <w:rFonts w:ascii="Book Antiqua" w:hAnsi="Book Antiqua" w:cs="∆txˇøà€Ö'1"/>
        </w:rPr>
        <w:t xml:space="preserve"> </w:t>
      </w:r>
      <w:r w:rsidRPr="007B01C3">
        <w:rPr>
          <w:rFonts w:ascii="Book Antiqua" w:hAnsi="Book Antiqua" w:cs="Ñ·’'78ˇøà€Ö'1"/>
        </w:rPr>
        <w:t>of circulating TNF</w:t>
      </w:r>
      <w:r w:rsidR="00470B1A" w:rsidRPr="007B01C3">
        <w:rPr>
          <w:rFonts w:ascii="Book Antiqua" w:hAnsi="Book Antiqua" w:cs="Ñ·’'78ˇøà€Ö'1"/>
        </w:rPr>
        <w:t>-α</w:t>
      </w:r>
      <w:r w:rsidR="00FD0269" w:rsidRPr="007B01C3">
        <w:rPr>
          <w:rFonts w:ascii="Book Antiqua" w:hAnsi="Book Antiqua" w:cs="Ñ·’'78ˇøà€Ö'1"/>
        </w:rPr>
        <w:t xml:space="preserve"> and was </w:t>
      </w:r>
      <w:r w:rsidR="005552FC" w:rsidRPr="007B01C3">
        <w:rPr>
          <w:rFonts w:ascii="Book Antiqua" w:hAnsi="Book Antiqua" w:cs="Ñ·’'78ˇøà€Ö'1"/>
        </w:rPr>
        <w:t xml:space="preserve">suggested </w:t>
      </w:r>
      <w:r w:rsidRPr="007B01C3">
        <w:rPr>
          <w:rFonts w:ascii="Book Antiqua" w:hAnsi="Book Antiqua" w:cs="Ñ·’'78ˇøà€Ö'1"/>
        </w:rPr>
        <w:t>that the T</w:t>
      </w:r>
      <w:r w:rsidR="00E27C1B" w:rsidRPr="007B01C3">
        <w:rPr>
          <w:rFonts w:ascii="Book Antiqua" w:hAnsi="Book Antiqua" w:cs="Ñ·’'78ˇøà€Ö'1"/>
        </w:rPr>
        <w:t>NF-</w:t>
      </w:r>
      <w:r w:rsidRPr="007B01C3">
        <w:rPr>
          <w:rFonts w:ascii="Book Antiqua" w:hAnsi="Book Antiqua" w:cs="Ñ·’'78ˇøà€Ö'1"/>
        </w:rPr>
        <w:t>857C/T SNP increased the susceptibility</w:t>
      </w:r>
      <w:r w:rsidR="00EE6902" w:rsidRPr="007B01C3">
        <w:rPr>
          <w:rFonts w:ascii="Book Antiqua" w:hAnsi="Book Antiqua" w:cs="∆txˇøà€Ö'1"/>
        </w:rPr>
        <w:t xml:space="preserve"> </w:t>
      </w:r>
      <w:r w:rsidRPr="007B01C3">
        <w:rPr>
          <w:rFonts w:ascii="Book Antiqua" w:hAnsi="Book Antiqua" w:cs="Ñ·’'78ˇøà€Ö'1"/>
        </w:rPr>
        <w:t xml:space="preserve">to IBD in </w:t>
      </w:r>
      <w:r w:rsidR="00E27C1B" w:rsidRPr="007B01C3">
        <w:rPr>
          <w:rFonts w:ascii="Book Antiqua" w:hAnsi="Book Antiqua" w:cs="Ñ·’'78ˇøà€Ö'1"/>
        </w:rPr>
        <w:t>English</w:t>
      </w:r>
      <w:r w:rsidRPr="007B01C3">
        <w:rPr>
          <w:rFonts w:ascii="Book Antiqua" w:hAnsi="Book Antiqua" w:cs="Ñ·’'78ˇøà€Ö'1"/>
        </w:rPr>
        <w:t xml:space="preserve"> population through it’</w:t>
      </w:r>
      <w:r w:rsidR="005552FC" w:rsidRPr="007B01C3">
        <w:rPr>
          <w:rFonts w:ascii="Book Antiqua" w:hAnsi="Book Antiqua" w:cs="Ñ·’'78ˇøà€Ö'1"/>
        </w:rPr>
        <w:t xml:space="preserve">s effects on the </w:t>
      </w:r>
      <w:r w:rsidRPr="007B01C3">
        <w:rPr>
          <w:rFonts w:ascii="Book Antiqua" w:hAnsi="Book Antiqua" w:cs="Ñ·’'78ˇøà€Ö'1"/>
        </w:rPr>
        <w:t>interaction be</w:t>
      </w:r>
      <w:r w:rsidR="00A57901" w:rsidRPr="007B01C3">
        <w:rPr>
          <w:rFonts w:ascii="Book Antiqua" w:hAnsi="Book Antiqua" w:cs="Ñ·’'78ˇøà€Ö'1"/>
        </w:rPr>
        <w:t xml:space="preserve">tween the </w:t>
      </w:r>
      <w:r w:rsidR="00A57901" w:rsidRPr="007B01C3">
        <w:rPr>
          <w:rFonts w:ascii="Book Antiqua" w:hAnsi="Book Antiqua" w:cs="Ñ·’'78ˇøà€Ö'1"/>
          <w:i/>
        </w:rPr>
        <w:t>OCT-1</w:t>
      </w:r>
      <w:r w:rsidR="006545F4" w:rsidRPr="007B01C3">
        <w:rPr>
          <w:rFonts w:ascii="Book Antiqua" w:hAnsi="Book Antiqua" w:cs="Ñ·’'78ˇøà€Ö'1"/>
        </w:rPr>
        <w:t xml:space="preserve"> gene and the NF</w:t>
      </w:r>
      <w:r w:rsidR="00A57901" w:rsidRPr="007B01C3">
        <w:rPr>
          <w:rFonts w:ascii="Book Antiqua" w:hAnsi="Book Antiqua" w:cs="Ñ·’'78ˇøà€Ö'1"/>
        </w:rPr>
        <w:t>-</w:t>
      </w:r>
      <w:r w:rsidR="000C1ADB" w:rsidRPr="007B01C3">
        <w:rPr>
          <w:rFonts w:ascii="Book Antiqua" w:hAnsi="Book Antiqua" w:cs="Ñ·’'78ˇøà€Ö'1"/>
          <w:bCs/>
        </w:rPr>
        <w:t>κ</w:t>
      </w:r>
      <w:r w:rsidRPr="007B01C3">
        <w:rPr>
          <w:rFonts w:ascii="Book Antiqua" w:hAnsi="Book Antiqua" w:cs="Ñ·’'78ˇøà€Ö'1"/>
        </w:rPr>
        <w:t>B</w:t>
      </w:r>
      <w:r w:rsidR="00A57901" w:rsidRPr="007B01C3">
        <w:rPr>
          <w:rFonts w:ascii="Book Antiqua" w:hAnsi="Book Antiqua" w:cs="Ñ·’'78ˇøà€Ö'1"/>
        </w:rPr>
        <w:t xml:space="preserve"> </w:t>
      </w:r>
      <w:r w:rsidRPr="007B01C3">
        <w:rPr>
          <w:rFonts w:ascii="Book Antiqua" w:hAnsi="Book Antiqua" w:cs="Ñ·’'78ˇøà€Ö'1"/>
        </w:rPr>
        <w:t>transcription factor</w:t>
      </w:r>
      <w:r w:rsidR="007D2827" w:rsidRPr="007B01C3">
        <w:rPr>
          <w:rFonts w:ascii="Book Antiqua" w:hAnsi="Book Antiqua" w:cs="Times New Roman"/>
          <w:vertAlign w:val="superscript"/>
        </w:rPr>
        <w:t>[</w:t>
      </w:r>
      <w:r w:rsidR="00F32E94" w:rsidRPr="007B01C3">
        <w:rPr>
          <w:rFonts w:ascii="Book Antiqua" w:hAnsi="Book Antiqua" w:cs="Times New Roman"/>
          <w:vertAlign w:val="superscript"/>
        </w:rPr>
        <w:t>68</w:t>
      </w:r>
      <w:r w:rsidR="007D2827" w:rsidRPr="007B01C3">
        <w:rPr>
          <w:rFonts w:ascii="Book Antiqua" w:hAnsi="Book Antiqua" w:cs="Times New Roman"/>
          <w:vertAlign w:val="superscript"/>
        </w:rPr>
        <w:t>]</w:t>
      </w:r>
      <w:r w:rsidRPr="007B01C3">
        <w:rPr>
          <w:rFonts w:ascii="Book Antiqua" w:hAnsi="Book Antiqua" w:cs="Ñ·’'78ˇøà€Ö'1"/>
        </w:rPr>
        <w:t>.</w:t>
      </w:r>
    </w:p>
    <w:p w14:paraId="48FAB96D" w14:textId="656BB9A7" w:rsidR="00362732" w:rsidRPr="007B01C3" w:rsidRDefault="00EB0360" w:rsidP="00993FDE">
      <w:pPr>
        <w:widowControl w:val="0"/>
        <w:autoSpaceDE w:val="0"/>
        <w:autoSpaceDN w:val="0"/>
        <w:adjustRightInd w:val="0"/>
        <w:spacing w:line="360" w:lineRule="auto"/>
        <w:ind w:firstLine="284"/>
        <w:jc w:val="both"/>
        <w:rPr>
          <w:rFonts w:ascii="Book Antiqua" w:hAnsi="Book Antiqua" w:cs="BÆ•'78ˇøà€Ö'1"/>
        </w:rPr>
      </w:pPr>
      <w:r w:rsidRPr="007B01C3">
        <w:rPr>
          <w:rFonts w:ascii="Book Antiqua" w:hAnsi="Book Antiqua" w:cs="lU'5xˇøà€Ö'1"/>
          <w:bCs/>
        </w:rPr>
        <w:t xml:space="preserve">In literature was reported </w:t>
      </w:r>
      <w:r w:rsidR="007672B7" w:rsidRPr="007B01C3">
        <w:rPr>
          <w:rFonts w:ascii="Book Antiqua" w:hAnsi="Book Antiqua" w:cs="lU'5xˇøà€Ö'1"/>
          <w:bCs/>
        </w:rPr>
        <w:t>in Australian subjects</w:t>
      </w:r>
      <w:r w:rsidR="007672B7" w:rsidRPr="007B01C3">
        <w:rPr>
          <w:rFonts w:ascii="Book Antiqua" w:hAnsi="Book Antiqua" w:cs="Times New Roman"/>
        </w:rPr>
        <w:t xml:space="preserve"> </w:t>
      </w:r>
      <w:r w:rsidR="00421499" w:rsidRPr="007B01C3">
        <w:rPr>
          <w:rFonts w:ascii="Book Antiqua" w:hAnsi="Book Antiqua" w:cs="Times New Roman"/>
        </w:rPr>
        <w:t>a possible association of</w:t>
      </w:r>
      <w:r w:rsidR="00A9663F" w:rsidRPr="007B01C3">
        <w:rPr>
          <w:rFonts w:ascii="Book Antiqua" w:hAnsi="Book Antiqua" w:cs="Times New Roman"/>
        </w:rPr>
        <w:t xml:space="preserve"> </w:t>
      </w:r>
      <w:r w:rsidR="000526AA" w:rsidRPr="007B01C3">
        <w:rPr>
          <w:rFonts w:ascii="Book Antiqua" w:hAnsi="Book Antiqua" w:cs="Œ¸Â'78ˇøà€Ö'1"/>
        </w:rPr>
        <w:t>TNF</w:t>
      </w:r>
      <w:r w:rsidR="00470B1A" w:rsidRPr="007B01C3">
        <w:rPr>
          <w:rFonts w:ascii="Book Antiqua" w:hAnsi="Book Antiqua" w:cs="Œ¸Â'78ˇøà€Ö'1"/>
        </w:rPr>
        <w:t>-α</w:t>
      </w:r>
      <w:r w:rsidR="00421499" w:rsidRPr="007B01C3">
        <w:rPr>
          <w:rFonts w:ascii="Book Antiqua" w:hAnsi="Book Antiqua" w:cs="lU'5xˇøà€Ö'1"/>
          <w:bCs/>
        </w:rPr>
        <w:t>-857 va</w:t>
      </w:r>
      <w:r w:rsidR="00A226E1" w:rsidRPr="007B01C3">
        <w:rPr>
          <w:rFonts w:ascii="Book Antiqua" w:hAnsi="Book Antiqua" w:cs="lU'5xˇøà€Ö'1"/>
          <w:bCs/>
        </w:rPr>
        <w:t>riant with an increased CD risk.</w:t>
      </w:r>
      <w:r w:rsidR="00421499" w:rsidRPr="007B01C3">
        <w:rPr>
          <w:rFonts w:ascii="Book Antiqua" w:hAnsi="Book Antiqua" w:cs="lU'5xˇøà€Ö'1"/>
          <w:bCs/>
        </w:rPr>
        <w:t xml:space="preserve"> </w:t>
      </w:r>
      <w:r w:rsidR="00A226E1" w:rsidRPr="007B01C3">
        <w:rPr>
          <w:rFonts w:ascii="Book Antiqua" w:hAnsi="Book Antiqua" w:cs="BÆ•'78ˇøà€Ö'1"/>
        </w:rPr>
        <w:t>I</w:t>
      </w:r>
      <w:r w:rsidR="006F6679" w:rsidRPr="007B01C3">
        <w:rPr>
          <w:rFonts w:ascii="Book Antiqua" w:hAnsi="Book Antiqua" w:cs="BÆ•'78ˇøà€Ö'1"/>
        </w:rPr>
        <w:t xml:space="preserve">n </w:t>
      </w:r>
      <w:r w:rsidR="00334495" w:rsidRPr="007B01C3">
        <w:rPr>
          <w:rFonts w:ascii="Book Antiqua" w:hAnsi="Book Antiqua" w:cs="BÆ•'78ˇøà€Ö'1"/>
        </w:rPr>
        <w:t>another study</w:t>
      </w:r>
      <w:r w:rsidR="006F6679" w:rsidRPr="007B01C3">
        <w:rPr>
          <w:rFonts w:ascii="Book Antiqua" w:hAnsi="Book Antiqua" w:cs="BÆ•'78ˇøà€Ö'1"/>
        </w:rPr>
        <w:t xml:space="preserve"> was </w:t>
      </w:r>
      <w:r w:rsidR="007672B7" w:rsidRPr="007B01C3">
        <w:rPr>
          <w:rFonts w:ascii="Book Antiqua" w:hAnsi="Book Antiqua" w:cs="BÆ•'78ˇøà€Ö'1"/>
        </w:rPr>
        <w:t>described</w:t>
      </w:r>
      <w:r w:rsidR="006F6679" w:rsidRPr="007B01C3">
        <w:rPr>
          <w:rFonts w:ascii="Book Antiqua" w:hAnsi="Book Antiqua" w:cs="BÆ•'78ˇøà€Ö'1"/>
        </w:rPr>
        <w:t xml:space="preserve"> </w:t>
      </w:r>
      <w:r w:rsidR="00404EAA" w:rsidRPr="007B01C3">
        <w:rPr>
          <w:rFonts w:ascii="Book Antiqua" w:hAnsi="Book Antiqua" w:cs="BÆ•'78ˇøà€Ö'1"/>
        </w:rPr>
        <w:t>an association of TNF-857C with</w:t>
      </w:r>
      <w:r w:rsidR="00A9663F" w:rsidRPr="007B01C3">
        <w:rPr>
          <w:rFonts w:ascii="Book Antiqua" w:hAnsi="Book Antiqua" w:cs="lU'5xˇøà€Ö'1"/>
          <w:bCs/>
        </w:rPr>
        <w:t xml:space="preserve"> </w:t>
      </w:r>
      <w:r w:rsidR="00404EAA" w:rsidRPr="007B01C3">
        <w:rPr>
          <w:rFonts w:ascii="Book Antiqua" w:hAnsi="Book Antiqua" w:cs="BÆ•'78ˇøà€Ö'1"/>
        </w:rPr>
        <w:t>IBD overall and with sub-phenotypes in either UC</w:t>
      </w:r>
      <w:r w:rsidR="00A9663F" w:rsidRPr="007B01C3">
        <w:rPr>
          <w:rFonts w:ascii="Book Antiqua" w:hAnsi="Book Antiqua" w:cs="lU'5xˇøà€Ö'1"/>
          <w:bCs/>
        </w:rPr>
        <w:t xml:space="preserve"> </w:t>
      </w:r>
      <w:r w:rsidR="00404EAA" w:rsidRPr="007B01C3">
        <w:rPr>
          <w:rFonts w:ascii="Book Antiqua" w:hAnsi="Book Antiqua" w:cs="BÆ•'78ˇøà€Ö'1"/>
        </w:rPr>
        <w:t>or CD, only in patients not carrying other common</w:t>
      </w:r>
      <w:r w:rsidR="00A9663F" w:rsidRPr="007B01C3">
        <w:rPr>
          <w:rFonts w:ascii="Book Antiqua" w:hAnsi="Book Antiqua" w:cs="lU'5xˇøà€Ö'1"/>
          <w:bCs/>
        </w:rPr>
        <w:t xml:space="preserve"> </w:t>
      </w:r>
      <w:r w:rsidR="00362732" w:rsidRPr="007B01C3">
        <w:rPr>
          <w:rFonts w:ascii="Book Antiqua" w:hAnsi="Book Antiqua" w:cs="BÆ•'78ˇøà€Ö'1"/>
        </w:rPr>
        <w:t>mutations</w:t>
      </w:r>
      <w:r w:rsidR="00DF2E23" w:rsidRPr="007B01C3">
        <w:rPr>
          <w:rFonts w:ascii="Book Antiqua" w:hAnsi="Book Antiqua" w:cs="Times New Roman"/>
          <w:vertAlign w:val="superscript"/>
        </w:rPr>
        <w:t>[69</w:t>
      </w:r>
      <w:r w:rsidR="00362732" w:rsidRPr="007B01C3">
        <w:rPr>
          <w:rFonts w:ascii="Book Antiqua" w:hAnsi="Book Antiqua" w:cs="Times New Roman"/>
          <w:vertAlign w:val="superscript"/>
        </w:rPr>
        <w:t>]</w:t>
      </w:r>
      <w:r w:rsidR="00362732" w:rsidRPr="007B01C3">
        <w:rPr>
          <w:rFonts w:ascii="Book Antiqua" w:hAnsi="Book Antiqua" w:cs="Ñ·’'78ˇøà€Ö'1"/>
        </w:rPr>
        <w:t>.</w:t>
      </w:r>
    </w:p>
    <w:p w14:paraId="15B32340" w14:textId="2725BE28" w:rsidR="00F9739C" w:rsidRPr="007B01C3" w:rsidRDefault="009E2197" w:rsidP="00993FDE">
      <w:pPr>
        <w:widowControl w:val="0"/>
        <w:autoSpaceDE w:val="0"/>
        <w:autoSpaceDN w:val="0"/>
        <w:adjustRightInd w:val="0"/>
        <w:spacing w:line="360" w:lineRule="auto"/>
        <w:ind w:firstLine="284"/>
        <w:jc w:val="both"/>
        <w:rPr>
          <w:rFonts w:ascii="Book Antiqua" w:hAnsi="Book Antiqua" w:cs="Times New Roman"/>
          <w:strike/>
        </w:rPr>
      </w:pPr>
      <w:r w:rsidRPr="007B01C3">
        <w:rPr>
          <w:rFonts w:ascii="Book Antiqua" w:hAnsi="Book Antiqua" w:cs="Times New Roman"/>
        </w:rPr>
        <w:t>Genetic markers are associated with disease phenotype and long-term evolution, but their value in clinical p</w:t>
      </w:r>
      <w:r w:rsidR="000F083D" w:rsidRPr="007B01C3">
        <w:rPr>
          <w:rFonts w:ascii="Book Antiqua" w:hAnsi="Book Antiqua" w:cs="Times New Roman"/>
        </w:rPr>
        <w:t>ractice is limited</w:t>
      </w:r>
      <w:r w:rsidRPr="007B01C3">
        <w:rPr>
          <w:rFonts w:ascii="Book Antiqua" w:hAnsi="Book Antiqua" w:cs="Times New Roman"/>
        </w:rPr>
        <w:t>.</w:t>
      </w:r>
      <w:r w:rsidR="00E5118B" w:rsidRPr="007B01C3">
        <w:rPr>
          <w:rFonts w:ascii="Book Antiqua" w:hAnsi="Book Antiqua" w:cs="Times New Roman"/>
        </w:rPr>
        <w:t xml:space="preserve"> </w:t>
      </w:r>
    </w:p>
    <w:p w14:paraId="4F3AC49B" w14:textId="77777777" w:rsidR="0066564B" w:rsidRPr="007B01C3" w:rsidRDefault="0066564B" w:rsidP="00993FDE">
      <w:pPr>
        <w:spacing w:line="360" w:lineRule="auto"/>
        <w:jc w:val="both"/>
        <w:rPr>
          <w:rFonts w:ascii="Book Antiqua" w:hAnsi="Book Antiqua" w:cs="Times New Roman"/>
          <w:b/>
          <w:i/>
        </w:rPr>
      </w:pPr>
    </w:p>
    <w:p w14:paraId="145C10B7" w14:textId="7EF35A0A" w:rsidR="00F9739C" w:rsidRPr="007B01C3" w:rsidRDefault="000B42BB" w:rsidP="00993FDE">
      <w:pPr>
        <w:spacing w:line="360" w:lineRule="auto"/>
        <w:jc w:val="both"/>
        <w:rPr>
          <w:rFonts w:ascii="Book Antiqua" w:hAnsi="Book Antiqua" w:cs="Times New Roman"/>
          <w:b/>
          <w:i/>
        </w:rPr>
      </w:pPr>
      <w:r w:rsidRPr="007B01C3">
        <w:rPr>
          <w:rFonts w:ascii="Book Antiqua" w:hAnsi="Book Antiqua" w:cs="Times New Roman"/>
          <w:b/>
          <w:i/>
        </w:rPr>
        <w:t>Proteomic</w:t>
      </w:r>
      <w:r w:rsidR="001B5E22" w:rsidRPr="007B01C3">
        <w:rPr>
          <w:rFonts w:ascii="Book Antiqua" w:hAnsi="Book Antiqua" w:cs="Times New Roman"/>
          <w:b/>
          <w:i/>
        </w:rPr>
        <w:t xml:space="preserve">s </w:t>
      </w:r>
    </w:p>
    <w:p w14:paraId="63318876" w14:textId="148307FA" w:rsidR="001B5E22" w:rsidRPr="007B01C3" w:rsidRDefault="00DB6296" w:rsidP="00993FDE">
      <w:pPr>
        <w:spacing w:line="360" w:lineRule="auto"/>
        <w:jc w:val="both"/>
        <w:rPr>
          <w:rFonts w:ascii="Book Antiqua" w:hAnsi="Book Antiqua" w:cs="Times New Roman"/>
        </w:rPr>
      </w:pPr>
      <w:r w:rsidRPr="007B01C3">
        <w:rPr>
          <w:rFonts w:ascii="Book Antiqua" w:hAnsi="Book Antiqua" w:cs="Times New Roman"/>
        </w:rPr>
        <w:t>The current</w:t>
      </w:r>
      <w:r w:rsidR="001B5E22" w:rsidRPr="007B01C3">
        <w:rPr>
          <w:rFonts w:ascii="Book Antiqua" w:hAnsi="Book Antiqua" w:cs="Times New Roman"/>
        </w:rPr>
        <w:t xml:space="preserve"> advances in proteomic array profiling technology have </w:t>
      </w:r>
      <w:r w:rsidR="00025214" w:rsidRPr="007B01C3">
        <w:rPr>
          <w:rFonts w:ascii="Book Antiqua" w:hAnsi="Book Antiqua" w:cs="Times New Roman"/>
        </w:rPr>
        <w:t>sparked</w:t>
      </w:r>
      <w:r w:rsidR="001B5E22" w:rsidRPr="007B01C3">
        <w:rPr>
          <w:rFonts w:ascii="Book Antiqua" w:hAnsi="Book Antiqua" w:cs="Times New Roman"/>
        </w:rPr>
        <w:t xml:space="preserve"> interest in usi</w:t>
      </w:r>
      <w:r w:rsidR="00025214" w:rsidRPr="007B01C3">
        <w:rPr>
          <w:rFonts w:ascii="Book Antiqua" w:hAnsi="Book Antiqua" w:cs="Times New Roman"/>
        </w:rPr>
        <w:t xml:space="preserve">ng this technique for diagnosis of </w:t>
      </w:r>
      <w:r w:rsidR="001B5E22" w:rsidRPr="007B01C3">
        <w:rPr>
          <w:rFonts w:ascii="Book Antiqua" w:hAnsi="Book Antiqua" w:cs="Times New Roman"/>
        </w:rPr>
        <w:t>IBD.</w:t>
      </w:r>
    </w:p>
    <w:p w14:paraId="5AC883A7" w14:textId="01D5B41A" w:rsidR="003322F4" w:rsidRPr="007B01C3" w:rsidRDefault="003322F4" w:rsidP="00993FDE">
      <w:pPr>
        <w:spacing w:line="360" w:lineRule="auto"/>
        <w:ind w:firstLine="284"/>
        <w:jc w:val="both"/>
        <w:rPr>
          <w:rFonts w:ascii="Book Antiqua" w:hAnsi="Book Antiqua" w:cs="Times New Roman"/>
        </w:rPr>
      </w:pPr>
      <w:r w:rsidRPr="007B01C3">
        <w:rPr>
          <w:rFonts w:ascii="Book Antiqua" w:hAnsi="Book Antiqua" w:cs="Times New Roman"/>
        </w:rPr>
        <w:t>Proteomic approaches for the identification of disease biomarkers are mainly based on the comparative analysis of protein expression in healthy and diseased tissues to identify aberrantly expressed proteins, analysis of secreted proteins (in cell lines and primary cultures) and direct serum protein profiling.</w:t>
      </w:r>
    </w:p>
    <w:p w14:paraId="1F8E8382" w14:textId="4C061774" w:rsidR="006A5C32" w:rsidRPr="007B01C3" w:rsidRDefault="003322F4" w:rsidP="00993FDE">
      <w:pPr>
        <w:spacing w:line="360" w:lineRule="auto"/>
        <w:ind w:firstLine="284"/>
        <w:jc w:val="both"/>
        <w:rPr>
          <w:rFonts w:ascii="Book Antiqua" w:hAnsi="Book Antiqua" w:cs="Times New Roman"/>
        </w:rPr>
      </w:pPr>
      <w:r w:rsidRPr="007B01C3">
        <w:rPr>
          <w:rFonts w:ascii="Book Antiqua" w:hAnsi="Book Antiqua" w:cs="Times New Roman"/>
        </w:rPr>
        <w:t xml:space="preserve">Recently has been published a study in patients with IBD, using the methodology of Surface Enhanced Laser Desorption Ionization-Time of Flight-Mass Spectrometer (SELDI-TOF-MS). </w:t>
      </w:r>
      <w:r w:rsidR="001B5E22" w:rsidRPr="007B01C3">
        <w:rPr>
          <w:rFonts w:ascii="Book Antiqua" w:hAnsi="Book Antiqua" w:cs="Times New Roman"/>
        </w:rPr>
        <w:t>Four protei</w:t>
      </w:r>
      <w:r w:rsidR="00C21373" w:rsidRPr="007B01C3">
        <w:rPr>
          <w:rFonts w:ascii="Book Antiqua" w:hAnsi="Book Antiqua" w:cs="Times New Roman"/>
        </w:rPr>
        <w:t>ns of acute phase inflammation biomarkers</w:t>
      </w:r>
      <w:r w:rsidR="001B5E22" w:rsidRPr="007B01C3">
        <w:rPr>
          <w:rFonts w:ascii="Book Antiqua" w:hAnsi="Book Antiqua" w:cs="Times New Roman"/>
        </w:rPr>
        <w:t xml:space="preserve"> were identified (PF4, MRP8, FIBA and </w:t>
      </w:r>
      <w:r w:rsidR="00A77684" w:rsidRPr="007B01C3">
        <w:rPr>
          <w:rFonts w:ascii="Book Antiqua" w:hAnsi="Book Antiqua" w:cs="Times New Roman"/>
        </w:rPr>
        <w:t>Hp</w:t>
      </w:r>
      <w:r w:rsidR="00470B1A" w:rsidRPr="007B01C3">
        <w:rPr>
          <w:rFonts w:ascii="Book Antiqua" w:hAnsi="Book Antiqua" w:cs="Times New Roman"/>
        </w:rPr>
        <w:t>-α</w:t>
      </w:r>
      <w:r w:rsidR="001B5E22" w:rsidRPr="007B01C3">
        <w:rPr>
          <w:rFonts w:ascii="Book Antiqua" w:hAnsi="Book Antiqua" w:cs="Times New Roman"/>
        </w:rPr>
        <w:t>2)</w:t>
      </w:r>
      <w:r w:rsidR="000368CA" w:rsidRPr="007B01C3">
        <w:rPr>
          <w:rFonts w:ascii="Book Antiqua" w:hAnsi="Book Antiqua" w:cs="Times New Roman"/>
        </w:rPr>
        <w:t>.</w:t>
      </w:r>
      <w:r w:rsidR="001B5E22" w:rsidRPr="007B01C3">
        <w:rPr>
          <w:rFonts w:ascii="Book Antiqua" w:hAnsi="Book Antiqua" w:cs="Times New Roman"/>
        </w:rPr>
        <w:t xml:space="preserve"> PF4 and </w:t>
      </w:r>
      <w:r w:rsidR="00A77684" w:rsidRPr="007B01C3">
        <w:rPr>
          <w:rFonts w:ascii="Book Antiqua" w:hAnsi="Book Antiqua" w:cs="Times New Roman"/>
        </w:rPr>
        <w:t>Hp</w:t>
      </w:r>
      <w:r w:rsidR="00470B1A" w:rsidRPr="007B01C3">
        <w:rPr>
          <w:rFonts w:ascii="Book Antiqua" w:hAnsi="Book Antiqua" w:cs="Times New Roman"/>
        </w:rPr>
        <w:t>-α</w:t>
      </w:r>
      <w:r w:rsidR="00A77684" w:rsidRPr="007B01C3">
        <w:rPr>
          <w:rFonts w:ascii="Book Antiqua" w:hAnsi="Book Antiqua" w:cs="Times New Roman"/>
        </w:rPr>
        <w:t>2</w:t>
      </w:r>
      <w:r w:rsidR="00B76C38" w:rsidRPr="007B01C3">
        <w:rPr>
          <w:rFonts w:ascii="Book Antiqua" w:hAnsi="Book Antiqua" w:cs="Times New Roman"/>
        </w:rPr>
        <w:t xml:space="preserve"> were also detected in serum by classical methods and their true diagnostic value should be confirmed. </w:t>
      </w:r>
      <w:r w:rsidR="001B5E22" w:rsidRPr="007B01C3">
        <w:rPr>
          <w:rFonts w:ascii="Book Antiqua" w:hAnsi="Book Antiqua" w:cs="Times New Roman"/>
        </w:rPr>
        <w:t xml:space="preserve">In the future, the application of protein interaction maps to intestinal cell models in IBD will produce a </w:t>
      </w:r>
      <w:r w:rsidR="00B76C38" w:rsidRPr="007B01C3">
        <w:rPr>
          <w:rFonts w:ascii="Book Antiqua" w:hAnsi="Book Antiqua" w:cs="Times New Roman"/>
        </w:rPr>
        <w:t>detailed</w:t>
      </w:r>
      <w:r w:rsidR="001B5E22" w:rsidRPr="007B01C3">
        <w:rPr>
          <w:rFonts w:ascii="Book Antiqua" w:hAnsi="Book Antiqua" w:cs="Times New Roman"/>
        </w:rPr>
        <w:t xml:space="preserve"> </w:t>
      </w:r>
      <w:r w:rsidR="00B76C38" w:rsidRPr="007B01C3">
        <w:rPr>
          <w:rFonts w:ascii="Book Antiqua" w:hAnsi="Book Antiqua" w:cs="Times New Roman"/>
        </w:rPr>
        <w:t>photograph</w:t>
      </w:r>
      <w:r w:rsidR="001B5E22" w:rsidRPr="007B01C3">
        <w:rPr>
          <w:rFonts w:ascii="Book Antiqua" w:hAnsi="Book Antiqua" w:cs="Times New Roman"/>
        </w:rPr>
        <w:t xml:space="preserve"> of protein dynamics re</w:t>
      </w:r>
      <w:r w:rsidR="00EC7753" w:rsidRPr="007B01C3">
        <w:rPr>
          <w:rFonts w:ascii="Book Antiqua" w:hAnsi="Book Antiqua" w:cs="Times New Roman"/>
        </w:rPr>
        <w:t xml:space="preserve">gulating signalling </w:t>
      </w:r>
      <w:r w:rsidR="00B32BA5" w:rsidRPr="007B01C3">
        <w:rPr>
          <w:rFonts w:ascii="Book Antiqua" w:hAnsi="Book Antiqua" w:cs="Times New Roman"/>
        </w:rPr>
        <w:t>homeostasis</w:t>
      </w:r>
      <w:r w:rsidR="00616FFB" w:rsidRPr="007B01C3">
        <w:rPr>
          <w:rFonts w:ascii="Book Antiqua" w:hAnsi="Book Antiqua" w:cs="Times New Roman"/>
          <w:vertAlign w:val="superscript"/>
        </w:rPr>
        <w:t>[17]</w:t>
      </w:r>
      <w:r w:rsidR="00616FFB" w:rsidRPr="007B01C3">
        <w:rPr>
          <w:rFonts w:ascii="Book Antiqua" w:hAnsi="Book Antiqua" w:cs="Times New Roman"/>
        </w:rPr>
        <w:t xml:space="preserve">. </w:t>
      </w:r>
    </w:p>
    <w:p w14:paraId="3FBA54AC" w14:textId="39EA712F" w:rsidR="00BD31F8" w:rsidRPr="007B01C3" w:rsidRDefault="0084231E" w:rsidP="00993FDE">
      <w:pPr>
        <w:spacing w:line="360" w:lineRule="auto"/>
        <w:jc w:val="both"/>
        <w:rPr>
          <w:rFonts w:ascii="Book Antiqua" w:hAnsi="Book Antiqua" w:cs="Times New Roman"/>
        </w:rPr>
      </w:pPr>
      <w:r w:rsidRPr="007B01C3">
        <w:rPr>
          <w:rFonts w:ascii="Book Antiqua" w:hAnsi="Book Antiqua" w:cs="Times New Roman"/>
        </w:rPr>
        <w:t xml:space="preserve">Furthermore, in inflammatory bowel diseases, proteomic arrays </w:t>
      </w:r>
      <w:r w:rsidR="0097072C" w:rsidRPr="007B01C3">
        <w:rPr>
          <w:rFonts w:ascii="Book Antiqua" w:hAnsi="Book Antiqua" w:cs="Times New Roman"/>
        </w:rPr>
        <w:t>have shown promise</w:t>
      </w:r>
      <w:r w:rsidR="00A53524" w:rsidRPr="007B01C3">
        <w:rPr>
          <w:rFonts w:ascii="Book Antiqua" w:hAnsi="Book Antiqua" w:cs="Times New Roman"/>
        </w:rPr>
        <w:t xml:space="preserve"> </w:t>
      </w:r>
      <w:r w:rsidR="0097072C" w:rsidRPr="007B01C3">
        <w:rPr>
          <w:rFonts w:ascii="Book Antiqua" w:hAnsi="Book Antiqua" w:cs="Times New Roman"/>
        </w:rPr>
        <w:t>for</w:t>
      </w:r>
      <w:r w:rsidR="004D7BF3" w:rsidRPr="007B01C3">
        <w:rPr>
          <w:rFonts w:ascii="Book Antiqua" w:hAnsi="Book Antiqua" w:cs="Times New Roman"/>
        </w:rPr>
        <w:t xml:space="preserve"> identify active disease, to differentiate between CD </w:t>
      </w:r>
      <w:r w:rsidR="00B91B95" w:rsidRPr="007B01C3">
        <w:rPr>
          <w:rFonts w:ascii="Book Antiqua" w:hAnsi="Book Antiqua" w:cs="Times New Roman"/>
        </w:rPr>
        <w:t xml:space="preserve">and UC </w:t>
      </w:r>
      <w:r w:rsidR="004D7BF3" w:rsidRPr="007B01C3">
        <w:rPr>
          <w:rFonts w:ascii="Book Antiqua" w:hAnsi="Book Antiqua" w:cs="Times New Roman"/>
        </w:rPr>
        <w:t>and to study the pa</w:t>
      </w:r>
      <w:r w:rsidR="00DF2E23" w:rsidRPr="007B01C3">
        <w:rPr>
          <w:rFonts w:ascii="Book Antiqua" w:hAnsi="Book Antiqua" w:cs="Times New Roman"/>
        </w:rPr>
        <w:t>thogenesis of the disease</w:t>
      </w:r>
      <w:r w:rsidR="003D6CFF" w:rsidRPr="007B01C3">
        <w:rPr>
          <w:rFonts w:ascii="Book Antiqua" w:hAnsi="Book Antiqua" w:cs="Times New Roman"/>
        </w:rPr>
        <w:t>s</w:t>
      </w:r>
      <w:r w:rsidR="00DF2E23" w:rsidRPr="007B01C3">
        <w:rPr>
          <w:rFonts w:ascii="Book Antiqua" w:hAnsi="Book Antiqua" w:cs="Times New Roman"/>
          <w:vertAlign w:val="superscript"/>
        </w:rPr>
        <w:t>[17,70]</w:t>
      </w:r>
      <w:r w:rsidR="004D7BF3" w:rsidRPr="007B01C3">
        <w:rPr>
          <w:rFonts w:ascii="Book Antiqua" w:hAnsi="Book Antiqua" w:cs="Times New Roman"/>
        </w:rPr>
        <w:t>.</w:t>
      </w:r>
    </w:p>
    <w:p w14:paraId="5460F010" w14:textId="77777777" w:rsidR="0033016F" w:rsidRPr="007B01C3" w:rsidRDefault="0033016F" w:rsidP="00993FDE">
      <w:pPr>
        <w:spacing w:line="360" w:lineRule="auto"/>
        <w:jc w:val="both"/>
        <w:rPr>
          <w:rFonts w:ascii="Book Antiqua" w:hAnsi="Book Antiqua" w:cs="Times New Roman"/>
        </w:rPr>
      </w:pPr>
    </w:p>
    <w:p w14:paraId="12DFFBFD" w14:textId="0E104C4E" w:rsidR="00F9739C" w:rsidRPr="007B01C3" w:rsidRDefault="00F90E1C" w:rsidP="00993FDE">
      <w:pPr>
        <w:spacing w:line="360" w:lineRule="auto"/>
        <w:jc w:val="both"/>
        <w:rPr>
          <w:rFonts w:ascii="Book Antiqua" w:hAnsi="Book Antiqua" w:cs="Times New Roman"/>
          <w:b/>
          <w:lang w:eastAsia="zh-CN"/>
        </w:rPr>
      </w:pPr>
      <w:r w:rsidRPr="007B01C3">
        <w:rPr>
          <w:rFonts w:ascii="Book Antiqua" w:hAnsi="Book Antiqua" w:cs="Times New Roman"/>
          <w:b/>
        </w:rPr>
        <w:t>CONCLUSION</w:t>
      </w:r>
    </w:p>
    <w:p w14:paraId="054A54A5" w14:textId="2EF8BC61" w:rsidR="001061DA" w:rsidRPr="007B01C3" w:rsidRDefault="000324FD" w:rsidP="00993FDE">
      <w:pPr>
        <w:spacing w:line="360" w:lineRule="auto"/>
        <w:jc w:val="both"/>
        <w:rPr>
          <w:rFonts w:ascii="Book Antiqua" w:hAnsi="Book Antiqua" w:cs="Times New Roman"/>
        </w:rPr>
      </w:pPr>
      <w:r w:rsidRPr="007B01C3">
        <w:rPr>
          <w:rFonts w:ascii="Book Antiqua" w:hAnsi="Book Antiqua" w:cs="Times New Roman"/>
        </w:rPr>
        <w:t xml:space="preserve">Several reliable </w:t>
      </w:r>
      <w:r w:rsidR="00F912B6" w:rsidRPr="007B01C3">
        <w:rPr>
          <w:rFonts w:ascii="Book Antiqua" w:hAnsi="Book Antiqua" w:cs="Times New Roman"/>
        </w:rPr>
        <w:t xml:space="preserve">serum </w:t>
      </w:r>
      <w:r w:rsidRPr="007B01C3">
        <w:rPr>
          <w:rFonts w:ascii="Book Antiqua" w:hAnsi="Book Antiqua" w:cs="Times New Roman"/>
        </w:rPr>
        <w:t xml:space="preserve">biomarkers are currently used to aid in the diagnosis of IBD, </w:t>
      </w:r>
      <w:r w:rsidR="009A7A8D" w:rsidRPr="007B01C3">
        <w:rPr>
          <w:rFonts w:ascii="Book Antiqua" w:hAnsi="Book Antiqua" w:cs="Times New Roman"/>
        </w:rPr>
        <w:t>to differentiate</w:t>
      </w:r>
      <w:r w:rsidRPr="007B01C3">
        <w:rPr>
          <w:rFonts w:ascii="Book Antiqua" w:hAnsi="Book Antiqua" w:cs="Times New Roman"/>
        </w:rPr>
        <w:t xml:space="preserve"> between CD and UC, </w:t>
      </w:r>
      <w:r w:rsidR="009A7A8D" w:rsidRPr="007B01C3">
        <w:rPr>
          <w:rFonts w:ascii="Book Antiqua" w:hAnsi="Book Antiqua" w:cs="Times New Roman"/>
        </w:rPr>
        <w:t>to assess</w:t>
      </w:r>
      <w:r w:rsidRPr="007B01C3">
        <w:rPr>
          <w:rFonts w:ascii="Book Antiqua" w:hAnsi="Book Antiqua" w:cs="Times New Roman"/>
        </w:rPr>
        <w:t xml:space="preserve"> disease activity and </w:t>
      </w:r>
      <w:r w:rsidR="009A7A8D" w:rsidRPr="007B01C3">
        <w:rPr>
          <w:rFonts w:ascii="Book Antiqua" w:hAnsi="Book Antiqua" w:cs="Times New Roman"/>
        </w:rPr>
        <w:t>to predict</w:t>
      </w:r>
      <w:r w:rsidRPr="007B01C3">
        <w:rPr>
          <w:rFonts w:ascii="Book Antiqua" w:hAnsi="Book Antiqua" w:cs="Times New Roman"/>
        </w:rPr>
        <w:t xml:space="preserve"> relapse.</w:t>
      </w:r>
      <w:r w:rsidR="001061DA" w:rsidRPr="007B01C3">
        <w:rPr>
          <w:rFonts w:ascii="Book Antiqua" w:hAnsi="Book Antiqua" w:cs="Times New Roman"/>
        </w:rPr>
        <w:t xml:space="preserve"> However, the a</w:t>
      </w:r>
      <w:r w:rsidR="00F9739C" w:rsidRPr="007B01C3">
        <w:rPr>
          <w:rFonts w:ascii="Book Antiqua" w:hAnsi="Book Antiqua" w:cs="Times New Roman"/>
        </w:rPr>
        <w:t xml:space="preserve">vailable </w:t>
      </w:r>
      <w:r w:rsidR="00BF3E28" w:rsidRPr="007B01C3">
        <w:rPr>
          <w:rFonts w:ascii="Book Antiqua" w:hAnsi="Book Antiqua" w:cs="Times New Roman"/>
        </w:rPr>
        <w:t>serological</w:t>
      </w:r>
      <w:r w:rsidR="009A7A8D" w:rsidRPr="007B01C3">
        <w:rPr>
          <w:rFonts w:ascii="Book Antiqua" w:hAnsi="Book Antiqua" w:cs="Times New Roman"/>
        </w:rPr>
        <w:t xml:space="preserve"> </w:t>
      </w:r>
      <w:r w:rsidR="00F9739C" w:rsidRPr="007B01C3">
        <w:rPr>
          <w:rFonts w:ascii="Book Antiqua" w:hAnsi="Book Antiqua" w:cs="Times New Roman"/>
        </w:rPr>
        <w:t xml:space="preserve">markers are limited in their </w:t>
      </w:r>
      <w:r w:rsidR="009A7A8D" w:rsidRPr="007B01C3">
        <w:rPr>
          <w:rFonts w:ascii="Book Antiqua" w:hAnsi="Book Antiqua" w:cs="Times New Roman"/>
        </w:rPr>
        <w:t xml:space="preserve">capacity as </w:t>
      </w:r>
      <w:r w:rsidR="00F9739C" w:rsidRPr="007B01C3">
        <w:rPr>
          <w:rFonts w:ascii="Book Antiqua" w:hAnsi="Book Antiqua" w:cs="Times New Roman"/>
        </w:rPr>
        <w:t xml:space="preserve">predict longer-range disease course. </w:t>
      </w:r>
    </w:p>
    <w:p w14:paraId="72064E7F" w14:textId="5045076E" w:rsidR="00F9739C" w:rsidRPr="007B01C3" w:rsidRDefault="002F49E9" w:rsidP="00993FDE">
      <w:pPr>
        <w:spacing w:line="360" w:lineRule="auto"/>
        <w:ind w:firstLine="426"/>
        <w:jc w:val="both"/>
        <w:rPr>
          <w:rFonts w:ascii="Book Antiqua" w:hAnsi="Book Antiqua" w:cs="Times New Roman"/>
        </w:rPr>
      </w:pPr>
      <w:r w:rsidRPr="007B01C3">
        <w:rPr>
          <w:rFonts w:ascii="Book Antiqua" w:hAnsi="Book Antiqua" w:cs="Times New Roman"/>
        </w:rPr>
        <w:t>Advances</w:t>
      </w:r>
      <w:r w:rsidR="00F9739C" w:rsidRPr="007B01C3">
        <w:rPr>
          <w:rFonts w:ascii="Book Antiqua" w:hAnsi="Book Antiqua" w:cs="Times New Roman"/>
        </w:rPr>
        <w:t xml:space="preserve"> in genomic, proteomic, and </w:t>
      </w:r>
      <w:r w:rsidR="00B32BA5" w:rsidRPr="007B01C3">
        <w:rPr>
          <w:rFonts w:ascii="Book Antiqua" w:hAnsi="Book Antiqua" w:cs="Times New Roman"/>
        </w:rPr>
        <w:t>metabolomics</w:t>
      </w:r>
      <w:r w:rsidR="00CE0BBA" w:rsidRPr="007B01C3">
        <w:rPr>
          <w:rFonts w:ascii="Book Antiqua" w:hAnsi="Book Antiqua" w:cs="Times New Roman"/>
        </w:rPr>
        <w:t xml:space="preserve"> array</w:t>
      </w:r>
      <w:r w:rsidR="00F9739C" w:rsidRPr="007B01C3">
        <w:rPr>
          <w:rFonts w:ascii="Book Antiqua" w:hAnsi="Book Antiqua" w:cs="Times New Roman"/>
        </w:rPr>
        <w:t xml:space="preserve"> are </w:t>
      </w:r>
      <w:r w:rsidR="002568C3" w:rsidRPr="007B01C3">
        <w:rPr>
          <w:rFonts w:ascii="Book Antiqua" w:hAnsi="Book Antiqua" w:cs="Times New Roman"/>
        </w:rPr>
        <w:t>easing</w:t>
      </w:r>
      <w:r w:rsidR="00783A50" w:rsidRPr="007B01C3">
        <w:rPr>
          <w:rFonts w:ascii="Book Antiqua" w:hAnsi="Book Antiqua" w:cs="Times New Roman"/>
        </w:rPr>
        <w:t xml:space="preserve"> biomarker </w:t>
      </w:r>
      <w:r w:rsidR="002568C3" w:rsidRPr="007B01C3">
        <w:rPr>
          <w:rFonts w:ascii="Book Antiqua" w:hAnsi="Book Antiqua" w:cs="Times New Roman"/>
        </w:rPr>
        <w:t>finding</w:t>
      </w:r>
      <w:r w:rsidR="00783A50" w:rsidRPr="007B01C3">
        <w:rPr>
          <w:rFonts w:ascii="Book Antiqua" w:hAnsi="Book Antiqua" w:cs="Times New Roman"/>
        </w:rPr>
        <w:t xml:space="preserve"> in UC</w:t>
      </w:r>
      <w:r w:rsidR="00F9739C" w:rsidRPr="007B01C3">
        <w:rPr>
          <w:rFonts w:ascii="Book Antiqua" w:hAnsi="Book Antiqua" w:cs="Times New Roman"/>
        </w:rPr>
        <w:t xml:space="preserve">. </w:t>
      </w:r>
    </w:p>
    <w:p w14:paraId="4FD6B97D" w14:textId="5B0251E9" w:rsidR="002A3BD2" w:rsidRPr="007B01C3" w:rsidRDefault="009E36C3" w:rsidP="00993FDE">
      <w:pPr>
        <w:spacing w:line="360" w:lineRule="auto"/>
        <w:ind w:firstLine="284"/>
        <w:jc w:val="both"/>
        <w:rPr>
          <w:rFonts w:ascii="Book Antiqua" w:hAnsi="Book Antiqua" w:cs="Arial"/>
        </w:rPr>
      </w:pPr>
      <w:r w:rsidRPr="007B01C3">
        <w:rPr>
          <w:rFonts w:ascii="Book Antiqua" w:hAnsi="Book Antiqua" w:cs="Times New Roman"/>
        </w:rPr>
        <w:t>In the future, the addition of new serological markers</w:t>
      </w:r>
      <w:r w:rsidR="008F3548" w:rsidRPr="007B01C3">
        <w:rPr>
          <w:rFonts w:ascii="Book Antiqua" w:hAnsi="Book Antiqua" w:cs="Times New Roman"/>
        </w:rPr>
        <w:t xml:space="preserve"> will add significant benefit</w:t>
      </w:r>
      <w:r w:rsidRPr="007B01C3">
        <w:rPr>
          <w:rFonts w:ascii="Book Antiqua" w:hAnsi="Book Antiqua" w:cs="Times New Roman"/>
        </w:rPr>
        <w:t xml:space="preserve">. </w:t>
      </w:r>
      <w:r w:rsidR="00A34071" w:rsidRPr="007B01C3">
        <w:rPr>
          <w:rFonts w:ascii="Book Antiqua" w:hAnsi="Book Antiqua" w:cs="Times New Roman"/>
        </w:rPr>
        <w:t xml:space="preserve">In the last years have been identified </w:t>
      </w:r>
      <w:r w:rsidR="00A34071" w:rsidRPr="007B01C3">
        <w:rPr>
          <w:rFonts w:ascii="Book Antiqua" w:hAnsi="Book Antiqua" w:cs="Arial"/>
        </w:rPr>
        <w:t>163 risk loci</w:t>
      </w:r>
      <w:r w:rsidR="00F87DFA" w:rsidRPr="007B01C3">
        <w:rPr>
          <w:rFonts w:ascii="Book Antiqua" w:hAnsi="Book Antiqua" w:cs="Arial"/>
        </w:rPr>
        <w:t xml:space="preserve">, </w:t>
      </w:r>
      <w:r w:rsidR="00E117CD" w:rsidRPr="007B01C3">
        <w:rPr>
          <w:rFonts w:ascii="Book Antiqua" w:hAnsi="Book Antiqua" w:cs="Arial"/>
        </w:rPr>
        <w:t xml:space="preserve">which include </w:t>
      </w:r>
      <w:r w:rsidR="00F87DFA" w:rsidRPr="007B01C3">
        <w:rPr>
          <w:rFonts w:ascii="Book Antiqua" w:hAnsi="Book Antiqua" w:cs="Arial"/>
        </w:rPr>
        <w:t xml:space="preserve">a variety of immunologic functions. </w:t>
      </w:r>
      <w:r w:rsidR="002A3BD2" w:rsidRPr="007B01C3">
        <w:rPr>
          <w:rFonts w:ascii="Book Antiqua" w:hAnsi="Book Antiqua" w:cs="Arial"/>
        </w:rPr>
        <w:t xml:space="preserve">IBD is a highly heterogeneous disease for the onset, course and progression of the illness. Significant differences were also reported in the response to therapies and susceptibility to therapy-related. Therefore, </w:t>
      </w:r>
      <w:r w:rsidR="004D4454" w:rsidRPr="007B01C3">
        <w:rPr>
          <w:rFonts w:ascii="Book Antiqua" w:hAnsi="Book Antiqua" w:cs="Arial"/>
        </w:rPr>
        <w:t xml:space="preserve">it is </w:t>
      </w:r>
      <w:r w:rsidR="002A3BD2" w:rsidRPr="007B01C3">
        <w:rPr>
          <w:rFonts w:ascii="Book Antiqua" w:hAnsi="Book Antiqua" w:cs="Arial"/>
        </w:rPr>
        <w:t>important identify predictors of the disease course, complications, probability of response to therapy and any adverse events, in order to enable a targeted therapeutic process. The genotype of an individual is constant and unchangeable, and thus could potentially play the role of impor</w:t>
      </w:r>
      <w:r w:rsidR="004D4454" w:rsidRPr="007B01C3">
        <w:rPr>
          <w:rFonts w:ascii="Book Antiqua" w:hAnsi="Book Antiqua" w:cs="Arial"/>
        </w:rPr>
        <w:t>tant predictors of these outcomes</w:t>
      </w:r>
      <w:r w:rsidR="002A3BD2" w:rsidRPr="007B01C3">
        <w:rPr>
          <w:rFonts w:ascii="Book Antiqua" w:hAnsi="Book Antiqua" w:cs="Arial"/>
        </w:rPr>
        <w:t>.</w:t>
      </w:r>
    </w:p>
    <w:p w14:paraId="704DA541" w14:textId="5CC16638" w:rsidR="00557052" w:rsidRPr="007B01C3" w:rsidRDefault="008704F8" w:rsidP="00993FDE">
      <w:pPr>
        <w:spacing w:line="360" w:lineRule="auto"/>
        <w:ind w:firstLine="284"/>
        <w:jc w:val="both"/>
        <w:rPr>
          <w:rFonts w:ascii="Book Antiqua" w:hAnsi="Book Antiqua" w:cs="Times New Roman"/>
        </w:rPr>
      </w:pPr>
      <w:r w:rsidRPr="007B01C3">
        <w:rPr>
          <w:rFonts w:ascii="Book Antiqua" w:hAnsi="Book Antiqua" w:cs="Times New Roman"/>
        </w:rPr>
        <w:t xml:space="preserve">Currently, the integration of serological markers with genetic </w:t>
      </w:r>
      <w:r w:rsidR="00334495" w:rsidRPr="007B01C3">
        <w:rPr>
          <w:rFonts w:ascii="Book Antiqua" w:hAnsi="Book Antiqua" w:cs="Times New Roman"/>
        </w:rPr>
        <w:t>markers</w:t>
      </w:r>
      <w:r w:rsidRPr="007B01C3">
        <w:rPr>
          <w:rFonts w:ascii="Book Antiqua" w:hAnsi="Book Antiqua" w:cs="Times New Roman"/>
        </w:rPr>
        <w:t xml:space="preserve"> may not be justified.</w:t>
      </w:r>
      <w:r w:rsidR="00557052" w:rsidRPr="007B01C3">
        <w:rPr>
          <w:rFonts w:ascii="Book Antiqua" w:hAnsi="Book Antiqua" w:cs="Times New Roman"/>
        </w:rPr>
        <w:t xml:space="preserve"> However, with the increasing use of innovative methodological approaches such as genetics and proteomics, it is reasonable to expect that the </w:t>
      </w:r>
      <w:r w:rsidR="00334495" w:rsidRPr="007B01C3">
        <w:rPr>
          <w:rFonts w:ascii="Book Antiqua" w:hAnsi="Book Antiqua" w:cs="Times New Roman"/>
        </w:rPr>
        <w:t>aetiology</w:t>
      </w:r>
      <w:r w:rsidR="00557052" w:rsidRPr="007B01C3">
        <w:rPr>
          <w:rFonts w:ascii="Book Antiqua" w:hAnsi="Book Antiqua" w:cs="Times New Roman"/>
        </w:rPr>
        <w:t xml:space="preserve"> of IBD could be clarif</w:t>
      </w:r>
      <w:r w:rsidR="00761392" w:rsidRPr="007B01C3">
        <w:rPr>
          <w:rFonts w:ascii="Book Antiqua" w:hAnsi="Book Antiqua" w:cs="Times New Roman"/>
        </w:rPr>
        <w:t>ied in the near future. In the future</w:t>
      </w:r>
      <w:r w:rsidR="00557052" w:rsidRPr="007B01C3">
        <w:rPr>
          <w:rFonts w:ascii="Book Antiqua" w:hAnsi="Book Antiqua" w:cs="Times New Roman"/>
        </w:rPr>
        <w:t xml:space="preserve"> it is </w:t>
      </w:r>
      <w:r w:rsidR="00761392" w:rsidRPr="007B01C3">
        <w:rPr>
          <w:rFonts w:ascii="Book Antiqua" w:hAnsi="Book Antiqua" w:cs="Times New Roman"/>
        </w:rPr>
        <w:t>expected</w:t>
      </w:r>
      <w:r w:rsidR="00557052" w:rsidRPr="007B01C3">
        <w:rPr>
          <w:rFonts w:ascii="Book Antiqua" w:hAnsi="Book Antiqua" w:cs="Times New Roman"/>
        </w:rPr>
        <w:t xml:space="preserve"> that all these biomarkers will be implemented in an integrated molecular diagnostic and prognostic approach of patients.</w:t>
      </w:r>
    </w:p>
    <w:p w14:paraId="0C0EF0D2" w14:textId="300F1DEE" w:rsidR="00557052" w:rsidRPr="007B01C3" w:rsidRDefault="00557052" w:rsidP="007B01C3">
      <w:pPr>
        <w:spacing w:line="360" w:lineRule="auto"/>
        <w:jc w:val="both"/>
        <w:rPr>
          <w:rFonts w:ascii="Book Antiqua" w:hAnsi="Book Antiqua" w:cs="Times New Roman"/>
          <w:lang w:eastAsia="zh-CN"/>
        </w:rPr>
      </w:pPr>
    </w:p>
    <w:p w14:paraId="20C2F0F4" w14:textId="77777777" w:rsidR="00EB41E8" w:rsidRPr="007B01C3" w:rsidRDefault="00EB41E8" w:rsidP="007B01C3">
      <w:pPr>
        <w:spacing w:line="360" w:lineRule="auto"/>
        <w:jc w:val="both"/>
        <w:rPr>
          <w:rFonts w:ascii="Book Antiqua" w:hAnsi="Book Antiqua" w:cs="Times New Roman"/>
          <w:b/>
        </w:rPr>
      </w:pPr>
      <w:r w:rsidRPr="007B01C3">
        <w:rPr>
          <w:rFonts w:ascii="Book Antiqua" w:hAnsi="Book Antiqua" w:cs="Times New Roman"/>
          <w:b/>
        </w:rPr>
        <w:t>REFERENCES</w:t>
      </w:r>
    </w:p>
    <w:p w14:paraId="1FD3D8B3" w14:textId="23B17DEA" w:rsidR="009577F0" w:rsidRPr="007B01C3" w:rsidRDefault="009577F0" w:rsidP="007B01C3">
      <w:pPr>
        <w:widowControl w:val="0"/>
        <w:autoSpaceDE w:val="0"/>
        <w:autoSpaceDN w:val="0"/>
        <w:adjustRightInd w:val="0"/>
        <w:spacing w:line="360" w:lineRule="auto"/>
        <w:jc w:val="both"/>
        <w:rPr>
          <w:rFonts w:ascii="Book Antiqua" w:hAnsi="Book Antiqua" w:cs="Arial"/>
        </w:rPr>
      </w:pPr>
      <w:bookmarkStart w:id="58" w:name="OLE_LINK1"/>
      <w:bookmarkStart w:id="59" w:name="OLE_LINK2"/>
      <w:r w:rsidRPr="007B01C3">
        <w:rPr>
          <w:rFonts w:ascii="Book Antiqua" w:hAnsi="Book Antiqua" w:cs="Arial"/>
        </w:rPr>
        <w:t xml:space="preserve">1 </w:t>
      </w:r>
      <w:r w:rsidRPr="007B01C3">
        <w:rPr>
          <w:rFonts w:ascii="Book Antiqua" w:hAnsi="Book Antiqua" w:cs="Arial"/>
          <w:b/>
        </w:rPr>
        <w:t>Ordas I,</w:t>
      </w:r>
      <w:r w:rsidRPr="007B01C3">
        <w:rPr>
          <w:rFonts w:ascii="Book Antiqua" w:hAnsi="Book Antiqua" w:cs="Arial"/>
        </w:rPr>
        <w:t xml:space="preserve"> Eckmann L, Talamini M, Baumgart DC, Sandborn WJ. Ulcerative colitis. </w:t>
      </w:r>
      <w:r w:rsidRPr="007B01C3">
        <w:rPr>
          <w:rFonts w:ascii="Book Antiqua" w:hAnsi="Book Antiqua" w:cs="Arial"/>
          <w:i/>
        </w:rPr>
        <w:t xml:space="preserve">Lancet </w:t>
      </w:r>
      <w:r w:rsidRPr="007B01C3">
        <w:rPr>
          <w:rFonts w:ascii="Book Antiqua" w:hAnsi="Book Antiqua" w:cs="Arial"/>
        </w:rPr>
        <w:t xml:space="preserve">2012; </w:t>
      </w:r>
      <w:r w:rsidR="00AA05B1" w:rsidRPr="007B01C3">
        <w:rPr>
          <w:rFonts w:ascii="Book Antiqua" w:hAnsi="Book Antiqua" w:cs="Arial"/>
          <w:b/>
        </w:rPr>
        <w:t>380</w:t>
      </w:r>
      <w:r w:rsidRPr="007B01C3">
        <w:rPr>
          <w:rFonts w:ascii="Book Antiqua" w:hAnsi="Book Antiqua" w:cs="Arial"/>
        </w:rPr>
        <w:t xml:space="preserve">:1606-1619 </w:t>
      </w:r>
      <w:r w:rsidR="00AA05B1" w:rsidRPr="007B01C3">
        <w:rPr>
          <w:rFonts w:ascii="Book Antiqua" w:eastAsia="Book Antiqua" w:hAnsi="Book Antiqua" w:cs="Book Antiqua"/>
        </w:rPr>
        <w:t>[PMID:</w:t>
      </w:r>
      <w:r w:rsidR="002C7D49" w:rsidRPr="007B01C3">
        <w:rPr>
          <w:rFonts w:ascii="Book Antiqua" w:eastAsia="Book Antiqua" w:hAnsi="Book Antiqua" w:cs="Book Antiqua"/>
        </w:rPr>
        <w:t xml:space="preserve"> </w:t>
      </w:r>
      <w:r w:rsidR="002C7D49" w:rsidRPr="007B01C3">
        <w:rPr>
          <w:rFonts w:ascii="Book Antiqua" w:hAnsi="Book Antiqua" w:cs="Arial"/>
        </w:rPr>
        <w:t>22914296</w:t>
      </w:r>
      <w:r w:rsidR="002C7D49" w:rsidRPr="007B01C3">
        <w:rPr>
          <w:rFonts w:ascii="Book Antiqua" w:eastAsia="Book Antiqua" w:hAnsi="Book Antiqua" w:cs="Book Antiqua"/>
        </w:rPr>
        <w:t xml:space="preserve"> </w:t>
      </w:r>
      <w:r w:rsidR="008503E6" w:rsidRPr="007B01C3">
        <w:rPr>
          <w:rFonts w:ascii="Book Antiqua" w:hAnsi="Book Antiqua" w:cs="Arial"/>
        </w:rPr>
        <w:t>DOI</w:t>
      </w:r>
      <w:r w:rsidRPr="007B01C3">
        <w:rPr>
          <w:rFonts w:ascii="Book Antiqua" w:hAnsi="Book Antiqua" w:cs="Arial"/>
        </w:rPr>
        <w:t>: 10.1016/S0140-6736(12)60150-0</w:t>
      </w:r>
      <w:r w:rsidR="00AA05B1" w:rsidRPr="007B01C3">
        <w:rPr>
          <w:rFonts w:ascii="Book Antiqua" w:eastAsia="Book Antiqua" w:hAnsi="Book Antiqua" w:cs="Book Antiqua"/>
        </w:rPr>
        <w:t xml:space="preserve">]  </w:t>
      </w:r>
    </w:p>
    <w:p w14:paraId="1EA8EB3C" w14:textId="47ED5DBF" w:rsidR="007807D1" w:rsidRPr="007B01C3" w:rsidRDefault="007807D1" w:rsidP="007B01C3">
      <w:pPr>
        <w:widowControl w:val="0"/>
        <w:autoSpaceDE w:val="0"/>
        <w:autoSpaceDN w:val="0"/>
        <w:adjustRightInd w:val="0"/>
        <w:spacing w:line="360" w:lineRule="auto"/>
        <w:jc w:val="both"/>
        <w:rPr>
          <w:rFonts w:ascii="Book Antiqua" w:hAnsi="Book Antiqua" w:cs="Arial"/>
          <w:bCs/>
        </w:rPr>
      </w:pPr>
      <w:r w:rsidRPr="007B01C3">
        <w:rPr>
          <w:rFonts w:ascii="Book Antiqua" w:eastAsia="Book Antiqua" w:hAnsi="Book Antiqua" w:cs="Book Antiqua"/>
        </w:rPr>
        <w:t xml:space="preserve">2 </w:t>
      </w:r>
      <w:hyperlink r:id="rId8" w:history="1">
        <w:r w:rsidR="00DF030A" w:rsidRPr="007B01C3">
          <w:rPr>
            <w:rFonts w:ascii="Book Antiqua" w:hAnsi="Book Antiqua" w:cs="Arial"/>
            <w:b/>
          </w:rPr>
          <w:t>Silverberg MS</w:t>
        </w:r>
      </w:hyperlink>
      <w:r w:rsidR="00DF030A" w:rsidRPr="007B01C3">
        <w:rPr>
          <w:rFonts w:ascii="Book Antiqua" w:hAnsi="Book Antiqua" w:cs="Arial"/>
          <w:b/>
        </w:rPr>
        <w:t>,</w:t>
      </w:r>
      <w:r w:rsidR="00DF030A" w:rsidRPr="007B01C3">
        <w:rPr>
          <w:rFonts w:ascii="Book Antiqua" w:hAnsi="Book Antiqua" w:cs="Arial"/>
        </w:rPr>
        <w:t xml:space="preserve"> </w:t>
      </w:r>
      <w:hyperlink r:id="rId9" w:history="1">
        <w:r w:rsidR="00DF030A" w:rsidRPr="007B01C3">
          <w:rPr>
            <w:rFonts w:ascii="Book Antiqua" w:hAnsi="Book Antiqua" w:cs="Arial"/>
          </w:rPr>
          <w:t>Satsangi J</w:t>
        </w:r>
      </w:hyperlink>
      <w:r w:rsidR="00DF030A" w:rsidRPr="007B01C3">
        <w:rPr>
          <w:rFonts w:ascii="Book Antiqua" w:hAnsi="Book Antiqua" w:cs="Arial"/>
        </w:rPr>
        <w:t xml:space="preserve">, </w:t>
      </w:r>
      <w:hyperlink r:id="rId10" w:history="1">
        <w:r w:rsidR="00DF030A" w:rsidRPr="007B01C3">
          <w:rPr>
            <w:rFonts w:ascii="Book Antiqua" w:hAnsi="Book Antiqua" w:cs="Arial"/>
          </w:rPr>
          <w:t>Ahmad T</w:t>
        </w:r>
      </w:hyperlink>
      <w:r w:rsidR="00DF030A" w:rsidRPr="007B01C3">
        <w:rPr>
          <w:rFonts w:ascii="Book Antiqua" w:hAnsi="Book Antiqua" w:cs="Arial"/>
        </w:rPr>
        <w:t xml:space="preserve">, </w:t>
      </w:r>
      <w:hyperlink r:id="rId11" w:history="1">
        <w:r w:rsidR="00DF030A" w:rsidRPr="007B01C3">
          <w:rPr>
            <w:rFonts w:ascii="Book Antiqua" w:hAnsi="Book Antiqua" w:cs="Arial"/>
          </w:rPr>
          <w:t>Arnott ID</w:t>
        </w:r>
      </w:hyperlink>
      <w:r w:rsidR="00DF030A" w:rsidRPr="007B01C3">
        <w:rPr>
          <w:rFonts w:ascii="Book Antiqua" w:hAnsi="Book Antiqua" w:cs="Arial"/>
        </w:rPr>
        <w:t xml:space="preserve">, </w:t>
      </w:r>
      <w:hyperlink r:id="rId12" w:history="1">
        <w:r w:rsidR="00DF030A" w:rsidRPr="007B01C3">
          <w:rPr>
            <w:rFonts w:ascii="Book Antiqua" w:hAnsi="Book Antiqua" w:cs="Arial"/>
          </w:rPr>
          <w:t>Bernstein CN</w:t>
        </w:r>
      </w:hyperlink>
      <w:r w:rsidR="00DF030A" w:rsidRPr="007B01C3">
        <w:rPr>
          <w:rFonts w:ascii="Book Antiqua" w:hAnsi="Book Antiqua" w:cs="Arial"/>
        </w:rPr>
        <w:t xml:space="preserve">, </w:t>
      </w:r>
      <w:hyperlink r:id="rId13" w:history="1">
        <w:r w:rsidR="00DF030A" w:rsidRPr="007B01C3">
          <w:rPr>
            <w:rFonts w:ascii="Book Antiqua" w:hAnsi="Book Antiqua" w:cs="Arial"/>
          </w:rPr>
          <w:t>Brant SR</w:t>
        </w:r>
      </w:hyperlink>
      <w:r w:rsidR="00DF030A" w:rsidRPr="007B01C3">
        <w:rPr>
          <w:rFonts w:ascii="Book Antiqua" w:hAnsi="Book Antiqua" w:cs="Arial"/>
        </w:rPr>
        <w:t xml:space="preserve">, </w:t>
      </w:r>
      <w:hyperlink r:id="rId14" w:history="1">
        <w:r w:rsidR="00DF030A" w:rsidRPr="007B01C3">
          <w:rPr>
            <w:rFonts w:ascii="Book Antiqua" w:hAnsi="Book Antiqua" w:cs="Arial"/>
          </w:rPr>
          <w:t>Caprilli R</w:t>
        </w:r>
      </w:hyperlink>
      <w:r w:rsidR="00DF030A" w:rsidRPr="007B01C3">
        <w:rPr>
          <w:rFonts w:ascii="Book Antiqua" w:hAnsi="Book Antiqua" w:cs="Arial"/>
        </w:rPr>
        <w:t xml:space="preserve">, </w:t>
      </w:r>
      <w:hyperlink r:id="rId15" w:history="1">
        <w:r w:rsidR="00DF030A" w:rsidRPr="007B01C3">
          <w:rPr>
            <w:rFonts w:ascii="Book Antiqua" w:hAnsi="Book Antiqua" w:cs="Arial"/>
          </w:rPr>
          <w:t>Colombel JF</w:t>
        </w:r>
      </w:hyperlink>
      <w:r w:rsidR="00DF030A" w:rsidRPr="007B01C3">
        <w:rPr>
          <w:rFonts w:ascii="Book Antiqua" w:hAnsi="Book Antiqua" w:cs="Arial"/>
        </w:rPr>
        <w:t xml:space="preserve">, </w:t>
      </w:r>
      <w:hyperlink r:id="rId16" w:history="1">
        <w:r w:rsidR="00DF030A" w:rsidRPr="007B01C3">
          <w:rPr>
            <w:rFonts w:ascii="Book Antiqua" w:hAnsi="Book Antiqua" w:cs="Arial"/>
          </w:rPr>
          <w:t>Gasche C</w:t>
        </w:r>
      </w:hyperlink>
      <w:r w:rsidR="00DF030A" w:rsidRPr="007B01C3">
        <w:rPr>
          <w:rFonts w:ascii="Book Antiqua" w:hAnsi="Book Antiqua" w:cs="Arial"/>
        </w:rPr>
        <w:t xml:space="preserve">, </w:t>
      </w:r>
      <w:hyperlink r:id="rId17" w:history="1">
        <w:r w:rsidR="00DF030A" w:rsidRPr="007B01C3">
          <w:rPr>
            <w:rFonts w:ascii="Book Antiqua" w:hAnsi="Book Antiqua" w:cs="Arial"/>
          </w:rPr>
          <w:t>Geboes K</w:t>
        </w:r>
      </w:hyperlink>
      <w:r w:rsidR="00DF030A" w:rsidRPr="007B01C3">
        <w:rPr>
          <w:rFonts w:ascii="Book Antiqua" w:hAnsi="Book Antiqua" w:cs="Arial"/>
        </w:rPr>
        <w:t xml:space="preserve">, </w:t>
      </w:r>
      <w:hyperlink r:id="rId18" w:history="1">
        <w:r w:rsidR="00DF030A" w:rsidRPr="007B01C3">
          <w:rPr>
            <w:rFonts w:ascii="Book Antiqua" w:hAnsi="Book Antiqua" w:cs="Arial"/>
          </w:rPr>
          <w:t>Jewell DP</w:t>
        </w:r>
      </w:hyperlink>
      <w:r w:rsidR="00DF030A" w:rsidRPr="007B01C3">
        <w:rPr>
          <w:rFonts w:ascii="Book Antiqua" w:hAnsi="Book Antiqua" w:cs="Arial"/>
        </w:rPr>
        <w:t xml:space="preserve">, </w:t>
      </w:r>
      <w:hyperlink r:id="rId19" w:history="1">
        <w:r w:rsidR="00DF030A" w:rsidRPr="007B01C3">
          <w:rPr>
            <w:rFonts w:ascii="Book Antiqua" w:hAnsi="Book Antiqua" w:cs="Arial"/>
          </w:rPr>
          <w:t>Karban A</w:t>
        </w:r>
      </w:hyperlink>
      <w:r w:rsidR="00DF030A" w:rsidRPr="007B01C3">
        <w:rPr>
          <w:rFonts w:ascii="Book Antiqua" w:hAnsi="Book Antiqua" w:cs="Arial"/>
        </w:rPr>
        <w:t xml:space="preserve">, </w:t>
      </w:r>
      <w:hyperlink r:id="rId20" w:history="1">
        <w:r w:rsidR="00DF030A" w:rsidRPr="007B01C3">
          <w:rPr>
            <w:rFonts w:ascii="Book Antiqua" w:hAnsi="Book Antiqua" w:cs="Arial"/>
          </w:rPr>
          <w:t>Loftus EV Jr</w:t>
        </w:r>
      </w:hyperlink>
      <w:r w:rsidR="00DF030A" w:rsidRPr="007B01C3">
        <w:rPr>
          <w:rFonts w:ascii="Book Antiqua" w:hAnsi="Book Antiqua" w:cs="Arial"/>
        </w:rPr>
        <w:t xml:space="preserve">, </w:t>
      </w:r>
      <w:hyperlink r:id="rId21" w:history="1">
        <w:r w:rsidR="00DF030A" w:rsidRPr="007B01C3">
          <w:rPr>
            <w:rFonts w:ascii="Book Antiqua" w:hAnsi="Book Antiqua" w:cs="Arial"/>
          </w:rPr>
          <w:t>Peña AS</w:t>
        </w:r>
      </w:hyperlink>
      <w:r w:rsidR="00DF030A" w:rsidRPr="007B01C3">
        <w:rPr>
          <w:rFonts w:ascii="Book Antiqua" w:hAnsi="Book Antiqua" w:cs="Arial"/>
        </w:rPr>
        <w:t xml:space="preserve">, </w:t>
      </w:r>
      <w:hyperlink r:id="rId22" w:history="1">
        <w:r w:rsidR="00DF030A" w:rsidRPr="007B01C3">
          <w:rPr>
            <w:rFonts w:ascii="Book Antiqua" w:hAnsi="Book Antiqua" w:cs="Arial"/>
          </w:rPr>
          <w:t>Riddell RH</w:t>
        </w:r>
      </w:hyperlink>
      <w:r w:rsidR="00DF030A" w:rsidRPr="007B01C3">
        <w:rPr>
          <w:rFonts w:ascii="Book Antiqua" w:hAnsi="Book Antiqua" w:cs="Arial"/>
        </w:rPr>
        <w:t xml:space="preserve">, </w:t>
      </w:r>
      <w:hyperlink r:id="rId23" w:history="1">
        <w:r w:rsidR="00DF030A" w:rsidRPr="007B01C3">
          <w:rPr>
            <w:rFonts w:ascii="Book Antiqua" w:hAnsi="Book Antiqua" w:cs="Arial"/>
          </w:rPr>
          <w:t>Sachar DB</w:t>
        </w:r>
      </w:hyperlink>
      <w:r w:rsidR="00DF030A" w:rsidRPr="007B01C3">
        <w:rPr>
          <w:rFonts w:ascii="Book Antiqua" w:hAnsi="Book Antiqua" w:cs="Arial"/>
        </w:rPr>
        <w:t xml:space="preserve">, </w:t>
      </w:r>
      <w:hyperlink r:id="rId24" w:history="1">
        <w:r w:rsidR="00DF030A" w:rsidRPr="007B01C3">
          <w:rPr>
            <w:rFonts w:ascii="Book Antiqua" w:hAnsi="Book Antiqua" w:cs="Arial"/>
          </w:rPr>
          <w:t>Schreiber S</w:t>
        </w:r>
      </w:hyperlink>
      <w:r w:rsidR="00DF030A" w:rsidRPr="007B01C3">
        <w:rPr>
          <w:rFonts w:ascii="Book Antiqua" w:hAnsi="Book Antiqua" w:cs="Arial"/>
        </w:rPr>
        <w:t xml:space="preserve">, </w:t>
      </w:r>
      <w:hyperlink r:id="rId25" w:history="1">
        <w:r w:rsidR="00DF030A" w:rsidRPr="007B01C3">
          <w:rPr>
            <w:rFonts w:ascii="Book Antiqua" w:hAnsi="Book Antiqua" w:cs="Arial"/>
          </w:rPr>
          <w:t>Steinhart AH</w:t>
        </w:r>
      </w:hyperlink>
      <w:r w:rsidR="00DF030A" w:rsidRPr="007B01C3">
        <w:rPr>
          <w:rFonts w:ascii="Book Antiqua" w:hAnsi="Book Antiqua" w:cs="Arial"/>
        </w:rPr>
        <w:t xml:space="preserve">, </w:t>
      </w:r>
      <w:hyperlink r:id="rId26" w:history="1">
        <w:r w:rsidR="00DF030A" w:rsidRPr="007B01C3">
          <w:rPr>
            <w:rFonts w:ascii="Book Antiqua" w:hAnsi="Book Antiqua" w:cs="Arial"/>
          </w:rPr>
          <w:t>Targan SR</w:t>
        </w:r>
      </w:hyperlink>
      <w:r w:rsidR="00DF030A" w:rsidRPr="007B01C3">
        <w:rPr>
          <w:rFonts w:ascii="Book Antiqua" w:hAnsi="Book Antiqua" w:cs="Arial"/>
        </w:rPr>
        <w:t xml:space="preserve">, </w:t>
      </w:r>
      <w:hyperlink r:id="rId27" w:history="1">
        <w:r w:rsidR="00DF030A" w:rsidRPr="007B01C3">
          <w:rPr>
            <w:rFonts w:ascii="Book Antiqua" w:hAnsi="Book Antiqua" w:cs="Arial"/>
          </w:rPr>
          <w:t>Vermeire S</w:t>
        </w:r>
      </w:hyperlink>
      <w:r w:rsidR="00DF030A" w:rsidRPr="007B01C3">
        <w:rPr>
          <w:rFonts w:ascii="Book Antiqua" w:hAnsi="Book Antiqua" w:cs="Arial"/>
        </w:rPr>
        <w:t xml:space="preserve">, </w:t>
      </w:r>
      <w:hyperlink r:id="rId28" w:history="1">
        <w:r w:rsidR="00DF030A" w:rsidRPr="007B01C3">
          <w:rPr>
            <w:rFonts w:ascii="Book Antiqua" w:hAnsi="Book Antiqua" w:cs="Arial"/>
          </w:rPr>
          <w:t>Warren BF</w:t>
        </w:r>
      </w:hyperlink>
      <w:r w:rsidR="00DF030A" w:rsidRPr="007B01C3">
        <w:rPr>
          <w:rFonts w:ascii="Book Antiqua" w:hAnsi="Book Antiqua" w:cs="Arial"/>
        </w:rPr>
        <w:t xml:space="preserve">. </w:t>
      </w:r>
      <w:r w:rsidR="00DF030A" w:rsidRPr="007B01C3">
        <w:rPr>
          <w:rFonts w:ascii="Book Antiqua" w:hAnsi="Book Antiqua" w:cs="Arial"/>
          <w:bCs/>
        </w:rPr>
        <w:t>Toward an integrated clinical, molecular and serological classification of inflammatory bowel disease: report of a Working Party of the 2005 Montreal World Congress of Gastroenterology.</w:t>
      </w:r>
      <w:r w:rsidR="008B384F" w:rsidRPr="007B01C3">
        <w:rPr>
          <w:rFonts w:ascii="Book Antiqua" w:hAnsi="Book Antiqua" w:cs="Arial"/>
          <w:bCs/>
        </w:rPr>
        <w:t xml:space="preserve"> </w:t>
      </w:r>
      <w:r w:rsidRPr="007B01C3">
        <w:rPr>
          <w:rFonts w:ascii="Book Antiqua" w:eastAsia="Book Antiqua" w:hAnsi="Book Antiqua" w:cs="Book Antiqua"/>
          <w:i/>
        </w:rPr>
        <w:t>Can J Gastroenterol</w:t>
      </w:r>
      <w:r w:rsidRPr="007B01C3">
        <w:rPr>
          <w:rFonts w:ascii="Book Antiqua" w:eastAsia="Book Antiqua" w:hAnsi="Book Antiqua" w:cs="Book Antiqua"/>
        </w:rPr>
        <w:t xml:space="preserve"> 2005; </w:t>
      </w:r>
      <w:r w:rsidRPr="007B01C3">
        <w:rPr>
          <w:rFonts w:ascii="Book Antiqua" w:eastAsia="Book Antiqua" w:hAnsi="Book Antiqua" w:cs="Book Antiqua"/>
          <w:b/>
        </w:rPr>
        <w:t>19</w:t>
      </w:r>
      <w:r w:rsidR="003B5D14" w:rsidRPr="007B01C3">
        <w:rPr>
          <w:rFonts w:ascii="Book Antiqua" w:eastAsia="Book Antiqua" w:hAnsi="Book Antiqua" w:cs="Book Antiqua"/>
        </w:rPr>
        <w:t xml:space="preserve"> suppl A</w:t>
      </w:r>
      <w:r w:rsidRPr="007B01C3">
        <w:rPr>
          <w:rFonts w:ascii="Book Antiqua" w:eastAsia="Book Antiqua" w:hAnsi="Book Antiqua" w:cs="Book Antiqua"/>
        </w:rPr>
        <w:t>: 5–36</w:t>
      </w:r>
      <w:r w:rsidR="00DF030A" w:rsidRPr="007B01C3">
        <w:rPr>
          <w:rFonts w:ascii="Book Antiqua" w:eastAsia="Book Antiqua" w:hAnsi="Book Antiqua" w:cs="Book Antiqua"/>
        </w:rPr>
        <w:t xml:space="preserve"> [</w:t>
      </w:r>
      <w:r w:rsidR="00DF030A" w:rsidRPr="007B01C3">
        <w:rPr>
          <w:rFonts w:ascii="Book Antiqua" w:hAnsi="Book Antiqua" w:cs="Arial"/>
        </w:rPr>
        <w:t>PMID: 16151544</w:t>
      </w:r>
      <w:r w:rsidR="00A12ABE" w:rsidRPr="007B01C3">
        <w:rPr>
          <w:rFonts w:ascii="Book Antiqua" w:hAnsi="Book Antiqua" w:cs="Arial"/>
        </w:rPr>
        <w:t xml:space="preserve"> </w:t>
      </w:r>
      <w:r w:rsidR="00A12ABE" w:rsidRPr="007B01C3">
        <w:rPr>
          <w:rFonts w:ascii="Book Antiqua" w:hAnsi="Book Antiqua" w:cs="Verdana"/>
        </w:rPr>
        <w:t>DOI:</w:t>
      </w:r>
      <w:r w:rsidR="0085582B" w:rsidRPr="007B01C3">
        <w:rPr>
          <w:rFonts w:ascii="Book Antiqua" w:hAnsi="Book Antiqua" w:cs="Verdana"/>
        </w:rPr>
        <w:t xml:space="preserve"> </w:t>
      </w:r>
      <w:r w:rsidR="00A12ABE" w:rsidRPr="007B01C3">
        <w:rPr>
          <w:rFonts w:ascii="Book Antiqua" w:hAnsi="Book Antiqua" w:cs="Verdana"/>
        </w:rPr>
        <w:t>10.1067/mcp.2001.113989</w:t>
      </w:r>
      <w:r w:rsidR="00DF030A" w:rsidRPr="007B01C3">
        <w:rPr>
          <w:rFonts w:ascii="Book Antiqua" w:eastAsia="Book Antiqua" w:hAnsi="Book Antiqua" w:cs="Book Antiqua"/>
        </w:rPr>
        <w:t>]</w:t>
      </w:r>
    </w:p>
    <w:p w14:paraId="111D8CC3" w14:textId="4E1B8A3A" w:rsidR="00F529A1" w:rsidRPr="007B01C3" w:rsidRDefault="00F529A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3 </w:t>
      </w:r>
      <w:r w:rsidRPr="007B01C3">
        <w:rPr>
          <w:rFonts w:ascii="Book Antiqua" w:eastAsia="Book Antiqua" w:hAnsi="Book Antiqua" w:cs="Book Antiqua"/>
          <w:b/>
        </w:rPr>
        <w:t>Monsen U</w:t>
      </w:r>
      <w:r w:rsidRPr="007B01C3">
        <w:rPr>
          <w:rFonts w:ascii="Book Antiqua" w:eastAsia="Book Antiqua" w:hAnsi="Book Antiqua" w:cs="Book Antiqua"/>
        </w:rPr>
        <w:t xml:space="preserve">, Brostrom O, Nordenvall B, Sorstad J, Hellers G. Prevalence of inflammatory bowel disease among relatives of patients with </w:t>
      </w:r>
      <w:r w:rsidR="00B81A70" w:rsidRPr="00B81A70">
        <w:rPr>
          <w:rFonts w:ascii="Book Antiqua" w:eastAsia="Book Antiqua" w:hAnsi="Book Antiqua" w:cs="Book Antiqua"/>
        </w:rPr>
        <w:t>ulcerative colitis</w:t>
      </w:r>
      <w:r w:rsidRPr="007B01C3">
        <w:rPr>
          <w:rFonts w:ascii="Book Antiqua" w:eastAsia="Book Antiqua" w:hAnsi="Book Antiqua" w:cs="Book Antiqua"/>
        </w:rPr>
        <w:t xml:space="preserve">. </w:t>
      </w:r>
      <w:r w:rsidRPr="007B01C3">
        <w:rPr>
          <w:rFonts w:ascii="Book Antiqua" w:eastAsia="Book Antiqua" w:hAnsi="Book Antiqua" w:cs="Book Antiqua"/>
          <w:i/>
        </w:rPr>
        <w:t xml:space="preserve">Scand J Gastroenterol </w:t>
      </w:r>
      <w:r w:rsidRPr="007B01C3">
        <w:rPr>
          <w:rFonts w:ascii="Book Antiqua" w:eastAsia="Book Antiqua" w:hAnsi="Book Antiqua" w:cs="Book Antiqua"/>
        </w:rPr>
        <w:t>1987;</w:t>
      </w:r>
      <w:r w:rsidRPr="007B01C3">
        <w:rPr>
          <w:rFonts w:ascii="Book Antiqua" w:eastAsia="Book Antiqua" w:hAnsi="Book Antiqua" w:cs="Book Antiqua"/>
          <w:b/>
        </w:rPr>
        <w:t xml:space="preserve"> 22</w:t>
      </w:r>
      <w:r w:rsidRPr="007B01C3">
        <w:rPr>
          <w:rFonts w:ascii="Book Antiqua" w:eastAsia="Book Antiqua" w:hAnsi="Book Antiqua" w:cs="Book Antiqua"/>
        </w:rPr>
        <w:t>: 214-218 [PMID: 3576128]</w:t>
      </w:r>
    </w:p>
    <w:p w14:paraId="3B630444" w14:textId="77777777" w:rsidR="00F529A1" w:rsidRPr="007B01C3" w:rsidRDefault="00F529A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4 </w:t>
      </w:r>
      <w:r w:rsidRPr="007B01C3">
        <w:rPr>
          <w:rFonts w:ascii="Book Antiqua" w:eastAsia="Book Antiqua" w:hAnsi="Book Antiqua" w:cs="Book Antiqua"/>
          <w:b/>
        </w:rPr>
        <w:t>Farmer RG</w:t>
      </w:r>
      <w:r w:rsidRPr="007B01C3">
        <w:rPr>
          <w:rFonts w:ascii="Book Antiqua" w:eastAsia="Book Antiqua" w:hAnsi="Book Antiqua" w:cs="Book Antiqua"/>
        </w:rPr>
        <w:t xml:space="preserve">, Michener WM, Mortimer EA. Studies of family history among patients with inflammatory bowel disease. </w:t>
      </w:r>
      <w:r w:rsidRPr="007B01C3">
        <w:rPr>
          <w:rFonts w:ascii="Book Antiqua" w:eastAsia="Book Antiqua" w:hAnsi="Book Antiqua" w:cs="Book Antiqua"/>
          <w:i/>
        </w:rPr>
        <w:t xml:space="preserve">Clin Gastroenterol </w:t>
      </w:r>
      <w:r w:rsidRPr="007B01C3">
        <w:rPr>
          <w:rFonts w:ascii="Book Antiqua" w:eastAsia="Book Antiqua" w:hAnsi="Book Antiqua" w:cs="Book Antiqua"/>
        </w:rPr>
        <w:t xml:space="preserve">1980; </w:t>
      </w:r>
      <w:r w:rsidRPr="007B01C3">
        <w:rPr>
          <w:rFonts w:ascii="Book Antiqua" w:eastAsia="Book Antiqua" w:hAnsi="Book Antiqua" w:cs="Book Antiqua"/>
          <w:b/>
        </w:rPr>
        <w:t>9</w:t>
      </w:r>
      <w:r w:rsidRPr="007B01C3">
        <w:rPr>
          <w:rFonts w:ascii="Book Antiqua" w:eastAsia="Book Antiqua" w:hAnsi="Book Antiqua" w:cs="Book Antiqua"/>
        </w:rPr>
        <w:t>: 271-277 [PMID: 7389171]</w:t>
      </w:r>
    </w:p>
    <w:p w14:paraId="7AC0922A" w14:textId="77777777" w:rsidR="00660BA8" w:rsidRPr="007B01C3" w:rsidRDefault="00660BA8"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5 </w:t>
      </w:r>
      <w:r w:rsidRPr="007B01C3">
        <w:rPr>
          <w:rFonts w:ascii="Book Antiqua" w:eastAsia="Book Antiqua" w:hAnsi="Book Antiqua" w:cs="Book Antiqua"/>
          <w:b/>
        </w:rPr>
        <w:t>Mahid SS</w:t>
      </w:r>
      <w:r w:rsidRPr="007B01C3">
        <w:rPr>
          <w:rFonts w:ascii="Book Antiqua" w:eastAsia="Book Antiqua" w:hAnsi="Book Antiqua" w:cs="Book Antiqua"/>
        </w:rPr>
        <w:t xml:space="preserve">, Minor KS, Soto RE, Hornung CA, Galandiuk S. Smoking and inflammatory bowel disease: a meta-analysis. </w:t>
      </w:r>
      <w:r w:rsidRPr="007B01C3">
        <w:rPr>
          <w:rFonts w:ascii="Book Antiqua" w:eastAsia="Book Antiqua" w:hAnsi="Book Antiqua" w:cs="Book Antiqua"/>
          <w:i/>
        </w:rPr>
        <w:t xml:space="preserve">Mayo Clin Proc </w:t>
      </w:r>
      <w:r w:rsidRPr="007B01C3">
        <w:rPr>
          <w:rFonts w:ascii="Book Antiqua" w:eastAsia="Book Antiqua" w:hAnsi="Book Antiqua" w:cs="Book Antiqua"/>
        </w:rPr>
        <w:t>2006;</w:t>
      </w:r>
      <w:r w:rsidRPr="007B01C3">
        <w:rPr>
          <w:rFonts w:ascii="Book Antiqua" w:eastAsia="Book Antiqua" w:hAnsi="Book Antiqua" w:cs="Book Antiqua"/>
          <w:b/>
        </w:rPr>
        <w:t xml:space="preserve"> 81</w:t>
      </w:r>
      <w:r w:rsidRPr="007B01C3">
        <w:rPr>
          <w:rFonts w:ascii="Book Antiqua" w:eastAsia="Book Antiqua" w:hAnsi="Book Antiqua" w:cs="Book Antiqua"/>
        </w:rPr>
        <w:t>: 1462–1471 [PMID: 17120402 DOI: 10.4065/81.11.1462]</w:t>
      </w:r>
    </w:p>
    <w:p w14:paraId="6E8B9C63" w14:textId="04199D45" w:rsidR="00660BA8" w:rsidRPr="007B01C3" w:rsidRDefault="00660BA8"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6 </w:t>
      </w:r>
      <w:r w:rsidRPr="007B01C3">
        <w:rPr>
          <w:rFonts w:ascii="Book Antiqua" w:eastAsia="Book Antiqua" w:hAnsi="Book Antiqua" w:cs="Book Antiqua"/>
          <w:b/>
        </w:rPr>
        <w:t>Beaugerie L</w:t>
      </w:r>
      <w:r w:rsidRPr="007B01C3">
        <w:rPr>
          <w:rFonts w:ascii="Book Antiqua" w:eastAsia="Book Antiqua" w:hAnsi="Book Antiqua" w:cs="Book Antiqua"/>
        </w:rPr>
        <w:t>, Massot N, Carbonnel F, Cattan S, Gendre JP, Cosnes J. Impact of cessation of smoking on the course of</w:t>
      </w:r>
      <w:r w:rsidR="00B81A70" w:rsidRPr="00B81A70">
        <w:t xml:space="preserve"> </w:t>
      </w:r>
      <w:r w:rsidR="00B81A70" w:rsidRPr="00B81A70">
        <w:rPr>
          <w:rFonts w:ascii="Book Antiqua" w:eastAsia="Book Antiqua" w:hAnsi="Book Antiqua" w:cs="Book Antiqua"/>
        </w:rPr>
        <w:t>ulcerative colitis</w:t>
      </w:r>
      <w:r w:rsidRPr="007B01C3">
        <w:rPr>
          <w:rFonts w:ascii="Book Antiqua" w:eastAsia="Book Antiqua" w:hAnsi="Book Antiqua" w:cs="Book Antiqua"/>
        </w:rPr>
        <w:t xml:space="preserve">. </w:t>
      </w:r>
      <w:r w:rsidRPr="007B01C3">
        <w:rPr>
          <w:rFonts w:ascii="Book Antiqua" w:eastAsia="Book Antiqua" w:hAnsi="Book Antiqua" w:cs="Book Antiqua"/>
          <w:i/>
        </w:rPr>
        <w:t xml:space="preserve">Am J Gastroenterol </w:t>
      </w:r>
      <w:r w:rsidRPr="007B01C3">
        <w:rPr>
          <w:rFonts w:ascii="Book Antiqua" w:eastAsia="Book Antiqua" w:hAnsi="Book Antiqua" w:cs="Book Antiqua"/>
        </w:rPr>
        <w:t xml:space="preserve">2001; </w:t>
      </w:r>
      <w:r w:rsidRPr="007B01C3">
        <w:rPr>
          <w:rFonts w:ascii="Book Antiqua" w:eastAsia="Book Antiqua" w:hAnsi="Book Antiqua" w:cs="Book Antiqua"/>
          <w:b/>
        </w:rPr>
        <w:t>96</w:t>
      </w:r>
      <w:r w:rsidRPr="007B01C3">
        <w:rPr>
          <w:rFonts w:ascii="Book Antiqua" w:eastAsia="Book Antiqua" w:hAnsi="Book Antiqua" w:cs="Book Antiqua"/>
        </w:rPr>
        <w:t>: 2113–2116 [PMID: 11467641 DOI: 10.1111/j.1572-0241.2001.03944.x]</w:t>
      </w:r>
    </w:p>
    <w:p w14:paraId="3F1A2402" w14:textId="77777777" w:rsidR="00660BA8" w:rsidRPr="007B01C3" w:rsidRDefault="00660BA8"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7 </w:t>
      </w:r>
      <w:r w:rsidRPr="007B01C3">
        <w:rPr>
          <w:rFonts w:ascii="Book Antiqua" w:eastAsia="Book Antiqua" w:hAnsi="Book Antiqua" w:cs="Book Antiqua"/>
          <w:b/>
        </w:rPr>
        <w:t>Garcìa Rodrìguez LA</w:t>
      </w:r>
      <w:r w:rsidRPr="007B01C3">
        <w:rPr>
          <w:rFonts w:ascii="Book Antiqua" w:eastAsia="Book Antiqua" w:hAnsi="Book Antiqua" w:cs="Book Antiqua"/>
        </w:rPr>
        <w:t xml:space="preserve">, Ruigòmez A, Panès J. Acute gastroenteritis is followed by an increased risk of inflammatory bowel disease. </w:t>
      </w:r>
      <w:r w:rsidRPr="007B01C3">
        <w:rPr>
          <w:rFonts w:ascii="Book Antiqua" w:eastAsia="Book Antiqua" w:hAnsi="Book Antiqua" w:cs="Book Antiqua"/>
          <w:i/>
        </w:rPr>
        <w:t>Gastroenterology</w:t>
      </w:r>
      <w:r w:rsidRPr="007B01C3">
        <w:rPr>
          <w:rFonts w:ascii="Book Antiqua" w:eastAsia="Book Antiqua" w:hAnsi="Book Antiqua" w:cs="Book Antiqua"/>
        </w:rPr>
        <w:t xml:space="preserve"> 2006; </w:t>
      </w:r>
      <w:r w:rsidRPr="007B01C3">
        <w:rPr>
          <w:rFonts w:ascii="Book Antiqua" w:eastAsia="Book Antiqua" w:hAnsi="Book Antiqua" w:cs="Book Antiqua"/>
          <w:b/>
        </w:rPr>
        <w:t>130</w:t>
      </w:r>
      <w:r w:rsidRPr="007B01C3">
        <w:rPr>
          <w:rFonts w:ascii="Book Antiqua" w:eastAsia="Book Antiqua" w:hAnsi="Book Antiqua" w:cs="Book Antiqua"/>
        </w:rPr>
        <w:t>: 1588–1594 [PMID: 16697722 DOI: 10.1053/j.gastro.2006.02.004]</w:t>
      </w:r>
    </w:p>
    <w:p w14:paraId="395C2905" w14:textId="6A5F583F" w:rsidR="004E78E1" w:rsidRPr="007B01C3" w:rsidRDefault="004E78E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8</w:t>
      </w:r>
      <w:r w:rsidRPr="007B01C3">
        <w:rPr>
          <w:rFonts w:ascii="Book Antiqua" w:eastAsia="Book Antiqua" w:hAnsi="Book Antiqua" w:cs="Book Antiqua"/>
          <w:b/>
        </w:rPr>
        <w:t xml:space="preserve"> Porter CK</w:t>
      </w:r>
      <w:r w:rsidRPr="007B01C3">
        <w:rPr>
          <w:rFonts w:ascii="Book Antiqua" w:eastAsia="Book Antiqua" w:hAnsi="Book Antiqua" w:cs="Book Antiqua"/>
        </w:rPr>
        <w:t xml:space="preserve">, Tribble DR, Aliaga PA, Halvorson HA, Riddle MS. Infectious gastroenteritis and risk of developing inflammatory bowel disease. </w:t>
      </w:r>
      <w:r w:rsidRPr="007B01C3">
        <w:rPr>
          <w:rFonts w:ascii="Book Antiqua" w:eastAsia="Book Antiqua" w:hAnsi="Book Antiqua" w:cs="Book Antiqua"/>
          <w:i/>
        </w:rPr>
        <w:t>Gastroenterology</w:t>
      </w:r>
      <w:r w:rsidRPr="007B01C3">
        <w:rPr>
          <w:rFonts w:ascii="Book Antiqua" w:eastAsia="Book Antiqua" w:hAnsi="Book Antiqua" w:cs="Book Antiqua"/>
        </w:rPr>
        <w:t xml:space="preserve"> 2008; </w:t>
      </w:r>
      <w:r w:rsidRPr="007B01C3">
        <w:rPr>
          <w:rFonts w:ascii="Book Antiqua" w:eastAsia="Book Antiqua" w:hAnsi="Book Antiqua" w:cs="Book Antiqua"/>
          <w:b/>
        </w:rPr>
        <w:t>135</w:t>
      </w:r>
      <w:r w:rsidRPr="007B01C3">
        <w:rPr>
          <w:rFonts w:ascii="Book Antiqua" w:eastAsia="Book Antiqua" w:hAnsi="Book Antiqua" w:cs="Book Antiqua"/>
        </w:rPr>
        <w:t>: 781–786 [PMID: 18640117 DOI: 10.1053/j.gastro.2008.05.081]</w:t>
      </w:r>
    </w:p>
    <w:p w14:paraId="38AF21A9" w14:textId="4E4AE26B" w:rsidR="00512C70" w:rsidRPr="007B01C3" w:rsidRDefault="00512C70"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9 </w:t>
      </w:r>
      <w:r w:rsidRPr="007B01C3">
        <w:rPr>
          <w:rFonts w:ascii="Book Antiqua" w:eastAsia="Book Antiqua" w:hAnsi="Book Antiqua" w:cs="Book Antiqua"/>
          <w:b/>
        </w:rPr>
        <w:t>Andersson RE</w:t>
      </w:r>
      <w:r w:rsidRPr="007B01C3">
        <w:rPr>
          <w:rFonts w:ascii="Book Antiqua" w:eastAsia="Book Antiqua" w:hAnsi="Book Antiqua" w:cs="Book Antiqua"/>
        </w:rPr>
        <w:t xml:space="preserve">, Olaison G, Tysk C, Ekbom A. Appendectomy and protection against </w:t>
      </w:r>
      <w:r w:rsidR="00B81A70" w:rsidRPr="00B81A70">
        <w:rPr>
          <w:rFonts w:ascii="Book Antiqua" w:eastAsia="Book Antiqua" w:hAnsi="Book Antiqua" w:cs="Book Antiqua"/>
        </w:rPr>
        <w:t>ulcerative colitis</w:t>
      </w:r>
      <w:r w:rsidRPr="007B01C3">
        <w:rPr>
          <w:rFonts w:ascii="Book Antiqua" w:eastAsia="Book Antiqua" w:hAnsi="Book Antiqua" w:cs="Book Antiqua"/>
        </w:rPr>
        <w:t xml:space="preserve">. </w:t>
      </w:r>
      <w:r w:rsidRPr="007B01C3">
        <w:rPr>
          <w:rFonts w:ascii="Book Antiqua" w:eastAsia="Book Antiqua" w:hAnsi="Book Antiqua" w:cs="Book Antiqua"/>
          <w:i/>
        </w:rPr>
        <w:t xml:space="preserve">N Engl J Med </w:t>
      </w:r>
      <w:r w:rsidRPr="007B01C3">
        <w:rPr>
          <w:rFonts w:ascii="Book Antiqua" w:eastAsia="Book Antiqua" w:hAnsi="Book Antiqua" w:cs="Book Antiqua"/>
        </w:rPr>
        <w:t xml:space="preserve">2001; </w:t>
      </w:r>
      <w:r w:rsidRPr="007B01C3">
        <w:rPr>
          <w:rFonts w:ascii="Book Antiqua" w:eastAsia="Book Antiqua" w:hAnsi="Book Antiqua" w:cs="Book Antiqua"/>
          <w:b/>
        </w:rPr>
        <w:t>344</w:t>
      </w:r>
      <w:r w:rsidRPr="007B01C3">
        <w:rPr>
          <w:rFonts w:ascii="Book Antiqua" w:eastAsia="Book Antiqua" w:hAnsi="Book Antiqua" w:cs="Book Antiqua"/>
        </w:rPr>
        <w:t>: 808–814 [PMID: 11248156 DOI: 10.1056/NEJM200103153441104]</w:t>
      </w:r>
    </w:p>
    <w:p w14:paraId="48F7D41C" w14:textId="79823044" w:rsidR="00AF7D82" w:rsidRPr="007B01C3" w:rsidRDefault="00AF7D82"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10 </w:t>
      </w:r>
      <w:r w:rsidRPr="007B01C3">
        <w:rPr>
          <w:rFonts w:ascii="Book Antiqua" w:eastAsia="Book Antiqua" w:hAnsi="Book Antiqua" w:cs="Book Antiqua"/>
          <w:b/>
        </w:rPr>
        <w:t>Koutroubakis IE</w:t>
      </w:r>
      <w:r w:rsidRPr="007B01C3">
        <w:rPr>
          <w:rFonts w:ascii="Book Antiqua" w:eastAsia="Book Antiqua" w:hAnsi="Book Antiqua" w:cs="Book Antiqua"/>
        </w:rPr>
        <w:t>, Vlachonikolis IG. Appendectomy and the de</w:t>
      </w:r>
      <w:r w:rsidR="00C715DF" w:rsidRPr="007B01C3">
        <w:rPr>
          <w:rFonts w:ascii="Book Antiqua" w:eastAsia="Book Antiqua" w:hAnsi="Book Antiqua" w:cs="Book Antiqua"/>
        </w:rPr>
        <w:t xml:space="preserve">velopment of </w:t>
      </w:r>
      <w:r w:rsidR="00B81A70" w:rsidRPr="00B81A70">
        <w:rPr>
          <w:rFonts w:ascii="Book Antiqua" w:eastAsia="Book Antiqua" w:hAnsi="Book Antiqua" w:cs="Book Antiqua"/>
        </w:rPr>
        <w:t>ulcerative colitis</w:t>
      </w:r>
      <w:r w:rsidR="00C715DF" w:rsidRPr="007B01C3">
        <w:rPr>
          <w:rFonts w:ascii="Book Antiqua" w:eastAsia="Book Antiqua" w:hAnsi="Book Antiqua" w:cs="Book Antiqua"/>
        </w:rPr>
        <w:t xml:space="preserve">: results of a meta </w:t>
      </w:r>
      <w:r w:rsidRPr="007B01C3">
        <w:rPr>
          <w:rFonts w:ascii="Book Antiqua" w:eastAsia="Book Antiqua" w:hAnsi="Book Antiqua" w:cs="Book Antiqua"/>
        </w:rPr>
        <w:t xml:space="preserve">analysis of published case-control studies. </w:t>
      </w:r>
      <w:r w:rsidRPr="007B01C3">
        <w:rPr>
          <w:rFonts w:ascii="Book Antiqua" w:eastAsia="Book Antiqua" w:hAnsi="Book Antiqua" w:cs="Book Antiqua"/>
          <w:i/>
        </w:rPr>
        <w:t xml:space="preserve">Am J Gastroenterol </w:t>
      </w:r>
      <w:r w:rsidRPr="007B01C3">
        <w:rPr>
          <w:rFonts w:ascii="Book Antiqua" w:eastAsia="Book Antiqua" w:hAnsi="Book Antiqua" w:cs="Book Antiqua"/>
        </w:rPr>
        <w:t xml:space="preserve">2000; </w:t>
      </w:r>
      <w:r w:rsidRPr="007B01C3">
        <w:rPr>
          <w:rFonts w:ascii="Book Antiqua" w:eastAsia="Book Antiqua" w:hAnsi="Book Antiqua" w:cs="Book Antiqua"/>
          <w:b/>
        </w:rPr>
        <w:t>95</w:t>
      </w:r>
      <w:r w:rsidRPr="007B01C3">
        <w:rPr>
          <w:rFonts w:ascii="Book Antiqua" w:eastAsia="Book Antiqua" w:hAnsi="Book Antiqua" w:cs="Book Antiqua"/>
        </w:rPr>
        <w:t>: 171–176 [PMID: 10638578 DOI: 10.1111/j.1572-0241.2000.01680.x]</w:t>
      </w:r>
    </w:p>
    <w:p w14:paraId="0F7B4803" w14:textId="77777777" w:rsidR="000075FE" w:rsidRPr="007B01C3" w:rsidRDefault="000075FE"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11</w:t>
      </w:r>
      <w:r w:rsidRPr="007B01C3">
        <w:rPr>
          <w:rFonts w:ascii="Book Antiqua" w:eastAsia="Book Antiqua" w:hAnsi="Book Antiqua" w:cs="Book Antiqua"/>
          <w:b/>
        </w:rPr>
        <w:t xml:space="preserve"> Vidal A</w:t>
      </w:r>
      <w:r w:rsidRPr="007B01C3">
        <w:rPr>
          <w:rFonts w:ascii="Book Antiqua" w:eastAsia="Book Antiqua" w:hAnsi="Book Antiqua" w:cs="Book Antiqua"/>
        </w:rPr>
        <w:t xml:space="preserve">, Gomez-Gil E, Sans M, Portella MJ, Salamero M, Piqué JM, Panés J. Life events and inflammatory bowel disease relapse: a prospective study of patients enrolled in remission. </w:t>
      </w:r>
      <w:r w:rsidRPr="007B01C3">
        <w:rPr>
          <w:rFonts w:ascii="Book Antiqua" w:eastAsia="Book Antiqua" w:hAnsi="Book Antiqua" w:cs="Book Antiqua"/>
          <w:i/>
        </w:rPr>
        <w:t xml:space="preserve">Am J Gastroenterol </w:t>
      </w:r>
      <w:r w:rsidRPr="007B01C3">
        <w:rPr>
          <w:rFonts w:ascii="Book Antiqua" w:eastAsia="Book Antiqua" w:hAnsi="Book Antiqua" w:cs="Book Antiqua"/>
        </w:rPr>
        <w:t xml:space="preserve">2006; </w:t>
      </w:r>
      <w:r w:rsidRPr="007B01C3">
        <w:rPr>
          <w:rFonts w:ascii="Book Antiqua" w:eastAsia="Book Antiqua" w:hAnsi="Book Antiqua" w:cs="Book Antiqua"/>
          <w:b/>
        </w:rPr>
        <w:t>101</w:t>
      </w:r>
      <w:r w:rsidRPr="007B01C3">
        <w:rPr>
          <w:rFonts w:ascii="Book Antiqua" w:eastAsia="Book Antiqua" w:hAnsi="Book Antiqua" w:cs="Book Antiqua"/>
        </w:rPr>
        <w:t>: 775–781 [PMID: 16494590 DOI: 10.1111/j.1572-0241.2006.00476.x]</w:t>
      </w:r>
    </w:p>
    <w:p w14:paraId="3231E444" w14:textId="387F2C0A" w:rsidR="00763525" w:rsidRPr="007B01C3" w:rsidRDefault="00763525"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12 </w:t>
      </w:r>
      <w:r w:rsidRPr="007B01C3">
        <w:rPr>
          <w:rFonts w:ascii="Book Antiqua" w:eastAsia="Book Antiqua" w:hAnsi="Book Antiqua" w:cs="Book Antiqua"/>
          <w:b/>
        </w:rPr>
        <w:t>Cornish JA</w:t>
      </w:r>
      <w:r w:rsidRPr="007B01C3">
        <w:rPr>
          <w:rFonts w:ascii="Book Antiqua" w:eastAsia="Book Antiqua" w:hAnsi="Book Antiqua" w:cs="Book Antiqua"/>
        </w:rPr>
        <w:t xml:space="preserve">, Tan E, Simillis C, Clark SK, Teare J, Tekkis PP. The risk of oral contraceptives in the etiology of inflammatory bowel disease: a meta-analysis. </w:t>
      </w:r>
      <w:r w:rsidRPr="007B01C3">
        <w:rPr>
          <w:rFonts w:ascii="Book Antiqua" w:eastAsia="Book Antiqua" w:hAnsi="Book Antiqua" w:cs="Book Antiqua"/>
          <w:i/>
        </w:rPr>
        <w:t xml:space="preserve">Am J Gastroenterol </w:t>
      </w:r>
      <w:r w:rsidRPr="007B01C3">
        <w:rPr>
          <w:rFonts w:ascii="Book Antiqua" w:eastAsia="Book Antiqua" w:hAnsi="Book Antiqua" w:cs="Book Antiqua"/>
        </w:rPr>
        <w:t xml:space="preserve">2008; </w:t>
      </w:r>
      <w:r w:rsidRPr="007B01C3">
        <w:rPr>
          <w:rFonts w:ascii="Book Antiqua" w:eastAsia="Book Antiqua" w:hAnsi="Book Antiqua" w:cs="Book Antiqua"/>
          <w:b/>
        </w:rPr>
        <w:t>103</w:t>
      </w:r>
      <w:r w:rsidRPr="007B01C3">
        <w:rPr>
          <w:rFonts w:ascii="Book Antiqua" w:eastAsia="Book Antiqua" w:hAnsi="Book Antiqua" w:cs="Book Antiqua"/>
        </w:rPr>
        <w:t>: 2394–2400 [PMID: 18684177 DOI: 10.1111/j.1572-0241.2008.02064.x]</w:t>
      </w:r>
    </w:p>
    <w:p w14:paraId="23317C85" w14:textId="2FFB599C" w:rsidR="00763525" w:rsidRPr="007B01C3" w:rsidRDefault="00763525"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13 </w:t>
      </w:r>
      <w:r w:rsidR="009E7DAA" w:rsidRPr="007B01C3">
        <w:rPr>
          <w:rFonts w:ascii="Book Antiqua" w:eastAsia="Book Antiqua" w:hAnsi="Book Antiqua" w:cs="Book Antiqua"/>
          <w:b/>
        </w:rPr>
        <w:t>Klement E</w:t>
      </w:r>
      <w:r w:rsidR="009E7DAA" w:rsidRPr="007B01C3">
        <w:rPr>
          <w:rFonts w:ascii="Book Antiqua" w:eastAsia="Book Antiqua" w:hAnsi="Book Antiqua" w:cs="Book Antiqua"/>
        </w:rPr>
        <w:t>, Cohen RV, Boxman J, Joseph A, Reif S. Breast</w:t>
      </w:r>
      <w:r w:rsidR="00C01801" w:rsidRPr="007B01C3">
        <w:rPr>
          <w:rFonts w:ascii="Book Antiqua" w:eastAsia="Book Antiqua" w:hAnsi="Book Antiqua" w:cs="Book Antiqua"/>
        </w:rPr>
        <w:t>f</w:t>
      </w:r>
      <w:r w:rsidR="009E7DAA" w:rsidRPr="007B01C3">
        <w:rPr>
          <w:rFonts w:ascii="Book Antiqua" w:eastAsia="Book Antiqua" w:hAnsi="Book Antiqua" w:cs="Book Antiqua"/>
        </w:rPr>
        <w:t xml:space="preserve">eeding and risk of inflammatory bowel disease: a sysrtematic review with meta-analysis. </w:t>
      </w:r>
      <w:r w:rsidRPr="007B01C3">
        <w:rPr>
          <w:rFonts w:ascii="Book Antiqua" w:eastAsia="Book Antiqua" w:hAnsi="Book Antiqua" w:cs="Book Antiqua"/>
          <w:i/>
        </w:rPr>
        <w:t xml:space="preserve">Am J </w:t>
      </w:r>
      <w:r w:rsidR="009E7DAA" w:rsidRPr="007B01C3">
        <w:rPr>
          <w:rFonts w:ascii="Book Antiqua" w:eastAsia="Book Antiqua" w:hAnsi="Book Antiqua" w:cs="Book Antiqua"/>
          <w:i/>
        </w:rPr>
        <w:t>Clin Nutr</w:t>
      </w:r>
      <w:r w:rsidRPr="007B01C3">
        <w:rPr>
          <w:rFonts w:ascii="Book Antiqua" w:eastAsia="Book Antiqua" w:hAnsi="Book Antiqua" w:cs="Book Antiqua"/>
          <w:i/>
        </w:rPr>
        <w:t xml:space="preserve"> </w:t>
      </w:r>
      <w:r w:rsidR="009E7DAA" w:rsidRPr="007B01C3">
        <w:rPr>
          <w:rFonts w:ascii="Book Antiqua" w:eastAsia="Book Antiqua" w:hAnsi="Book Antiqua" w:cs="Book Antiqua"/>
        </w:rPr>
        <w:t>2004</w:t>
      </w:r>
      <w:r w:rsidRPr="007B01C3">
        <w:rPr>
          <w:rFonts w:ascii="Book Antiqua" w:eastAsia="Book Antiqua" w:hAnsi="Book Antiqua" w:cs="Book Antiqua"/>
        </w:rPr>
        <w:t xml:space="preserve">; </w:t>
      </w:r>
      <w:r w:rsidR="009E7DAA" w:rsidRPr="007B01C3">
        <w:rPr>
          <w:rFonts w:ascii="Book Antiqua" w:eastAsia="Book Antiqua" w:hAnsi="Book Antiqua" w:cs="Book Antiqua"/>
          <w:b/>
        </w:rPr>
        <w:t>80</w:t>
      </w:r>
      <w:r w:rsidR="009E7DAA" w:rsidRPr="007B01C3">
        <w:rPr>
          <w:rFonts w:ascii="Book Antiqua" w:eastAsia="Book Antiqua" w:hAnsi="Book Antiqua" w:cs="Book Antiqua"/>
        </w:rPr>
        <w:t>: 1342-1352–2400 [PMID: 15531685</w:t>
      </w:r>
      <w:r w:rsidRPr="007B01C3">
        <w:rPr>
          <w:rFonts w:ascii="Book Antiqua" w:eastAsia="Book Antiqua" w:hAnsi="Book Antiqua" w:cs="Book Antiqua"/>
        </w:rPr>
        <w:t>]</w:t>
      </w:r>
    </w:p>
    <w:p w14:paraId="2ED5FD3E" w14:textId="6543768B" w:rsidR="00763525" w:rsidRPr="007B01C3" w:rsidRDefault="00763525"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14 </w:t>
      </w:r>
      <w:r w:rsidRPr="007B01C3">
        <w:rPr>
          <w:rFonts w:ascii="Book Antiqua" w:eastAsia="Book Antiqua" w:hAnsi="Book Antiqua" w:cs="Book Antiqua"/>
          <w:b/>
        </w:rPr>
        <w:t>Bernstein CN</w:t>
      </w:r>
      <w:r w:rsidRPr="007B01C3">
        <w:rPr>
          <w:rFonts w:ascii="Book Antiqua" w:eastAsia="Book Antiqua" w:hAnsi="Book Antiqua" w:cs="Book Antiqua"/>
        </w:rPr>
        <w:t>, Rawsthorne P, Cheang M, Blanchard JF. A population-based case control study of potential risk factors for IBD.</w:t>
      </w:r>
      <w:r w:rsidRPr="007B01C3">
        <w:rPr>
          <w:rFonts w:ascii="Book Antiqua" w:eastAsia="Book Antiqua" w:hAnsi="Book Antiqua" w:cs="Book Antiqua"/>
          <w:i/>
        </w:rPr>
        <w:t xml:space="preserve"> Am J Gastroenterol </w:t>
      </w:r>
      <w:r w:rsidRPr="007B01C3">
        <w:rPr>
          <w:rFonts w:ascii="Book Antiqua" w:eastAsia="Book Antiqua" w:hAnsi="Book Antiqua" w:cs="Book Antiqua"/>
        </w:rPr>
        <w:t xml:space="preserve">2006; </w:t>
      </w:r>
      <w:r w:rsidRPr="007B01C3">
        <w:rPr>
          <w:rFonts w:ascii="Book Antiqua" w:eastAsia="Book Antiqua" w:hAnsi="Book Antiqua" w:cs="Book Antiqua"/>
          <w:b/>
        </w:rPr>
        <w:t>101</w:t>
      </w:r>
      <w:r w:rsidRPr="007B01C3">
        <w:rPr>
          <w:rFonts w:ascii="Book Antiqua" w:eastAsia="Book Antiqua" w:hAnsi="Book Antiqua" w:cs="Book Antiqua"/>
        </w:rPr>
        <w:t>: 993–1002 [PMID: 16696783 DOI: 10.1111/j.1572-0241.2006.00381.x]</w:t>
      </w:r>
    </w:p>
    <w:p w14:paraId="3CC10332" w14:textId="53674C93" w:rsidR="00763525" w:rsidRPr="007B01C3" w:rsidRDefault="00763525"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15 </w:t>
      </w:r>
      <w:r w:rsidRPr="007B01C3">
        <w:rPr>
          <w:rFonts w:ascii="Book Antiqua" w:eastAsia="Book Antiqua" w:hAnsi="Book Antiqua" w:cs="Book Antiqua"/>
          <w:b/>
        </w:rPr>
        <w:t>Loftus EV Jr</w:t>
      </w:r>
      <w:r w:rsidRPr="007B01C3">
        <w:rPr>
          <w:rFonts w:ascii="Book Antiqua" w:eastAsia="Book Antiqua" w:hAnsi="Book Antiqua" w:cs="Book Antiqua"/>
        </w:rPr>
        <w:t xml:space="preserve">, Sandborn WJ. Epidemiology of inflammatory bowel disease. </w:t>
      </w:r>
      <w:r w:rsidRPr="007B01C3">
        <w:rPr>
          <w:rFonts w:ascii="Book Antiqua" w:eastAsia="Book Antiqua" w:hAnsi="Book Antiqua" w:cs="Book Antiqua"/>
          <w:i/>
        </w:rPr>
        <w:t xml:space="preserve">Gastroenterol Clin North Am </w:t>
      </w:r>
      <w:r w:rsidRPr="007B01C3">
        <w:rPr>
          <w:rFonts w:ascii="Book Antiqua" w:eastAsia="Book Antiqua" w:hAnsi="Book Antiqua" w:cs="Book Antiqua"/>
        </w:rPr>
        <w:t xml:space="preserve">2002; </w:t>
      </w:r>
      <w:r w:rsidRPr="007B01C3">
        <w:rPr>
          <w:rFonts w:ascii="Book Antiqua" w:eastAsia="Book Antiqua" w:hAnsi="Book Antiqua" w:cs="Book Antiqua"/>
          <w:b/>
        </w:rPr>
        <w:t>31</w:t>
      </w:r>
      <w:r w:rsidRPr="007B01C3">
        <w:rPr>
          <w:rFonts w:ascii="Book Antiqua" w:eastAsia="Book Antiqua" w:hAnsi="Book Antiqua" w:cs="Book Antiqua"/>
        </w:rPr>
        <w:t>: 1–20 [PMID: 12122726]</w:t>
      </w:r>
    </w:p>
    <w:p w14:paraId="2DED0DA2" w14:textId="77777777"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16</w:t>
      </w:r>
      <w:r w:rsidRPr="007B01C3">
        <w:rPr>
          <w:rFonts w:ascii="Book Antiqua" w:eastAsia="Book Antiqua" w:hAnsi="Book Antiqua" w:cs="Book Antiqua"/>
          <w:b/>
        </w:rPr>
        <w:t xml:space="preserve"> Dubinsky MC</w:t>
      </w:r>
      <w:r w:rsidRPr="007B01C3">
        <w:rPr>
          <w:rFonts w:ascii="Book Antiqua" w:eastAsia="Book Antiqua" w:hAnsi="Book Antiqua" w:cs="Book Antiqua"/>
        </w:rPr>
        <w:t>, Ofman JJ, Urman M, Targan SR, Seidman EG. Clinical utility of serodiagnostic testing in suspected pediatric inflammatory bowel disease.</w:t>
      </w:r>
      <w:r w:rsidRPr="007B01C3">
        <w:rPr>
          <w:rFonts w:ascii="Book Antiqua" w:eastAsia="Book Antiqua" w:hAnsi="Book Antiqua" w:cs="Book Antiqua"/>
          <w:i/>
        </w:rPr>
        <w:t xml:space="preserve"> Am J Gastroenterol </w:t>
      </w:r>
      <w:r w:rsidRPr="007B01C3">
        <w:rPr>
          <w:rFonts w:ascii="Book Antiqua" w:eastAsia="Book Antiqua" w:hAnsi="Book Antiqua" w:cs="Book Antiqua"/>
        </w:rPr>
        <w:t xml:space="preserve">2001; </w:t>
      </w:r>
      <w:r w:rsidRPr="007B01C3">
        <w:rPr>
          <w:rFonts w:ascii="Book Antiqua" w:eastAsia="Book Antiqua" w:hAnsi="Book Antiqua" w:cs="Book Antiqua"/>
          <w:b/>
        </w:rPr>
        <w:t>96</w:t>
      </w:r>
      <w:r w:rsidRPr="007B01C3">
        <w:rPr>
          <w:rFonts w:ascii="Book Antiqua" w:eastAsia="Book Antiqua" w:hAnsi="Book Antiqua" w:cs="Book Antiqua"/>
        </w:rPr>
        <w:t xml:space="preserve">: 758-765 [PMID: 11280547 </w:t>
      </w:r>
      <w:r w:rsidRPr="007B01C3">
        <w:rPr>
          <w:rFonts w:ascii="Book Antiqua" w:eastAsia="Times New Roman" w:hAnsi="Book Antiqua" w:cs="Times New Roman"/>
        </w:rPr>
        <w:t>DOI: 10.1111/j.1572-0241.2001.03618.x</w:t>
      </w:r>
      <w:r w:rsidRPr="007B01C3">
        <w:rPr>
          <w:rFonts w:ascii="Book Antiqua" w:eastAsia="Book Antiqua" w:hAnsi="Book Antiqua" w:cs="Book Antiqua"/>
        </w:rPr>
        <w:t>]</w:t>
      </w:r>
    </w:p>
    <w:p w14:paraId="3F80C872" w14:textId="77777777"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17 </w:t>
      </w:r>
      <w:r w:rsidRPr="007B01C3">
        <w:rPr>
          <w:rFonts w:ascii="Book Antiqua" w:eastAsia="Book Antiqua" w:hAnsi="Book Antiqua" w:cs="Book Antiqua"/>
          <w:b/>
        </w:rPr>
        <w:t>Meuwis MA</w:t>
      </w:r>
      <w:r w:rsidRPr="007B01C3">
        <w:rPr>
          <w:rFonts w:ascii="Book Antiqua" w:eastAsia="Book Antiqua" w:hAnsi="Book Antiqua" w:cs="Book Antiqua"/>
        </w:rPr>
        <w:t xml:space="preserve">, Fillet M, Geurts P, de Seny D, Lutteri L, Chapelle JP, Bours V, Wehenkel L, Belaiche J, Malaise M, Louis E, Merville MP. Biomarker discovery for inflammatory bowel disease, using proteomic serum profiling. </w:t>
      </w:r>
      <w:r w:rsidRPr="007B01C3">
        <w:rPr>
          <w:rFonts w:ascii="Book Antiqua" w:eastAsia="Book Antiqua" w:hAnsi="Book Antiqua" w:cs="Book Antiqua"/>
          <w:i/>
        </w:rPr>
        <w:t xml:space="preserve">Biochem Pharmacol </w:t>
      </w:r>
      <w:r w:rsidRPr="007B01C3">
        <w:rPr>
          <w:rFonts w:ascii="Book Antiqua" w:eastAsia="Book Antiqua" w:hAnsi="Book Antiqua" w:cs="Book Antiqua"/>
        </w:rPr>
        <w:t xml:space="preserve">2007; </w:t>
      </w:r>
      <w:r w:rsidRPr="007B01C3">
        <w:rPr>
          <w:rFonts w:ascii="Book Antiqua" w:eastAsia="Book Antiqua" w:hAnsi="Book Antiqua" w:cs="Book Antiqua"/>
          <w:b/>
        </w:rPr>
        <w:t>73</w:t>
      </w:r>
      <w:r w:rsidRPr="007B01C3">
        <w:rPr>
          <w:rFonts w:ascii="Book Antiqua" w:eastAsia="Book Antiqua" w:hAnsi="Book Antiqua" w:cs="Book Antiqua"/>
        </w:rPr>
        <w:t xml:space="preserve">: 1422-1433 [PMID: 17258689 </w:t>
      </w:r>
      <w:r w:rsidRPr="007B01C3">
        <w:rPr>
          <w:rFonts w:ascii="Book Antiqua" w:eastAsia="Times New Roman" w:hAnsi="Book Antiqua" w:cs="Times New Roman"/>
        </w:rPr>
        <w:t>DOI: 10.1016/j.bcp.2006.12.019</w:t>
      </w:r>
      <w:r w:rsidRPr="007B01C3">
        <w:rPr>
          <w:rFonts w:ascii="Book Antiqua" w:eastAsia="Book Antiqua" w:hAnsi="Book Antiqua" w:cs="Book Antiqua"/>
        </w:rPr>
        <w:t>]</w:t>
      </w:r>
    </w:p>
    <w:p w14:paraId="2D39E820" w14:textId="15891113" w:rsidR="00C831FC" w:rsidRPr="007B01C3" w:rsidRDefault="007807D1" w:rsidP="007B01C3">
      <w:pPr>
        <w:pStyle w:val="NormalWeb"/>
        <w:spacing w:before="0" w:beforeAutospacing="0" w:after="0" w:afterAutospacing="0" w:line="360" w:lineRule="auto"/>
        <w:jc w:val="both"/>
        <w:rPr>
          <w:rFonts w:ascii="Book Antiqua" w:hAnsi="Book Antiqua"/>
          <w:sz w:val="24"/>
          <w:szCs w:val="24"/>
          <w:lang w:val="en-GB"/>
        </w:rPr>
      </w:pPr>
      <w:r w:rsidRPr="007B01C3">
        <w:rPr>
          <w:rFonts w:ascii="Book Antiqua" w:eastAsia="Book Antiqua" w:hAnsi="Book Antiqua" w:cs="Book Antiqua"/>
          <w:sz w:val="24"/>
          <w:szCs w:val="24"/>
          <w:lang w:val="en-GB"/>
        </w:rPr>
        <w:t xml:space="preserve">18 </w:t>
      </w:r>
      <w:r w:rsidRPr="007B01C3">
        <w:rPr>
          <w:rFonts w:ascii="Book Antiqua" w:eastAsia="Book Antiqua" w:hAnsi="Book Antiqua" w:cs="Book Antiqua"/>
          <w:b/>
          <w:sz w:val="24"/>
          <w:szCs w:val="24"/>
          <w:lang w:val="en-GB"/>
        </w:rPr>
        <w:t>Cellier C</w:t>
      </w:r>
      <w:r w:rsidRPr="007B01C3">
        <w:rPr>
          <w:rFonts w:ascii="Book Antiqua" w:eastAsia="Book Antiqua" w:hAnsi="Book Antiqua" w:cs="Book Antiqua"/>
          <w:sz w:val="24"/>
          <w:szCs w:val="24"/>
          <w:lang w:val="en-GB"/>
        </w:rPr>
        <w:t>,</w:t>
      </w:r>
      <w:r w:rsidRPr="007B01C3">
        <w:rPr>
          <w:rFonts w:ascii="Book Antiqua" w:eastAsia="Book Antiqua" w:hAnsi="Book Antiqua" w:cs="Book Antiqua"/>
          <w:b/>
          <w:sz w:val="24"/>
          <w:szCs w:val="24"/>
          <w:lang w:val="en-GB"/>
        </w:rPr>
        <w:t xml:space="preserve"> </w:t>
      </w:r>
      <w:r w:rsidRPr="007B01C3">
        <w:rPr>
          <w:rFonts w:ascii="Book Antiqua" w:eastAsia="Book Antiqua" w:hAnsi="Book Antiqua" w:cs="Book Antiqua"/>
          <w:sz w:val="24"/>
          <w:szCs w:val="24"/>
          <w:lang w:val="en-GB"/>
        </w:rPr>
        <w:t xml:space="preserve">Sahmoud T, Froquel E, Adenis A, Belaiche J, Bretagne JF, Florent C, Bouvry M, Mary JY, Modigliani R. Correlations between clinical activity, endoscopic severity, and biological parameters in colonic or ileocolonic Crohn’s disease. A prospective multicentre study of 121 cases. The Groupe d’Etudes Therapeutiques des Affections Inflammatoires Digestives. </w:t>
      </w:r>
      <w:r w:rsidRPr="007B01C3">
        <w:rPr>
          <w:rFonts w:ascii="Book Antiqua" w:eastAsia="Book Antiqua" w:hAnsi="Book Antiqua" w:cs="Book Antiqua"/>
          <w:i/>
          <w:sz w:val="24"/>
          <w:szCs w:val="24"/>
          <w:lang w:val="en-GB"/>
        </w:rPr>
        <w:t>Gut</w:t>
      </w:r>
      <w:r w:rsidRPr="007B01C3">
        <w:rPr>
          <w:rFonts w:ascii="Book Antiqua" w:eastAsia="Book Antiqua" w:hAnsi="Book Antiqua" w:cs="Book Antiqua"/>
          <w:sz w:val="24"/>
          <w:szCs w:val="24"/>
          <w:lang w:val="en-GB"/>
        </w:rPr>
        <w:t xml:space="preserve"> 1994; </w:t>
      </w:r>
      <w:r w:rsidRPr="007B01C3">
        <w:rPr>
          <w:rFonts w:ascii="Book Antiqua" w:eastAsia="Book Antiqua" w:hAnsi="Book Antiqua" w:cs="Book Antiqua"/>
          <w:b/>
          <w:sz w:val="24"/>
          <w:szCs w:val="24"/>
          <w:lang w:val="en-GB"/>
        </w:rPr>
        <w:t>35</w:t>
      </w:r>
      <w:r w:rsidRPr="007B01C3">
        <w:rPr>
          <w:rFonts w:ascii="Book Antiqua" w:eastAsia="Book Antiqua" w:hAnsi="Book Antiqua" w:cs="Book Antiqua"/>
          <w:sz w:val="24"/>
          <w:szCs w:val="24"/>
          <w:lang w:val="en-GB"/>
        </w:rPr>
        <w:t>: 231-235 [PMID: 7508411</w:t>
      </w:r>
      <w:r w:rsidR="00C831FC" w:rsidRPr="007B01C3">
        <w:rPr>
          <w:rFonts w:ascii="Book Antiqua" w:eastAsia="Book Antiqua" w:hAnsi="Book Antiqua" w:cs="Book Antiqua"/>
          <w:sz w:val="24"/>
          <w:szCs w:val="24"/>
          <w:lang w:val="en-GB"/>
        </w:rPr>
        <w:t xml:space="preserve"> </w:t>
      </w:r>
      <w:r w:rsidR="002F0CD9" w:rsidRPr="007B01C3">
        <w:rPr>
          <w:rFonts w:ascii="Book Antiqua" w:hAnsi="Book Antiqua"/>
          <w:sz w:val="24"/>
          <w:szCs w:val="24"/>
          <w:lang w:val="en-GB"/>
        </w:rPr>
        <w:t>DOI</w:t>
      </w:r>
      <w:r w:rsidR="00C831FC" w:rsidRPr="007B01C3">
        <w:rPr>
          <w:rFonts w:ascii="Book Antiqua" w:hAnsi="Book Antiqua"/>
          <w:sz w:val="24"/>
          <w:szCs w:val="24"/>
          <w:lang w:val="en-GB"/>
        </w:rPr>
        <w:t>: 10.1136/gut.35.2.231</w:t>
      </w:r>
      <w:r w:rsidR="00C831FC" w:rsidRPr="007B01C3">
        <w:rPr>
          <w:rFonts w:ascii="Book Antiqua" w:eastAsia="Book Antiqua" w:hAnsi="Book Antiqua" w:cs="Book Antiqua"/>
          <w:sz w:val="24"/>
          <w:szCs w:val="24"/>
          <w:lang w:val="en-GB"/>
        </w:rPr>
        <w:t>]</w:t>
      </w:r>
    </w:p>
    <w:p w14:paraId="143D907F" w14:textId="06F051A8" w:rsidR="004B5E6D"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19</w:t>
      </w:r>
      <w:r w:rsidRPr="007B01C3">
        <w:rPr>
          <w:rFonts w:ascii="Book Antiqua" w:eastAsia="Book Antiqua" w:hAnsi="Book Antiqua" w:cs="Book Antiqua"/>
          <w:b/>
        </w:rPr>
        <w:t xml:space="preserve"> Atkinson AJ</w:t>
      </w:r>
      <w:r w:rsidRPr="007B01C3">
        <w:rPr>
          <w:rFonts w:ascii="Book Antiqua" w:eastAsia="Book Antiqua" w:hAnsi="Book Antiqua" w:cs="Book Antiqua"/>
        </w:rPr>
        <w:t xml:space="preserve">, Colburn WA, DeGruttola VG, DeMets DL, Downing GJ, Hoth DF, </w:t>
      </w:r>
      <w:r w:rsidR="00DC71D0" w:rsidRPr="007B01C3">
        <w:rPr>
          <w:rFonts w:ascii="Book Antiqua" w:eastAsia="Book Antiqua" w:hAnsi="Book Antiqua" w:cs="Book Antiqua"/>
        </w:rPr>
        <w:t xml:space="preserve">Oates JA, Peck CC, Schooley RT, Spilker BA, Woodcock J, Zeger SL. </w:t>
      </w:r>
      <w:r w:rsidRPr="007B01C3">
        <w:rPr>
          <w:rFonts w:ascii="Book Antiqua" w:eastAsia="Book Antiqua" w:hAnsi="Book Antiqua" w:cs="Book Antiqua"/>
        </w:rPr>
        <w:t xml:space="preserve">Biomarkers and surrogate endpoints: preferred definitions and conceptual framework. </w:t>
      </w:r>
      <w:r w:rsidRPr="007B01C3">
        <w:rPr>
          <w:rFonts w:ascii="Book Antiqua" w:eastAsia="Book Antiqua" w:hAnsi="Book Antiqua" w:cs="Book Antiqua"/>
          <w:i/>
        </w:rPr>
        <w:t>Clin Pharmacol Ther</w:t>
      </w:r>
      <w:r w:rsidRPr="007B01C3">
        <w:rPr>
          <w:rFonts w:ascii="Book Antiqua" w:eastAsia="Book Antiqua" w:hAnsi="Book Antiqua" w:cs="Book Antiqua"/>
        </w:rPr>
        <w:t xml:space="preserve"> 2001; </w:t>
      </w:r>
      <w:r w:rsidRPr="007B01C3">
        <w:rPr>
          <w:rFonts w:ascii="Book Antiqua" w:eastAsia="Book Antiqua" w:hAnsi="Book Antiqua" w:cs="Book Antiqua"/>
          <w:b/>
        </w:rPr>
        <w:t>69</w:t>
      </w:r>
      <w:r w:rsidRPr="007B01C3">
        <w:rPr>
          <w:rFonts w:ascii="Book Antiqua" w:eastAsia="Book Antiqua" w:hAnsi="Book Antiqua" w:cs="Book Antiqua"/>
        </w:rPr>
        <w:t>: 89-95 [PMID: 11240971</w:t>
      </w:r>
      <w:r w:rsidR="004B5E6D" w:rsidRPr="007B01C3">
        <w:rPr>
          <w:rFonts w:ascii="Book Antiqua" w:eastAsia="Book Antiqua" w:hAnsi="Book Antiqua" w:cs="Book Antiqua"/>
        </w:rPr>
        <w:t xml:space="preserve"> </w:t>
      </w:r>
      <w:r w:rsidR="004B5E6D" w:rsidRPr="007B01C3">
        <w:rPr>
          <w:rFonts w:ascii="Book Antiqua" w:hAnsi="Book Antiqua" w:cs="Verdana"/>
        </w:rPr>
        <w:t>DOI:</w:t>
      </w:r>
      <w:r w:rsidR="002F0CD9" w:rsidRPr="007B01C3">
        <w:rPr>
          <w:rFonts w:ascii="Book Antiqua" w:hAnsi="Book Antiqua" w:cs="Verdana"/>
        </w:rPr>
        <w:t xml:space="preserve"> </w:t>
      </w:r>
      <w:r w:rsidR="004B5E6D" w:rsidRPr="007B01C3">
        <w:rPr>
          <w:rFonts w:ascii="Book Antiqua" w:hAnsi="Book Antiqua" w:cs="Verdana"/>
        </w:rPr>
        <w:t>10.1067/mcp.2001.113989</w:t>
      </w:r>
      <w:r w:rsidR="004B5E6D" w:rsidRPr="007B01C3">
        <w:rPr>
          <w:rFonts w:ascii="Book Antiqua" w:hAnsi="Book Antiqua" w:cs="Arial"/>
        </w:rPr>
        <w:t>]</w:t>
      </w:r>
      <w:r w:rsidRPr="007B01C3">
        <w:rPr>
          <w:rFonts w:ascii="Book Antiqua" w:eastAsia="Book Antiqua" w:hAnsi="Book Antiqua" w:cs="Book Antiqua"/>
        </w:rPr>
        <w:t>]</w:t>
      </w:r>
    </w:p>
    <w:p w14:paraId="302A8F24" w14:textId="77777777"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20 </w:t>
      </w:r>
      <w:r w:rsidRPr="007B01C3">
        <w:rPr>
          <w:rFonts w:ascii="Book Antiqua" w:eastAsia="Book Antiqua" w:hAnsi="Book Antiqua" w:cs="Book Antiqua"/>
          <w:b/>
        </w:rPr>
        <w:t>Darlington GJ</w:t>
      </w:r>
      <w:r w:rsidRPr="007B01C3">
        <w:rPr>
          <w:rFonts w:ascii="Book Antiqua" w:eastAsia="Book Antiqua" w:hAnsi="Book Antiqua" w:cs="Book Antiqua"/>
        </w:rPr>
        <w:t>, Wilson DR, Lachman LB. Monocyte-conditioned medium, interleukin-1, and tumor necrosis factor stimulate the acute phase response in human hepatoma cells in vitro.</w:t>
      </w:r>
      <w:r w:rsidRPr="007B01C3">
        <w:rPr>
          <w:rFonts w:ascii="Book Antiqua" w:eastAsia="Book Antiqua" w:hAnsi="Book Antiqua" w:cs="Book Antiqua"/>
          <w:i/>
        </w:rPr>
        <w:t xml:space="preserve"> J Cell Biol </w:t>
      </w:r>
      <w:r w:rsidRPr="007B01C3">
        <w:rPr>
          <w:rFonts w:ascii="Book Antiqua" w:eastAsia="Book Antiqua" w:hAnsi="Book Antiqua" w:cs="Book Antiqua"/>
        </w:rPr>
        <w:t xml:space="preserve">1986; </w:t>
      </w:r>
      <w:r w:rsidRPr="007B01C3">
        <w:rPr>
          <w:rFonts w:ascii="Book Antiqua" w:eastAsia="Book Antiqua" w:hAnsi="Book Antiqua" w:cs="Book Antiqua"/>
          <w:b/>
        </w:rPr>
        <w:t>103</w:t>
      </w:r>
      <w:r w:rsidRPr="007B01C3">
        <w:rPr>
          <w:rFonts w:ascii="Book Antiqua" w:eastAsia="Book Antiqua" w:hAnsi="Book Antiqua" w:cs="Book Antiqua"/>
        </w:rPr>
        <w:t>: 787-793 [PMID: 3017995]</w:t>
      </w:r>
    </w:p>
    <w:p w14:paraId="13B159AB" w14:textId="57493C51"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21 </w:t>
      </w:r>
      <w:r w:rsidRPr="007B01C3">
        <w:rPr>
          <w:rFonts w:ascii="Book Antiqua" w:eastAsia="Book Antiqua" w:hAnsi="Book Antiqua" w:cs="Book Antiqua"/>
          <w:b/>
        </w:rPr>
        <w:t>Mazlam MZ</w:t>
      </w:r>
      <w:r w:rsidRPr="007B01C3">
        <w:rPr>
          <w:rFonts w:ascii="Book Antiqua" w:eastAsia="Book Antiqua" w:hAnsi="Book Antiqua" w:cs="Book Antiqua"/>
        </w:rPr>
        <w:t xml:space="preserve">, Hodgson HJ. Why measure C reactive protein? </w:t>
      </w:r>
      <w:r w:rsidRPr="007B01C3">
        <w:rPr>
          <w:rFonts w:ascii="Book Antiqua" w:eastAsia="Book Antiqua" w:hAnsi="Book Antiqua" w:cs="Book Antiqua"/>
          <w:i/>
        </w:rPr>
        <w:t>Gut</w:t>
      </w:r>
      <w:r w:rsidRPr="007B01C3">
        <w:rPr>
          <w:rFonts w:ascii="Book Antiqua" w:eastAsia="Book Antiqua" w:hAnsi="Book Antiqua" w:cs="Book Antiqua"/>
        </w:rPr>
        <w:t xml:space="preserve"> 1994; </w:t>
      </w:r>
      <w:r w:rsidRPr="007B01C3">
        <w:rPr>
          <w:rFonts w:ascii="Book Antiqua" w:eastAsia="Book Antiqua" w:hAnsi="Book Antiqua" w:cs="Book Antiqua"/>
          <w:b/>
        </w:rPr>
        <w:t>35</w:t>
      </w:r>
      <w:r w:rsidRPr="007B01C3">
        <w:rPr>
          <w:rFonts w:ascii="Book Antiqua" w:eastAsia="Book Antiqua" w:hAnsi="Book Antiqua" w:cs="Book Antiqua"/>
        </w:rPr>
        <w:t>: 5-7 [PMID: 8307448</w:t>
      </w:r>
      <w:r w:rsidR="0028625E" w:rsidRPr="007B01C3">
        <w:rPr>
          <w:rFonts w:ascii="Book Antiqua" w:eastAsia="Book Antiqua" w:hAnsi="Book Antiqua" w:cs="Book Antiqua"/>
        </w:rPr>
        <w:t xml:space="preserve"> DOI: 10.1136/gut.35.1.5</w:t>
      </w:r>
      <w:r w:rsidRPr="007B01C3">
        <w:rPr>
          <w:rFonts w:ascii="Book Antiqua" w:eastAsia="Book Antiqua" w:hAnsi="Book Antiqua" w:cs="Book Antiqua"/>
        </w:rPr>
        <w:t>]</w:t>
      </w:r>
    </w:p>
    <w:p w14:paraId="7455C740" w14:textId="77777777"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22 </w:t>
      </w:r>
      <w:r w:rsidRPr="007B01C3">
        <w:rPr>
          <w:rFonts w:ascii="Book Antiqua" w:eastAsia="Book Antiqua" w:hAnsi="Book Antiqua" w:cs="Book Antiqua"/>
          <w:b/>
        </w:rPr>
        <w:t>Pepys MB</w:t>
      </w:r>
      <w:r w:rsidRPr="007B01C3">
        <w:rPr>
          <w:rFonts w:ascii="Book Antiqua" w:eastAsia="Book Antiqua" w:hAnsi="Book Antiqua" w:cs="Book Antiqua"/>
        </w:rPr>
        <w:t xml:space="preserve">, Druguet M, Klass HJ, Dash AC, Mirjah DD, Petrie A. Immunological studies in inflammatory bowel disease. </w:t>
      </w:r>
      <w:r w:rsidRPr="007B01C3">
        <w:rPr>
          <w:rFonts w:ascii="Book Antiqua" w:eastAsia="Book Antiqua" w:hAnsi="Book Antiqua" w:cs="Book Antiqua"/>
          <w:i/>
        </w:rPr>
        <w:t xml:space="preserve">Ciba Found Symp </w:t>
      </w:r>
      <w:r w:rsidRPr="007B01C3">
        <w:rPr>
          <w:rFonts w:ascii="Book Antiqua" w:eastAsia="Book Antiqua" w:hAnsi="Book Antiqua" w:cs="Book Antiqua"/>
        </w:rPr>
        <w:t>1977; (46): 283–304 [PMID: 346325]</w:t>
      </w:r>
    </w:p>
    <w:p w14:paraId="70F00EA9" w14:textId="27C83472" w:rsidR="007807D1" w:rsidRPr="007B01C3" w:rsidRDefault="007807D1" w:rsidP="007B01C3">
      <w:pPr>
        <w:pStyle w:val="Heading1"/>
        <w:shd w:val="clear" w:color="auto" w:fill="FFFFFF"/>
        <w:spacing w:before="2" w:after="2" w:line="360" w:lineRule="auto"/>
        <w:jc w:val="both"/>
        <w:rPr>
          <w:rFonts w:ascii="Book Antiqua" w:hAnsi="Book Antiqua" w:cs="Arial"/>
          <w:color w:val="000000"/>
          <w:sz w:val="24"/>
          <w:szCs w:val="24"/>
        </w:rPr>
      </w:pPr>
      <w:r w:rsidRPr="00B81A70">
        <w:rPr>
          <w:rFonts w:ascii="Book Antiqua" w:eastAsia="Book Antiqua" w:hAnsi="Book Antiqua" w:cs="Book Antiqua"/>
          <w:b w:val="0"/>
          <w:sz w:val="24"/>
          <w:szCs w:val="24"/>
        </w:rPr>
        <w:t xml:space="preserve">23 </w:t>
      </w:r>
      <w:r w:rsidRPr="007B01C3">
        <w:rPr>
          <w:rFonts w:ascii="Book Antiqua" w:eastAsia="Book Antiqua" w:hAnsi="Book Antiqua" w:cs="Book Antiqua"/>
          <w:sz w:val="24"/>
          <w:szCs w:val="24"/>
        </w:rPr>
        <w:t xml:space="preserve">Saverymuttu SH, </w:t>
      </w:r>
      <w:r w:rsidRPr="007B01C3">
        <w:rPr>
          <w:rFonts w:ascii="Book Antiqua" w:eastAsia="Book Antiqua" w:hAnsi="Book Antiqua" w:cs="Book Antiqua"/>
          <w:b w:val="0"/>
          <w:sz w:val="24"/>
          <w:szCs w:val="24"/>
        </w:rPr>
        <w:t xml:space="preserve">Hodgson HJ, Chadwick VS, Pepys MB. Differing acute phase responses in Crohn’s disease and </w:t>
      </w:r>
      <w:r w:rsidR="007B01C3" w:rsidRPr="007B01C3">
        <w:rPr>
          <w:rStyle w:val="apple-converted-space"/>
          <w:rFonts w:ascii="Book Antiqua" w:hAnsi="Book Antiqua" w:cs="Arial"/>
          <w:b w:val="0"/>
          <w:color w:val="000000"/>
          <w:sz w:val="24"/>
          <w:szCs w:val="24"/>
        </w:rPr>
        <w:t> </w:t>
      </w:r>
      <w:r w:rsidR="007B01C3" w:rsidRPr="007B01C3">
        <w:rPr>
          <w:rFonts w:ascii="Book Antiqua" w:hAnsi="Book Antiqua" w:cs="Arial"/>
          <w:b w:val="0"/>
          <w:color w:val="000000"/>
          <w:sz w:val="24"/>
          <w:szCs w:val="24"/>
        </w:rPr>
        <w:t>ulcerative colitis.</w:t>
      </w:r>
      <w:r w:rsidRPr="007B01C3">
        <w:rPr>
          <w:rFonts w:ascii="Book Antiqua" w:eastAsia="Book Antiqua" w:hAnsi="Book Antiqua" w:cs="Book Antiqua"/>
          <w:b w:val="0"/>
          <w:sz w:val="24"/>
          <w:szCs w:val="24"/>
        </w:rPr>
        <w:t xml:space="preserve">. </w:t>
      </w:r>
      <w:r w:rsidRPr="007B01C3">
        <w:rPr>
          <w:rFonts w:ascii="Book Antiqua" w:eastAsia="Book Antiqua" w:hAnsi="Book Antiqua" w:cs="Book Antiqua"/>
          <w:b w:val="0"/>
          <w:i/>
          <w:sz w:val="24"/>
          <w:szCs w:val="24"/>
        </w:rPr>
        <w:t>Gut</w:t>
      </w:r>
      <w:r w:rsidRPr="007B01C3">
        <w:rPr>
          <w:rFonts w:ascii="Book Antiqua" w:eastAsia="Book Antiqua" w:hAnsi="Book Antiqua" w:cs="Book Antiqua"/>
          <w:b w:val="0"/>
          <w:sz w:val="24"/>
          <w:szCs w:val="24"/>
        </w:rPr>
        <w:t xml:space="preserve"> 1986; </w:t>
      </w:r>
      <w:r w:rsidRPr="007B01C3">
        <w:rPr>
          <w:rFonts w:ascii="Book Antiqua" w:eastAsia="Book Antiqua" w:hAnsi="Book Antiqua" w:cs="Book Antiqua"/>
          <w:sz w:val="24"/>
          <w:szCs w:val="24"/>
        </w:rPr>
        <w:t xml:space="preserve">27: </w:t>
      </w:r>
      <w:r w:rsidRPr="007B01C3">
        <w:rPr>
          <w:rFonts w:ascii="Book Antiqua" w:eastAsia="Book Antiqua" w:hAnsi="Book Antiqua" w:cs="Book Antiqua"/>
          <w:b w:val="0"/>
          <w:sz w:val="24"/>
          <w:szCs w:val="24"/>
        </w:rPr>
        <w:t xml:space="preserve">809–813 [PMID: 3732890 </w:t>
      </w:r>
      <w:r w:rsidRPr="007B01C3">
        <w:rPr>
          <w:rFonts w:ascii="Book Antiqua" w:eastAsia="Times New Roman" w:hAnsi="Book Antiqua" w:cs="Times New Roman"/>
          <w:b w:val="0"/>
          <w:sz w:val="24"/>
          <w:szCs w:val="24"/>
        </w:rPr>
        <w:t>DOI: 10.1136/gut.27.7.809</w:t>
      </w:r>
      <w:r w:rsidRPr="007B01C3">
        <w:rPr>
          <w:rFonts w:ascii="Book Antiqua" w:eastAsia="Book Antiqua" w:hAnsi="Book Antiqua" w:cs="Book Antiqua"/>
          <w:b w:val="0"/>
          <w:sz w:val="24"/>
          <w:szCs w:val="24"/>
        </w:rPr>
        <w:t>]</w:t>
      </w:r>
    </w:p>
    <w:p w14:paraId="0021D08B" w14:textId="77777777"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24 </w:t>
      </w:r>
      <w:r w:rsidRPr="007B01C3">
        <w:rPr>
          <w:rFonts w:ascii="Book Antiqua" w:eastAsia="Book Antiqua" w:hAnsi="Book Antiqua" w:cs="Book Antiqua"/>
          <w:b/>
        </w:rPr>
        <w:t>Gross V</w:t>
      </w:r>
      <w:r w:rsidRPr="007B01C3">
        <w:rPr>
          <w:rFonts w:ascii="Book Antiqua" w:eastAsia="Book Antiqua" w:hAnsi="Book Antiqua" w:cs="Book Antiqua"/>
        </w:rPr>
        <w:t xml:space="preserve">, Andus T, Caesar I, Roth M, Scholmerich J. Evidence for continuous stimulation of interleukin-6 production in Crohn’s disease. </w:t>
      </w:r>
      <w:r w:rsidRPr="007B01C3">
        <w:rPr>
          <w:rFonts w:ascii="Book Antiqua" w:eastAsia="Book Antiqua" w:hAnsi="Book Antiqua" w:cs="Book Antiqua"/>
          <w:i/>
        </w:rPr>
        <w:t>Gastroenterology</w:t>
      </w:r>
      <w:r w:rsidRPr="007B01C3">
        <w:rPr>
          <w:rFonts w:ascii="Book Antiqua" w:eastAsia="Book Antiqua" w:hAnsi="Book Antiqua" w:cs="Book Antiqua"/>
        </w:rPr>
        <w:t xml:space="preserve"> 1992; </w:t>
      </w:r>
      <w:r w:rsidRPr="007B01C3">
        <w:rPr>
          <w:rFonts w:ascii="Book Antiqua" w:eastAsia="Book Antiqua" w:hAnsi="Book Antiqua" w:cs="Book Antiqua"/>
          <w:b/>
        </w:rPr>
        <w:t>102</w:t>
      </w:r>
      <w:r w:rsidRPr="007B01C3">
        <w:rPr>
          <w:rFonts w:ascii="Book Antiqua" w:eastAsia="Book Antiqua" w:hAnsi="Book Antiqua" w:cs="Book Antiqua"/>
        </w:rPr>
        <w:t>: 514–519 [PMID: 1370661]</w:t>
      </w:r>
    </w:p>
    <w:p w14:paraId="32A31054" w14:textId="77777777"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25 </w:t>
      </w:r>
      <w:r w:rsidRPr="007B01C3">
        <w:rPr>
          <w:rFonts w:ascii="Book Antiqua" w:eastAsia="Book Antiqua" w:hAnsi="Book Antiqua" w:cs="Book Antiqua"/>
          <w:b/>
        </w:rPr>
        <w:t>Gabay C</w:t>
      </w:r>
      <w:r w:rsidRPr="007B01C3">
        <w:rPr>
          <w:rFonts w:ascii="Book Antiqua" w:eastAsia="Book Antiqua" w:hAnsi="Book Antiqua" w:cs="Book Antiqua"/>
        </w:rPr>
        <w:t>,</w:t>
      </w:r>
      <w:r w:rsidRPr="007B01C3">
        <w:rPr>
          <w:rFonts w:ascii="Book Antiqua" w:eastAsia="Book Antiqua" w:hAnsi="Book Antiqua" w:cs="Book Antiqua"/>
          <w:b/>
        </w:rPr>
        <w:t xml:space="preserve"> </w:t>
      </w:r>
      <w:r w:rsidRPr="007B01C3">
        <w:rPr>
          <w:rFonts w:ascii="Book Antiqua" w:eastAsia="Book Antiqua" w:hAnsi="Book Antiqua" w:cs="Book Antiqua"/>
        </w:rPr>
        <w:t xml:space="preserve">Kushner I. Acute-phase proteins and other systemic responses to inflammation. </w:t>
      </w:r>
      <w:r w:rsidRPr="007B01C3">
        <w:rPr>
          <w:rFonts w:ascii="Book Antiqua" w:eastAsia="Book Antiqua" w:hAnsi="Book Antiqua" w:cs="Book Antiqua"/>
          <w:i/>
        </w:rPr>
        <w:t xml:space="preserve">N Engl J Med </w:t>
      </w:r>
      <w:r w:rsidRPr="007B01C3">
        <w:rPr>
          <w:rFonts w:ascii="Book Antiqua" w:eastAsia="Book Antiqua" w:hAnsi="Book Antiqua" w:cs="Book Antiqua"/>
        </w:rPr>
        <w:t xml:space="preserve">1999; </w:t>
      </w:r>
      <w:r w:rsidRPr="007B01C3">
        <w:rPr>
          <w:rFonts w:ascii="Book Antiqua" w:eastAsia="Book Antiqua" w:hAnsi="Book Antiqua" w:cs="Book Antiqua"/>
          <w:b/>
        </w:rPr>
        <w:t>340</w:t>
      </w:r>
      <w:r w:rsidRPr="007B01C3">
        <w:rPr>
          <w:rFonts w:ascii="Book Antiqua" w:eastAsia="Book Antiqua" w:hAnsi="Book Antiqua" w:cs="Book Antiqua"/>
        </w:rPr>
        <w:t xml:space="preserve">: 448-454 [PMID: 9971870 </w:t>
      </w:r>
      <w:r w:rsidRPr="007B01C3">
        <w:rPr>
          <w:rFonts w:ascii="Book Antiqua" w:eastAsia="Times New Roman" w:hAnsi="Book Antiqua" w:cs="Times New Roman"/>
        </w:rPr>
        <w:t>DOI: 10.1056/NEJM199902113400607</w:t>
      </w:r>
      <w:r w:rsidRPr="007B01C3">
        <w:rPr>
          <w:rFonts w:ascii="Book Antiqua" w:eastAsia="Book Antiqua" w:hAnsi="Book Antiqua" w:cs="Book Antiqua"/>
        </w:rPr>
        <w:t>]</w:t>
      </w:r>
    </w:p>
    <w:p w14:paraId="4D4026B5" w14:textId="77777777"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26 </w:t>
      </w:r>
      <w:r w:rsidRPr="007B01C3">
        <w:rPr>
          <w:rFonts w:ascii="Book Antiqua" w:eastAsia="Book Antiqua" w:hAnsi="Book Antiqua" w:cs="Book Antiqua"/>
          <w:b/>
        </w:rPr>
        <w:t>Mendoza JL</w:t>
      </w:r>
      <w:r w:rsidRPr="007B01C3">
        <w:rPr>
          <w:rFonts w:ascii="Book Antiqua" w:eastAsia="Book Antiqua" w:hAnsi="Book Antiqua" w:cs="Book Antiqua"/>
        </w:rPr>
        <w:t>, Abreu MT. Biological markers in inflammatory bowel disease: practical consideration for clinicians.</w:t>
      </w:r>
      <w:r w:rsidRPr="007B01C3">
        <w:rPr>
          <w:rFonts w:ascii="Book Antiqua" w:eastAsia="Book Antiqua" w:hAnsi="Book Antiqua" w:cs="Book Antiqua"/>
          <w:i/>
        </w:rPr>
        <w:t xml:space="preserve"> Gastroenterol Clin Biol </w:t>
      </w:r>
      <w:r w:rsidRPr="007B01C3">
        <w:rPr>
          <w:rFonts w:ascii="Book Antiqua" w:eastAsia="Book Antiqua" w:hAnsi="Book Antiqua" w:cs="Book Antiqua"/>
        </w:rPr>
        <w:t xml:space="preserve">2009; </w:t>
      </w:r>
      <w:r w:rsidRPr="007B01C3">
        <w:rPr>
          <w:rFonts w:ascii="Book Antiqua" w:eastAsia="Book Antiqua" w:hAnsi="Book Antiqua" w:cs="Book Antiqua"/>
          <w:b/>
        </w:rPr>
        <w:t>33</w:t>
      </w:r>
      <w:r w:rsidRPr="007B01C3">
        <w:rPr>
          <w:rFonts w:ascii="Book Antiqua" w:eastAsia="Book Antiqua" w:hAnsi="Book Antiqua" w:cs="Book Antiqua"/>
        </w:rPr>
        <w:t>: 158–173 [PMID: 20117339 DOI: 10.1016/S0399-8320(09)73151-3]</w:t>
      </w:r>
    </w:p>
    <w:p w14:paraId="44950931" w14:textId="4E60DBE5"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27 </w:t>
      </w:r>
      <w:r w:rsidRPr="007B01C3">
        <w:rPr>
          <w:rFonts w:ascii="Book Antiqua" w:eastAsia="Book Antiqua" w:hAnsi="Book Antiqua" w:cs="Book Antiqua"/>
          <w:b/>
        </w:rPr>
        <w:t>Danese S</w:t>
      </w:r>
      <w:r w:rsidRPr="007B01C3">
        <w:rPr>
          <w:rFonts w:ascii="Book Antiqua" w:eastAsia="Book Antiqua" w:hAnsi="Book Antiqua" w:cs="Book Antiqua"/>
        </w:rPr>
        <w:t xml:space="preserve">, Motte Cd Cde L, Fiocchi C. Platelets in inflammatory bowel disease: clinical, pathogenic, and therapeutic implications. </w:t>
      </w:r>
      <w:r w:rsidRPr="007B01C3">
        <w:rPr>
          <w:rFonts w:ascii="Book Antiqua" w:eastAsia="Book Antiqua" w:hAnsi="Book Antiqua" w:cs="Book Antiqua"/>
          <w:i/>
        </w:rPr>
        <w:t xml:space="preserve">Am J Gastroenterol </w:t>
      </w:r>
      <w:r w:rsidRPr="007B01C3">
        <w:rPr>
          <w:rFonts w:ascii="Book Antiqua" w:eastAsia="Book Antiqua" w:hAnsi="Book Antiqua" w:cs="Book Antiqua"/>
        </w:rPr>
        <w:t xml:space="preserve">2004; </w:t>
      </w:r>
      <w:r w:rsidRPr="007B01C3">
        <w:rPr>
          <w:rFonts w:ascii="Book Antiqua" w:eastAsia="Book Antiqua" w:hAnsi="Book Antiqua" w:cs="Book Antiqua"/>
          <w:b/>
        </w:rPr>
        <w:t>99</w:t>
      </w:r>
      <w:r w:rsidRPr="007B01C3">
        <w:rPr>
          <w:rFonts w:ascii="Book Antiqua" w:eastAsia="Book Antiqua" w:hAnsi="Book Antiqua" w:cs="Book Antiqua"/>
        </w:rPr>
        <w:t>: 938-945 [PMID: 15128364</w:t>
      </w:r>
      <w:r w:rsidR="00CF44A0" w:rsidRPr="007B01C3">
        <w:rPr>
          <w:rFonts w:ascii="Book Antiqua" w:eastAsia="Book Antiqua" w:hAnsi="Book Antiqua" w:cs="Book Antiqua"/>
        </w:rPr>
        <w:t xml:space="preserve"> </w:t>
      </w:r>
      <w:r w:rsidR="00CF44A0" w:rsidRPr="007B01C3">
        <w:rPr>
          <w:rFonts w:ascii="Book Antiqua" w:hAnsi="Book Antiqua" w:cs="Verdana"/>
        </w:rPr>
        <w:t>DOI:</w:t>
      </w:r>
      <w:r w:rsidR="0046490A" w:rsidRPr="007B01C3">
        <w:rPr>
          <w:rFonts w:ascii="Book Antiqua" w:hAnsi="Book Antiqua" w:cs="Verdana"/>
        </w:rPr>
        <w:t xml:space="preserve"> </w:t>
      </w:r>
      <w:r w:rsidR="00CF44A0" w:rsidRPr="007B01C3">
        <w:rPr>
          <w:rFonts w:ascii="Book Antiqua" w:hAnsi="Book Antiqua" w:cs="Verdana"/>
        </w:rPr>
        <w:t>10.1111/j.1572-0241.2004.04129.x</w:t>
      </w:r>
      <w:r w:rsidRPr="007B01C3">
        <w:rPr>
          <w:rFonts w:ascii="Book Antiqua" w:eastAsia="Book Antiqua" w:hAnsi="Book Antiqua" w:cs="Book Antiqua"/>
        </w:rPr>
        <w:t>]</w:t>
      </w:r>
    </w:p>
    <w:p w14:paraId="0AAC0942" w14:textId="74E0CEEF"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28 </w:t>
      </w:r>
      <w:r w:rsidRPr="007B01C3">
        <w:rPr>
          <w:rFonts w:ascii="Book Antiqua" w:eastAsia="Book Antiqua" w:hAnsi="Book Antiqua" w:cs="Book Antiqua"/>
          <w:b/>
        </w:rPr>
        <w:t>Kapsoritakis AN</w:t>
      </w:r>
      <w:r w:rsidRPr="007B01C3">
        <w:rPr>
          <w:rFonts w:ascii="Book Antiqua" w:eastAsia="Book Antiqua" w:hAnsi="Book Antiqua" w:cs="Book Antiqua"/>
        </w:rPr>
        <w:t xml:space="preserve">, Koukourakis MI, Sfiridaki A, Potamianos SP, Kosmadaki MG, Koutroubakis IE, Kouroumalis EA. Mean platelet volume: a useful marker of inflammatory bowel disease activity. </w:t>
      </w:r>
      <w:r w:rsidRPr="007B01C3">
        <w:rPr>
          <w:rFonts w:ascii="Book Antiqua" w:eastAsia="Book Antiqua" w:hAnsi="Book Antiqua" w:cs="Book Antiqua"/>
          <w:i/>
        </w:rPr>
        <w:t>Am J</w:t>
      </w:r>
      <w:r w:rsidR="00DE396C" w:rsidRPr="007B01C3">
        <w:rPr>
          <w:rFonts w:ascii="Book Antiqua" w:eastAsia="Book Antiqua" w:hAnsi="Book Antiqua" w:cs="Book Antiqua"/>
          <w:i/>
        </w:rPr>
        <w:t xml:space="preserve"> </w:t>
      </w:r>
      <w:r w:rsidRPr="007B01C3">
        <w:rPr>
          <w:rFonts w:ascii="Book Antiqua" w:eastAsia="Book Antiqua" w:hAnsi="Book Antiqua" w:cs="Book Antiqua"/>
          <w:i/>
        </w:rPr>
        <w:t xml:space="preserve">Gastroenterol </w:t>
      </w:r>
      <w:r w:rsidRPr="007B01C3">
        <w:rPr>
          <w:rFonts w:ascii="Book Antiqua" w:eastAsia="Book Antiqua" w:hAnsi="Book Antiqua" w:cs="Book Antiqua"/>
        </w:rPr>
        <w:t xml:space="preserve">2001; </w:t>
      </w:r>
      <w:r w:rsidRPr="007B01C3">
        <w:rPr>
          <w:rFonts w:ascii="Book Antiqua" w:eastAsia="Book Antiqua" w:hAnsi="Book Antiqua" w:cs="Book Antiqua"/>
          <w:b/>
        </w:rPr>
        <w:t>96</w:t>
      </w:r>
      <w:r w:rsidRPr="007B01C3">
        <w:rPr>
          <w:rFonts w:ascii="Book Antiqua" w:eastAsia="Book Antiqua" w:hAnsi="Book Antiqua" w:cs="Book Antiqua"/>
        </w:rPr>
        <w:t>: 776-781 [PMID: 11280550</w:t>
      </w:r>
      <w:r w:rsidR="00DE396C" w:rsidRPr="007B01C3">
        <w:rPr>
          <w:rFonts w:ascii="Book Antiqua" w:eastAsia="Book Antiqua" w:hAnsi="Book Antiqua" w:cs="Book Antiqua"/>
        </w:rPr>
        <w:t xml:space="preserve"> </w:t>
      </w:r>
      <w:r w:rsidR="00DE396C" w:rsidRPr="007B01C3">
        <w:rPr>
          <w:rFonts w:ascii="Book Antiqua" w:hAnsi="Book Antiqua" w:cs="Verdana"/>
        </w:rPr>
        <w:t>DOI:</w:t>
      </w:r>
      <w:r w:rsidR="0046490A" w:rsidRPr="007B01C3">
        <w:rPr>
          <w:rFonts w:ascii="Book Antiqua" w:hAnsi="Book Antiqua" w:cs="Verdana"/>
        </w:rPr>
        <w:t xml:space="preserve"> </w:t>
      </w:r>
      <w:r w:rsidR="00DE396C" w:rsidRPr="007B01C3">
        <w:rPr>
          <w:rFonts w:ascii="Book Antiqua" w:hAnsi="Book Antiqua" w:cs="Verdana"/>
        </w:rPr>
        <w:t>10.1111/j.1572-0241.2001.03621.x</w:t>
      </w:r>
      <w:r w:rsidRPr="007B01C3">
        <w:rPr>
          <w:rFonts w:ascii="Book Antiqua" w:eastAsia="Book Antiqua" w:hAnsi="Book Antiqua" w:cs="Book Antiqua"/>
        </w:rPr>
        <w:t>]</w:t>
      </w:r>
    </w:p>
    <w:p w14:paraId="69BCA58F" w14:textId="4650A991"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29</w:t>
      </w:r>
      <w:r w:rsidRPr="007B01C3">
        <w:rPr>
          <w:rFonts w:ascii="Book Antiqua" w:eastAsia="Book Antiqua" w:hAnsi="Book Antiqua" w:cs="Book Antiqua"/>
          <w:b/>
        </w:rPr>
        <w:t xml:space="preserve"> Webberley MJ</w:t>
      </w:r>
      <w:r w:rsidRPr="007B01C3">
        <w:rPr>
          <w:rFonts w:ascii="Book Antiqua" w:eastAsia="Book Antiqua" w:hAnsi="Book Antiqua" w:cs="Book Antiqua"/>
        </w:rPr>
        <w:t xml:space="preserve">, Hart MT, Melikian V. Thromboembolism in inflammatory bowel disease: role of platelets. </w:t>
      </w:r>
      <w:r w:rsidRPr="007B01C3">
        <w:rPr>
          <w:rFonts w:ascii="Book Antiqua" w:eastAsia="Book Antiqua" w:hAnsi="Book Antiqua" w:cs="Book Antiqua"/>
          <w:i/>
        </w:rPr>
        <w:t>Gut</w:t>
      </w:r>
      <w:r w:rsidRPr="007B01C3">
        <w:rPr>
          <w:rFonts w:ascii="Book Antiqua" w:eastAsia="Book Antiqua" w:hAnsi="Book Antiqua" w:cs="Book Antiqua"/>
        </w:rPr>
        <w:t xml:space="preserve"> 1993; </w:t>
      </w:r>
      <w:r w:rsidRPr="007B01C3">
        <w:rPr>
          <w:rFonts w:ascii="Book Antiqua" w:eastAsia="Book Antiqua" w:hAnsi="Book Antiqua" w:cs="Book Antiqua"/>
          <w:b/>
        </w:rPr>
        <w:t>34</w:t>
      </w:r>
      <w:r w:rsidRPr="007B01C3">
        <w:rPr>
          <w:rFonts w:ascii="Book Antiqua" w:eastAsia="Book Antiqua" w:hAnsi="Book Antiqua" w:cs="Book Antiqua"/>
        </w:rPr>
        <w:t>: 247-251 [PMID: 8432482</w:t>
      </w:r>
      <w:r w:rsidR="00391B19" w:rsidRPr="007B01C3">
        <w:rPr>
          <w:rFonts w:ascii="Book Antiqua" w:eastAsia="Book Antiqua" w:hAnsi="Book Antiqua" w:cs="Book Antiqua"/>
        </w:rPr>
        <w:t xml:space="preserve"> DOI: 10.1136/gut.34.2.247</w:t>
      </w:r>
      <w:r w:rsidRPr="007B01C3">
        <w:rPr>
          <w:rFonts w:ascii="Book Antiqua" w:eastAsia="Book Antiqua" w:hAnsi="Book Antiqua" w:cs="Book Antiqua"/>
        </w:rPr>
        <w:t>]</w:t>
      </w:r>
    </w:p>
    <w:p w14:paraId="7422C306" w14:textId="303B40D6" w:rsidR="007807D1" w:rsidRPr="007B01C3" w:rsidRDefault="007807D1" w:rsidP="007B01C3">
      <w:pPr>
        <w:spacing w:line="360" w:lineRule="auto"/>
        <w:jc w:val="both"/>
        <w:rPr>
          <w:rFonts w:ascii="Book Antiqua" w:eastAsia="Book Antiqua" w:hAnsi="Book Antiqua" w:cs="Book Antiqua"/>
          <w:shd w:val="clear" w:color="auto" w:fill="FFFFFF"/>
        </w:rPr>
      </w:pPr>
      <w:r w:rsidRPr="007B01C3">
        <w:rPr>
          <w:rFonts w:ascii="Book Antiqua" w:eastAsia="Book Antiqua" w:hAnsi="Book Antiqua" w:cs="Book Antiqua"/>
          <w:shd w:val="clear" w:color="auto" w:fill="FFFFFF"/>
        </w:rPr>
        <w:t xml:space="preserve">30 </w:t>
      </w:r>
      <w:r w:rsidRPr="007B01C3">
        <w:rPr>
          <w:rFonts w:ascii="Book Antiqua" w:eastAsia="Book Antiqua" w:hAnsi="Book Antiqua" w:cs="Book Antiqua"/>
          <w:b/>
          <w:shd w:val="clear" w:color="auto" w:fill="FFFFFF"/>
        </w:rPr>
        <w:t>Andre C</w:t>
      </w:r>
      <w:r w:rsidRPr="007B01C3">
        <w:rPr>
          <w:rFonts w:ascii="Book Antiqua" w:eastAsia="Book Antiqua" w:hAnsi="Book Antiqua" w:cs="Book Antiqua"/>
          <w:shd w:val="clear" w:color="auto" w:fill="FFFFFF"/>
        </w:rPr>
        <w:t xml:space="preserve">, Descos L, Landais P, Fermanian J. Assessment of appropriate laboratory measurements to supplement the Crohn’s disease activity index. </w:t>
      </w:r>
      <w:r w:rsidRPr="007B01C3">
        <w:rPr>
          <w:rFonts w:ascii="Book Antiqua" w:eastAsia="Book Antiqua" w:hAnsi="Book Antiqua" w:cs="Book Antiqua"/>
          <w:i/>
          <w:shd w:val="clear" w:color="auto" w:fill="FFFFFF"/>
        </w:rPr>
        <w:t>Gut</w:t>
      </w:r>
      <w:r w:rsidRPr="007B01C3">
        <w:rPr>
          <w:rFonts w:ascii="Book Antiqua" w:eastAsia="Book Antiqua" w:hAnsi="Book Antiqua" w:cs="Book Antiqua"/>
          <w:shd w:val="clear" w:color="auto" w:fill="FFFFFF"/>
        </w:rPr>
        <w:t xml:space="preserve"> 1981; </w:t>
      </w:r>
      <w:r w:rsidRPr="007B01C3">
        <w:rPr>
          <w:rFonts w:ascii="Book Antiqua" w:eastAsia="Book Antiqua" w:hAnsi="Book Antiqua" w:cs="Book Antiqua"/>
          <w:b/>
          <w:shd w:val="clear" w:color="auto" w:fill="FFFFFF"/>
        </w:rPr>
        <w:t>22</w:t>
      </w:r>
      <w:r w:rsidRPr="007B01C3">
        <w:rPr>
          <w:rFonts w:ascii="Book Antiqua" w:eastAsia="Book Antiqua" w:hAnsi="Book Antiqua" w:cs="Book Antiqua"/>
          <w:shd w:val="clear" w:color="auto" w:fill="FFFFFF"/>
        </w:rPr>
        <w:t>: 571–574 [PMID:  6973509</w:t>
      </w:r>
      <w:r w:rsidR="00391B19" w:rsidRPr="007B01C3">
        <w:rPr>
          <w:rFonts w:ascii="Book Antiqua" w:eastAsia="Book Antiqua" w:hAnsi="Book Antiqua" w:cs="Book Antiqua"/>
          <w:shd w:val="clear" w:color="auto" w:fill="FFFFFF"/>
        </w:rPr>
        <w:t xml:space="preserve"> </w:t>
      </w:r>
      <w:r w:rsidR="00391B19" w:rsidRPr="007B01C3">
        <w:rPr>
          <w:rFonts w:ascii="Book Antiqua" w:eastAsia="Book Antiqua" w:hAnsi="Book Antiqua" w:cs="Book Antiqua"/>
        </w:rPr>
        <w:t>DOI: 10.1136/gut.22.7.571</w:t>
      </w:r>
      <w:r w:rsidRPr="007B01C3">
        <w:rPr>
          <w:rFonts w:ascii="Book Antiqua" w:eastAsia="Book Antiqua" w:hAnsi="Book Antiqua" w:cs="Book Antiqua"/>
          <w:shd w:val="clear" w:color="auto" w:fill="FFFFFF"/>
        </w:rPr>
        <w:t>]</w:t>
      </w:r>
    </w:p>
    <w:p w14:paraId="558B4A8D" w14:textId="08203039"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31</w:t>
      </w:r>
      <w:r w:rsidRPr="007B01C3">
        <w:rPr>
          <w:rFonts w:ascii="Book Antiqua" w:eastAsia="Book Antiqua" w:hAnsi="Book Antiqua" w:cs="Book Antiqua"/>
          <w:b/>
        </w:rPr>
        <w:t xml:space="preserve"> Roberts-Thomson IC</w:t>
      </w:r>
      <w:r w:rsidRPr="007B01C3">
        <w:rPr>
          <w:rFonts w:ascii="Book Antiqua" w:eastAsia="Book Antiqua" w:hAnsi="Book Antiqua" w:cs="Book Antiqua"/>
        </w:rPr>
        <w:t>, Fon J</w:t>
      </w:r>
      <w:r w:rsidRPr="007B01C3">
        <w:rPr>
          <w:rFonts w:ascii="Book Antiqua" w:eastAsia="Book Antiqua" w:hAnsi="Book Antiqua" w:cs="Book Antiqua"/>
          <w:u w:val="single"/>
        </w:rPr>
        <w:t>,</w:t>
      </w:r>
      <w:r w:rsidRPr="007B01C3">
        <w:rPr>
          <w:rFonts w:ascii="Book Antiqua" w:eastAsia="Book Antiqua" w:hAnsi="Book Antiqua" w:cs="Book Antiqua"/>
        </w:rPr>
        <w:t xml:space="preserve"> Uylaki W</w:t>
      </w:r>
      <w:r w:rsidRPr="007B01C3">
        <w:rPr>
          <w:rFonts w:ascii="Book Antiqua" w:eastAsia="Book Antiqua" w:hAnsi="Book Antiqua" w:cs="Book Antiqua"/>
          <w:u w:val="single"/>
        </w:rPr>
        <w:t>,</w:t>
      </w:r>
      <w:r w:rsidRPr="007B01C3">
        <w:rPr>
          <w:rFonts w:ascii="Book Antiqua" w:eastAsia="Book Antiqua" w:hAnsi="Book Antiqua" w:cs="Book Antiqua"/>
        </w:rPr>
        <w:t xml:space="preserve"> Cummins AG, Barry S. Cells, cytokines and inflammatory bowel disease: a clinical perspective. </w:t>
      </w:r>
      <w:r w:rsidRPr="007B01C3">
        <w:rPr>
          <w:rFonts w:ascii="Book Antiqua" w:eastAsia="Book Antiqua" w:hAnsi="Book Antiqua" w:cs="Book Antiqua"/>
          <w:i/>
        </w:rPr>
        <w:t>Expert Rev Gastroenterol Hepatol</w:t>
      </w:r>
      <w:r w:rsidR="003B5D14" w:rsidRPr="007B01C3">
        <w:rPr>
          <w:rFonts w:ascii="Book Antiqua" w:eastAsia="Book Antiqua" w:hAnsi="Book Antiqua" w:cs="Book Antiqua"/>
        </w:rPr>
        <w:t xml:space="preserve"> 2011</w:t>
      </w:r>
      <w:r w:rsidRPr="007B01C3">
        <w:rPr>
          <w:rFonts w:ascii="Book Antiqua" w:eastAsia="Book Antiqua" w:hAnsi="Book Antiqua" w:cs="Book Antiqua"/>
        </w:rPr>
        <w:t xml:space="preserve">; </w:t>
      </w:r>
      <w:r w:rsidRPr="007B01C3">
        <w:rPr>
          <w:rFonts w:ascii="Book Antiqua" w:eastAsia="Book Antiqua" w:hAnsi="Book Antiqua" w:cs="Book Antiqua"/>
          <w:b/>
        </w:rPr>
        <w:t>5</w:t>
      </w:r>
      <w:r w:rsidRPr="007B01C3">
        <w:rPr>
          <w:rFonts w:ascii="Book Antiqua" w:eastAsia="Book Antiqua" w:hAnsi="Book Antiqua" w:cs="Book Antiqua"/>
        </w:rPr>
        <w:t>: 703-716 [PMID: 22017698 DOI: 10.1586/egh.11.74]</w:t>
      </w:r>
    </w:p>
    <w:p w14:paraId="3A4EE1F7" w14:textId="7CAF9076"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32 </w:t>
      </w:r>
      <w:r w:rsidRPr="007B01C3">
        <w:rPr>
          <w:rFonts w:ascii="Book Antiqua" w:eastAsia="Book Antiqua" w:hAnsi="Book Antiqua" w:cs="Book Antiqua"/>
          <w:b/>
        </w:rPr>
        <w:t>Vermeire S</w:t>
      </w:r>
      <w:r w:rsidRPr="007B01C3">
        <w:rPr>
          <w:rFonts w:ascii="Book Antiqua" w:eastAsia="Book Antiqua" w:hAnsi="Book Antiqua" w:cs="Book Antiqua"/>
        </w:rPr>
        <w:t xml:space="preserve">, Van Assche G, Rutgeerts P. Laboratory markers in IBD: useful, magic, or unnecessary toys? </w:t>
      </w:r>
      <w:r w:rsidRPr="007B01C3">
        <w:rPr>
          <w:rFonts w:ascii="Book Antiqua" w:eastAsia="Book Antiqua" w:hAnsi="Book Antiqua" w:cs="Book Antiqua"/>
          <w:i/>
        </w:rPr>
        <w:t xml:space="preserve">Gut </w:t>
      </w:r>
      <w:r w:rsidRPr="007B01C3">
        <w:rPr>
          <w:rFonts w:ascii="Book Antiqua" w:eastAsia="Book Antiqua" w:hAnsi="Book Antiqua" w:cs="Book Antiqua"/>
        </w:rPr>
        <w:t xml:space="preserve">2006; </w:t>
      </w:r>
      <w:r w:rsidRPr="007B01C3">
        <w:rPr>
          <w:rFonts w:ascii="Book Antiqua" w:eastAsia="Book Antiqua" w:hAnsi="Book Antiqua" w:cs="Book Antiqua"/>
          <w:b/>
        </w:rPr>
        <w:t>55</w:t>
      </w:r>
      <w:r w:rsidR="006F46C7" w:rsidRPr="007B01C3">
        <w:rPr>
          <w:rFonts w:ascii="Book Antiqua" w:eastAsia="Book Antiqua" w:hAnsi="Book Antiqua" w:cs="Book Antiqua"/>
        </w:rPr>
        <w:t>: 426-431 [PMID: 16474109</w:t>
      </w:r>
      <w:r w:rsidR="006F46C7" w:rsidRPr="007B01C3">
        <w:rPr>
          <w:rFonts w:ascii="Book Antiqua" w:eastAsia="Book Antiqua" w:hAnsi="Book Antiqua" w:cs="Book Antiqua"/>
          <w:shd w:val="clear" w:color="auto" w:fill="FFFFFF"/>
        </w:rPr>
        <w:t>]</w:t>
      </w:r>
    </w:p>
    <w:p w14:paraId="4402FCC4" w14:textId="77777777"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33 </w:t>
      </w:r>
      <w:r w:rsidRPr="007B01C3">
        <w:rPr>
          <w:rFonts w:ascii="Book Antiqua" w:eastAsia="Book Antiqua" w:hAnsi="Book Antiqua" w:cs="Book Antiqua"/>
          <w:b/>
        </w:rPr>
        <w:t>Peyrin-Biroulet L</w:t>
      </w:r>
      <w:r w:rsidRPr="007B01C3">
        <w:rPr>
          <w:rFonts w:ascii="Book Antiqua" w:eastAsia="Book Antiqua" w:hAnsi="Book Antiqua" w:cs="Book Antiqua"/>
        </w:rPr>
        <w:t xml:space="preserve">, Standaert-Vitse A, Branche J, Chamaillard M. IBD serological panels: facts and perspectives. </w:t>
      </w:r>
      <w:r w:rsidRPr="007B01C3">
        <w:rPr>
          <w:rFonts w:ascii="Book Antiqua" w:eastAsia="Book Antiqua" w:hAnsi="Book Antiqua" w:cs="Book Antiqua"/>
          <w:i/>
        </w:rPr>
        <w:t>Inflamm Bowel Dis</w:t>
      </w:r>
      <w:r w:rsidRPr="007B01C3">
        <w:rPr>
          <w:rFonts w:ascii="Book Antiqua" w:eastAsia="Book Antiqua" w:hAnsi="Book Antiqua" w:cs="Book Antiqua"/>
        </w:rPr>
        <w:t xml:space="preserve"> 2007; </w:t>
      </w:r>
      <w:r w:rsidRPr="007B01C3">
        <w:rPr>
          <w:rFonts w:ascii="Book Antiqua" w:eastAsia="Book Antiqua" w:hAnsi="Book Antiqua" w:cs="Book Antiqua"/>
          <w:b/>
        </w:rPr>
        <w:t>13</w:t>
      </w:r>
      <w:r w:rsidRPr="007B01C3">
        <w:rPr>
          <w:rFonts w:ascii="Book Antiqua" w:eastAsia="Book Antiqua" w:hAnsi="Book Antiqua" w:cs="Book Antiqua"/>
        </w:rPr>
        <w:t>: 1561-1566 [PMID: 17636565]</w:t>
      </w:r>
    </w:p>
    <w:p w14:paraId="5C110ABC" w14:textId="6F6F927E"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34 </w:t>
      </w:r>
      <w:r w:rsidRPr="007B01C3">
        <w:rPr>
          <w:rFonts w:ascii="Book Antiqua" w:eastAsia="Book Antiqua" w:hAnsi="Book Antiqua" w:cs="Book Antiqua"/>
          <w:b/>
        </w:rPr>
        <w:t>Reese GE</w:t>
      </w:r>
      <w:r w:rsidRPr="007B01C3">
        <w:rPr>
          <w:rFonts w:ascii="Book Antiqua" w:eastAsia="Book Antiqua" w:hAnsi="Book Antiqua" w:cs="Book Antiqua"/>
        </w:rPr>
        <w:t xml:space="preserve">, Constantinides VA, Simillis C, Darzi AW, Orchard TR, Fazio VW, Tekkis PP. Diagnostic precision of anti-Saccharomyces cerevisiae antibodies and perinuclear antineutrophil cytoplasmic antibodies in inflammatory bowel disease. </w:t>
      </w:r>
      <w:r w:rsidRPr="007B01C3">
        <w:rPr>
          <w:rFonts w:ascii="Book Antiqua" w:eastAsia="Book Antiqua" w:hAnsi="Book Antiqua" w:cs="Book Antiqua"/>
          <w:i/>
        </w:rPr>
        <w:t>Am J Gastroenterol</w:t>
      </w:r>
      <w:r w:rsidRPr="007B01C3">
        <w:rPr>
          <w:rFonts w:ascii="Book Antiqua" w:eastAsia="Book Antiqua" w:hAnsi="Book Antiqua" w:cs="Book Antiqua"/>
        </w:rPr>
        <w:t xml:space="preserve"> 2006; </w:t>
      </w:r>
      <w:r w:rsidRPr="007B01C3">
        <w:rPr>
          <w:rFonts w:ascii="Book Antiqua" w:eastAsia="Book Antiqua" w:hAnsi="Book Antiqua" w:cs="Book Antiqua"/>
          <w:b/>
        </w:rPr>
        <w:t>101</w:t>
      </w:r>
      <w:r w:rsidRPr="007B01C3">
        <w:rPr>
          <w:rFonts w:ascii="Book Antiqua" w:eastAsia="Book Antiqua" w:hAnsi="Book Antiqua" w:cs="Book Antiqua"/>
        </w:rPr>
        <w:t>: 2410-2422 [PMID: 16952282</w:t>
      </w:r>
      <w:r w:rsidR="006F46C7" w:rsidRPr="007B01C3">
        <w:rPr>
          <w:rFonts w:ascii="Book Antiqua" w:eastAsia="Book Antiqua" w:hAnsi="Book Antiqua" w:cs="Book Antiqua"/>
        </w:rPr>
        <w:t xml:space="preserve"> </w:t>
      </w:r>
      <w:r w:rsidR="006F46C7" w:rsidRPr="007B01C3">
        <w:rPr>
          <w:rFonts w:ascii="Book Antiqua" w:hAnsi="Book Antiqua" w:cs="Verdana"/>
        </w:rPr>
        <w:t>DOI:</w:t>
      </w:r>
      <w:r w:rsidR="0046490A" w:rsidRPr="007B01C3">
        <w:rPr>
          <w:rFonts w:ascii="Book Antiqua" w:hAnsi="Book Antiqua" w:cs="Verdana"/>
        </w:rPr>
        <w:t xml:space="preserve"> </w:t>
      </w:r>
      <w:r w:rsidR="006F46C7" w:rsidRPr="007B01C3">
        <w:rPr>
          <w:rFonts w:ascii="Book Antiqua" w:hAnsi="Book Antiqua" w:cs="Verdana"/>
        </w:rPr>
        <w:t>10.1111/j.1572-0241.2006.00840.x</w:t>
      </w:r>
      <w:r w:rsidRPr="007B01C3">
        <w:rPr>
          <w:rFonts w:ascii="Book Antiqua" w:eastAsia="Book Antiqua" w:hAnsi="Book Antiqua" w:cs="Book Antiqua"/>
        </w:rPr>
        <w:t>]</w:t>
      </w:r>
    </w:p>
    <w:p w14:paraId="67B0A992" w14:textId="77777777"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35 </w:t>
      </w:r>
      <w:r w:rsidRPr="007B01C3">
        <w:rPr>
          <w:rFonts w:ascii="Book Antiqua" w:eastAsia="Book Antiqua" w:hAnsi="Book Antiqua" w:cs="Book Antiqua"/>
          <w:b/>
        </w:rPr>
        <w:t>Vermeire S</w:t>
      </w:r>
      <w:r w:rsidRPr="007B01C3">
        <w:rPr>
          <w:rFonts w:ascii="Book Antiqua" w:eastAsia="Book Antiqua" w:hAnsi="Book Antiqua" w:cs="Book Antiqua"/>
        </w:rPr>
        <w:t xml:space="preserve">, Van Assche G, Rutgeerts P. C-reactive protein as a marker for inflammatory bowel disease. </w:t>
      </w:r>
      <w:r w:rsidRPr="007B01C3">
        <w:rPr>
          <w:rFonts w:ascii="Book Antiqua" w:eastAsia="Book Antiqua" w:hAnsi="Book Antiqua" w:cs="Book Antiqua"/>
          <w:i/>
        </w:rPr>
        <w:t>Inflamm Bowel Dis</w:t>
      </w:r>
      <w:r w:rsidRPr="007B01C3">
        <w:rPr>
          <w:rFonts w:ascii="Book Antiqua" w:eastAsia="Book Antiqua" w:hAnsi="Book Antiqua" w:cs="Book Antiqua"/>
        </w:rPr>
        <w:t xml:space="preserve"> 2004; </w:t>
      </w:r>
      <w:r w:rsidRPr="007B01C3">
        <w:rPr>
          <w:rFonts w:ascii="Book Antiqua" w:eastAsia="Book Antiqua" w:hAnsi="Book Antiqua" w:cs="Book Antiqua"/>
          <w:b/>
        </w:rPr>
        <w:t>10</w:t>
      </w:r>
      <w:r w:rsidRPr="007B01C3">
        <w:rPr>
          <w:rFonts w:ascii="Book Antiqua" w:eastAsia="Book Antiqua" w:hAnsi="Book Antiqua" w:cs="Book Antiqua"/>
        </w:rPr>
        <w:t>: 661-665 [PMID: 15472532]</w:t>
      </w:r>
    </w:p>
    <w:p w14:paraId="080B6232" w14:textId="55E69FA5" w:rsidR="00F2727D" w:rsidRPr="007B01C3" w:rsidRDefault="00F2727D"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 xml:space="preserve">36 </w:t>
      </w:r>
      <w:r w:rsidRPr="007B01C3">
        <w:rPr>
          <w:rFonts w:ascii="Book Antiqua" w:eastAsia="Book Antiqua" w:hAnsi="Book Antiqua" w:cs="Book Antiqua"/>
          <w:b/>
        </w:rPr>
        <w:t>Papp M</w:t>
      </w:r>
      <w:r w:rsidRPr="007B01C3">
        <w:rPr>
          <w:rFonts w:ascii="Book Antiqua" w:eastAsia="Book Antiqua" w:hAnsi="Book Antiqua" w:cs="Book Antiqua"/>
        </w:rPr>
        <w:t xml:space="preserve">, Norman GL, Altorjay I, Lakatos PL. Utility of serological markers in inflammatory bowel diseases: gadget or magic? </w:t>
      </w:r>
      <w:r w:rsidRPr="007B01C3">
        <w:rPr>
          <w:rFonts w:ascii="Book Antiqua" w:eastAsia="Book Antiqua" w:hAnsi="Book Antiqua" w:cs="Book Antiqua"/>
          <w:i/>
        </w:rPr>
        <w:t>World J Gastroenterol</w:t>
      </w:r>
      <w:r w:rsidRPr="007B01C3">
        <w:rPr>
          <w:rFonts w:ascii="Book Antiqua" w:eastAsia="Book Antiqua" w:hAnsi="Book Antiqua" w:cs="Book Antiqua"/>
        </w:rPr>
        <w:t xml:space="preserve"> 2007; </w:t>
      </w:r>
      <w:r w:rsidRPr="007B01C3">
        <w:rPr>
          <w:rFonts w:ascii="Book Antiqua" w:eastAsia="Book Antiqua" w:hAnsi="Book Antiqua" w:cs="Book Antiqua"/>
          <w:b/>
        </w:rPr>
        <w:t>13</w:t>
      </w:r>
      <w:r w:rsidRPr="007B01C3">
        <w:rPr>
          <w:rFonts w:ascii="Book Antiqua" w:eastAsia="Book Antiqua" w:hAnsi="Book Antiqua" w:cs="Book Antiqua"/>
        </w:rPr>
        <w:t>: 2028-2036 [PMID: 17465443</w:t>
      </w:r>
      <w:r w:rsidR="000D32BB" w:rsidRPr="007B01C3">
        <w:rPr>
          <w:rFonts w:ascii="Book Antiqua" w:hAnsi="Book Antiqua" w:cs="Book Antiqua" w:hint="eastAsia"/>
          <w:lang w:eastAsia="zh-CN"/>
        </w:rPr>
        <w:t xml:space="preserve"> DOI: </w:t>
      </w:r>
      <w:r w:rsidR="000D32BB" w:rsidRPr="007B01C3">
        <w:rPr>
          <w:rFonts w:ascii="Book Antiqua" w:hAnsi="Book Antiqua" w:cs="Book Antiqua"/>
          <w:lang w:eastAsia="zh-CN"/>
        </w:rPr>
        <w:t>10.3748/wjg.v13.i14.2028</w:t>
      </w:r>
      <w:r w:rsidRPr="007B01C3">
        <w:rPr>
          <w:rFonts w:ascii="Book Antiqua" w:eastAsia="Book Antiqua" w:hAnsi="Book Antiqua" w:cs="Book Antiqua"/>
        </w:rPr>
        <w:t>]</w:t>
      </w:r>
    </w:p>
    <w:p w14:paraId="64CE5C87" w14:textId="3649FA43" w:rsidR="00F2727D" w:rsidRPr="007B01C3" w:rsidRDefault="008B02E7"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37</w:t>
      </w:r>
      <w:r w:rsidR="00F2727D" w:rsidRPr="007B01C3">
        <w:rPr>
          <w:rFonts w:ascii="Book Antiqua" w:eastAsia="Book Antiqua" w:hAnsi="Book Antiqua" w:cs="Book Antiqua"/>
        </w:rPr>
        <w:t xml:space="preserve"> </w:t>
      </w:r>
      <w:r w:rsidR="00F2727D" w:rsidRPr="007B01C3">
        <w:rPr>
          <w:rFonts w:ascii="Book Antiqua" w:eastAsia="Book Antiqua" w:hAnsi="Book Antiqua" w:cs="Book Antiqua"/>
          <w:b/>
        </w:rPr>
        <w:t>Targan SR</w:t>
      </w:r>
      <w:r w:rsidR="00F2727D" w:rsidRPr="007B01C3">
        <w:rPr>
          <w:rFonts w:ascii="Book Antiqua" w:eastAsia="Book Antiqua" w:hAnsi="Book Antiqua" w:cs="Book Antiqua"/>
        </w:rPr>
        <w:t xml:space="preserve">, Landers CJ, Yang H, Lodes MJ, Cong Y, Papadakis KA, Vasiliauskas E, Elson CO, Hershberg RM. Antibodies to CBir1 flagellin define a unique response that is associated independently with complicated Crohn’s disease. </w:t>
      </w:r>
      <w:r w:rsidR="00F2727D" w:rsidRPr="007B01C3">
        <w:rPr>
          <w:rFonts w:ascii="Book Antiqua" w:eastAsia="Book Antiqua" w:hAnsi="Book Antiqua" w:cs="Book Antiqua"/>
          <w:i/>
        </w:rPr>
        <w:t>Gastroenterology</w:t>
      </w:r>
      <w:r w:rsidR="00F2727D" w:rsidRPr="007B01C3">
        <w:rPr>
          <w:rFonts w:ascii="Book Antiqua" w:eastAsia="Book Antiqua" w:hAnsi="Book Antiqua" w:cs="Book Antiqua"/>
        </w:rPr>
        <w:t xml:space="preserve"> 2005; </w:t>
      </w:r>
      <w:r w:rsidR="00F2727D" w:rsidRPr="007B01C3">
        <w:rPr>
          <w:rFonts w:ascii="Book Antiqua" w:eastAsia="Book Antiqua" w:hAnsi="Book Antiqua" w:cs="Book Antiqua"/>
          <w:b/>
        </w:rPr>
        <w:t>128</w:t>
      </w:r>
      <w:r w:rsidR="00F2727D" w:rsidRPr="007B01C3">
        <w:rPr>
          <w:rFonts w:ascii="Book Antiqua" w:eastAsia="Book Antiqua" w:hAnsi="Book Antiqua" w:cs="Book Antiqua"/>
        </w:rPr>
        <w:t xml:space="preserve">: 2020-2028 [PMID: 15940634 </w:t>
      </w:r>
      <w:r w:rsidR="00F2727D" w:rsidRPr="007B01C3">
        <w:rPr>
          <w:rFonts w:ascii="Book Antiqua" w:hAnsi="Book Antiqua" w:cs="Helvetica Neue"/>
        </w:rPr>
        <w:t xml:space="preserve">DOI: </w:t>
      </w:r>
      <w:hyperlink r:id="rId29" w:history="1">
        <w:r w:rsidR="000D32BB" w:rsidRPr="007B01C3">
          <w:rPr>
            <w:rFonts w:ascii="Book Antiqua" w:hAnsi="Book Antiqua" w:cs="Helvetica Neue"/>
          </w:rPr>
          <w:t xml:space="preserve"> </w:t>
        </w:r>
        <w:r w:rsidR="00F2727D" w:rsidRPr="007B01C3">
          <w:rPr>
            <w:rFonts w:ascii="Book Antiqua" w:hAnsi="Book Antiqua" w:cs="Helvetica Neue"/>
          </w:rPr>
          <w:t>10.1053/j.gastro.2005.03.046</w:t>
        </w:r>
      </w:hyperlink>
      <w:r w:rsidR="00F2727D" w:rsidRPr="007B01C3">
        <w:rPr>
          <w:rFonts w:ascii="Book Antiqua" w:eastAsia="Book Antiqua" w:hAnsi="Book Antiqua" w:cs="Book Antiqua"/>
        </w:rPr>
        <w:t>]</w:t>
      </w:r>
    </w:p>
    <w:p w14:paraId="3AAA3611" w14:textId="0D5F59AB" w:rsidR="00FB099C" w:rsidRPr="007B01C3" w:rsidRDefault="003D6C75"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38</w:t>
      </w:r>
      <w:r w:rsidR="00FB099C" w:rsidRPr="007B01C3">
        <w:rPr>
          <w:rFonts w:ascii="Book Antiqua" w:eastAsia="Book Antiqua" w:hAnsi="Book Antiqua" w:cs="Book Antiqua"/>
        </w:rPr>
        <w:t xml:space="preserve"> </w:t>
      </w:r>
      <w:r w:rsidR="00FB099C" w:rsidRPr="007B01C3">
        <w:rPr>
          <w:rFonts w:ascii="Book Antiqua" w:eastAsia="Book Antiqua" w:hAnsi="Book Antiqua" w:cs="Book Antiqua"/>
          <w:b/>
        </w:rPr>
        <w:t>Wei B</w:t>
      </w:r>
      <w:r w:rsidR="00FB099C" w:rsidRPr="007B01C3">
        <w:rPr>
          <w:rFonts w:ascii="Book Antiqua" w:eastAsia="Book Antiqua" w:hAnsi="Book Antiqua" w:cs="Book Antiqua"/>
        </w:rPr>
        <w:t xml:space="preserve">, Huang T, Dalwadi H, Sutton CL, Bruckner D, Braun J. Pseudomonas fluorescens encodes the Crohn’s disease associated I2 sequence and T-cell superantigen. </w:t>
      </w:r>
      <w:r w:rsidR="00FB099C" w:rsidRPr="007B01C3">
        <w:rPr>
          <w:rFonts w:ascii="Book Antiqua" w:eastAsia="Book Antiqua" w:hAnsi="Book Antiqua" w:cs="Book Antiqua"/>
          <w:i/>
        </w:rPr>
        <w:t>Infect Immun</w:t>
      </w:r>
      <w:r w:rsidR="00FB099C" w:rsidRPr="007B01C3">
        <w:rPr>
          <w:rFonts w:ascii="Book Antiqua" w:eastAsia="Book Antiqua" w:hAnsi="Book Antiqua" w:cs="Book Antiqua"/>
        </w:rPr>
        <w:t xml:space="preserve"> 2002; </w:t>
      </w:r>
      <w:r w:rsidR="00FB099C" w:rsidRPr="007B01C3">
        <w:rPr>
          <w:rFonts w:ascii="Book Antiqua" w:eastAsia="Book Antiqua" w:hAnsi="Book Antiqua" w:cs="Book Antiqua"/>
          <w:b/>
        </w:rPr>
        <w:t>70</w:t>
      </w:r>
      <w:r w:rsidR="00FB099C" w:rsidRPr="007B01C3">
        <w:rPr>
          <w:rFonts w:ascii="Book Antiqua" w:eastAsia="Book Antiqua" w:hAnsi="Book Antiqua" w:cs="Book Antiqua"/>
        </w:rPr>
        <w:t xml:space="preserve">: 6567–6575 [PMID: 12438326 </w:t>
      </w:r>
      <w:r w:rsidR="00FB099C" w:rsidRPr="007B01C3">
        <w:rPr>
          <w:rFonts w:ascii="Book Antiqua" w:hAnsi="Book Antiqua" w:cs="Arial"/>
        </w:rPr>
        <w:t xml:space="preserve">DOI:  </w:t>
      </w:r>
      <w:hyperlink r:id="rId30" w:history="1">
        <w:r w:rsidR="00FB099C" w:rsidRPr="007B01C3">
          <w:rPr>
            <w:rFonts w:ascii="Book Antiqua" w:hAnsi="Book Antiqua" w:cs="Arial"/>
          </w:rPr>
          <w:t>10.1128/IAI.70.12.6567-6575.2002</w:t>
        </w:r>
      </w:hyperlink>
      <w:r w:rsidR="00FB099C" w:rsidRPr="007B01C3">
        <w:rPr>
          <w:rFonts w:ascii="Book Antiqua" w:eastAsia="Book Antiqua" w:hAnsi="Book Antiqua" w:cs="Book Antiqua"/>
        </w:rPr>
        <w:t>]</w:t>
      </w:r>
    </w:p>
    <w:p w14:paraId="6E307217" w14:textId="4F12B162" w:rsidR="00FB099C" w:rsidRPr="007B01C3" w:rsidRDefault="003D6C75"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39</w:t>
      </w:r>
      <w:r w:rsidR="00FB099C" w:rsidRPr="007B01C3">
        <w:rPr>
          <w:rFonts w:ascii="Book Antiqua" w:eastAsia="Book Antiqua" w:hAnsi="Book Antiqua" w:cs="Book Antiqua"/>
        </w:rPr>
        <w:t xml:space="preserve"> </w:t>
      </w:r>
      <w:r w:rsidR="00FB099C" w:rsidRPr="007B01C3">
        <w:rPr>
          <w:rFonts w:ascii="Book Antiqua" w:eastAsia="Book Antiqua" w:hAnsi="Book Antiqua" w:cs="Book Antiqua"/>
          <w:b/>
        </w:rPr>
        <w:t>Landers CJ</w:t>
      </w:r>
      <w:r w:rsidR="00FB099C" w:rsidRPr="007B01C3">
        <w:rPr>
          <w:rFonts w:ascii="Book Antiqua" w:eastAsia="Book Antiqua" w:hAnsi="Book Antiqua" w:cs="Book Antiqua"/>
        </w:rPr>
        <w:t xml:space="preserve">, Cohavy O, Misra R, Yang H, Lin YC, Braun J, Targan SR. Selected loss of tolerance evidenced by Crohn’s disease associated immune responses to auto- and microbial antigens. </w:t>
      </w:r>
      <w:r w:rsidR="00FB099C" w:rsidRPr="007B01C3">
        <w:rPr>
          <w:rFonts w:ascii="Book Antiqua" w:eastAsia="Book Antiqua" w:hAnsi="Book Antiqua" w:cs="Book Antiqua"/>
          <w:i/>
        </w:rPr>
        <w:t>Gastroenterology</w:t>
      </w:r>
      <w:r w:rsidR="00FB099C" w:rsidRPr="007B01C3">
        <w:rPr>
          <w:rFonts w:ascii="Book Antiqua" w:eastAsia="Book Antiqua" w:hAnsi="Book Antiqua" w:cs="Book Antiqua"/>
        </w:rPr>
        <w:t xml:space="preserve"> 2002; </w:t>
      </w:r>
      <w:r w:rsidR="00FB099C" w:rsidRPr="007B01C3">
        <w:rPr>
          <w:rFonts w:ascii="Book Antiqua" w:eastAsia="Book Antiqua" w:hAnsi="Book Antiqua" w:cs="Book Antiqua"/>
          <w:b/>
        </w:rPr>
        <w:t>123</w:t>
      </w:r>
      <w:r w:rsidR="00FB099C" w:rsidRPr="007B01C3">
        <w:rPr>
          <w:rFonts w:ascii="Book Antiqua" w:eastAsia="Book Antiqua" w:hAnsi="Book Antiqua" w:cs="Book Antiqua"/>
        </w:rPr>
        <w:t xml:space="preserve">: 689-699 [PMID: 12198693 </w:t>
      </w:r>
      <w:r w:rsidR="00FB099C" w:rsidRPr="007B01C3">
        <w:rPr>
          <w:rFonts w:ascii="Book Antiqua" w:hAnsi="Book Antiqua" w:cs="Helvetica Neue"/>
        </w:rPr>
        <w:t xml:space="preserve">DOI: </w:t>
      </w:r>
      <w:hyperlink r:id="rId31" w:history="1">
        <w:r w:rsidR="00FB099C" w:rsidRPr="007B01C3">
          <w:rPr>
            <w:rFonts w:ascii="Book Antiqua" w:hAnsi="Book Antiqua" w:cs="Helvetica Neue"/>
          </w:rPr>
          <w:t>10.1053/gast.2002.35379</w:t>
        </w:r>
      </w:hyperlink>
      <w:r w:rsidR="00FB099C" w:rsidRPr="007B01C3">
        <w:rPr>
          <w:rFonts w:ascii="Book Antiqua" w:eastAsia="Book Antiqua" w:hAnsi="Book Antiqua" w:cs="Book Antiqua"/>
        </w:rPr>
        <w:t>]</w:t>
      </w:r>
    </w:p>
    <w:p w14:paraId="1C307BE3" w14:textId="1282A1BC" w:rsidR="00FB099C" w:rsidRPr="007B01C3" w:rsidRDefault="003D6C75" w:rsidP="007B01C3">
      <w:pPr>
        <w:spacing w:line="360" w:lineRule="auto"/>
        <w:jc w:val="both"/>
        <w:rPr>
          <w:rFonts w:ascii="Book Antiqua" w:eastAsia="Book Antiqua" w:hAnsi="Book Antiqua" w:cs="Book Antiqua"/>
          <w:shd w:val="clear" w:color="auto" w:fill="FFFFFF"/>
        </w:rPr>
      </w:pPr>
      <w:r w:rsidRPr="007B01C3">
        <w:rPr>
          <w:rFonts w:ascii="Book Antiqua" w:eastAsia="Book Antiqua" w:hAnsi="Book Antiqua" w:cs="Book Antiqua"/>
          <w:shd w:val="clear" w:color="auto" w:fill="FFFFFF"/>
        </w:rPr>
        <w:t>40</w:t>
      </w:r>
      <w:r w:rsidR="00FB099C" w:rsidRPr="007B01C3">
        <w:rPr>
          <w:rFonts w:ascii="Book Antiqua" w:eastAsia="Book Antiqua" w:hAnsi="Book Antiqua" w:cs="Book Antiqua"/>
          <w:shd w:val="clear" w:color="auto" w:fill="FFFFFF"/>
        </w:rPr>
        <w:t xml:space="preserve"> </w:t>
      </w:r>
      <w:r w:rsidR="00FB099C" w:rsidRPr="007B01C3">
        <w:rPr>
          <w:rFonts w:ascii="Book Antiqua" w:eastAsia="Book Antiqua" w:hAnsi="Book Antiqua" w:cs="Book Antiqua"/>
          <w:b/>
          <w:shd w:val="clear" w:color="auto" w:fill="FFFFFF"/>
        </w:rPr>
        <w:t>Dotan I</w:t>
      </w:r>
      <w:r w:rsidR="00FB099C" w:rsidRPr="007B01C3">
        <w:rPr>
          <w:rFonts w:ascii="Book Antiqua" w:eastAsia="Book Antiqua" w:hAnsi="Book Antiqua" w:cs="Book Antiqua"/>
          <w:shd w:val="clear" w:color="auto" w:fill="FFFFFF"/>
        </w:rPr>
        <w:t xml:space="preserve">, Fishman S, Dgani Y, Schwarts M, Karban A, Lerner A, Weishauss O, Spector L, Shtevi A, Altstock RT, Dotan N, Halpern Z. Antibodies against laminaribioside and chitobioside are novel serologic markers in Crohn’s disease. </w:t>
      </w:r>
      <w:r w:rsidR="00FB099C" w:rsidRPr="007B01C3">
        <w:rPr>
          <w:rFonts w:ascii="Book Antiqua" w:eastAsia="Book Antiqua" w:hAnsi="Book Antiqua" w:cs="Book Antiqua"/>
          <w:i/>
          <w:shd w:val="clear" w:color="auto" w:fill="FFFFFF"/>
        </w:rPr>
        <w:t>Gastroenterology</w:t>
      </w:r>
      <w:r w:rsidR="00FB099C" w:rsidRPr="007B01C3">
        <w:rPr>
          <w:rFonts w:ascii="Book Antiqua" w:eastAsia="Book Antiqua" w:hAnsi="Book Antiqua" w:cs="Book Antiqua"/>
          <w:shd w:val="clear" w:color="auto" w:fill="FFFFFF"/>
        </w:rPr>
        <w:t xml:space="preserve"> 2006; </w:t>
      </w:r>
      <w:r w:rsidR="00FB099C" w:rsidRPr="007B01C3">
        <w:rPr>
          <w:rFonts w:ascii="Book Antiqua" w:eastAsia="Book Antiqua" w:hAnsi="Book Antiqua" w:cs="Book Antiqua"/>
          <w:b/>
          <w:shd w:val="clear" w:color="auto" w:fill="FFFFFF"/>
        </w:rPr>
        <w:t>131</w:t>
      </w:r>
      <w:r w:rsidR="00FB099C" w:rsidRPr="007B01C3">
        <w:rPr>
          <w:rFonts w:ascii="Book Antiqua" w:eastAsia="Book Antiqua" w:hAnsi="Book Antiqua" w:cs="Book Antiqua"/>
          <w:shd w:val="clear" w:color="auto" w:fill="FFFFFF"/>
        </w:rPr>
        <w:t xml:space="preserve">: 366–378 [PMID: 16890590 </w:t>
      </w:r>
      <w:r w:rsidR="00FB099C" w:rsidRPr="007B01C3">
        <w:rPr>
          <w:rFonts w:ascii="Book Antiqua" w:hAnsi="Book Antiqua" w:cs="Helvetica Neue"/>
        </w:rPr>
        <w:t xml:space="preserve">DOI: </w:t>
      </w:r>
      <w:hyperlink r:id="rId32" w:history="1">
        <w:r w:rsidR="00FB099C" w:rsidRPr="007B01C3">
          <w:rPr>
            <w:rFonts w:ascii="Book Antiqua" w:hAnsi="Book Antiqua" w:cs="Helvetica Neue"/>
          </w:rPr>
          <w:t>10.1053/j.gastro.2006.04.030</w:t>
        </w:r>
      </w:hyperlink>
      <w:r w:rsidR="00FB099C" w:rsidRPr="007B01C3">
        <w:rPr>
          <w:rFonts w:ascii="Book Antiqua" w:eastAsia="Book Antiqua" w:hAnsi="Book Antiqua" w:cs="Book Antiqua"/>
          <w:shd w:val="clear" w:color="auto" w:fill="FFFFFF"/>
        </w:rPr>
        <w:t>]</w:t>
      </w:r>
    </w:p>
    <w:p w14:paraId="5FD27ECC" w14:textId="388354AE" w:rsidR="00FB099C" w:rsidRPr="007B01C3" w:rsidRDefault="003D6C75" w:rsidP="007B01C3">
      <w:pPr>
        <w:spacing w:line="360" w:lineRule="auto"/>
        <w:jc w:val="both"/>
        <w:rPr>
          <w:rFonts w:ascii="Book Antiqua" w:eastAsia="Book Antiqua" w:hAnsi="Book Antiqua" w:cs="Book Antiqua"/>
          <w:shd w:val="clear" w:color="auto" w:fill="FFFFFF"/>
        </w:rPr>
      </w:pPr>
      <w:r w:rsidRPr="007B01C3">
        <w:rPr>
          <w:rFonts w:ascii="Book Antiqua" w:eastAsia="Book Antiqua" w:hAnsi="Book Antiqua" w:cs="Book Antiqua"/>
          <w:shd w:val="clear" w:color="auto" w:fill="FFFFFF"/>
        </w:rPr>
        <w:t>41</w:t>
      </w:r>
      <w:r w:rsidR="00FB099C" w:rsidRPr="007B01C3">
        <w:rPr>
          <w:rFonts w:ascii="Book Antiqua" w:eastAsia="Book Antiqua" w:hAnsi="Book Antiqua" w:cs="Book Antiqua"/>
          <w:shd w:val="clear" w:color="auto" w:fill="FFFFFF"/>
        </w:rPr>
        <w:t xml:space="preserve"> </w:t>
      </w:r>
      <w:r w:rsidR="00FB099C" w:rsidRPr="007B01C3">
        <w:rPr>
          <w:rFonts w:ascii="Book Antiqua" w:eastAsia="Book Antiqua" w:hAnsi="Book Antiqua" w:cs="Book Antiqua"/>
          <w:b/>
          <w:shd w:val="clear" w:color="auto" w:fill="FFFFFF"/>
        </w:rPr>
        <w:t>Simondi D</w:t>
      </w:r>
      <w:r w:rsidR="00FB099C" w:rsidRPr="007B01C3">
        <w:rPr>
          <w:rFonts w:ascii="Book Antiqua" w:eastAsia="Book Antiqua" w:hAnsi="Book Antiqua" w:cs="Book Antiqua"/>
          <w:shd w:val="clear" w:color="auto" w:fill="FFFFFF"/>
        </w:rPr>
        <w:t xml:space="preserve">, Mengozzi G, Betteto S, Bonardi R, Ghignone RP, Fagoonee S, Pellicano R, Sguazzini C, Pagni R, Rizzetto M, Astegiano M. Antiglycan antibodies as serological markers in the differential diagnosis of inflammatory bowel disease. </w:t>
      </w:r>
      <w:r w:rsidR="00FB099C" w:rsidRPr="007B01C3">
        <w:rPr>
          <w:rFonts w:ascii="Book Antiqua" w:eastAsia="Book Antiqua" w:hAnsi="Book Antiqua" w:cs="Book Antiqua"/>
          <w:i/>
          <w:shd w:val="clear" w:color="auto" w:fill="FFFFFF"/>
        </w:rPr>
        <w:t>Inflamm Bowel Dis</w:t>
      </w:r>
      <w:r w:rsidR="00FB099C" w:rsidRPr="007B01C3">
        <w:rPr>
          <w:rFonts w:ascii="Book Antiqua" w:eastAsia="Book Antiqua" w:hAnsi="Book Antiqua" w:cs="Book Antiqua"/>
          <w:shd w:val="clear" w:color="auto" w:fill="FFFFFF"/>
        </w:rPr>
        <w:t xml:space="preserve"> 2008; </w:t>
      </w:r>
      <w:r w:rsidR="00FB099C" w:rsidRPr="007B01C3">
        <w:rPr>
          <w:rFonts w:ascii="Book Antiqua" w:eastAsia="Book Antiqua" w:hAnsi="Book Antiqua" w:cs="Book Antiqua"/>
          <w:b/>
          <w:shd w:val="clear" w:color="auto" w:fill="FFFFFF"/>
        </w:rPr>
        <w:t>14</w:t>
      </w:r>
      <w:r w:rsidR="00FB099C" w:rsidRPr="007B01C3">
        <w:rPr>
          <w:rFonts w:ascii="Book Antiqua" w:eastAsia="Book Antiqua" w:hAnsi="Book Antiqua" w:cs="Book Antiqua"/>
          <w:shd w:val="clear" w:color="auto" w:fill="FFFFFF"/>
        </w:rPr>
        <w:t>: 645–651 [PMID: 18240283 DOI: 10.1002/ibd.20368]</w:t>
      </w:r>
    </w:p>
    <w:p w14:paraId="71E3A4AE" w14:textId="28E69136" w:rsidR="007807D1" w:rsidRPr="007B01C3" w:rsidRDefault="00942505" w:rsidP="007B01C3">
      <w:pPr>
        <w:spacing w:line="360" w:lineRule="auto"/>
        <w:jc w:val="both"/>
        <w:rPr>
          <w:rFonts w:ascii="Book Antiqua" w:eastAsia="Book Antiqua" w:hAnsi="Book Antiqua" w:cs="Book Antiqua"/>
          <w:shd w:val="clear" w:color="auto" w:fill="FFFFFF"/>
        </w:rPr>
      </w:pPr>
      <w:r w:rsidRPr="007B01C3">
        <w:rPr>
          <w:rFonts w:ascii="Book Antiqua" w:eastAsia="Book Antiqua" w:hAnsi="Book Antiqua" w:cs="Book Antiqua"/>
          <w:shd w:val="clear" w:color="auto" w:fill="FFFFFF"/>
        </w:rPr>
        <w:t>42</w:t>
      </w:r>
      <w:r w:rsidR="007807D1" w:rsidRPr="007B01C3">
        <w:rPr>
          <w:rFonts w:ascii="Book Antiqua" w:eastAsia="Book Antiqua" w:hAnsi="Book Antiqua" w:cs="Book Antiqua"/>
          <w:shd w:val="clear" w:color="auto" w:fill="FFFFFF"/>
        </w:rPr>
        <w:t xml:space="preserve"> </w:t>
      </w:r>
      <w:r w:rsidR="007807D1" w:rsidRPr="007B01C3">
        <w:rPr>
          <w:rFonts w:ascii="Book Antiqua" w:eastAsia="Book Antiqua" w:hAnsi="Book Antiqua" w:cs="Book Antiqua"/>
          <w:b/>
          <w:shd w:val="clear" w:color="auto" w:fill="FFFFFF"/>
        </w:rPr>
        <w:t>Rieder F</w:t>
      </w:r>
      <w:r w:rsidR="007807D1" w:rsidRPr="007B01C3">
        <w:rPr>
          <w:rFonts w:ascii="Book Antiqua" w:eastAsia="Book Antiqua" w:hAnsi="Book Antiqua" w:cs="Book Antiqua"/>
          <w:shd w:val="clear" w:color="auto" w:fill="FFFFFF"/>
        </w:rPr>
        <w:t xml:space="preserve">, Schleder S, Wolf A, Dirmeier A, Strauch U, Obermeier F, Lopez R, Spector L, Fire E, Yarden J, Rogler G, Dotan N, Klebl F. Association of the novel serologic anti-glycan antibodies anti-laminarin and anti-chitin with complicated Crohn’s disease behavior. </w:t>
      </w:r>
      <w:r w:rsidR="007807D1" w:rsidRPr="007B01C3">
        <w:rPr>
          <w:rFonts w:ascii="Book Antiqua" w:eastAsia="Book Antiqua" w:hAnsi="Book Antiqua" w:cs="Book Antiqua"/>
          <w:i/>
          <w:shd w:val="clear" w:color="auto" w:fill="FFFFFF"/>
        </w:rPr>
        <w:t>Inflamm Bowel Dis</w:t>
      </w:r>
      <w:r w:rsidR="007807D1" w:rsidRPr="007B01C3">
        <w:rPr>
          <w:rFonts w:ascii="Book Antiqua" w:eastAsia="Book Antiqua" w:hAnsi="Book Antiqua" w:cs="Book Antiqua"/>
          <w:shd w:val="clear" w:color="auto" w:fill="FFFFFF"/>
        </w:rPr>
        <w:t xml:space="preserve"> 2010; </w:t>
      </w:r>
      <w:r w:rsidR="007807D1" w:rsidRPr="007B01C3">
        <w:rPr>
          <w:rFonts w:ascii="Book Antiqua" w:eastAsia="Book Antiqua" w:hAnsi="Book Antiqua" w:cs="Book Antiqua"/>
          <w:b/>
          <w:shd w:val="clear" w:color="auto" w:fill="FFFFFF"/>
        </w:rPr>
        <w:t>16</w:t>
      </w:r>
      <w:r w:rsidR="007807D1" w:rsidRPr="007B01C3">
        <w:rPr>
          <w:rFonts w:ascii="Book Antiqua" w:eastAsia="Book Antiqua" w:hAnsi="Book Antiqua" w:cs="Book Antiqua"/>
          <w:shd w:val="clear" w:color="auto" w:fill="FFFFFF"/>
        </w:rPr>
        <w:t>: 263–274 [PMID: 19653286 DOI: 10.1002/ibd.21046]</w:t>
      </w:r>
    </w:p>
    <w:p w14:paraId="1997C5CC" w14:textId="121645DF" w:rsidR="007807D1" w:rsidRPr="007B01C3" w:rsidRDefault="00942505"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43</w:t>
      </w:r>
      <w:r w:rsidR="007807D1" w:rsidRPr="007B01C3">
        <w:rPr>
          <w:rFonts w:ascii="Book Antiqua" w:eastAsia="Book Antiqua" w:hAnsi="Book Antiqua" w:cs="Book Antiqua"/>
        </w:rPr>
        <w:t xml:space="preserve"> </w:t>
      </w:r>
      <w:r w:rsidR="007807D1" w:rsidRPr="007B01C3">
        <w:rPr>
          <w:rFonts w:ascii="Book Antiqua" w:eastAsia="Book Antiqua" w:hAnsi="Book Antiqua" w:cs="Book Antiqua"/>
          <w:b/>
        </w:rPr>
        <w:t>Lakatos PL</w:t>
      </w:r>
      <w:r w:rsidR="007807D1" w:rsidRPr="007B01C3">
        <w:rPr>
          <w:rFonts w:ascii="Book Antiqua" w:eastAsia="Book Antiqua" w:hAnsi="Book Antiqua" w:cs="Book Antiqua"/>
        </w:rPr>
        <w:t xml:space="preserve">, Papp M, Rieder F. Serologic antiglycan antibodies in inflammatory bowel disease. </w:t>
      </w:r>
      <w:r w:rsidR="007807D1" w:rsidRPr="007B01C3">
        <w:rPr>
          <w:rFonts w:ascii="Book Antiqua" w:eastAsia="Book Antiqua" w:hAnsi="Book Antiqua" w:cs="Book Antiqua"/>
          <w:i/>
        </w:rPr>
        <w:t>Am J Gastroenterol</w:t>
      </w:r>
      <w:r w:rsidR="007807D1" w:rsidRPr="007B01C3">
        <w:rPr>
          <w:rFonts w:ascii="Book Antiqua" w:eastAsia="Book Antiqua" w:hAnsi="Book Antiqua" w:cs="Book Antiqua"/>
        </w:rPr>
        <w:t xml:space="preserve"> 2011; </w:t>
      </w:r>
      <w:r w:rsidR="007807D1" w:rsidRPr="007B01C3">
        <w:rPr>
          <w:rFonts w:ascii="Book Antiqua" w:eastAsia="Book Antiqua" w:hAnsi="Book Antiqua" w:cs="Book Antiqua"/>
          <w:b/>
        </w:rPr>
        <w:t>106</w:t>
      </w:r>
      <w:r w:rsidR="007807D1" w:rsidRPr="007B01C3">
        <w:rPr>
          <w:rFonts w:ascii="Book Antiqua" w:eastAsia="Book Antiqua" w:hAnsi="Book Antiqua" w:cs="Book Antiqua"/>
        </w:rPr>
        <w:t>: 406–412 [PMID: 21245832 DOI: 10.1038/ajg.2010.505]</w:t>
      </w:r>
    </w:p>
    <w:p w14:paraId="06BF5E24" w14:textId="6540C3FC" w:rsidR="007807D1" w:rsidRPr="007B01C3" w:rsidRDefault="00FE5B57"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44</w:t>
      </w:r>
      <w:r w:rsidR="007807D1" w:rsidRPr="007B01C3">
        <w:rPr>
          <w:rFonts w:ascii="Book Antiqua" w:eastAsia="Book Antiqua" w:hAnsi="Book Antiqua" w:cs="Book Antiqua"/>
        </w:rPr>
        <w:t xml:space="preserve"> </w:t>
      </w:r>
      <w:r w:rsidR="007807D1" w:rsidRPr="007B01C3">
        <w:rPr>
          <w:rFonts w:ascii="Book Antiqua" w:eastAsia="Book Antiqua" w:hAnsi="Book Antiqua" w:cs="Book Antiqua"/>
          <w:b/>
        </w:rPr>
        <w:t>Bossuyt X</w:t>
      </w:r>
      <w:r w:rsidR="007807D1" w:rsidRPr="007B01C3">
        <w:rPr>
          <w:rFonts w:ascii="Book Antiqua" w:eastAsia="Book Antiqua" w:hAnsi="Book Antiqua" w:cs="Book Antiqua"/>
        </w:rPr>
        <w:t xml:space="preserve">. Serologic markers in inflammatory bowel disease. </w:t>
      </w:r>
      <w:r w:rsidR="007807D1" w:rsidRPr="007B01C3">
        <w:rPr>
          <w:rFonts w:ascii="Book Antiqua" w:eastAsia="Book Antiqua" w:hAnsi="Book Antiqua" w:cs="Book Antiqua"/>
          <w:i/>
        </w:rPr>
        <w:t>Clin Chem</w:t>
      </w:r>
      <w:r w:rsidR="003B5D14" w:rsidRPr="007B01C3">
        <w:rPr>
          <w:rFonts w:ascii="Book Antiqua" w:eastAsia="Book Antiqua" w:hAnsi="Book Antiqua" w:cs="Book Antiqua"/>
        </w:rPr>
        <w:t xml:space="preserve"> 2006; </w:t>
      </w:r>
      <w:r w:rsidR="007807D1" w:rsidRPr="007B01C3">
        <w:rPr>
          <w:rFonts w:ascii="Book Antiqua" w:eastAsia="Book Antiqua" w:hAnsi="Book Antiqua" w:cs="Book Antiqua"/>
          <w:b/>
        </w:rPr>
        <w:t>52</w:t>
      </w:r>
      <w:r w:rsidR="007807D1" w:rsidRPr="007B01C3">
        <w:rPr>
          <w:rFonts w:ascii="Book Antiqua" w:eastAsia="Book Antiqua" w:hAnsi="Book Antiqua" w:cs="Book Antiqua"/>
        </w:rPr>
        <w:t>: 171-181 [PMID: 16339302</w:t>
      </w:r>
      <w:r w:rsidR="0050727F" w:rsidRPr="007B01C3">
        <w:rPr>
          <w:rFonts w:ascii="Book Antiqua" w:eastAsia="Book Antiqua" w:hAnsi="Book Antiqua" w:cs="Book Antiqua"/>
        </w:rPr>
        <w:t xml:space="preserve"> </w:t>
      </w:r>
      <w:r w:rsidR="0050727F" w:rsidRPr="007B01C3">
        <w:rPr>
          <w:rFonts w:ascii="Book Antiqua" w:hAnsi="Book Antiqua" w:cs="Helvetica"/>
          <w:bCs/>
        </w:rPr>
        <w:t>DOI: 10.1373/clinchem.2005.058560</w:t>
      </w:r>
      <w:r w:rsidR="007807D1" w:rsidRPr="007B01C3">
        <w:rPr>
          <w:rFonts w:ascii="Book Antiqua" w:eastAsia="Book Antiqua" w:hAnsi="Book Antiqua" w:cs="Book Antiqua"/>
        </w:rPr>
        <w:t>]</w:t>
      </w:r>
    </w:p>
    <w:p w14:paraId="56EB9F42" w14:textId="148416C0" w:rsidR="007807D1" w:rsidRPr="007B01C3" w:rsidRDefault="005848FD"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45</w:t>
      </w:r>
      <w:r w:rsidR="007807D1" w:rsidRPr="007B01C3">
        <w:rPr>
          <w:rFonts w:ascii="Book Antiqua" w:eastAsia="Book Antiqua" w:hAnsi="Book Antiqua" w:cs="Book Antiqua"/>
        </w:rPr>
        <w:t xml:space="preserve"> </w:t>
      </w:r>
      <w:r w:rsidR="007807D1" w:rsidRPr="007B01C3">
        <w:rPr>
          <w:rFonts w:ascii="Book Antiqua" w:eastAsia="Book Antiqua" w:hAnsi="Book Antiqua" w:cs="Book Antiqua"/>
          <w:b/>
        </w:rPr>
        <w:t>Klebl FH</w:t>
      </w:r>
      <w:r w:rsidR="007807D1" w:rsidRPr="007B01C3">
        <w:rPr>
          <w:rFonts w:ascii="Book Antiqua" w:eastAsia="Book Antiqua" w:hAnsi="Book Antiqua" w:cs="Book Antiqua"/>
        </w:rPr>
        <w:t xml:space="preserve">, Bataille F, Huy C, Hofstädter F48. , Schölmerich J, Rogler G. Association of antibodies to exocrine pancreas with subtypes of Crohn’s disease. </w:t>
      </w:r>
      <w:r w:rsidR="007807D1" w:rsidRPr="007B01C3">
        <w:rPr>
          <w:rFonts w:ascii="Book Antiqua" w:eastAsia="Book Antiqua" w:hAnsi="Book Antiqua" w:cs="Book Antiqua"/>
          <w:i/>
        </w:rPr>
        <w:t>Eur J Gastroenterol Hepatol</w:t>
      </w:r>
      <w:r w:rsidR="007807D1" w:rsidRPr="007B01C3">
        <w:rPr>
          <w:rFonts w:ascii="Book Antiqua" w:eastAsia="Book Antiqua" w:hAnsi="Book Antiqua" w:cs="Book Antiqua"/>
        </w:rPr>
        <w:t xml:space="preserve"> 2005; </w:t>
      </w:r>
      <w:r w:rsidR="007807D1" w:rsidRPr="007B01C3">
        <w:rPr>
          <w:rFonts w:ascii="Book Antiqua" w:eastAsia="Book Antiqua" w:hAnsi="Book Antiqua" w:cs="Book Antiqua"/>
          <w:b/>
        </w:rPr>
        <w:t>17</w:t>
      </w:r>
      <w:r w:rsidR="007807D1" w:rsidRPr="007B01C3">
        <w:rPr>
          <w:rFonts w:ascii="Book Antiqua" w:eastAsia="Book Antiqua" w:hAnsi="Book Antiqua" w:cs="Book Antiqua"/>
        </w:rPr>
        <w:t>: 73-77 [PMID: 15647645]</w:t>
      </w:r>
    </w:p>
    <w:p w14:paraId="26D4241E" w14:textId="6F2AA203" w:rsidR="007807D1" w:rsidRPr="007B01C3" w:rsidRDefault="00E1478C" w:rsidP="007B01C3">
      <w:pPr>
        <w:spacing w:line="360" w:lineRule="auto"/>
        <w:jc w:val="both"/>
        <w:rPr>
          <w:rFonts w:ascii="Book Antiqua" w:eastAsia="Book Antiqua" w:hAnsi="Book Antiqua" w:cs="Book Antiqua"/>
          <w:shd w:val="clear" w:color="auto" w:fill="FFFFFF"/>
        </w:rPr>
      </w:pPr>
      <w:r w:rsidRPr="007B01C3">
        <w:rPr>
          <w:rFonts w:ascii="Book Antiqua" w:eastAsia="Book Antiqua" w:hAnsi="Book Antiqua" w:cs="Book Antiqua"/>
          <w:shd w:val="clear" w:color="auto" w:fill="FFFFFF"/>
        </w:rPr>
        <w:t>46</w:t>
      </w:r>
      <w:r w:rsidR="007807D1" w:rsidRPr="007B01C3">
        <w:rPr>
          <w:rFonts w:ascii="Book Antiqua" w:eastAsia="Book Antiqua" w:hAnsi="Book Antiqua" w:cs="Book Antiqua"/>
          <w:shd w:val="clear" w:color="auto" w:fill="FFFFFF"/>
        </w:rPr>
        <w:t xml:space="preserve"> </w:t>
      </w:r>
      <w:r w:rsidR="007807D1" w:rsidRPr="007B01C3">
        <w:rPr>
          <w:rFonts w:ascii="Book Antiqua" w:eastAsia="Book Antiqua" w:hAnsi="Book Antiqua" w:cs="Book Antiqua"/>
          <w:b/>
          <w:shd w:val="clear" w:color="auto" w:fill="FFFFFF"/>
        </w:rPr>
        <w:t>Joossens S</w:t>
      </w:r>
      <w:r w:rsidR="007807D1" w:rsidRPr="007B01C3">
        <w:rPr>
          <w:rFonts w:ascii="Book Antiqua" w:eastAsia="Book Antiqua" w:hAnsi="Book Antiqua" w:cs="Book Antiqua"/>
          <w:shd w:val="clear" w:color="auto" w:fill="FFFFFF"/>
        </w:rPr>
        <w:t xml:space="preserve">, Vermeire S, Van Steen K, Godefridis G, Claessens G, Pierik M, Vlietinck R, Aerts R, Rutgeerts P, Bossuyt X. Pancreatic autoantibodies in inflammatory bowel disease. </w:t>
      </w:r>
      <w:r w:rsidR="007807D1" w:rsidRPr="007B01C3">
        <w:rPr>
          <w:rFonts w:ascii="Book Antiqua" w:eastAsia="Book Antiqua" w:hAnsi="Book Antiqua" w:cs="Book Antiqua"/>
          <w:i/>
          <w:shd w:val="clear" w:color="auto" w:fill="FFFFFF"/>
        </w:rPr>
        <w:t xml:space="preserve">Inflamm Bowel Dis </w:t>
      </w:r>
      <w:r w:rsidR="007807D1" w:rsidRPr="007B01C3">
        <w:rPr>
          <w:rFonts w:ascii="Book Antiqua" w:eastAsia="Book Antiqua" w:hAnsi="Book Antiqua" w:cs="Book Antiqua"/>
          <w:shd w:val="clear" w:color="auto" w:fill="FFFFFF"/>
        </w:rPr>
        <w:t xml:space="preserve">2004; </w:t>
      </w:r>
      <w:r w:rsidR="007807D1" w:rsidRPr="007B01C3">
        <w:rPr>
          <w:rFonts w:ascii="Book Antiqua" w:eastAsia="Book Antiqua" w:hAnsi="Book Antiqua" w:cs="Book Antiqua"/>
          <w:b/>
          <w:shd w:val="clear" w:color="auto" w:fill="FFFFFF"/>
        </w:rPr>
        <w:t>10</w:t>
      </w:r>
      <w:r w:rsidR="007807D1" w:rsidRPr="007B01C3">
        <w:rPr>
          <w:rFonts w:ascii="Book Antiqua" w:eastAsia="Book Antiqua" w:hAnsi="Book Antiqua" w:cs="Book Antiqua"/>
          <w:shd w:val="clear" w:color="auto" w:fill="FFFFFF"/>
        </w:rPr>
        <w:t>: 771-777 [PMID: 15626896]</w:t>
      </w:r>
    </w:p>
    <w:p w14:paraId="337A5669" w14:textId="418284F0" w:rsidR="007807D1" w:rsidRPr="007B01C3" w:rsidRDefault="00AC6B1F"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47</w:t>
      </w:r>
      <w:r w:rsidR="007807D1" w:rsidRPr="007B01C3">
        <w:rPr>
          <w:rFonts w:ascii="Book Antiqua" w:eastAsia="Book Antiqua" w:hAnsi="Book Antiqua" w:cs="Book Antiqua"/>
        </w:rPr>
        <w:t xml:space="preserve"> </w:t>
      </w:r>
      <w:r w:rsidR="007807D1" w:rsidRPr="007B01C3">
        <w:rPr>
          <w:rFonts w:ascii="Book Antiqua" w:eastAsia="Book Antiqua" w:hAnsi="Book Antiqua" w:cs="Book Antiqua"/>
          <w:b/>
        </w:rPr>
        <w:t>Cioffi M</w:t>
      </w:r>
      <w:r w:rsidR="007807D1" w:rsidRPr="007B01C3">
        <w:rPr>
          <w:rFonts w:ascii="Book Antiqua" w:eastAsia="Book Antiqua" w:hAnsi="Book Antiqua" w:cs="Book Antiqua"/>
        </w:rPr>
        <w:t xml:space="preserve">, Riegler G, Vietri MT, Pilla P, Caserta L, Carratù R, Sica V, Molinari AM. Serum p53 Antibodies in Patients Affected with </w:t>
      </w:r>
      <w:r w:rsidR="007B01C3">
        <w:rPr>
          <w:rFonts w:ascii="Book Antiqua" w:eastAsia="Book Antiqua" w:hAnsi="Book Antiqua" w:cs="Book Antiqua"/>
        </w:rPr>
        <w:t>ulcerative colitis</w:t>
      </w:r>
      <w:r w:rsidR="007807D1" w:rsidRPr="007B01C3">
        <w:rPr>
          <w:rFonts w:ascii="Book Antiqua" w:eastAsia="Book Antiqua" w:hAnsi="Book Antiqua" w:cs="Book Antiqua"/>
        </w:rPr>
        <w:t>.</w:t>
      </w:r>
      <w:r w:rsidR="007807D1" w:rsidRPr="007B01C3">
        <w:rPr>
          <w:rFonts w:ascii="Book Antiqua" w:eastAsia="Book Antiqua" w:hAnsi="Book Antiqua" w:cs="Book Antiqua"/>
          <w:i/>
        </w:rPr>
        <w:t xml:space="preserve"> Inflamm Bowel Dis </w:t>
      </w:r>
      <w:r w:rsidR="007807D1" w:rsidRPr="007B01C3">
        <w:rPr>
          <w:rFonts w:ascii="Book Antiqua" w:eastAsia="Book Antiqua" w:hAnsi="Book Antiqua" w:cs="Book Antiqua"/>
        </w:rPr>
        <w:t xml:space="preserve">2004; </w:t>
      </w:r>
      <w:r w:rsidR="007807D1" w:rsidRPr="007B01C3">
        <w:rPr>
          <w:rFonts w:ascii="Book Antiqua" w:eastAsia="Book Antiqua" w:hAnsi="Book Antiqua" w:cs="Book Antiqua"/>
          <w:b/>
        </w:rPr>
        <w:t>10</w:t>
      </w:r>
      <w:r w:rsidR="007807D1" w:rsidRPr="007B01C3">
        <w:rPr>
          <w:rFonts w:ascii="Book Antiqua" w:eastAsia="Book Antiqua" w:hAnsi="Book Antiqua" w:cs="Book Antiqua"/>
        </w:rPr>
        <w:t>: 567-572 [PMID: 15472522]</w:t>
      </w:r>
    </w:p>
    <w:p w14:paraId="5FEF4BE8" w14:textId="642AB590" w:rsidR="007807D1" w:rsidRPr="007B01C3" w:rsidRDefault="007F5C7D"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48</w:t>
      </w:r>
      <w:r w:rsidR="007807D1" w:rsidRPr="007B01C3">
        <w:rPr>
          <w:rFonts w:ascii="Book Antiqua" w:eastAsia="Book Antiqua" w:hAnsi="Book Antiqua" w:cs="Book Antiqua"/>
        </w:rPr>
        <w:t xml:space="preserve"> </w:t>
      </w:r>
      <w:r w:rsidR="007807D1" w:rsidRPr="007B01C3">
        <w:rPr>
          <w:rFonts w:ascii="Book Antiqua" w:eastAsia="Book Antiqua" w:hAnsi="Book Antiqua" w:cs="Book Antiqua"/>
          <w:b/>
        </w:rPr>
        <w:t>Niederau C</w:t>
      </w:r>
      <w:r w:rsidR="007807D1" w:rsidRPr="007B01C3">
        <w:rPr>
          <w:rFonts w:ascii="Book Antiqua" w:eastAsia="Book Antiqua" w:hAnsi="Book Antiqua" w:cs="Book Antiqua"/>
        </w:rPr>
        <w:t xml:space="preserve">, Backmerhoff F, Schumacher B, Niederau C. Inflammatory mediators and acute phase proteins in patients with Crohn’s disease and </w:t>
      </w:r>
      <w:r w:rsidR="00B81A70" w:rsidRPr="00B81A70">
        <w:rPr>
          <w:rFonts w:ascii="Book Antiqua" w:eastAsia="Book Antiqua" w:hAnsi="Book Antiqua" w:cs="Book Antiqua"/>
        </w:rPr>
        <w:t>ulcerative colitis</w:t>
      </w:r>
      <w:r w:rsidR="007807D1" w:rsidRPr="007B01C3">
        <w:rPr>
          <w:rFonts w:ascii="Book Antiqua" w:eastAsia="Book Antiqua" w:hAnsi="Book Antiqua" w:cs="Book Antiqua"/>
        </w:rPr>
        <w:t xml:space="preserve">. </w:t>
      </w:r>
      <w:r w:rsidR="007807D1" w:rsidRPr="007B01C3">
        <w:rPr>
          <w:rFonts w:ascii="Book Antiqua" w:eastAsia="Book Antiqua" w:hAnsi="Book Antiqua" w:cs="Book Antiqua"/>
          <w:i/>
        </w:rPr>
        <w:t xml:space="preserve">Hepatogastro- enterology </w:t>
      </w:r>
      <w:r w:rsidR="007807D1" w:rsidRPr="007B01C3">
        <w:rPr>
          <w:rFonts w:ascii="Book Antiqua" w:eastAsia="Book Antiqua" w:hAnsi="Book Antiqua" w:cs="Book Antiqua"/>
        </w:rPr>
        <w:t xml:space="preserve">1997; </w:t>
      </w:r>
      <w:r w:rsidR="007807D1" w:rsidRPr="007B01C3">
        <w:rPr>
          <w:rFonts w:ascii="Book Antiqua" w:eastAsia="Book Antiqua" w:hAnsi="Book Antiqua" w:cs="Book Antiqua"/>
          <w:b/>
        </w:rPr>
        <w:t>44</w:t>
      </w:r>
      <w:r w:rsidR="007807D1" w:rsidRPr="007B01C3">
        <w:rPr>
          <w:rFonts w:ascii="Book Antiqua" w:eastAsia="Book Antiqua" w:hAnsi="Book Antiqua" w:cs="Book Antiqua"/>
        </w:rPr>
        <w:t>: 90-107 [PMID: 9058126]</w:t>
      </w:r>
    </w:p>
    <w:p w14:paraId="0276D8E2" w14:textId="52DFD8F2" w:rsidR="007807D1" w:rsidRPr="007B01C3" w:rsidRDefault="007F5C7D"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49</w:t>
      </w:r>
      <w:r w:rsidR="007807D1" w:rsidRPr="007B01C3">
        <w:rPr>
          <w:rFonts w:ascii="Book Antiqua" w:eastAsia="Book Antiqua" w:hAnsi="Book Antiqua" w:cs="Book Antiqua"/>
        </w:rPr>
        <w:t xml:space="preserve"> </w:t>
      </w:r>
      <w:r w:rsidR="007807D1" w:rsidRPr="007B01C3">
        <w:rPr>
          <w:rFonts w:ascii="Book Antiqua" w:eastAsia="Book Antiqua" w:hAnsi="Book Antiqua" w:cs="Book Antiqua"/>
          <w:b/>
        </w:rPr>
        <w:t>Abreu MT</w:t>
      </w:r>
      <w:r w:rsidR="007807D1" w:rsidRPr="007B01C3">
        <w:rPr>
          <w:rFonts w:ascii="Book Antiqua" w:eastAsia="Book Antiqua" w:hAnsi="Book Antiqua" w:cs="Book Antiqua"/>
        </w:rPr>
        <w:t>. Serologies in Crohn’s disease: can we change the gray zone to black and white?</w:t>
      </w:r>
      <w:r w:rsidRPr="007B01C3">
        <w:rPr>
          <w:rFonts w:ascii="Book Antiqua" w:eastAsia="Book Antiqua" w:hAnsi="Book Antiqua" w:cs="Book Antiqua"/>
        </w:rPr>
        <w:t xml:space="preserve"> </w:t>
      </w:r>
      <w:r w:rsidR="007807D1" w:rsidRPr="007B01C3">
        <w:rPr>
          <w:rFonts w:ascii="Book Antiqua" w:eastAsia="Book Antiqua" w:hAnsi="Book Antiqua" w:cs="Book Antiqua"/>
          <w:i/>
        </w:rPr>
        <w:t>Gastroenterology</w:t>
      </w:r>
      <w:r w:rsidR="007807D1" w:rsidRPr="007B01C3">
        <w:rPr>
          <w:rFonts w:ascii="Book Antiqua" w:eastAsia="Book Antiqua" w:hAnsi="Book Antiqua" w:cs="Book Antiqua"/>
        </w:rPr>
        <w:t xml:space="preserve"> 2006;</w:t>
      </w:r>
      <w:r w:rsidR="007807D1" w:rsidRPr="007B01C3">
        <w:rPr>
          <w:rFonts w:ascii="Book Antiqua" w:eastAsia="Book Antiqua" w:hAnsi="Book Antiqua" w:cs="Book Antiqua"/>
          <w:b/>
        </w:rPr>
        <w:t xml:space="preserve"> 131</w:t>
      </w:r>
      <w:r w:rsidR="007807D1" w:rsidRPr="007B01C3">
        <w:rPr>
          <w:rFonts w:ascii="Book Antiqua" w:eastAsia="Book Antiqua" w:hAnsi="Book Antiqua" w:cs="Book Antiqua"/>
        </w:rPr>
        <w:t>: 664-667 [PMID: 16890618 DOI: 10.1053/j.gastro.2006.06.040]</w:t>
      </w:r>
    </w:p>
    <w:p w14:paraId="36C06272" w14:textId="40E9F169" w:rsidR="007807D1" w:rsidRPr="007B01C3" w:rsidRDefault="007F5C7D" w:rsidP="007B01C3">
      <w:pPr>
        <w:spacing w:line="360" w:lineRule="auto"/>
        <w:jc w:val="both"/>
        <w:rPr>
          <w:rFonts w:ascii="Book Antiqua" w:eastAsia="Book Antiqua" w:hAnsi="Book Antiqua" w:cs="Book Antiqua"/>
          <w:shd w:val="clear" w:color="auto" w:fill="FFFFFF"/>
        </w:rPr>
      </w:pPr>
      <w:r w:rsidRPr="007B01C3">
        <w:rPr>
          <w:rFonts w:ascii="Book Antiqua" w:eastAsia="Book Antiqua" w:hAnsi="Book Antiqua" w:cs="Book Antiqua"/>
          <w:shd w:val="clear" w:color="auto" w:fill="FFFFFF"/>
        </w:rPr>
        <w:t>50</w:t>
      </w:r>
      <w:r w:rsidR="007807D1" w:rsidRPr="007B01C3">
        <w:rPr>
          <w:rFonts w:ascii="Book Antiqua" w:eastAsia="Book Antiqua" w:hAnsi="Book Antiqua" w:cs="Book Antiqua"/>
          <w:shd w:val="clear" w:color="auto" w:fill="FFFFFF"/>
        </w:rPr>
        <w:t xml:space="preserve"> </w:t>
      </w:r>
      <w:r w:rsidR="007807D1" w:rsidRPr="007B01C3">
        <w:rPr>
          <w:rFonts w:ascii="Book Antiqua" w:eastAsia="Book Antiqua" w:hAnsi="Book Antiqua" w:cs="Book Antiqua"/>
          <w:b/>
          <w:shd w:val="clear" w:color="auto" w:fill="FFFFFF"/>
        </w:rPr>
        <w:t>Joossens S</w:t>
      </w:r>
      <w:r w:rsidR="007807D1" w:rsidRPr="007B01C3">
        <w:rPr>
          <w:rFonts w:ascii="Book Antiqua" w:eastAsia="Book Antiqua" w:hAnsi="Book Antiqua" w:cs="Book Antiqua"/>
          <w:shd w:val="clear" w:color="auto" w:fill="FFFFFF"/>
        </w:rPr>
        <w:t>, Reinisch W, Vermeire S, Sendid B, Poulain D, Peeters M, Geboes K, Bossuyt X, Vandewalle P, Oberhuber G, Vogelsang H, Rutgeerts P, Colombel JF.  The value of serologic markers in indeterminate colitis: a prospective follow-up study.</w:t>
      </w:r>
      <w:r w:rsidR="007807D1" w:rsidRPr="007B01C3">
        <w:rPr>
          <w:rFonts w:ascii="Book Antiqua" w:eastAsia="Book Antiqua" w:hAnsi="Book Antiqua" w:cs="Book Antiqua"/>
          <w:i/>
          <w:shd w:val="clear" w:color="auto" w:fill="FFFFFF"/>
        </w:rPr>
        <w:t xml:space="preserve"> Gastroenterology </w:t>
      </w:r>
      <w:r w:rsidR="007807D1" w:rsidRPr="007B01C3">
        <w:rPr>
          <w:rFonts w:ascii="Book Antiqua" w:eastAsia="Book Antiqua" w:hAnsi="Book Antiqua" w:cs="Book Antiqua"/>
          <w:shd w:val="clear" w:color="auto" w:fill="FFFFFF"/>
        </w:rPr>
        <w:t xml:space="preserve">2002; </w:t>
      </w:r>
      <w:r w:rsidR="007807D1" w:rsidRPr="007B01C3">
        <w:rPr>
          <w:rFonts w:ascii="Book Antiqua" w:eastAsia="Book Antiqua" w:hAnsi="Book Antiqua" w:cs="Book Antiqua"/>
          <w:b/>
          <w:shd w:val="clear" w:color="auto" w:fill="FFFFFF"/>
        </w:rPr>
        <w:t>122</w:t>
      </w:r>
      <w:r w:rsidR="007807D1" w:rsidRPr="007B01C3">
        <w:rPr>
          <w:rFonts w:ascii="Book Antiqua" w:eastAsia="Book Antiqua" w:hAnsi="Book Antiqua" w:cs="Book Antiqua"/>
          <w:shd w:val="clear" w:color="auto" w:fill="FFFFFF"/>
        </w:rPr>
        <w:t>: 1242-1247 [PMID: 11984510 DOI: 10.1053/gast.2002.32980]</w:t>
      </w:r>
    </w:p>
    <w:p w14:paraId="0705D4C0" w14:textId="73A8461F" w:rsidR="007807D1" w:rsidRPr="007B01C3" w:rsidRDefault="007F5C7D"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51</w:t>
      </w:r>
      <w:r w:rsidR="007807D1" w:rsidRPr="007B01C3">
        <w:rPr>
          <w:rFonts w:ascii="Book Antiqua" w:eastAsia="Book Antiqua" w:hAnsi="Book Antiqua" w:cs="Book Antiqua"/>
        </w:rPr>
        <w:t xml:space="preserve"> </w:t>
      </w:r>
      <w:r w:rsidR="007807D1" w:rsidRPr="007B01C3">
        <w:rPr>
          <w:rFonts w:ascii="Book Antiqua" w:eastAsia="Book Antiqua" w:hAnsi="Book Antiqua" w:cs="Book Antiqua"/>
          <w:b/>
        </w:rPr>
        <w:t>Abreu MT</w:t>
      </w:r>
      <w:r w:rsidR="007807D1" w:rsidRPr="007B01C3">
        <w:rPr>
          <w:rFonts w:ascii="Book Antiqua" w:eastAsia="Book Antiqua" w:hAnsi="Book Antiqua" w:cs="Book Antiqua"/>
        </w:rPr>
        <w:t xml:space="preserve">. Controversies in IBD. Serologic tests are helpful in managing inflammatory bowel disease. </w:t>
      </w:r>
      <w:r w:rsidR="007807D1" w:rsidRPr="007B01C3">
        <w:rPr>
          <w:rFonts w:ascii="Book Antiqua" w:eastAsia="Book Antiqua" w:hAnsi="Book Antiqua" w:cs="Book Antiqua"/>
          <w:i/>
        </w:rPr>
        <w:t xml:space="preserve">Inflamm Bowel Dis </w:t>
      </w:r>
      <w:r w:rsidR="007807D1" w:rsidRPr="007B01C3">
        <w:rPr>
          <w:rFonts w:ascii="Book Antiqua" w:eastAsia="Book Antiqua" w:hAnsi="Book Antiqua" w:cs="Book Antiqua"/>
        </w:rPr>
        <w:t xml:space="preserve">2002; </w:t>
      </w:r>
      <w:r w:rsidR="007807D1" w:rsidRPr="007B01C3">
        <w:rPr>
          <w:rFonts w:ascii="Book Antiqua" w:eastAsia="Book Antiqua" w:hAnsi="Book Antiqua" w:cs="Book Antiqua"/>
          <w:b/>
        </w:rPr>
        <w:t>8</w:t>
      </w:r>
      <w:r w:rsidR="007807D1" w:rsidRPr="007B01C3">
        <w:rPr>
          <w:rFonts w:ascii="Book Antiqua" w:eastAsia="Book Antiqua" w:hAnsi="Book Antiqua" w:cs="Book Antiqua"/>
        </w:rPr>
        <w:t>: 224-226 [PMID: 11979146]</w:t>
      </w:r>
    </w:p>
    <w:p w14:paraId="1DEC0EFA" w14:textId="52236160" w:rsidR="007807D1" w:rsidRPr="007B01C3" w:rsidRDefault="007F5C7D"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52</w:t>
      </w:r>
      <w:r w:rsidR="007807D1" w:rsidRPr="007B01C3">
        <w:rPr>
          <w:rFonts w:ascii="Book Antiqua" w:eastAsia="Book Antiqua" w:hAnsi="Book Antiqua" w:cs="Book Antiqua"/>
        </w:rPr>
        <w:t xml:space="preserve"> </w:t>
      </w:r>
      <w:r w:rsidR="007807D1" w:rsidRPr="007B01C3">
        <w:rPr>
          <w:rFonts w:ascii="Book Antiqua" w:eastAsia="Book Antiqua" w:hAnsi="Book Antiqua" w:cs="Book Antiqua"/>
          <w:b/>
        </w:rPr>
        <w:t>Consigny Y</w:t>
      </w:r>
      <w:r w:rsidR="007807D1" w:rsidRPr="007B01C3">
        <w:rPr>
          <w:rFonts w:ascii="Book Antiqua" w:eastAsia="Book Antiqua" w:hAnsi="Book Antiqua" w:cs="Book Antiqua"/>
        </w:rPr>
        <w:t xml:space="preserve">, Modigliani R, Colombel JF, Dupas JL, Lémann M, Mary JY. A simple biological score for predicting low risk of short-term relapse in Crohn’s disease. </w:t>
      </w:r>
      <w:r w:rsidR="007807D1" w:rsidRPr="007B01C3">
        <w:rPr>
          <w:rFonts w:ascii="Book Antiqua" w:eastAsia="Book Antiqua" w:hAnsi="Book Antiqua" w:cs="Book Antiqua"/>
          <w:i/>
        </w:rPr>
        <w:t xml:space="preserve">Inflamm Bowel Dis </w:t>
      </w:r>
      <w:r w:rsidR="007807D1" w:rsidRPr="007B01C3">
        <w:rPr>
          <w:rFonts w:ascii="Book Antiqua" w:eastAsia="Book Antiqua" w:hAnsi="Book Antiqua" w:cs="Book Antiqua"/>
        </w:rPr>
        <w:t xml:space="preserve">2006; </w:t>
      </w:r>
      <w:r w:rsidR="007807D1" w:rsidRPr="007B01C3">
        <w:rPr>
          <w:rFonts w:ascii="Book Antiqua" w:eastAsia="Book Antiqua" w:hAnsi="Book Antiqua" w:cs="Book Antiqua"/>
          <w:b/>
        </w:rPr>
        <w:t>12</w:t>
      </w:r>
      <w:r w:rsidR="007807D1" w:rsidRPr="007B01C3">
        <w:rPr>
          <w:rFonts w:ascii="Book Antiqua" w:eastAsia="Book Antiqua" w:hAnsi="Book Antiqua" w:cs="Book Antiqua"/>
        </w:rPr>
        <w:t xml:space="preserve">: 551-557 [PMID: 16804391 DOI: 10.1097/01.ibd.0000225334.60990.5b] </w:t>
      </w:r>
    </w:p>
    <w:p w14:paraId="291A28AA" w14:textId="7BFA0066" w:rsidR="007807D1" w:rsidRPr="007B01C3" w:rsidRDefault="007F5C7D" w:rsidP="007B01C3">
      <w:pPr>
        <w:spacing w:line="360" w:lineRule="auto"/>
        <w:jc w:val="both"/>
        <w:rPr>
          <w:rFonts w:ascii="Book Antiqua" w:eastAsia="Arial Unicode MS" w:hAnsi="Book Antiqua" w:cs="Arial Unicode MS"/>
          <w:sz w:val="20"/>
          <w:shd w:val="clear" w:color="auto" w:fill="FFFFFF"/>
        </w:rPr>
      </w:pPr>
      <w:r w:rsidRPr="007B01C3">
        <w:rPr>
          <w:rFonts w:ascii="Book Antiqua" w:eastAsia="Book Antiqua" w:hAnsi="Book Antiqua" w:cs="Book Antiqua"/>
          <w:shd w:val="clear" w:color="auto" w:fill="FFFFFF"/>
        </w:rPr>
        <w:t>53</w:t>
      </w:r>
      <w:r w:rsidR="007807D1" w:rsidRPr="007B01C3">
        <w:rPr>
          <w:rFonts w:ascii="Book Antiqua" w:eastAsia="Book Antiqua" w:hAnsi="Book Antiqua" w:cs="Book Antiqua"/>
          <w:shd w:val="clear" w:color="auto" w:fill="FFFFFF"/>
        </w:rPr>
        <w:t xml:space="preserve"> </w:t>
      </w:r>
      <w:r w:rsidR="007807D1" w:rsidRPr="007B01C3">
        <w:rPr>
          <w:rFonts w:ascii="Book Antiqua" w:eastAsia="Book Antiqua" w:hAnsi="Book Antiqua" w:cs="Book Antiqua"/>
          <w:b/>
          <w:shd w:val="clear" w:color="auto" w:fill="FFFFFF"/>
        </w:rPr>
        <w:t>Bitton A</w:t>
      </w:r>
      <w:r w:rsidR="007807D1" w:rsidRPr="007B01C3">
        <w:rPr>
          <w:rFonts w:ascii="Book Antiqua" w:eastAsia="Book Antiqua" w:hAnsi="Book Antiqua" w:cs="Book Antiqua"/>
          <w:shd w:val="clear" w:color="auto" w:fill="FFFFFF"/>
        </w:rPr>
        <w:t xml:space="preserve">, Peppercorn MA, Antonioli DA, Niles JL, Shah S, Bousvaros A, Ransil B, Wild G, Cohen A, Edwardes MD, Stevens AC. Clinical, biological, and histologic parameters as predictors of relapse in </w:t>
      </w:r>
      <w:r w:rsidR="007917E1" w:rsidRPr="007B01C3">
        <w:rPr>
          <w:rFonts w:ascii="Book Antiqua" w:eastAsia="Book Antiqua" w:hAnsi="Book Antiqua" w:cs="Book Antiqua"/>
          <w:shd w:val="clear" w:color="auto" w:fill="FFFFFF"/>
        </w:rPr>
        <w:t>UC</w:t>
      </w:r>
      <w:r w:rsidR="007807D1" w:rsidRPr="007B01C3">
        <w:rPr>
          <w:rFonts w:ascii="Book Antiqua" w:eastAsia="Book Antiqua" w:hAnsi="Book Antiqua" w:cs="Book Antiqua"/>
          <w:shd w:val="clear" w:color="auto" w:fill="FFFFFF"/>
        </w:rPr>
        <w:t xml:space="preserve">. </w:t>
      </w:r>
      <w:r w:rsidR="007807D1" w:rsidRPr="007B01C3">
        <w:rPr>
          <w:rFonts w:ascii="Book Antiqua" w:eastAsia="Book Antiqua" w:hAnsi="Book Antiqua" w:cs="Book Antiqua"/>
          <w:i/>
          <w:shd w:val="clear" w:color="auto" w:fill="FFFFFF"/>
        </w:rPr>
        <w:t>Gastroenterology</w:t>
      </w:r>
      <w:r w:rsidR="007807D1" w:rsidRPr="007B01C3">
        <w:rPr>
          <w:rFonts w:ascii="Book Antiqua" w:eastAsia="Book Antiqua" w:hAnsi="Book Antiqua" w:cs="Book Antiqua"/>
          <w:shd w:val="clear" w:color="auto" w:fill="FFFFFF"/>
        </w:rPr>
        <w:t xml:space="preserve"> 2001; </w:t>
      </w:r>
      <w:r w:rsidR="007807D1" w:rsidRPr="007B01C3">
        <w:rPr>
          <w:rFonts w:ascii="Book Antiqua" w:eastAsia="Book Antiqua" w:hAnsi="Book Antiqua" w:cs="Book Antiqua"/>
          <w:b/>
          <w:shd w:val="clear" w:color="auto" w:fill="FFFFFF"/>
        </w:rPr>
        <w:t>120</w:t>
      </w:r>
      <w:r w:rsidR="007807D1" w:rsidRPr="007B01C3">
        <w:rPr>
          <w:rFonts w:ascii="Book Antiqua" w:eastAsia="Book Antiqua" w:hAnsi="Book Antiqua" w:cs="Book Antiqua"/>
          <w:shd w:val="clear" w:color="auto" w:fill="FFFFFF"/>
        </w:rPr>
        <w:t>: 13-20 [PMID: 11208709 DOI: 10.1053/gast.2001.20912]</w:t>
      </w:r>
    </w:p>
    <w:p w14:paraId="1508F30B" w14:textId="71A34301" w:rsidR="007807D1" w:rsidRPr="007B01C3" w:rsidRDefault="007A3948" w:rsidP="007B01C3">
      <w:pPr>
        <w:spacing w:line="360" w:lineRule="auto"/>
        <w:jc w:val="both"/>
        <w:rPr>
          <w:rFonts w:ascii="Book Antiqua" w:eastAsia="Book Antiqua" w:hAnsi="Book Antiqua" w:cs="Book Antiqua"/>
          <w:shd w:val="clear" w:color="auto" w:fill="FFFFFF"/>
        </w:rPr>
      </w:pPr>
      <w:r w:rsidRPr="007B01C3">
        <w:rPr>
          <w:rFonts w:ascii="Book Antiqua" w:eastAsia="Book Antiqua" w:hAnsi="Book Antiqua" w:cs="Book Antiqua"/>
          <w:shd w:val="clear" w:color="auto" w:fill="FFFFFF"/>
        </w:rPr>
        <w:t>54</w:t>
      </w:r>
      <w:r w:rsidR="007807D1" w:rsidRPr="007B01C3">
        <w:rPr>
          <w:rFonts w:ascii="Book Antiqua" w:eastAsia="Book Antiqua" w:hAnsi="Book Antiqua" w:cs="Book Antiqua"/>
          <w:shd w:val="clear" w:color="auto" w:fill="FFFFFF"/>
        </w:rPr>
        <w:t xml:space="preserve"> </w:t>
      </w:r>
      <w:r w:rsidR="007807D1" w:rsidRPr="007B01C3">
        <w:rPr>
          <w:rFonts w:ascii="Book Antiqua" w:eastAsia="Book Antiqua" w:hAnsi="Book Antiqua" w:cs="Book Antiqua"/>
          <w:b/>
          <w:shd w:val="clear" w:color="auto" w:fill="FFFFFF"/>
        </w:rPr>
        <w:t>Reumaux D</w:t>
      </w:r>
      <w:r w:rsidR="007807D1" w:rsidRPr="007B01C3">
        <w:rPr>
          <w:rFonts w:ascii="Book Antiqua" w:eastAsia="Book Antiqua" w:hAnsi="Book Antiqua" w:cs="Book Antiqua"/>
          <w:shd w:val="clear" w:color="auto" w:fill="FFFFFF"/>
        </w:rPr>
        <w:t xml:space="preserve">, Sendid B, Poulain D, Duthilleul P, Dewit O, Colombel JF. Serological markers in inflammatory bowel diseases. </w:t>
      </w:r>
      <w:r w:rsidR="007807D1" w:rsidRPr="007B01C3">
        <w:rPr>
          <w:rFonts w:ascii="Book Antiqua" w:eastAsia="Book Antiqua" w:hAnsi="Book Antiqua" w:cs="Book Antiqua"/>
          <w:i/>
          <w:shd w:val="clear" w:color="auto" w:fill="FFFFFF"/>
        </w:rPr>
        <w:t xml:space="preserve">Best Pract Res Clin Gastroenterol </w:t>
      </w:r>
      <w:r w:rsidR="007807D1" w:rsidRPr="007B01C3">
        <w:rPr>
          <w:rFonts w:ascii="Book Antiqua" w:eastAsia="Book Antiqua" w:hAnsi="Book Antiqua" w:cs="Book Antiqua"/>
          <w:shd w:val="clear" w:color="auto" w:fill="FFFFFF"/>
        </w:rPr>
        <w:t xml:space="preserve">2003; </w:t>
      </w:r>
      <w:r w:rsidR="007807D1" w:rsidRPr="007B01C3">
        <w:rPr>
          <w:rFonts w:ascii="Book Antiqua" w:eastAsia="Book Antiqua" w:hAnsi="Book Antiqua" w:cs="Book Antiqua"/>
          <w:b/>
          <w:shd w:val="clear" w:color="auto" w:fill="FFFFFF"/>
        </w:rPr>
        <w:t>17</w:t>
      </w:r>
      <w:r w:rsidR="007807D1" w:rsidRPr="007B01C3">
        <w:rPr>
          <w:rFonts w:ascii="Book Antiqua" w:eastAsia="Book Antiqua" w:hAnsi="Book Antiqua" w:cs="Book Antiqua"/>
          <w:shd w:val="clear" w:color="auto" w:fill="FFFFFF"/>
        </w:rPr>
        <w:t>: 19-35 [PMID: 12617880 DOI: 10.1053/bega.2002.0347]</w:t>
      </w:r>
    </w:p>
    <w:p w14:paraId="7CE2EDA5" w14:textId="00AB9330" w:rsidR="005A7B61" w:rsidRPr="007B01C3" w:rsidRDefault="007A3948" w:rsidP="007B01C3">
      <w:pPr>
        <w:spacing w:line="360" w:lineRule="auto"/>
        <w:jc w:val="both"/>
        <w:rPr>
          <w:rFonts w:ascii="Book Antiqua" w:eastAsia="Book Antiqua" w:hAnsi="Book Antiqua" w:cs="Book Antiqua"/>
          <w:shd w:val="clear" w:color="auto" w:fill="FFFFFF"/>
        </w:rPr>
      </w:pPr>
      <w:r w:rsidRPr="007B01C3">
        <w:rPr>
          <w:rFonts w:ascii="Book Antiqua" w:eastAsia="Book Antiqua" w:hAnsi="Book Antiqua" w:cs="Book Antiqua"/>
          <w:shd w:val="clear" w:color="auto" w:fill="FFFFFF"/>
        </w:rPr>
        <w:t>55</w:t>
      </w:r>
      <w:r w:rsidR="005A7B61" w:rsidRPr="007B01C3">
        <w:rPr>
          <w:rFonts w:ascii="Book Antiqua" w:eastAsia="Book Antiqua" w:hAnsi="Book Antiqua" w:cs="Book Antiqua"/>
          <w:shd w:val="clear" w:color="auto" w:fill="FFFFFF"/>
        </w:rPr>
        <w:t xml:space="preserve"> </w:t>
      </w:r>
      <w:r w:rsidR="005A7B61" w:rsidRPr="007B01C3">
        <w:rPr>
          <w:rFonts w:ascii="Book Antiqua" w:eastAsia="Book Antiqua" w:hAnsi="Book Antiqua" w:cs="Book Antiqua"/>
          <w:b/>
          <w:shd w:val="clear" w:color="auto" w:fill="FFFFFF"/>
        </w:rPr>
        <w:t>Van Assche G</w:t>
      </w:r>
      <w:r w:rsidR="005A7B61" w:rsidRPr="007B01C3">
        <w:rPr>
          <w:rFonts w:ascii="Book Antiqua" w:eastAsia="Book Antiqua" w:hAnsi="Book Antiqua" w:cs="Book Antiqua"/>
          <w:shd w:val="clear" w:color="auto" w:fill="FFFFFF"/>
        </w:rPr>
        <w:t xml:space="preserve">, Vermeire S, Rutgeerts P. Inflimab therapy for patients with inflammatory bowel disease: 10 years on. </w:t>
      </w:r>
      <w:r w:rsidR="005A7B61" w:rsidRPr="007B01C3">
        <w:rPr>
          <w:rFonts w:ascii="Book Antiqua" w:eastAsia="Book Antiqua" w:hAnsi="Book Antiqua" w:cs="Book Antiqua"/>
          <w:i/>
          <w:shd w:val="clear" w:color="auto" w:fill="FFFFFF"/>
        </w:rPr>
        <w:t>Eur J Pharmacol</w:t>
      </w:r>
      <w:r w:rsidR="005A7B61" w:rsidRPr="007B01C3">
        <w:rPr>
          <w:rFonts w:ascii="Book Antiqua" w:eastAsia="Book Antiqua" w:hAnsi="Book Antiqua" w:cs="Book Antiqua"/>
          <w:shd w:val="clear" w:color="auto" w:fill="FFFFFF"/>
        </w:rPr>
        <w:t xml:space="preserve"> 2009; </w:t>
      </w:r>
      <w:r w:rsidR="005A7B61" w:rsidRPr="007B01C3">
        <w:rPr>
          <w:rFonts w:ascii="Book Antiqua" w:eastAsia="Book Antiqua" w:hAnsi="Book Antiqua" w:cs="Book Antiqua"/>
          <w:b/>
          <w:shd w:val="clear" w:color="auto" w:fill="FFFFFF"/>
        </w:rPr>
        <w:t>623</w:t>
      </w:r>
      <w:r w:rsidR="005A7B61" w:rsidRPr="007B01C3">
        <w:rPr>
          <w:rFonts w:ascii="Book Antiqua" w:eastAsia="Book Antiqua" w:hAnsi="Book Antiqua" w:cs="Book Antiqua"/>
          <w:shd w:val="clear" w:color="auto" w:fill="FFFFFF"/>
        </w:rPr>
        <w:t xml:space="preserve"> Suppl 1:</w:t>
      </w:r>
      <w:r w:rsidR="003B5D14" w:rsidRPr="007B01C3">
        <w:rPr>
          <w:rFonts w:ascii="Book Antiqua" w:hAnsi="Book Antiqua" w:cs="Book Antiqua" w:hint="eastAsia"/>
          <w:shd w:val="clear" w:color="auto" w:fill="FFFFFF"/>
          <w:lang w:eastAsia="zh-CN"/>
        </w:rPr>
        <w:t xml:space="preserve"> </w:t>
      </w:r>
      <w:r w:rsidR="005A7B61" w:rsidRPr="007B01C3">
        <w:rPr>
          <w:rFonts w:ascii="Book Antiqua" w:eastAsia="Book Antiqua" w:hAnsi="Book Antiqua" w:cs="Book Antiqua"/>
          <w:shd w:val="clear" w:color="auto" w:fill="FFFFFF"/>
        </w:rPr>
        <w:t>S17-S25</w:t>
      </w:r>
    </w:p>
    <w:p w14:paraId="3B8C862A" w14:textId="0B247E2F" w:rsidR="002D7871" w:rsidRPr="007B01C3" w:rsidRDefault="007A3948" w:rsidP="007B01C3">
      <w:pPr>
        <w:spacing w:line="360" w:lineRule="auto"/>
        <w:jc w:val="both"/>
        <w:rPr>
          <w:rFonts w:ascii="Book Antiqua" w:eastAsia="Book Antiqua" w:hAnsi="Book Antiqua" w:cs="Book Antiqua"/>
          <w:shd w:val="clear" w:color="auto" w:fill="FFFFFF"/>
        </w:rPr>
      </w:pPr>
      <w:r w:rsidRPr="007B01C3">
        <w:rPr>
          <w:rFonts w:ascii="Book Antiqua" w:eastAsia="Book Antiqua" w:hAnsi="Book Antiqua" w:cs="Book Antiqua"/>
          <w:shd w:val="clear" w:color="auto" w:fill="FFFFFF"/>
        </w:rPr>
        <w:t>56</w:t>
      </w:r>
      <w:r w:rsidR="002D7871" w:rsidRPr="007B01C3">
        <w:rPr>
          <w:rFonts w:ascii="Book Antiqua" w:eastAsia="Book Antiqua" w:hAnsi="Book Antiqua" w:cs="Book Antiqua"/>
          <w:shd w:val="clear" w:color="auto" w:fill="FFFFFF"/>
        </w:rPr>
        <w:t xml:space="preserve"> </w:t>
      </w:r>
      <w:r w:rsidR="002D7871" w:rsidRPr="007B01C3">
        <w:rPr>
          <w:rFonts w:ascii="Book Antiqua" w:eastAsia="Book Antiqua" w:hAnsi="Book Antiqua" w:cs="Book Antiqua"/>
          <w:b/>
          <w:shd w:val="clear" w:color="auto" w:fill="FFFFFF"/>
        </w:rPr>
        <w:t>Beaven SW</w:t>
      </w:r>
      <w:r w:rsidR="002D7871" w:rsidRPr="007B01C3">
        <w:rPr>
          <w:rFonts w:ascii="Book Antiqua" w:eastAsia="Book Antiqua" w:hAnsi="Book Antiqua" w:cs="Book Antiqua"/>
          <w:shd w:val="clear" w:color="auto" w:fill="FFFFFF"/>
        </w:rPr>
        <w:t xml:space="preserve">, Abreu MT. Biomarkers in inflammatory bowel disease. </w:t>
      </w:r>
      <w:r w:rsidR="002D7871" w:rsidRPr="007B01C3">
        <w:rPr>
          <w:rFonts w:ascii="Book Antiqua" w:eastAsia="Book Antiqua" w:hAnsi="Book Antiqua" w:cs="Book Antiqua"/>
          <w:i/>
          <w:shd w:val="clear" w:color="auto" w:fill="FFFFFF"/>
        </w:rPr>
        <w:t>Curr Opin Gastroenterol</w:t>
      </w:r>
      <w:r w:rsidR="002D7871" w:rsidRPr="007B01C3">
        <w:rPr>
          <w:rFonts w:ascii="Book Antiqua" w:eastAsia="Book Antiqua" w:hAnsi="Book Antiqua" w:cs="Book Antiqua"/>
          <w:shd w:val="clear" w:color="auto" w:fill="FFFFFF"/>
        </w:rPr>
        <w:t xml:space="preserve"> 2004; </w:t>
      </w:r>
      <w:r w:rsidR="002D7871" w:rsidRPr="007B01C3">
        <w:rPr>
          <w:rFonts w:ascii="Book Antiqua" w:eastAsia="Book Antiqua" w:hAnsi="Book Antiqua" w:cs="Book Antiqua"/>
          <w:b/>
          <w:shd w:val="clear" w:color="auto" w:fill="FFFFFF"/>
        </w:rPr>
        <w:t>20</w:t>
      </w:r>
      <w:r w:rsidR="002D7871" w:rsidRPr="007B01C3">
        <w:rPr>
          <w:rFonts w:ascii="Book Antiqua" w:eastAsia="Book Antiqua" w:hAnsi="Book Antiqua" w:cs="Book Antiqua"/>
          <w:shd w:val="clear" w:color="auto" w:fill="FFFFFF"/>
        </w:rPr>
        <w:t>: 318-327 [PMID: 15703659]</w:t>
      </w:r>
    </w:p>
    <w:p w14:paraId="65FD1699" w14:textId="13CFB425" w:rsidR="007807D1" w:rsidRPr="007B01C3" w:rsidRDefault="007A3948" w:rsidP="007B01C3">
      <w:pPr>
        <w:spacing w:line="360" w:lineRule="auto"/>
        <w:jc w:val="both"/>
        <w:rPr>
          <w:rFonts w:ascii="Book Antiqua" w:eastAsia="Book Antiqua" w:hAnsi="Book Antiqua" w:cs="Book Antiqua"/>
        </w:rPr>
      </w:pPr>
      <w:r w:rsidRPr="007B01C3">
        <w:rPr>
          <w:rFonts w:ascii="Book Antiqua" w:eastAsia="Book Antiqua" w:hAnsi="Book Antiqua" w:cs="Book Antiqua"/>
          <w:shd w:val="clear" w:color="auto" w:fill="FFFFFF"/>
        </w:rPr>
        <w:t>57</w:t>
      </w:r>
      <w:r w:rsidR="007807D1" w:rsidRPr="007B01C3">
        <w:rPr>
          <w:rFonts w:ascii="Book Antiqua" w:eastAsia="Book Antiqua" w:hAnsi="Book Antiqua" w:cs="Book Antiqua"/>
          <w:shd w:val="clear" w:color="auto" w:fill="FFFFFF"/>
        </w:rPr>
        <w:t xml:space="preserve"> </w:t>
      </w:r>
      <w:r w:rsidR="007807D1" w:rsidRPr="007B01C3">
        <w:rPr>
          <w:rFonts w:ascii="Book Antiqua" w:eastAsia="Book Antiqua" w:hAnsi="Book Antiqua" w:cs="Book Antiqua"/>
          <w:b/>
          <w:shd w:val="clear" w:color="auto" w:fill="FFFFFF"/>
        </w:rPr>
        <w:t>Iskandar HN</w:t>
      </w:r>
      <w:r w:rsidR="007807D1" w:rsidRPr="007B01C3">
        <w:rPr>
          <w:rFonts w:ascii="Book Antiqua" w:eastAsia="Book Antiqua" w:hAnsi="Book Antiqua" w:cs="Book Antiqua"/>
          <w:shd w:val="clear" w:color="auto" w:fill="FFFFFF"/>
        </w:rPr>
        <w:t xml:space="preserve">, Ciorba MA. Biomarkers in inflammatory bowel disease: current practices and recent advances. </w:t>
      </w:r>
      <w:r w:rsidR="007807D1" w:rsidRPr="007B01C3">
        <w:rPr>
          <w:rFonts w:ascii="Book Antiqua" w:eastAsia="Book Antiqua" w:hAnsi="Book Antiqua" w:cs="Book Antiqua"/>
          <w:i/>
          <w:shd w:val="clear" w:color="auto" w:fill="FFFFFF"/>
        </w:rPr>
        <w:t>Transl Res</w:t>
      </w:r>
      <w:r w:rsidR="007807D1" w:rsidRPr="007B01C3">
        <w:rPr>
          <w:rFonts w:ascii="Book Antiqua" w:eastAsia="Book Antiqua" w:hAnsi="Book Antiqua" w:cs="Book Antiqua"/>
          <w:shd w:val="clear" w:color="auto" w:fill="FFFFFF"/>
        </w:rPr>
        <w:t xml:space="preserve"> 2012; </w:t>
      </w:r>
      <w:r w:rsidR="007807D1" w:rsidRPr="007B01C3">
        <w:rPr>
          <w:rFonts w:ascii="Book Antiqua" w:eastAsia="Book Antiqua" w:hAnsi="Book Antiqua" w:cs="Book Antiqua"/>
          <w:b/>
          <w:shd w:val="clear" w:color="auto" w:fill="FFFFFF"/>
        </w:rPr>
        <w:t>159</w:t>
      </w:r>
      <w:r w:rsidR="007807D1" w:rsidRPr="007B01C3">
        <w:rPr>
          <w:rFonts w:ascii="Book Antiqua" w:eastAsia="Book Antiqua" w:hAnsi="Book Antiqua" w:cs="Book Antiqua"/>
          <w:shd w:val="clear" w:color="auto" w:fill="FFFFFF"/>
        </w:rPr>
        <w:t>: 313–325 [PMID: 22424434 DOI: 10.1016/j.trsl.2012.01.001]</w:t>
      </w:r>
    </w:p>
    <w:p w14:paraId="1F6C3CF5" w14:textId="5A5B67C1" w:rsidR="007807D1" w:rsidRPr="007B01C3" w:rsidRDefault="007A3948" w:rsidP="007B01C3">
      <w:pPr>
        <w:spacing w:line="360" w:lineRule="auto"/>
        <w:jc w:val="both"/>
        <w:rPr>
          <w:rFonts w:ascii="Book Antiqua" w:eastAsia="Book Antiqua" w:hAnsi="Book Antiqua" w:cs="Book Antiqua"/>
          <w:shd w:val="clear" w:color="auto" w:fill="FFFFFF"/>
        </w:rPr>
      </w:pPr>
      <w:r w:rsidRPr="007B01C3">
        <w:rPr>
          <w:rFonts w:ascii="Book Antiqua" w:eastAsia="Book Antiqua" w:hAnsi="Book Antiqua" w:cs="Book Antiqua"/>
          <w:shd w:val="clear" w:color="auto" w:fill="FFFFFF"/>
        </w:rPr>
        <w:t>58</w:t>
      </w:r>
      <w:r w:rsidR="007807D1" w:rsidRPr="007B01C3">
        <w:rPr>
          <w:rFonts w:ascii="Book Antiqua" w:eastAsia="Book Antiqua" w:hAnsi="Book Antiqua" w:cs="Book Antiqua"/>
          <w:shd w:val="clear" w:color="auto" w:fill="FFFFFF"/>
        </w:rPr>
        <w:t xml:space="preserve"> </w:t>
      </w:r>
      <w:r w:rsidR="007807D1" w:rsidRPr="007B01C3">
        <w:rPr>
          <w:rFonts w:ascii="Book Antiqua" w:eastAsia="Book Antiqua" w:hAnsi="Book Antiqua" w:cs="Book Antiqua"/>
          <w:b/>
          <w:shd w:val="clear" w:color="auto" w:fill="FFFFFF"/>
        </w:rPr>
        <w:t>Lin HM</w:t>
      </w:r>
      <w:r w:rsidR="007807D1" w:rsidRPr="007B01C3">
        <w:rPr>
          <w:rFonts w:ascii="Book Antiqua" w:eastAsia="Book Antiqua" w:hAnsi="Book Antiqua" w:cs="Book Antiqua"/>
          <w:shd w:val="clear" w:color="auto" w:fill="FFFFFF"/>
        </w:rPr>
        <w:t xml:space="preserve">, Helsby NA, Rowan DD, Ferguson LR. Using metabolomic analysis to understand inflammatory bowel diseases. </w:t>
      </w:r>
      <w:r w:rsidR="007807D1" w:rsidRPr="007B01C3">
        <w:rPr>
          <w:rFonts w:ascii="Book Antiqua" w:eastAsia="Book Antiqua" w:hAnsi="Book Antiqua" w:cs="Book Antiqua"/>
          <w:i/>
          <w:shd w:val="clear" w:color="auto" w:fill="FFFFFF"/>
        </w:rPr>
        <w:t>Inflamm Bowel Dis</w:t>
      </w:r>
      <w:r w:rsidR="007807D1" w:rsidRPr="007B01C3">
        <w:rPr>
          <w:rFonts w:ascii="Book Antiqua" w:eastAsia="Book Antiqua" w:hAnsi="Book Antiqua" w:cs="Book Antiqua"/>
          <w:shd w:val="clear" w:color="auto" w:fill="FFFFFF"/>
        </w:rPr>
        <w:t xml:space="preserve"> 2011; </w:t>
      </w:r>
      <w:r w:rsidR="007807D1" w:rsidRPr="007B01C3">
        <w:rPr>
          <w:rFonts w:ascii="Book Antiqua" w:eastAsia="Book Antiqua" w:hAnsi="Book Antiqua" w:cs="Book Antiqua"/>
          <w:b/>
          <w:shd w:val="clear" w:color="auto" w:fill="FFFFFF"/>
        </w:rPr>
        <w:t>17</w:t>
      </w:r>
      <w:r w:rsidR="007807D1" w:rsidRPr="007B01C3">
        <w:rPr>
          <w:rFonts w:ascii="Book Antiqua" w:eastAsia="Book Antiqua" w:hAnsi="Book Antiqua" w:cs="Book Antiqua"/>
          <w:shd w:val="clear" w:color="auto" w:fill="FFFFFF"/>
        </w:rPr>
        <w:t>: 1021–1029 [PMID: 20629098 DOI: 10.1002/ibd.21426]</w:t>
      </w:r>
    </w:p>
    <w:p w14:paraId="2D74378F" w14:textId="74451CF9" w:rsidR="007807D1" w:rsidRPr="007B01C3" w:rsidRDefault="007A3948" w:rsidP="007B01C3">
      <w:pPr>
        <w:spacing w:line="360" w:lineRule="auto"/>
        <w:jc w:val="both"/>
        <w:rPr>
          <w:rFonts w:ascii="Book Antiqua" w:eastAsia="Book Antiqua" w:hAnsi="Book Antiqua" w:cs="Book Antiqua"/>
          <w:shd w:val="clear" w:color="auto" w:fill="FFFFFF"/>
        </w:rPr>
      </w:pPr>
      <w:r w:rsidRPr="007B01C3">
        <w:rPr>
          <w:rFonts w:ascii="Book Antiqua" w:eastAsia="Book Antiqua" w:hAnsi="Book Antiqua" w:cs="Book Antiqua"/>
          <w:shd w:val="clear" w:color="auto" w:fill="FFFFFF"/>
        </w:rPr>
        <w:t>59</w:t>
      </w:r>
      <w:r w:rsidR="007807D1" w:rsidRPr="007B01C3">
        <w:rPr>
          <w:rFonts w:ascii="Book Antiqua" w:eastAsia="Book Antiqua" w:hAnsi="Book Antiqua" w:cs="Book Antiqua"/>
          <w:shd w:val="clear" w:color="auto" w:fill="FFFFFF"/>
        </w:rPr>
        <w:t xml:space="preserve"> </w:t>
      </w:r>
      <w:r w:rsidR="007807D1" w:rsidRPr="007B01C3">
        <w:rPr>
          <w:rFonts w:ascii="Book Antiqua" w:eastAsia="Book Antiqua" w:hAnsi="Book Antiqua" w:cs="Book Antiqua"/>
          <w:b/>
          <w:shd w:val="clear" w:color="auto" w:fill="FFFFFF"/>
        </w:rPr>
        <w:t>Mellor AL</w:t>
      </w:r>
      <w:r w:rsidR="007807D1" w:rsidRPr="007B01C3">
        <w:rPr>
          <w:rFonts w:ascii="Book Antiqua" w:eastAsia="Book Antiqua" w:hAnsi="Book Antiqua" w:cs="Book Antiqua"/>
          <w:shd w:val="clear" w:color="auto" w:fill="FFFFFF"/>
        </w:rPr>
        <w:t xml:space="preserve">, Munn DH. IDO expression by dendritic cells: tolerance and tryptophan catabolism. </w:t>
      </w:r>
      <w:r w:rsidR="007807D1" w:rsidRPr="007B01C3">
        <w:rPr>
          <w:rFonts w:ascii="Book Antiqua" w:eastAsia="Book Antiqua" w:hAnsi="Book Antiqua" w:cs="Book Antiqua"/>
          <w:i/>
          <w:shd w:val="clear" w:color="auto" w:fill="FFFFFF"/>
        </w:rPr>
        <w:t>Nat Rev Immunol</w:t>
      </w:r>
      <w:r w:rsidR="007807D1" w:rsidRPr="007B01C3">
        <w:rPr>
          <w:rFonts w:ascii="Book Antiqua" w:eastAsia="Book Antiqua" w:hAnsi="Book Antiqua" w:cs="Book Antiqua"/>
          <w:shd w:val="clear" w:color="auto" w:fill="FFFFFF"/>
        </w:rPr>
        <w:t xml:space="preserve"> 2004; </w:t>
      </w:r>
      <w:r w:rsidR="007807D1" w:rsidRPr="007B01C3">
        <w:rPr>
          <w:rFonts w:ascii="Book Antiqua" w:eastAsia="Book Antiqua" w:hAnsi="Book Antiqua" w:cs="Book Antiqua"/>
          <w:b/>
          <w:shd w:val="clear" w:color="auto" w:fill="FFFFFF"/>
        </w:rPr>
        <w:t>4</w:t>
      </w:r>
      <w:r w:rsidR="007807D1" w:rsidRPr="007B01C3">
        <w:rPr>
          <w:rFonts w:ascii="Book Antiqua" w:eastAsia="Book Antiqua" w:hAnsi="Book Antiqua" w:cs="Book Antiqua"/>
          <w:shd w:val="clear" w:color="auto" w:fill="FFFFFF"/>
        </w:rPr>
        <w:t>: 762–774 [PMID: 15459668 DOI: 10.1038/nri1457]</w:t>
      </w:r>
    </w:p>
    <w:p w14:paraId="11A460D6" w14:textId="240361C5" w:rsidR="007807D1" w:rsidRPr="007B01C3" w:rsidRDefault="007A3948"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60</w:t>
      </w:r>
      <w:r w:rsidR="007807D1" w:rsidRPr="007B01C3">
        <w:rPr>
          <w:rFonts w:ascii="Book Antiqua" w:eastAsia="Book Antiqua" w:hAnsi="Book Antiqua" w:cs="Book Antiqua"/>
        </w:rPr>
        <w:t xml:space="preserve"> </w:t>
      </w:r>
      <w:r w:rsidR="007807D1" w:rsidRPr="007B01C3">
        <w:rPr>
          <w:rFonts w:ascii="Book Antiqua" w:eastAsia="Book Antiqua" w:hAnsi="Book Antiqua" w:cs="Book Antiqua"/>
          <w:b/>
        </w:rPr>
        <w:t>Gupta NK</w:t>
      </w:r>
      <w:r w:rsidR="007807D1" w:rsidRPr="007B01C3">
        <w:rPr>
          <w:rFonts w:ascii="Book Antiqua" w:eastAsia="Book Antiqua" w:hAnsi="Book Antiqua" w:cs="Book Antiqua"/>
        </w:rPr>
        <w:t xml:space="preserve">, Thaker AI, Kanuri N, Riehl TE, Rowley CW, Stenson WF, Ciorba MA. Serum analysis of tryptophan catabolism pathway: Correlation with Crohn’s disease activity. </w:t>
      </w:r>
      <w:r w:rsidR="007807D1" w:rsidRPr="007B01C3">
        <w:rPr>
          <w:rFonts w:ascii="Book Antiqua" w:eastAsia="Book Antiqua" w:hAnsi="Book Antiqua" w:cs="Book Antiqua"/>
          <w:i/>
        </w:rPr>
        <w:t>Inflamm Bowel Dis</w:t>
      </w:r>
      <w:r w:rsidR="007807D1" w:rsidRPr="007B01C3">
        <w:rPr>
          <w:rFonts w:ascii="Book Antiqua" w:eastAsia="Book Antiqua" w:hAnsi="Book Antiqua" w:cs="Book Antiqua"/>
        </w:rPr>
        <w:t xml:space="preserve"> 2011; </w:t>
      </w:r>
      <w:r w:rsidR="007807D1" w:rsidRPr="007B01C3">
        <w:rPr>
          <w:rFonts w:ascii="Book Antiqua" w:eastAsia="Book Antiqua" w:hAnsi="Book Antiqua" w:cs="Book Antiqua"/>
          <w:b/>
        </w:rPr>
        <w:t>18</w:t>
      </w:r>
      <w:r w:rsidR="007807D1" w:rsidRPr="007B01C3">
        <w:rPr>
          <w:rFonts w:ascii="Book Antiqua" w:eastAsia="Book Antiqua" w:hAnsi="Book Antiqua" w:cs="Book Antiqua"/>
        </w:rPr>
        <w:t>: 1214-1220 [PMID: 21823214 DOI: 10.1002/ibd.21849]</w:t>
      </w:r>
    </w:p>
    <w:p w14:paraId="2DBBDBE8" w14:textId="55843F8F" w:rsidR="005B4AAD" w:rsidRPr="007B01C3" w:rsidRDefault="007A3948" w:rsidP="007B01C3">
      <w:pPr>
        <w:widowControl w:val="0"/>
        <w:autoSpaceDE w:val="0"/>
        <w:autoSpaceDN w:val="0"/>
        <w:adjustRightInd w:val="0"/>
        <w:spacing w:line="360" w:lineRule="auto"/>
        <w:jc w:val="both"/>
        <w:rPr>
          <w:rFonts w:ascii="Book Antiqua" w:hAnsi="Book Antiqua" w:cs="Arial"/>
          <w:bCs/>
          <w:u w:color="262626"/>
          <w:lang w:val="it-IT"/>
        </w:rPr>
      </w:pPr>
      <w:r w:rsidRPr="007B01C3">
        <w:rPr>
          <w:rFonts w:ascii="Book Antiqua" w:eastAsia="Book Antiqua" w:hAnsi="Book Antiqua" w:cs="Book Antiqua"/>
        </w:rPr>
        <w:t>61</w:t>
      </w:r>
      <w:r w:rsidR="007807D1" w:rsidRPr="007B01C3">
        <w:rPr>
          <w:rFonts w:ascii="Book Antiqua" w:eastAsia="Book Antiqua" w:hAnsi="Book Antiqua" w:cs="Book Antiqua"/>
        </w:rPr>
        <w:t xml:space="preserve"> </w:t>
      </w:r>
      <w:r w:rsidRPr="007B01C3">
        <w:rPr>
          <w:rFonts w:ascii="Book Antiqua" w:eastAsia="Book Antiqua" w:hAnsi="Book Antiqua" w:cs="Book Antiqua"/>
          <w:b/>
        </w:rPr>
        <w:t>Wolf AM</w:t>
      </w:r>
      <w:r w:rsidR="007807D1" w:rsidRPr="007B01C3">
        <w:rPr>
          <w:rFonts w:ascii="Book Antiqua" w:eastAsia="Book Antiqua" w:hAnsi="Book Antiqua" w:cs="Book Antiqua"/>
        </w:rPr>
        <w:t>,</w:t>
      </w:r>
      <w:r w:rsidR="007807D1" w:rsidRPr="007B01C3">
        <w:rPr>
          <w:rFonts w:ascii="Book Antiqua" w:eastAsia="Book Antiqua" w:hAnsi="Book Antiqua" w:cs="Book Antiqua"/>
          <w:b/>
        </w:rPr>
        <w:t xml:space="preserve"> </w:t>
      </w:r>
      <w:r w:rsidRPr="007B01C3">
        <w:rPr>
          <w:rFonts w:ascii="Book Antiqua" w:eastAsia="Book Antiqua" w:hAnsi="Book Antiqua" w:cs="Book Antiqua"/>
        </w:rPr>
        <w:t>Wolf D,</w:t>
      </w:r>
      <w:r w:rsidRPr="007B01C3">
        <w:rPr>
          <w:rFonts w:ascii="Book Antiqua" w:eastAsia="Book Antiqua" w:hAnsi="Book Antiqua" w:cs="Book Antiqua"/>
          <w:b/>
        </w:rPr>
        <w:t xml:space="preserve"> </w:t>
      </w:r>
      <w:r w:rsidRPr="007B01C3">
        <w:rPr>
          <w:rFonts w:ascii="Book Antiqua" w:eastAsia="Book Antiqua" w:hAnsi="Book Antiqua" w:cs="Book Antiqua"/>
        </w:rPr>
        <w:t xml:space="preserve">Rumpold H, Moschen AR, Kaser A, Obrit P, Fuchs D, Brandacher G, Winkler C, Geboes K, Rutgeerts P, Tilg A. </w:t>
      </w:r>
      <w:r w:rsidRPr="007B01C3">
        <w:rPr>
          <w:rFonts w:ascii="Book Antiqua" w:hAnsi="Book Antiqua" w:cs="Arial"/>
          <w:bCs/>
          <w:u w:color="262626"/>
          <w:lang w:val="it-IT"/>
        </w:rPr>
        <w:t>Overexpression of indoleamine 2,3-dioxygenase in human inflammatory bowel disease.</w:t>
      </w:r>
      <w:r w:rsidR="00684C32" w:rsidRPr="007B01C3">
        <w:rPr>
          <w:rFonts w:ascii="Book Antiqua" w:hAnsi="Book Antiqua" w:cs="Arial"/>
          <w:bCs/>
          <w:u w:color="262626"/>
          <w:lang w:val="it-IT"/>
        </w:rPr>
        <w:t xml:space="preserve"> </w:t>
      </w:r>
      <w:r w:rsidR="005B4AAD" w:rsidRPr="007B01C3">
        <w:rPr>
          <w:rFonts w:ascii="Book Antiqua" w:hAnsi="Book Antiqua" w:cs="Arial"/>
          <w:i/>
          <w:lang w:val="it-IT"/>
        </w:rPr>
        <w:t>Clin Immunol</w:t>
      </w:r>
      <w:r w:rsidR="005B4AAD" w:rsidRPr="007B01C3">
        <w:rPr>
          <w:rFonts w:ascii="Book Antiqua" w:hAnsi="Book Antiqua" w:cs="Arial"/>
          <w:u w:color="262626"/>
          <w:lang w:val="it-IT"/>
        </w:rPr>
        <w:t xml:space="preserve"> 2004 Oct;</w:t>
      </w:r>
      <w:r w:rsidR="00B81A70">
        <w:rPr>
          <w:rFonts w:ascii="Book Antiqua" w:hAnsi="Book Antiqua" w:cs="Arial"/>
          <w:u w:color="262626"/>
          <w:lang w:val="it-IT"/>
        </w:rPr>
        <w:t xml:space="preserve"> </w:t>
      </w:r>
      <w:r w:rsidR="005B4AAD" w:rsidRPr="007B01C3">
        <w:rPr>
          <w:rFonts w:ascii="Book Antiqua" w:hAnsi="Book Antiqua" w:cs="Arial"/>
          <w:b/>
          <w:u w:color="262626"/>
          <w:lang w:val="it-IT"/>
        </w:rPr>
        <w:t>113(1):</w:t>
      </w:r>
      <w:r w:rsidR="005B4AAD" w:rsidRPr="007B01C3">
        <w:rPr>
          <w:rFonts w:ascii="Book Antiqua" w:hAnsi="Book Antiqua" w:cs="Arial"/>
          <w:u w:color="262626"/>
          <w:lang w:val="it-IT"/>
        </w:rPr>
        <w:t xml:space="preserve">47-55 </w:t>
      </w:r>
      <w:r w:rsidR="003F7E3D" w:rsidRPr="007B01C3">
        <w:rPr>
          <w:rFonts w:ascii="Book Antiqua" w:eastAsia="Book Antiqua" w:hAnsi="Book Antiqua" w:cs="Book Antiqua"/>
        </w:rPr>
        <w:t>[</w:t>
      </w:r>
      <w:r w:rsidR="00684C32" w:rsidRPr="007B01C3">
        <w:rPr>
          <w:rFonts w:ascii="Book Antiqua" w:hAnsi="Book Antiqua" w:cs="Arial"/>
          <w:lang w:val="it-IT"/>
        </w:rPr>
        <w:t>PMID:</w:t>
      </w:r>
      <w:r w:rsidR="005B4AAD" w:rsidRPr="007B01C3">
        <w:rPr>
          <w:rFonts w:ascii="Book Antiqua" w:hAnsi="Book Antiqua" w:cs="Arial"/>
          <w:lang w:val="it-IT"/>
        </w:rPr>
        <w:t>15380529</w:t>
      </w:r>
      <w:r w:rsidR="003F7E3D" w:rsidRPr="007B01C3">
        <w:rPr>
          <w:rFonts w:ascii="Book Antiqua" w:eastAsia="Book Antiqua" w:hAnsi="Book Antiqua" w:cs="Book Antiqua"/>
        </w:rPr>
        <w:t>]</w:t>
      </w:r>
    </w:p>
    <w:p w14:paraId="5333FF3F" w14:textId="46AB7DD9" w:rsidR="007807D1" w:rsidRPr="007B01C3" w:rsidRDefault="001B7AF2"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62</w:t>
      </w:r>
      <w:r w:rsidR="007807D1" w:rsidRPr="007B01C3">
        <w:rPr>
          <w:rFonts w:ascii="Book Antiqua" w:eastAsia="Book Antiqua" w:hAnsi="Book Antiqua" w:cs="Book Antiqua"/>
        </w:rPr>
        <w:t xml:space="preserve"> </w:t>
      </w:r>
      <w:r w:rsidR="007807D1" w:rsidRPr="007B01C3">
        <w:rPr>
          <w:rFonts w:ascii="Book Antiqua" w:eastAsia="Book Antiqua" w:hAnsi="Book Antiqua" w:cs="Book Antiqua"/>
          <w:b/>
        </w:rPr>
        <w:t>Hong SK</w:t>
      </w:r>
      <w:r w:rsidR="007807D1" w:rsidRPr="007B01C3">
        <w:rPr>
          <w:rFonts w:ascii="Book Antiqua" w:eastAsia="Book Antiqua" w:hAnsi="Book Antiqua" w:cs="Book Antiqua"/>
        </w:rPr>
        <w:t>, Maltz BE, Coburn LA, Slaughter JC, Chaturvedi R, Schwartz DA, Wilson KT. Increase</w:t>
      </w:r>
      <w:r w:rsidR="00B81A70">
        <w:rPr>
          <w:rFonts w:ascii="Book Antiqua" w:eastAsia="Book Antiqua" w:hAnsi="Book Antiqua" w:cs="Book Antiqua"/>
        </w:rPr>
        <w:t>d serum levels of L-arginine in</w:t>
      </w:r>
      <w:r w:rsidR="00B81A70" w:rsidRPr="00B81A70">
        <w:rPr>
          <w:rFonts w:ascii="Book Antiqua" w:eastAsia="Book Antiqua" w:hAnsi="Book Antiqua" w:cs="Book Antiqua"/>
        </w:rPr>
        <w:t xml:space="preserve"> ulcerative colitis</w:t>
      </w:r>
      <w:r w:rsidR="00B81A70">
        <w:rPr>
          <w:rFonts w:ascii="Book Antiqua" w:eastAsia="Book Antiqua" w:hAnsi="Book Antiqua" w:cs="Book Antiqua"/>
        </w:rPr>
        <w:t xml:space="preserve"> </w:t>
      </w:r>
      <w:r w:rsidR="007807D1" w:rsidRPr="007B01C3">
        <w:rPr>
          <w:rFonts w:ascii="Book Antiqua" w:eastAsia="Book Antiqua" w:hAnsi="Book Antiqua" w:cs="Book Antiqua"/>
        </w:rPr>
        <w:t xml:space="preserve">and correlation with disease severity. </w:t>
      </w:r>
      <w:r w:rsidR="007807D1" w:rsidRPr="007B01C3">
        <w:rPr>
          <w:rFonts w:ascii="Book Antiqua" w:eastAsia="Book Antiqua" w:hAnsi="Book Antiqua" w:cs="Book Antiqua"/>
          <w:i/>
        </w:rPr>
        <w:t>Inflamm Bowel Dis</w:t>
      </w:r>
      <w:r w:rsidR="007807D1" w:rsidRPr="007B01C3">
        <w:rPr>
          <w:rFonts w:ascii="Book Antiqua" w:eastAsia="Book Antiqua" w:hAnsi="Book Antiqua" w:cs="Book Antiqua"/>
        </w:rPr>
        <w:t xml:space="preserve"> 2010; </w:t>
      </w:r>
      <w:r w:rsidR="007807D1" w:rsidRPr="007B01C3">
        <w:rPr>
          <w:rFonts w:ascii="Book Antiqua" w:eastAsia="Book Antiqua" w:hAnsi="Book Antiqua" w:cs="Book Antiqua"/>
          <w:b/>
        </w:rPr>
        <w:t>16</w:t>
      </w:r>
      <w:r w:rsidR="007807D1" w:rsidRPr="007B01C3">
        <w:rPr>
          <w:rFonts w:ascii="Book Antiqua" w:eastAsia="Book Antiqua" w:hAnsi="Book Antiqua" w:cs="Book Antiqua"/>
        </w:rPr>
        <w:t>: 105–111 [PMID: 19637336 DOI: 10.1002/ibd.21</w:t>
      </w:r>
      <w:bookmarkStart w:id="60" w:name="_GoBack"/>
      <w:bookmarkEnd w:id="60"/>
      <w:r w:rsidR="007807D1" w:rsidRPr="007B01C3">
        <w:rPr>
          <w:rFonts w:ascii="Book Antiqua" w:eastAsia="Book Antiqua" w:hAnsi="Book Antiqua" w:cs="Book Antiqua"/>
        </w:rPr>
        <w:t>035]</w:t>
      </w:r>
    </w:p>
    <w:p w14:paraId="3C6A46AE" w14:textId="4B42E25F" w:rsidR="007807D1" w:rsidRPr="007B01C3" w:rsidRDefault="001B7AF2" w:rsidP="007B01C3">
      <w:pPr>
        <w:spacing w:line="360" w:lineRule="auto"/>
        <w:jc w:val="both"/>
        <w:rPr>
          <w:rFonts w:ascii="Book Antiqua" w:eastAsia="Book Antiqua" w:hAnsi="Book Antiqua" w:cs="Book Antiqua"/>
        </w:rPr>
      </w:pPr>
      <w:r w:rsidRPr="007B01C3">
        <w:rPr>
          <w:rFonts w:ascii="Book Antiqua" w:eastAsia="Book Antiqua" w:hAnsi="Book Antiqua" w:cs="Book Antiqua"/>
          <w:shd w:val="clear" w:color="auto" w:fill="FFFFFF"/>
        </w:rPr>
        <w:t>63</w:t>
      </w:r>
      <w:r w:rsidR="007807D1" w:rsidRPr="007B01C3">
        <w:rPr>
          <w:rFonts w:ascii="Book Antiqua" w:eastAsia="Book Antiqua" w:hAnsi="Book Antiqua" w:cs="Book Antiqua"/>
          <w:shd w:val="clear" w:color="auto" w:fill="FFFFFF"/>
        </w:rPr>
        <w:t xml:space="preserve"> </w:t>
      </w:r>
      <w:r w:rsidR="007807D1" w:rsidRPr="007B01C3">
        <w:rPr>
          <w:rFonts w:ascii="Book Antiqua" w:eastAsia="Book Antiqua" w:hAnsi="Book Antiqua" w:cs="Book Antiqua"/>
          <w:b/>
          <w:shd w:val="clear" w:color="auto" w:fill="FFFFFF"/>
        </w:rPr>
        <w:t>Balasubramanian K</w:t>
      </w:r>
      <w:r w:rsidR="007807D1" w:rsidRPr="007B01C3">
        <w:rPr>
          <w:rFonts w:ascii="Book Antiqua" w:eastAsia="Book Antiqua" w:hAnsi="Book Antiqua" w:cs="Book Antiqua"/>
          <w:shd w:val="clear" w:color="auto" w:fill="FFFFFF"/>
        </w:rPr>
        <w:t xml:space="preserve">, Kumar S, Singh RR, Sharma U, Ahuja V, Makharia GK, Jagannathan NR. Metabolism of the colonic mucosa in patients with inflammatory bowel diseases: an in vitro proton magnetic resonance spectroscopy study. </w:t>
      </w:r>
      <w:r w:rsidR="007807D1" w:rsidRPr="007B01C3">
        <w:rPr>
          <w:rFonts w:ascii="Book Antiqua" w:eastAsia="Book Antiqua" w:hAnsi="Book Antiqua" w:cs="Book Antiqua"/>
          <w:i/>
          <w:shd w:val="clear" w:color="auto" w:fill="FFFFFF"/>
        </w:rPr>
        <w:t>Magn Reson Imaging</w:t>
      </w:r>
      <w:r w:rsidR="007807D1" w:rsidRPr="007B01C3">
        <w:rPr>
          <w:rFonts w:ascii="Book Antiqua" w:eastAsia="Book Antiqua" w:hAnsi="Book Antiqua" w:cs="Book Antiqua"/>
          <w:shd w:val="clear" w:color="auto" w:fill="FFFFFF"/>
        </w:rPr>
        <w:t xml:space="preserve"> 2009; </w:t>
      </w:r>
      <w:r w:rsidR="007807D1" w:rsidRPr="007B01C3">
        <w:rPr>
          <w:rFonts w:ascii="Book Antiqua" w:eastAsia="Book Antiqua" w:hAnsi="Book Antiqua" w:cs="Book Antiqua"/>
          <w:b/>
          <w:shd w:val="clear" w:color="auto" w:fill="FFFFFF"/>
        </w:rPr>
        <w:t>27</w:t>
      </w:r>
      <w:r w:rsidR="007807D1" w:rsidRPr="007B01C3">
        <w:rPr>
          <w:rFonts w:ascii="Book Antiqua" w:eastAsia="Book Antiqua" w:hAnsi="Book Antiqua" w:cs="Book Antiqua"/>
          <w:shd w:val="clear" w:color="auto" w:fill="FFFFFF"/>
        </w:rPr>
        <w:t>: 79–86 [PMID: 18599242 DOI: 10.1016/j.mri.2008.05.014]</w:t>
      </w:r>
    </w:p>
    <w:p w14:paraId="5B5257FE" w14:textId="45D9B007" w:rsidR="007807D1" w:rsidRPr="007B01C3" w:rsidRDefault="001B7AF2" w:rsidP="007B01C3">
      <w:pPr>
        <w:spacing w:line="360" w:lineRule="auto"/>
        <w:jc w:val="both"/>
        <w:rPr>
          <w:rFonts w:ascii="Book Antiqua" w:eastAsia="Book Antiqua" w:hAnsi="Book Antiqua" w:cs="Book Antiqua"/>
          <w:shd w:val="clear" w:color="auto" w:fill="FFFFFF"/>
        </w:rPr>
      </w:pPr>
      <w:r w:rsidRPr="007B01C3">
        <w:rPr>
          <w:rFonts w:ascii="Book Antiqua" w:eastAsia="Book Antiqua" w:hAnsi="Book Antiqua" w:cs="Book Antiqua"/>
          <w:shd w:val="clear" w:color="auto" w:fill="FFFFFF"/>
        </w:rPr>
        <w:t>64</w:t>
      </w:r>
      <w:r w:rsidR="007807D1" w:rsidRPr="007B01C3">
        <w:rPr>
          <w:rFonts w:ascii="Book Antiqua" w:eastAsia="Book Antiqua" w:hAnsi="Book Antiqua" w:cs="Book Antiqua"/>
          <w:shd w:val="clear" w:color="auto" w:fill="FFFFFF"/>
        </w:rPr>
        <w:t xml:space="preserve"> </w:t>
      </w:r>
      <w:r w:rsidR="007807D1" w:rsidRPr="007B01C3">
        <w:rPr>
          <w:rFonts w:ascii="Book Antiqua" w:eastAsia="Book Antiqua" w:hAnsi="Book Antiqua" w:cs="Book Antiqua"/>
          <w:b/>
          <w:shd w:val="clear" w:color="auto" w:fill="FFFFFF"/>
        </w:rPr>
        <w:t>Martin FP</w:t>
      </w:r>
      <w:r w:rsidR="007807D1" w:rsidRPr="007B01C3">
        <w:rPr>
          <w:rFonts w:ascii="Book Antiqua" w:eastAsia="Book Antiqua" w:hAnsi="Book Antiqua" w:cs="Book Antiqua"/>
          <w:shd w:val="clear" w:color="auto" w:fill="FFFFFF"/>
        </w:rPr>
        <w:t xml:space="preserve">, Rezzi S, Philippe D, Tornier L, Messlik A, Hölzlwimmer G, Baur P, Quintanilla-Fend L, Loh G, Blaut M, Blum S, Kochhar S, Haller D. Metabolic assessment of gradual development of moderate experimental colitis in IL-10 deficient mice. </w:t>
      </w:r>
      <w:r w:rsidR="007807D1" w:rsidRPr="007B01C3">
        <w:rPr>
          <w:rFonts w:ascii="Book Antiqua" w:eastAsia="Book Antiqua" w:hAnsi="Book Antiqua" w:cs="Book Antiqua"/>
          <w:i/>
          <w:shd w:val="clear" w:color="auto" w:fill="FFFFFF"/>
        </w:rPr>
        <w:t>J Proteome Res</w:t>
      </w:r>
      <w:r w:rsidR="007807D1" w:rsidRPr="007B01C3">
        <w:rPr>
          <w:rFonts w:ascii="Book Antiqua" w:eastAsia="Book Antiqua" w:hAnsi="Book Antiqua" w:cs="Book Antiqua"/>
          <w:shd w:val="clear" w:color="auto" w:fill="FFFFFF"/>
        </w:rPr>
        <w:t xml:space="preserve"> 2009; </w:t>
      </w:r>
      <w:r w:rsidR="007807D1" w:rsidRPr="007B01C3">
        <w:rPr>
          <w:rFonts w:ascii="Book Antiqua" w:eastAsia="Book Antiqua" w:hAnsi="Book Antiqua" w:cs="Book Antiqua"/>
          <w:b/>
          <w:shd w:val="clear" w:color="auto" w:fill="FFFFFF"/>
        </w:rPr>
        <w:t>8</w:t>
      </w:r>
      <w:r w:rsidR="007807D1" w:rsidRPr="007B01C3">
        <w:rPr>
          <w:rFonts w:ascii="Book Antiqua" w:eastAsia="Book Antiqua" w:hAnsi="Book Antiqua" w:cs="Book Antiqua"/>
          <w:shd w:val="clear" w:color="auto" w:fill="FFFFFF"/>
        </w:rPr>
        <w:t>: 2376–2387 [PMID: 19323467 DOI: 10.1021/pr801006e]</w:t>
      </w:r>
    </w:p>
    <w:p w14:paraId="74698178" w14:textId="676284C4" w:rsidR="007807D1" w:rsidRPr="007B01C3" w:rsidRDefault="007807D1"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6</w:t>
      </w:r>
      <w:r w:rsidR="001B7AF2" w:rsidRPr="007B01C3">
        <w:rPr>
          <w:rFonts w:ascii="Book Antiqua" w:eastAsia="Book Antiqua" w:hAnsi="Book Antiqua" w:cs="Book Antiqua"/>
        </w:rPr>
        <w:t>5</w:t>
      </w:r>
      <w:r w:rsidRPr="007B01C3">
        <w:rPr>
          <w:rFonts w:ascii="Book Antiqua" w:eastAsia="Book Antiqua" w:hAnsi="Book Antiqua" w:cs="Book Antiqua"/>
          <w:b/>
        </w:rPr>
        <w:t xml:space="preserve"> Wang L</w:t>
      </w:r>
      <w:r w:rsidRPr="007B01C3">
        <w:rPr>
          <w:rFonts w:ascii="Book Antiqua" w:eastAsia="Book Antiqua" w:hAnsi="Book Antiqua" w:cs="Book Antiqua"/>
        </w:rPr>
        <w:t xml:space="preserve">, Wang ZT, Hu JJ, Fan R, Zhou J, Zhong J. Polymorphisms of the vitamin D receptor gene and the risk of inflammatory bowel disease: a meta-analysis. </w:t>
      </w:r>
      <w:r w:rsidRPr="007B01C3">
        <w:rPr>
          <w:rFonts w:ascii="Book Antiqua" w:eastAsia="Book Antiqua" w:hAnsi="Book Antiqua" w:cs="Book Antiqua"/>
          <w:i/>
        </w:rPr>
        <w:t>Genet Mol Res</w:t>
      </w:r>
      <w:r w:rsidRPr="007B01C3">
        <w:rPr>
          <w:rFonts w:ascii="Book Antiqua" w:eastAsia="Book Antiqua" w:hAnsi="Book Antiqua" w:cs="Book Antiqua"/>
        </w:rPr>
        <w:t xml:space="preserve"> 2014; </w:t>
      </w:r>
      <w:r w:rsidRPr="007B01C3">
        <w:rPr>
          <w:rFonts w:ascii="Book Antiqua" w:eastAsia="Book Antiqua" w:hAnsi="Book Antiqua" w:cs="Book Antiqua"/>
          <w:b/>
        </w:rPr>
        <w:t>13</w:t>
      </w:r>
      <w:r w:rsidRPr="007B01C3">
        <w:rPr>
          <w:rFonts w:ascii="Book Antiqua" w:eastAsia="Book Antiqua" w:hAnsi="Book Antiqua" w:cs="Book Antiqua"/>
        </w:rPr>
        <w:t>: 2598-2610 [PMID: 24782048 DOI: 10.4238/2014.April.8.2]</w:t>
      </w:r>
    </w:p>
    <w:p w14:paraId="1685E10F" w14:textId="3C17AB5E" w:rsidR="007807D1" w:rsidRPr="007B01C3" w:rsidRDefault="001B7AF2"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66</w:t>
      </w:r>
      <w:r w:rsidR="007807D1" w:rsidRPr="007B01C3">
        <w:rPr>
          <w:rFonts w:ascii="Book Antiqua" w:eastAsia="Book Antiqua" w:hAnsi="Book Antiqua" w:cs="Book Antiqua"/>
        </w:rPr>
        <w:t xml:space="preserve"> </w:t>
      </w:r>
      <w:r w:rsidR="007807D1" w:rsidRPr="007B01C3">
        <w:rPr>
          <w:rFonts w:ascii="Book Antiqua" w:eastAsia="Book Antiqua" w:hAnsi="Book Antiqua" w:cs="Book Antiqua"/>
          <w:b/>
        </w:rPr>
        <w:t>Magyari L</w:t>
      </w:r>
      <w:r w:rsidR="007807D1" w:rsidRPr="007B01C3">
        <w:rPr>
          <w:rFonts w:ascii="Book Antiqua" w:eastAsia="Book Antiqua" w:hAnsi="Book Antiqua" w:cs="Book Antiqua"/>
        </w:rPr>
        <w:t xml:space="preserve">, Kovesdi E, Sarlos P, Javorhazy A, Sumegi K, Melegh B. Interleukin and interleukin receptor gene polymorphisms in inflammatory bowel diseases susceptibility. </w:t>
      </w:r>
      <w:r w:rsidR="007807D1" w:rsidRPr="007B01C3">
        <w:rPr>
          <w:rFonts w:ascii="Book Antiqua" w:eastAsia="Book Antiqua" w:hAnsi="Book Antiqua" w:cs="Book Antiqua"/>
          <w:i/>
        </w:rPr>
        <w:t>World J Gastroenterol</w:t>
      </w:r>
      <w:r w:rsidR="007807D1" w:rsidRPr="007B01C3">
        <w:rPr>
          <w:rFonts w:ascii="Book Antiqua" w:eastAsia="Book Antiqua" w:hAnsi="Book Antiqua" w:cs="Book Antiqua"/>
        </w:rPr>
        <w:t xml:space="preserve"> 2014; </w:t>
      </w:r>
      <w:r w:rsidR="007807D1" w:rsidRPr="007B01C3">
        <w:rPr>
          <w:rFonts w:ascii="Book Antiqua" w:eastAsia="Book Antiqua" w:hAnsi="Book Antiqua" w:cs="Book Antiqua"/>
          <w:b/>
        </w:rPr>
        <w:t>20</w:t>
      </w:r>
      <w:r w:rsidR="007807D1" w:rsidRPr="007B01C3">
        <w:rPr>
          <w:rFonts w:ascii="Book Antiqua" w:eastAsia="Book Antiqua" w:hAnsi="Book Antiqua" w:cs="Book Antiqua"/>
        </w:rPr>
        <w:t>: 3208-3222 [PMID: 24695754 DOI: 10.3748/wjg.v20.i12.3208]</w:t>
      </w:r>
    </w:p>
    <w:p w14:paraId="063F9275" w14:textId="498C5175" w:rsidR="007D2827" w:rsidRPr="007B01C3" w:rsidRDefault="00BE65E4" w:rsidP="007B01C3">
      <w:pPr>
        <w:spacing w:line="360" w:lineRule="auto"/>
        <w:jc w:val="both"/>
        <w:rPr>
          <w:rFonts w:ascii="Book Antiqua" w:eastAsia="Book Antiqua" w:hAnsi="Book Antiqua" w:cs="Book Antiqua"/>
        </w:rPr>
      </w:pPr>
      <w:r w:rsidRPr="007B01C3">
        <w:rPr>
          <w:rFonts w:ascii="Book Antiqua" w:eastAsia="Book Antiqua" w:hAnsi="Book Antiqua" w:cs="Book Antiqua"/>
        </w:rPr>
        <w:t>67</w:t>
      </w:r>
      <w:r w:rsidR="007D2827" w:rsidRPr="007B01C3">
        <w:rPr>
          <w:rFonts w:ascii="Book Antiqua" w:eastAsia="Book Antiqua" w:hAnsi="Book Antiqua" w:cs="Book Antiqua"/>
        </w:rPr>
        <w:t xml:space="preserve"> </w:t>
      </w:r>
      <w:r w:rsidR="007D2827" w:rsidRPr="007B01C3">
        <w:rPr>
          <w:rFonts w:ascii="Book Antiqua" w:eastAsia="Book Antiqua" w:hAnsi="Book Antiqua" w:cs="Book Antiqua"/>
          <w:b/>
        </w:rPr>
        <w:t>Voleti B</w:t>
      </w:r>
      <w:r w:rsidR="007D2827" w:rsidRPr="007B01C3">
        <w:rPr>
          <w:rFonts w:ascii="Book Antiqua" w:eastAsia="Book Antiqua" w:hAnsi="Book Antiqua" w:cs="Book Antiqua"/>
        </w:rPr>
        <w:t xml:space="preserve">, Hammond DJ Jr, Thirumalai A, Agrawal A. OCT-1 acts as transcriptional repressor on the C-reactive protein promoter. </w:t>
      </w:r>
      <w:r w:rsidR="007D2827" w:rsidRPr="007B01C3">
        <w:rPr>
          <w:rFonts w:ascii="Book Antiqua" w:eastAsia="Book Antiqua" w:hAnsi="Book Antiqua" w:cs="Book Antiqua"/>
          <w:i/>
        </w:rPr>
        <w:t>Mol Immunol</w:t>
      </w:r>
      <w:r w:rsidR="007D2827" w:rsidRPr="007B01C3">
        <w:rPr>
          <w:rFonts w:ascii="Book Antiqua" w:eastAsia="Book Antiqua" w:hAnsi="Book Antiqua" w:cs="Book Antiqua"/>
        </w:rPr>
        <w:t xml:space="preserve"> 2012; </w:t>
      </w:r>
      <w:r w:rsidR="007D2827" w:rsidRPr="007B01C3">
        <w:rPr>
          <w:rFonts w:ascii="Book Antiqua" w:eastAsia="Book Antiqua" w:hAnsi="Book Antiqua" w:cs="Book Antiqua"/>
          <w:b/>
        </w:rPr>
        <w:t>52</w:t>
      </w:r>
      <w:r w:rsidR="007D2827" w:rsidRPr="007B01C3">
        <w:rPr>
          <w:rFonts w:ascii="Book Antiqua" w:eastAsia="Book Antiqua" w:hAnsi="Book Antiqua" w:cs="Book Antiqua"/>
        </w:rPr>
        <w:t xml:space="preserve">: 242-248 [PMID:  </w:t>
      </w:r>
      <w:r w:rsidR="00965216" w:rsidRPr="007B01C3">
        <w:rPr>
          <w:rFonts w:ascii="Book Antiqua" w:hAnsi="Book Antiqua" w:cs="Arial"/>
        </w:rPr>
        <w:t xml:space="preserve">22750226 </w:t>
      </w:r>
      <w:r w:rsidR="007D2827" w:rsidRPr="007B01C3">
        <w:rPr>
          <w:rFonts w:ascii="Book Antiqua" w:eastAsia="Book Antiqua" w:hAnsi="Book Antiqua" w:cs="Book Antiqua"/>
        </w:rPr>
        <w:t>DOI: 10.1016/j.molimm.2012.06.005]</w:t>
      </w:r>
    </w:p>
    <w:p w14:paraId="1DE419AE" w14:textId="5577AB86" w:rsidR="0048663D" w:rsidRPr="007B01C3" w:rsidRDefault="00BE65E4" w:rsidP="007B01C3">
      <w:pPr>
        <w:widowControl w:val="0"/>
        <w:autoSpaceDE w:val="0"/>
        <w:autoSpaceDN w:val="0"/>
        <w:adjustRightInd w:val="0"/>
        <w:spacing w:line="360" w:lineRule="auto"/>
        <w:jc w:val="both"/>
        <w:rPr>
          <w:rFonts w:ascii="Book Antiqua" w:eastAsia="Book Antiqua" w:hAnsi="Book Antiqua" w:cs="Book Antiqua"/>
        </w:rPr>
      </w:pPr>
      <w:r w:rsidRPr="007B01C3">
        <w:rPr>
          <w:rFonts w:ascii="Book Antiqua" w:eastAsia="Book Antiqua" w:hAnsi="Book Antiqua" w:cs="Book Antiqua"/>
        </w:rPr>
        <w:t>68</w:t>
      </w:r>
      <w:r w:rsidR="00D0573B" w:rsidRPr="007B01C3">
        <w:rPr>
          <w:rFonts w:ascii="Book Antiqua" w:eastAsia="Book Antiqua" w:hAnsi="Book Antiqua" w:cs="Book Antiqua"/>
        </w:rPr>
        <w:t xml:space="preserve"> </w:t>
      </w:r>
      <w:r w:rsidR="00BA4D01" w:rsidRPr="007B01C3">
        <w:rPr>
          <w:rFonts w:ascii="Book Antiqua" w:eastAsia="Book Antiqua" w:hAnsi="Book Antiqua" w:cs="Book Antiqua"/>
          <w:b/>
        </w:rPr>
        <w:t xml:space="preserve"> </w:t>
      </w:r>
      <w:hyperlink r:id="rId33" w:history="1">
        <w:r w:rsidR="00BA4D01" w:rsidRPr="007B01C3">
          <w:rPr>
            <w:rFonts w:ascii="Book Antiqua" w:hAnsi="Book Antiqua" w:cs="Arial"/>
            <w:b/>
          </w:rPr>
          <w:t>van Heel DA</w:t>
        </w:r>
      </w:hyperlink>
      <w:r w:rsidR="00BA4D01" w:rsidRPr="007B01C3">
        <w:rPr>
          <w:rFonts w:ascii="Book Antiqua" w:hAnsi="Book Antiqua" w:cs="Arial"/>
        </w:rPr>
        <w:t xml:space="preserve">, </w:t>
      </w:r>
      <w:hyperlink r:id="rId34" w:history="1">
        <w:r w:rsidR="00BA4D01" w:rsidRPr="007B01C3">
          <w:rPr>
            <w:rFonts w:ascii="Book Antiqua" w:hAnsi="Book Antiqua" w:cs="Arial"/>
          </w:rPr>
          <w:t>Udalova IA</w:t>
        </w:r>
      </w:hyperlink>
      <w:r w:rsidR="00BA4D01" w:rsidRPr="007B01C3">
        <w:rPr>
          <w:rFonts w:ascii="Book Antiqua" w:hAnsi="Book Antiqua" w:cs="Arial"/>
        </w:rPr>
        <w:t xml:space="preserve">, </w:t>
      </w:r>
      <w:hyperlink r:id="rId35" w:history="1">
        <w:r w:rsidR="00BA4D01" w:rsidRPr="007B01C3">
          <w:rPr>
            <w:rFonts w:ascii="Book Antiqua" w:hAnsi="Book Antiqua" w:cs="Arial"/>
          </w:rPr>
          <w:t>De Silva AP</w:t>
        </w:r>
      </w:hyperlink>
      <w:r w:rsidR="00BA4D01" w:rsidRPr="007B01C3">
        <w:rPr>
          <w:rFonts w:ascii="Book Antiqua" w:hAnsi="Book Antiqua" w:cs="Arial"/>
        </w:rPr>
        <w:t xml:space="preserve">, </w:t>
      </w:r>
      <w:hyperlink r:id="rId36" w:history="1">
        <w:r w:rsidR="00BA4D01" w:rsidRPr="007B01C3">
          <w:rPr>
            <w:rFonts w:ascii="Book Antiqua" w:hAnsi="Book Antiqua" w:cs="Arial"/>
          </w:rPr>
          <w:t>McGovern DP</w:t>
        </w:r>
      </w:hyperlink>
      <w:r w:rsidR="00BA4D01" w:rsidRPr="007B01C3">
        <w:rPr>
          <w:rFonts w:ascii="Book Antiqua" w:hAnsi="Book Antiqua" w:cs="Arial"/>
        </w:rPr>
        <w:t xml:space="preserve">, </w:t>
      </w:r>
      <w:hyperlink r:id="rId37" w:history="1">
        <w:r w:rsidR="00BA4D01" w:rsidRPr="007B01C3">
          <w:rPr>
            <w:rFonts w:ascii="Book Antiqua" w:hAnsi="Book Antiqua" w:cs="Arial"/>
          </w:rPr>
          <w:t>Kinouchi Y</w:t>
        </w:r>
      </w:hyperlink>
      <w:r w:rsidR="00BA4D01" w:rsidRPr="007B01C3">
        <w:rPr>
          <w:rFonts w:ascii="Book Antiqua" w:hAnsi="Book Antiqua" w:cs="Arial"/>
        </w:rPr>
        <w:t xml:space="preserve">, </w:t>
      </w:r>
      <w:hyperlink r:id="rId38" w:history="1">
        <w:r w:rsidR="00BA4D01" w:rsidRPr="007B01C3">
          <w:rPr>
            <w:rFonts w:ascii="Book Antiqua" w:hAnsi="Book Antiqua" w:cs="Arial"/>
          </w:rPr>
          <w:t>Hull J</w:t>
        </w:r>
      </w:hyperlink>
      <w:r w:rsidR="00BA4D01" w:rsidRPr="007B01C3">
        <w:rPr>
          <w:rFonts w:ascii="Book Antiqua" w:hAnsi="Book Antiqua" w:cs="Arial"/>
        </w:rPr>
        <w:t xml:space="preserve">, </w:t>
      </w:r>
      <w:hyperlink r:id="rId39" w:history="1">
        <w:r w:rsidR="00BA4D01" w:rsidRPr="007B01C3">
          <w:rPr>
            <w:rFonts w:ascii="Book Antiqua" w:hAnsi="Book Antiqua" w:cs="Arial"/>
          </w:rPr>
          <w:t>Lench NJ</w:t>
        </w:r>
      </w:hyperlink>
      <w:r w:rsidR="00BA4D01" w:rsidRPr="007B01C3">
        <w:rPr>
          <w:rFonts w:ascii="Book Antiqua" w:hAnsi="Book Antiqua" w:cs="Arial"/>
        </w:rPr>
        <w:t xml:space="preserve">, </w:t>
      </w:r>
      <w:hyperlink r:id="rId40" w:history="1">
        <w:r w:rsidR="00BA4D01" w:rsidRPr="007B01C3">
          <w:rPr>
            <w:rFonts w:ascii="Book Antiqua" w:hAnsi="Book Antiqua" w:cs="Arial"/>
          </w:rPr>
          <w:t>Cardon LR</w:t>
        </w:r>
      </w:hyperlink>
      <w:r w:rsidR="00BA4D01" w:rsidRPr="007B01C3">
        <w:rPr>
          <w:rFonts w:ascii="Book Antiqua" w:hAnsi="Book Antiqua" w:cs="Arial"/>
        </w:rPr>
        <w:t xml:space="preserve">, </w:t>
      </w:r>
      <w:hyperlink r:id="rId41" w:history="1">
        <w:r w:rsidR="00BA4D01" w:rsidRPr="007B01C3">
          <w:rPr>
            <w:rFonts w:ascii="Book Antiqua" w:hAnsi="Book Antiqua" w:cs="Arial"/>
          </w:rPr>
          <w:t>Carey AH</w:t>
        </w:r>
      </w:hyperlink>
      <w:r w:rsidR="00BA4D01" w:rsidRPr="007B01C3">
        <w:rPr>
          <w:rFonts w:ascii="Book Antiqua" w:hAnsi="Book Antiqua" w:cs="Arial"/>
        </w:rPr>
        <w:t xml:space="preserve">, </w:t>
      </w:r>
      <w:hyperlink r:id="rId42" w:history="1">
        <w:r w:rsidR="00BA4D01" w:rsidRPr="007B01C3">
          <w:rPr>
            <w:rFonts w:ascii="Book Antiqua" w:hAnsi="Book Antiqua" w:cs="Arial"/>
          </w:rPr>
          <w:t>Jewell DP</w:t>
        </w:r>
      </w:hyperlink>
      <w:r w:rsidR="00BA4D01" w:rsidRPr="007B01C3">
        <w:rPr>
          <w:rFonts w:ascii="Book Antiqua" w:hAnsi="Book Antiqua" w:cs="Arial"/>
        </w:rPr>
        <w:t xml:space="preserve">, </w:t>
      </w:r>
      <w:hyperlink r:id="rId43" w:history="1">
        <w:r w:rsidR="00BA4D01" w:rsidRPr="007B01C3">
          <w:rPr>
            <w:rFonts w:ascii="Book Antiqua" w:hAnsi="Book Antiqua" w:cs="Arial"/>
          </w:rPr>
          <w:t>Kwiatkowski D</w:t>
        </w:r>
      </w:hyperlink>
      <w:r w:rsidR="00BA4D01" w:rsidRPr="007B01C3">
        <w:rPr>
          <w:rFonts w:ascii="Book Antiqua" w:hAnsi="Book Antiqua" w:cs="Arial"/>
        </w:rPr>
        <w:t>.</w:t>
      </w:r>
      <w:r w:rsidR="00BA4D01" w:rsidRPr="007B01C3">
        <w:rPr>
          <w:rFonts w:ascii="Book Antiqua" w:eastAsia="Book Antiqua" w:hAnsi="Book Antiqua" w:cs="Book Antiqua"/>
        </w:rPr>
        <w:t xml:space="preserve"> </w:t>
      </w:r>
      <w:r w:rsidR="00BA4D01" w:rsidRPr="007B01C3">
        <w:rPr>
          <w:rFonts w:ascii="Book Antiqua" w:hAnsi="Book Antiqua" w:cs="Arial"/>
          <w:bCs/>
          <w:u w:color="262626"/>
        </w:rPr>
        <w:t>Inflammatory bowel disease is associated with a TNF polymorphism that affects an interaction between the OCT1 and NF</w:t>
      </w:r>
      <w:r w:rsidR="000C1ADB" w:rsidRPr="007B01C3">
        <w:rPr>
          <w:rFonts w:ascii="Book Antiqua" w:hAnsi="Book Antiqua" w:cs="Arial"/>
          <w:bCs/>
          <w:u w:color="262626"/>
        </w:rPr>
        <w:t>-kappa</w:t>
      </w:r>
      <w:r w:rsidR="000C1ADB" w:rsidRPr="007B01C3">
        <w:rPr>
          <w:rFonts w:ascii="Book Antiqua" w:hAnsi="Book Antiqua" w:cs="Arial" w:hint="eastAsia"/>
          <w:bCs/>
          <w:u w:color="262626"/>
          <w:lang w:eastAsia="zh-CN"/>
        </w:rPr>
        <w:t xml:space="preserve"> </w:t>
      </w:r>
      <w:r w:rsidR="00BA4D01" w:rsidRPr="007B01C3">
        <w:rPr>
          <w:rFonts w:ascii="Book Antiqua" w:hAnsi="Book Antiqua" w:cs="Arial"/>
          <w:bCs/>
          <w:u w:color="262626"/>
        </w:rPr>
        <w:t xml:space="preserve">B transcription factors. </w:t>
      </w:r>
      <w:r w:rsidR="0048663D" w:rsidRPr="007B01C3">
        <w:rPr>
          <w:rFonts w:ascii="Book Antiqua" w:hAnsi="Book Antiqua" w:cs="Arial"/>
          <w:i/>
        </w:rPr>
        <w:t>Hum Mol Genet</w:t>
      </w:r>
      <w:r w:rsidR="00BA4D01" w:rsidRPr="007B01C3">
        <w:rPr>
          <w:rFonts w:ascii="Book Antiqua" w:hAnsi="Book Antiqua" w:cs="Arial"/>
          <w:u w:color="262626"/>
        </w:rPr>
        <w:t xml:space="preserve"> 2002; </w:t>
      </w:r>
      <w:r w:rsidR="00BA4D01" w:rsidRPr="007B01C3">
        <w:rPr>
          <w:rFonts w:ascii="Book Antiqua" w:hAnsi="Book Antiqua" w:cs="Arial"/>
          <w:b/>
          <w:u w:color="262626"/>
        </w:rPr>
        <w:t>11</w:t>
      </w:r>
      <w:r w:rsidR="00BA4D01" w:rsidRPr="007B01C3">
        <w:rPr>
          <w:rFonts w:ascii="Book Antiqua" w:hAnsi="Book Antiqua" w:cs="Arial"/>
          <w:u w:color="262626"/>
        </w:rPr>
        <w:t>:1281-1289</w:t>
      </w:r>
      <w:r w:rsidR="00BA4D01" w:rsidRPr="007B01C3">
        <w:rPr>
          <w:rFonts w:ascii="Book Antiqua" w:hAnsi="Book Antiqua" w:cs="Arial"/>
          <w:bCs/>
          <w:u w:color="262626"/>
        </w:rPr>
        <w:t xml:space="preserve"> </w:t>
      </w:r>
      <w:r w:rsidR="00BA4D01" w:rsidRPr="007B01C3">
        <w:rPr>
          <w:rFonts w:ascii="Book Antiqua" w:eastAsia="Book Antiqua" w:hAnsi="Book Antiqua" w:cs="Book Antiqua"/>
        </w:rPr>
        <w:t>[</w:t>
      </w:r>
      <w:r w:rsidR="0048663D" w:rsidRPr="007B01C3">
        <w:rPr>
          <w:rFonts w:ascii="Book Antiqua" w:hAnsi="Book Antiqua" w:cs="Arial"/>
        </w:rPr>
        <w:t xml:space="preserve">PMID: 12019209 </w:t>
      </w:r>
      <w:r w:rsidR="00BA4D01" w:rsidRPr="007B01C3">
        <w:rPr>
          <w:rFonts w:ascii="Book Antiqua" w:hAnsi="Book Antiqua" w:cs="Arial"/>
        </w:rPr>
        <w:t>DOI</w:t>
      </w:r>
      <w:r w:rsidR="00BA4D01" w:rsidRPr="007B01C3">
        <w:rPr>
          <w:rFonts w:ascii="Book Antiqua" w:hAnsi="Book Antiqua" w:cs="Verdana"/>
        </w:rPr>
        <w:t>: 10.1093/hmg/11.11.1281</w:t>
      </w:r>
      <w:r w:rsidR="00BA4D01" w:rsidRPr="007B01C3">
        <w:rPr>
          <w:rFonts w:ascii="Book Antiqua" w:eastAsia="Book Antiqua" w:hAnsi="Book Antiqua" w:cs="Book Antiqua"/>
        </w:rPr>
        <w:t>]</w:t>
      </w:r>
    </w:p>
    <w:p w14:paraId="522C9EB1" w14:textId="0E32970E" w:rsidR="00B70FB7" w:rsidRPr="007B01C3" w:rsidRDefault="00BE65E4" w:rsidP="007B01C3">
      <w:pPr>
        <w:widowControl w:val="0"/>
        <w:autoSpaceDE w:val="0"/>
        <w:autoSpaceDN w:val="0"/>
        <w:adjustRightInd w:val="0"/>
        <w:spacing w:line="360" w:lineRule="auto"/>
        <w:jc w:val="both"/>
        <w:rPr>
          <w:rFonts w:ascii="Book Antiqua" w:eastAsia="Book Antiqua" w:hAnsi="Book Antiqua" w:cs="Book Antiqua"/>
        </w:rPr>
      </w:pPr>
      <w:r w:rsidRPr="007B01C3">
        <w:rPr>
          <w:rFonts w:ascii="Book Antiqua" w:eastAsia="Book Antiqua" w:hAnsi="Book Antiqua" w:cs="Book Antiqua"/>
        </w:rPr>
        <w:t>69</w:t>
      </w:r>
      <w:r w:rsidR="00E26B29" w:rsidRPr="007B01C3">
        <w:rPr>
          <w:rFonts w:ascii="Book Antiqua" w:eastAsia="Book Antiqua" w:hAnsi="Book Antiqua" w:cs="Book Antiqua"/>
        </w:rPr>
        <w:t xml:space="preserve"> </w:t>
      </w:r>
      <w:r w:rsidR="002849CB" w:rsidRPr="007B01C3">
        <w:rPr>
          <w:rFonts w:ascii="Book Antiqua" w:eastAsia="Book Antiqua" w:hAnsi="Book Antiqua" w:cs="Book Antiqua"/>
        </w:rPr>
        <w:t xml:space="preserve"> </w:t>
      </w:r>
      <w:hyperlink r:id="rId44" w:history="1">
        <w:r w:rsidR="00B62CCB" w:rsidRPr="007B01C3">
          <w:rPr>
            <w:rFonts w:ascii="Book Antiqua" w:hAnsi="Book Antiqua" w:cs="Arial"/>
            <w:b/>
          </w:rPr>
          <w:t>van Heel DA</w:t>
        </w:r>
      </w:hyperlink>
      <w:r w:rsidR="00B62CCB" w:rsidRPr="007B01C3">
        <w:rPr>
          <w:rFonts w:ascii="Book Antiqua" w:hAnsi="Book Antiqua" w:cs="Arial"/>
        </w:rPr>
        <w:t xml:space="preserve">, </w:t>
      </w:r>
      <w:hyperlink r:id="rId45" w:history="1">
        <w:r w:rsidR="00B62CCB" w:rsidRPr="007B01C3">
          <w:rPr>
            <w:rFonts w:ascii="Book Antiqua" w:hAnsi="Book Antiqua" w:cs="Arial"/>
          </w:rPr>
          <w:t>Fisher SA</w:t>
        </w:r>
      </w:hyperlink>
      <w:r w:rsidR="00B62CCB" w:rsidRPr="007B01C3">
        <w:rPr>
          <w:rFonts w:ascii="Book Antiqua" w:hAnsi="Book Antiqua" w:cs="Arial"/>
        </w:rPr>
        <w:t xml:space="preserve">, </w:t>
      </w:r>
      <w:hyperlink r:id="rId46" w:history="1">
        <w:r w:rsidR="00B62CCB" w:rsidRPr="007B01C3">
          <w:rPr>
            <w:rFonts w:ascii="Book Antiqua" w:hAnsi="Book Antiqua" w:cs="Arial"/>
          </w:rPr>
          <w:t>Kirby A</w:t>
        </w:r>
      </w:hyperlink>
      <w:r w:rsidR="00B62CCB" w:rsidRPr="007B01C3">
        <w:rPr>
          <w:rFonts w:ascii="Book Antiqua" w:hAnsi="Book Antiqua" w:cs="Arial"/>
        </w:rPr>
        <w:t xml:space="preserve">, </w:t>
      </w:r>
      <w:hyperlink r:id="rId47" w:history="1">
        <w:r w:rsidR="00B62CCB" w:rsidRPr="007B01C3">
          <w:rPr>
            <w:rFonts w:ascii="Book Antiqua" w:hAnsi="Book Antiqua" w:cs="Arial"/>
          </w:rPr>
          <w:t>Daly MJ</w:t>
        </w:r>
      </w:hyperlink>
      <w:r w:rsidR="00B62CCB" w:rsidRPr="007B01C3">
        <w:rPr>
          <w:rFonts w:ascii="Book Antiqua" w:hAnsi="Book Antiqua" w:cs="Arial"/>
        </w:rPr>
        <w:t xml:space="preserve">, </w:t>
      </w:r>
      <w:hyperlink r:id="rId48" w:history="1">
        <w:r w:rsidR="00B62CCB" w:rsidRPr="007B01C3">
          <w:rPr>
            <w:rFonts w:ascii="Book Antiqua" w:hAnsi="Book Antiqua" w:cs="Arial"/>
          </w:rPr>
          <w:t>Rioux JD</w:t>
        </w:r>
      </w:hyperlink>
      <w:r w:rsidR="00B62CCB" w:rsidRPr="007B01C3">
        <w:rPr>
          <w:rFonts w:ascii="Book Antiqua" w:hAnsi="Book Antiqua" w:cs="Arial"/>
        </w:rPr>
        <w:t xml:space="preserve">, </w:t>
      </w:r>
      <w:hyperlink r:id="rId49" w:history="1">
        <w:r w:rsidR="00B62CCB" w:rsidRPr="007B01C3">
          <w:rPr>
            <w:rFonts w:ascii="Book Antiqua" w:hAnsi="Book Antiqua" w:cs="Arial"/>
          </w:rPr>
          <w:t>Lewis CM</w:t>
        </w:r>
      </w:hyperlink>
      <w:r w:rsidR="00B62CCB" w:rsidRPr="007B01C3">
        <w:rPr>
          <w:rFonts w:ascii="Book Antiqua" w:hAnsi="Book Antiqua" w:cs="Arial"/>
        </w:rPr>
        <w:t xml:space="preserve">; </w:t>
      </w:r>
      <w:hyperlink r:id="rId50" w:history="1">
        <w:r w:rsidR="00B62CCB" w:rsidRPr="007B01C3">
          <w:rPr>
            <w:rFonts w:ascii="Book Antiqua" w:hAnsi="Book Antiqua" w:cs="Arial"/>
          </w:rPr>
          <w:t>Genome Scan Meta-Analysis Group of the IBD International Genetics Consortium</w:t>
        </w:r>
      </w:hyperlink>
      <w:r w:rsidR="00B62CCB" w:rsidRPr="007B01C3">
        <w:rPr>
          <w:rFonts w:ascii="Book Antiqua" w:hAnsi="Book Antiqua" w:cs="Arial"/>
        </w:rPr>
        <w:t xml:space="preserve">. </w:t>
      </w:r>
      <w:r w:rsidR="00B62CCB" w:rsidRPr="007B01C3">
        <w:rPr>
          <w:rFonts w:ascii="Book Antiqua" w:hAnsi="Book Antiqua" w:cs="Arial"/>
          <w:bCs/>
        </w:rPr>
        <w:t xml:space="preserve">Inflammatory bowel disease susceptibility loci defined by genome scan meta-analysis of 1952 affected relative pairs. </w:t>
      </w:r>
      <w:r w:rsidR="00B62CCB" w:rsidRPr="007B01C3">
        <w:rPr>
          <w:rFonts w:ascii="Book Antiqua" w:hAnsi="Book Antiqua" w:cs="Arial"/>
          <w:i/>
        </w:rPr>
        <w:t>Hum Mol Genet</w:t>
      </w:r>
      <w:r w:rsidR="00B62CCB" w:rsidRPr="007B01C3">
        <w:rPr>
          <w:rFonts w:ascii="Book Antiqua" w:hAnsi="Book Antiqua" w:cs="Arial"/>
        </w:rPr>
        <w:t xml:space="preserve"> 2004;</w:t>
      </w:r>
      <w:r w:rsidR="003B5D14" w:rsidRPr="007B01C3">
        <w:rPr>
          <w:rFonts w:ascii="Book Antiqua" w:hAnsi="Book Antiqua" w:cs="Arial" w:hint="eastAsia"/>
          <w:lang w:eastAsia="zh-CN"/>
        </w:rPr>
        <w:t xml:space="preserve"> </w:t>
      </w:r>
      <w:r w:rsidR="00B62CCB" w:rsidRPr="007B01C3">
        <w:rPr>
          <w:rFonts w:ascii="Book Antiqua" w:hAnsi="Book Antiqua" w:cs="Arial"/>
          <w:b/>
        </w:rPr>
        <w:t>13</w:t>
      </w:r>
      <w:r w:rsidR="002849CB" w:rsidRPr="007B01C3">
        <w:rPr>
          <w:rFonts w:ascii="Book Antiqua" w:hAnsi="Book Antiqua" w:cs="Arial"/>
        </w:rPr>
        <w:t>:</w:t>
      </w:r>
      <w:r w:rsidR="003B5D14" w:rsidRPr="007B01C3">
        <w:rPr>
          <w:rFonts w:ascii="Book Antiqua" w:hAnsi="Book Antiqua" w:cs="Arial" w:hint="eastAsia"/>
          <w:lang w:eastAsia="zh-CN"/>
        </w:rPr>
        <w:t xml:space="preserve"> </w:t>
      </w:r>
      <w:r w:rsidR="002849CB" w:rsidRPr="007B01C3">
        <w:rPr>
          <w:rFonts w:ascii="Book Antiqua" w:hAnsi="Book Antiqua" w:cs="Arial"/>
        </w:rPr>
        <w:t>763-</w:t>
      </w:r>
      <w:r w:rsidR="00B62CCB" w:rsidRPr="007B01C3">
        <w:rPr>
          <w:rFonts w:ascii="Book Antiqua" w:hAnsi="Book Antiqua" w:cs="Arial"/>
        </w:rPr>
        <w:t xml:space="preserve">770 </w:t>
      </w:r>
      <w:r w:rsidR="00B62CCB" w:rsidRPr="007B01C3">
        <w:rPr>
          <w:rFonts w:ascii="Book Antiqua" w:eastAsia="Book Antiqua" w:hAnsi="Book Antiqua" w:cs="Book Antiqua"/>
        </w:rPr>
        <w:t>[</w:t>
      </w:r>
      <w:r w:rsidR="002849CB" w:rsidRPr="007B01C3">
        <w:rPr>
          <w:rFonts w:ascii="Book Antiqua" w:hAnsi="Book Antiqua" w:cs="Arial"/>
        </w:rPr>
        <w:t>PMID: 14976156</w:t>
      </w:r>
      <w:r w:rsidR="00055854" w:rsidRPr="007B01C3">
        <w:rPr>
          <w:rFonts w:ascii="Book Antiqua" w:hAnsi="Book Antiqua" w:cs="Arial"/>
        </w:rPr>
        <w:t xml:space="preserve"> DOI: </w:t>
      </w:r>
      <w:r w:rsidR="00055854" w:rsidRPr="007B01C3">
        <w:rPr>
          <w:rFonts w:ascii="Book Antiqua" w:hAnsi="Book Antiqua" w:cs="Verdana"/>
        </w:rPr>
        <w:t>10.1093/hmg/ddh090</w:t>
      </w:r>
      <w:r w:rsidR="00B62CCB" w:rsidRPr="007B01C3">
        <w:rPr>
          <w:rFonts w:ascii="Book Antiqua" w:eastAsia="Book Antiqua" w:hAnsi="Book Antiqua" w:cs="Book Antiqua"/>
        </w:rPr>
        <w:t>]</w:t>
      </w:r>
    </w:p>
    <w:p w14:paraId="22B10EA1" w14:textId="77777777" w:rsidR="007D0C7F" w:rsidRPr="007B01C3" w:rsidRDefault="007807D1" w:rsidP="007B01C3">
      <w:pPr>
        <w:spacing w:line="360" w:lineRule="auto"/>
        <w:jc w:val="both"/>
        <w:rPr>
          <w:rFonts w:ascii="Book Antiqua" w:hAnsi="Book Antiqua" w:cs="Book Antiqua"/>
          <w:lang w:eastAsia="zh-CN"/>
        </w:rPr>
      </w:pPr>
      <w:r w:rsidRPr="007B01C3">
        <w:rPr>
          <w:rFonts w:ascii="Book Antiqua" w:eastAsia="Book Antiqua" w:hAnsi="Book Antiqua" w:cs="Book Antiqua"/>
        </w:rPr>
        <w:t>7</w:t>
      </w:r>
      <w:r w:rsidR="00BE65E4" w:rsidRPr="007B01C3">
        <w:rPr>
          <w:rFonts w:ascii="Book Antiqua" w:eastAsia="Book Antiqua" w:hAnsi="Book Antiqua" w:cs="Book Antiqua"/>
        </w:rPr>
        <w:t>0</w:t>
      </w:r>
      <w:r w:rsidRPr="007B01C3">
        <w:rPr>
          <w:rFonts w:ascii="Book Antiqua" w:eastAsia="Book Antiqua" w:hAnsi="Book Antiqua" w:cs="Book Antiqua"/>
          <w:b/>
        </w:rPr>
        <w:t xml:space="preserve"> Nanni P, </w:t>
      </w:r>
      <w:r w:rsidRPr="007B01C3">
        <w:rPr>
          <w:rFonts w:ascii="Book Antiqua" w:eastAsia="Book Antiqua" w:hAnsi="Book Antiqua" w:cs="Book Antiqua"/>
        </w:rPr>
        <w:t xml:space="preserve">Parisi D, Roda G, Casale M, Belluzzi A, Roda E, Mayer L, Roda A. Serum protein profiling in patients with inflammatory bowel diseases using selective solid-phase bulk extraction, matrix-assisted laser desorption/ionization time-of-flight mass spectrometry and chemometric data analysis. </w:t>
      </w:r>
      <w:r w:rsidRPr="007B01C3">
        <w:rPr>
          <w:rFonts w:ascii="Book Antiqua" w:eastAsia="Book Antiqua" w:hAnsi="Book Antiqua" w:cs="Book Antiqua"/>
          <w:i/>
        </w:rPr>
        <w:t>Rapid Commun Mass Spectrom</w:t>
      </w:r>
      <w:r w:rsidRPr="007B01C3">
        <w:rPr>
          <w:rFonts w:ascii="Book Antiqua" w:eastAsia="Book Antiqua" w:hAnsi="Book Antiqua" w:cs="Book Antiqua"/>
        </w:rPr>
        <w:t xml:space="preserve"> 2007; </w:t>
      </w:r>
      <w:r w:rsidRPr="007B01C3">
        <w:rPr>
          <w:rFonts w:ascii="Book Antiqua" w:eastAsia="Book Antiqua" w:hAnsi="Book Antiqua" w:cs="Book Antiqua"/>
          <w:b/>
        </w:rPr>
        <w:t>21</w:t>
      </w:r>
      <w:r w:rsidRPr="007B01C3">
        <w:rPr>
          <w:rFonts w:ascii="Book Antiqua" w:eastAsia="Book Antiqua" w:hAnsi="Book Antiqua" w:cs="Book Antiqua"/>
        </w:rPr>
        <w:t xml:space="preserve">: 4142–4148 [PMID: 18022963 </w:t>
      </w:r>
      <w:r w:rsidRPr="007B01C3">
        <w:rPr>
          <w:rFonts w:ascii="Book Antiqua" w:eastAsia="Times New Roman" w:hAnsi="Book Antiqua" w:cs="Times New Roman"/>
        </w:rPr>
        <w:t>DOI: 10.1002/rcm.3323</w:t>
      </w:r>
      <w:r w:rsidRPr="007B01C3">
        <w:rPr>
          <w:rFonts w:ascii="Book Antiqua" w:eastAsia="Book Antiqua" w:hAnsi="Book Antiqua" w:cs="Book Antiqua"/>
        </w:rPr>
        <w:t>]</w:t>
      </w:r>
      <w:bookmarkEnd w:id="58"/>
      <w:bookmarkEnd w:id="59"/>
    </w:p>
    <w:p w14:paraId="218B6010" w14:textId="4908B0A5" w:rsidR="00186632" w:rsidRPr="007B01C3" w:rsidRDefault="00186632" w:rsidP="00D51A75">
      <w:pPr>
        <w:spacing w:line="360" w:lineRule="auto"/>
        <w:jc w:val="right"/>
        <w:rPr>
          <w:rFonts w:ascii="Book Antiqua" w:eastAsia="Book Antiqua" w:hAnsi="Book Antiqua" w:cs="Book Antiqua"/>
        </w:rPr>
      </w:pPr>
      <w:r w:rsidRPr="007B01C3">
        <w:rPr>
          <w:rFonts w:ascii="Book Antiqua" w:eastAsia="Book Antiqua" w:hAnsi="Book Antiqua" w:cs="Book Antiqua"/>
          <w:b/>
        </w:rPr>
        <w:t>P-Reviewer</w:t>
      </w:r>
      <w:r w:rsidRPr="007B01C3">
        <w:rPr>
          <w:rFonts w:ascii="Book Antiqua" w:eastAsia="Book Antiqua" w:hAnsi="Book Antiqua" w:cs="Book Antiqua"/>
        </w:rPr>
        <w:t>: Ahluwal</w:t>
      </w:r>
      <w:r w:rsidR="00963490" w:rsidRPr="007B01C3">
        <w:rPr>
          <w:rFonts w:ascii="Book Antiqua" w:eastAsia="Book Antiqua" w:hAnsi="Book Antiqua" w:cs="Book Antiqua"/>
        </w:rPr>
        <w:t xml:space="preserve">ia NK, de Silva AP, Yamakama M </w:t>
      </w:r>
      <w:r w:rsidRPr="007B01C3">
        <w:rPr>
          <w:rFonts w:ascii="Book Antiqua" w:eastAsia="Book Antiqua" w:hAnsi="Book Antiqua" w:cs="Book Antiqua"/>
          <w:b/>
        </w:rPr>
        <w:t>S-Editor:</w:t>
      </w:r>
      <w:r w:rsidRPr="007B01C3">
        <w:rPr>
          <w:rFonts w:ascii="Book Antiqua" w:eastAsia="Book Antiqua" w:hAnsi="Book Antiqua" w:cs="Book Antiqua"/>
        </w:rPr>
        <w:t xml:space="preserve"> Yu J</w:t>
      </w:r>
    </w:p>
    <w:p w14:paraId="0D94CFA6" w14:textId="027801E7" w:rsidR="00186632" w:rsidRPr="007B01C3" w:rsidRDefault="00186632" w:rsidP="00D51A75">
      <w:pPr>
        <w:spacing w:line="360" w:lineRule="auto"/>
        <w:ind w:left="7368"/>
        <w:jc w:val="right"/>
        <w:rPr>
          <w:rFonts w:ascii="Book Antiqua" w:eastAsia="Times New Roman" w:hAnsi="Book Antiqua" w:cs="Times New Roman"/>
          <w:b/>
        </w:rPr>
      </w:pPr>
      <w:r w:rsidRPr="007B01C3">
        <w:rPr>
          <w:rFonts w:ascii="Book Antiqua" w:eastAsia="Book Antiqua" w:hAnsi="Book Antiqua" w:cs="Book Antiqua"/>
          <w:b/>
        </w:rPr>
        <w:t>L-Editor E- Editor</w:t>
      </w:r>
    </w:p>
    <w:p w14:paraId="7A2AA4CF" w14:textId="76BCF963" w:rsidR="00DB4C72" w:rsidRPr="007B01C3" w:rsidRDefault="00DB4C72" w:rsidP="007D0C7F">
      <w:pPr>
        <w:spacing w:line="360" w:lineRule="auto"/>
        <w:ind w:right="240"/>
        <w:jc w:val="right"/>
        <w:rPr>
          <w:rFonts w:ascii="Book Antiqua" w:hAnsi="Book Antiqua" w:cs="Times New Roman"/>
        </w:rPr>
      </w:pPr>
      <w:r w:rsidRPr="007B01C3">
        <w:rPr>
          <w:rFonts w:ascii="Book Antiqua" w:hAnsi="Book Antiqua" w:cs="Times New Roman"/>
        </w:rPr>
        <w:br w:type="page"/>
      </w:r>
    </w:p>
    <w:p w14:paraId="53AD93A8" w14:textId="486D8854" w:rsidR="006744BD" w:rsidRPr="007B01C3" w:rsidRDefault="003C10CE" w:rsidP="007E015D">
      <w:pPr>
        <w:spacing w:line="360" w:lineRule="auto"/>
        <w:jc w:val="both"/>
        <w:rPr>
          <w:rFonts w:ascii="Book Antiqua" w:hAnsi="Book Antiqua" w:cs="Times New Roman"/>
          <w:b/>
        </w:rPr>
      </w:pPr>
      <w:r w:rsidRPr="007B01C3">
        <w:rPr>
          <w:rFonts w:ascii="Book Antiqua" w:hAnsi="Book Antiqua" w:cs="Times New Roman"/>
          <w:b/>
        </w:rPr>
        <w:t>Table 1</w:t>
      </w:r>
      <w:r w:rsidRPr="007B01C3">
        <w:rPr>
          <w:rFonts w:ascii="Book Antiqua" w:hAnsi="Book Antiqua" w:cs="Times New Roman" w:hint="eastAsia"/>
          <w:b/>
          <w:lang w:eastAsia="zh-CN"/>
        </w:rPr>
        <w:t xml:space="preserve"> </w:t>
      </w:r>
      <w:r w:rsidR="00C02E37" w:rsidRPr="007B01C3">
        <w:rPr>
          <w:rFonts w:ascii="Book Antiqua" w:hAnsi="Book Antiqua" w:cs="Times New Roman"/>
          <w:b/>
        </w:rPr>
        <w:t>Main biological markers in ulcerative colitis</w:t>
      </w:r>
      <w:r w:rsidR="00817FA6" w:rsidRPr="007B01C3">
        <w:rPr>
          <w:rFonts w:ascii="Book Antiqua" w:hAnsi="Book Antiqua" w:cs="Times New Roman"/>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77"/>
        <w:gridCol w:w="426"/>
        <w:gridCol w:w="3685"/>
        <w:gridCol w:w="1660"/>
      </w:tblGrid>
      <w:tr w:rsidR="007B01C3" w:rsidRPr="007B01C3" w14:paraId="256C0132" w14:textId="77777777" w:rsidTr="00C02E37">
        <w:tc>
          <w:tcPr>
            <w:tcW w:w="4503" w:type="dxa"/>
            <w:gridSpan w:val="2"/>
            <w:tcBorders>
              <w:top w:val="single" w:sz="4" w:space="0" w:color="auto"/>
              <w:bottom w:val="single" w:sz="4" w:space="0" w:color="auto"/>
            </w:tcBorders>
          </w:tcPr>
          <w:p w14:paraId="69A32271" w14:textId="0E40A374" w:rsidR="006744BD" w:rsidRPr="007B01C3" w:rsidRDefault="00C02E37" w:rsidP="00D37085">
            <w:pPr>
              <w:spacing w:line="360" w:lineRule="auto"/>
              <w:rPr>
                <w:rFonts w:ascii="Book Antiqua" w:hAnsi="Book Antiqua" w:cs="Times New Roman"/>
                <w:sz w:val="22"/>
                <w:szCs w:val="22"/>
              </w:rPr>
            </w:pPr>
            <w:r w:rsidRPr="007B01C3">
              <w:rPr>
                <w:rFonts w:ascii="Book Antiqua" w:hAnsi="Book Antiqua" w:cs="Times New Roman"/>
                <w:b/>
                <w:sz w:val="22"/>
                <w:szCs w:val="22"/>
              </w:rPr>
              <w:t xml:space="preserve">Serum </w:t>
            </w:r>
            <w:r w:rsidR="007B01C3" w:rsidRPr="007B01C3">
              <w:rPr>
                <w:rFonts w:ascii="Book Antiqua" w:hAnsi="Book Antiqua" w:cs="Times New Roman"/>
                <w:b/>
                <w:sz w:val="22"/>
                <w:szCs w:val="22"/>
              </w:rPr>
              <w:t>markers of acute phase res</w:t>
            </w:r>
            <w:r w:rsidRPr="007B01C3">
              <w:rPr>
                <w:rFonts w:ascii="Book Antiqua" w:hAnsi="Book Antiqua" w:cs="Times New Roman"/>
                <w:b/>
                <w:sz w:val="22"/>
                <w:szCs w:val="22"/>
              </w:rPr>
              <w:t>ponse</w:t>
            </w:r>
          </w:p>
        </w:tc>
        <w:tc>
          <w:tcPr>
            <w:tcW w:w="3685" w:type="dxa"/>
            <w:tcBorders>
              <w:top w:val="single" w:sz="4" w:space="0" w:color="auto"/>
              <w:bottom w:val="single" w:sz="4" w:space="0" w:color="auto"/>
            </w:tcBorders>
          </w:tcPr>
          <w:p w14:paraId="326D2FB4" w14:textId="77777777" w:rsidR="006744BD" w:rsidRPr="007B01C3" w:rsidRDefault="006744BD" w:rsidP="00D37085">
            <w:pPr>
              <w:spacing w:line="360" w:lineRule="auto"/>
              <w:jc w:val="center"/>
              <w:rPr>
                <w:rFonts w:ascii="Book Antiqua" w:hAnsi="Book Antiqua" w:cs="Times New Roman"/>
                <w:sz w:val="22"/>
                <w:szCs w:val="22"/>
              </w:rPr>
            </w:pPr>
          </w:p>
        </w:tc>
        <w:tc>
          <w:tcPr>
            <w:tcW w:w="1660" w:type="dxa"/>
            <w:tcBorders>
              <w:top w:val="single" w:sz="4" w:space="0" w:color="auto"/>
              <w:bottom w:val="single" w:sz="4" w:space="0" w:color="auto"/>
            </w:tcBorders>
          </w:tcPr>
          <w:p w14:paraId="21CBE063" w14:textId="77777777" w:rsidR="006744BD" w:rsidRPr="007B01C3" w:rsidRDefault="006744BD" w:rsidP="00D37085">
            <w:pPr>
              <w:spacing w:line="360" w:lineRule="auto"/>
              <w:jc w:val="center"/>
              <w:rPr>
                <w:rFonts w:ascii="Book Antiqua" w:hAnsi="Book Antiqua" w:cs="Times New Roman"/>
                <w:b/>
                <w:sz w:val="22"/>
                <w:szCs w:val="22"/>
              </w:rPr>
            </w:pPr>
            <w:r w:rsidRPr="007B01C3">
              <w:rPr>
                <w:rFonts w:ascii="Book Antiqua" w:hAnsi="Book Antiqua" w:cs="Times New Roman"/>
                <w:b/>
                <w:sz w:val="22"/>
                <w:szCs w:val="22"/>
              </w:rPr>
              <w:t>Response</w:t>
            </w:r>
          </w:p>
        </w:tc>
      </w:tr>
      <w:tr w:rsidR="007B01C3" w:rsidRPr="007B01C3" w14:paraId="4C250AEC" w14:textId="77777777" w:rsidTr="00C02E37">
        <w:tc>
          <w:tcPr>
            <w:tcW w:w="4503" w:type="dxa"/>
            <w:gridSpan w:val="2"/>
            <w:tcBorders>
              <w:top w:val="single" w:sz="4" w:space="0" w:color="auto"/>
            </w:tcBorders>
          </w:tcPr>
          <w:p w14:paraId="3B769CBA" w14:textId="4FBD3529" w:rsidR="006744BD" w:rsidRPr="007B01C3" w:rsidRDefault="007B01C3" w:rsidP="007B01C3">
            <w:pPr>
              <w:spacing w:line="360" w:lineRule="auto"/>
              <w:rPr>
                <w:rFonts w:ascii="Book Antiqua" w:hAnsi="Book Antiqua" w:cs="Times New Roman"/>
                <w:sz w:val="22"/>
                <w:szCs w:val="22"/>
              </w:rPr>
            </w:pPr>
            <w:r>
              <w:rPr>
                <w:rFonts w:ascii="Book Antiqua" w:hAnsi="Book Antiqua" w:cs="Times New Roman"/>
                <w:sz w:val="22"/>
                <w:szCs w:val="22"/>
              </w:rPr>
              <w:t>C-</w:t>
            </w:r>
            <w:r>
              <w:rPr>
                <w:rFonts w:ascii="Book Antiqua" w:hAnsi="Book Antiqua" w:cs="Times New Roman" w:hint="eastAsia"/>
                <w:sz w:val="22"/>
                <w:szCs w:val="22"/>
                <w:lang w:eastAsia="zh-CN"/>
              </w:rPr>
              <w:t>r</w:t>
            </w:r>
            <w:r w:rsidR="006744BD" w:rsidRPr="007B01C3">
              <w:rPr>
                <w:rFonts w:ascii="Book Antiqua" w:hAnsi="Book Antiqua" w:cs="Times New Roman"/>
                <w:sz w:val="22"/>
                <w:szCs w:val="22"/>
              </w:rPr>
              <w:t xml:space="preserve">eactive </w:t>
            </w:r>
            <w:r>
              <w:rPr>
                <w:rFonts w:ascii="Book Antiqua" w:hAnsi="Book Antiqua" w:cs="Times New Roman" w:hint="eastAsia"/>
                <w:sz w:val="22"/>
                <w:szCs w:val="22"/>
                <w:lang w:eastAsia="zh-CN"/>
              </w:rPr>
              <w:t>p</w:t>
            </w:r>
            <w:r w:rsidR="006744BD" w:rsidRPr="007B01C3">
              <w:rPr>
                <w:rFonts w:ascii="Book Antiqua" w:hAnsi="Book Antiqua" w:cs="Times New Roman"/>
                <w:sz w:val="22"/>
                <w:szCs w:val="22"/>
              </w:rPr>
              <w:t>rotein</w:t>
            </w:r>
          </w:p>
        </w:tc>
        <w:tc>
          <w:tcPr>
            <w:tcW w:w="3685" w:type="dxa"/>
            <w:tcBorders>
              <w:top w:val="single" w:sz="4" w:space="0" w:color="auto"/>
            </w:tcBorders>
          </w:tcPr>
          <w:p w14:paraId="506762F0" w14:textId="77777777" w:rsidR="006744BD" w:rsidRPr="007B01C3" w:rsidRDefault="006744BD" w:rsidP="00D37085">
            <w:pPr>
              <w:spacing w:line="360" w:lineRule="auto"/>
              <w:jc w:val="center"/>
              <w:rPr>
                <w:rFonts w:ascii="Book Antiqua" w:hAnsi="Book Antiqua" w:cs="Times New Roman"/>
                <w:sz w:val="22"/>
                <w:szCs w:val="22"/>
              </w:rPr>
            </w:pPr>
          </w:p>
        </w:tc>
        <w:tc>
          <w:tcPr>
            <w:tcW w:w="1660" w:type="dxa"/>
            <w:tcBorders>
              <w:top w:val="single" w:sz="4" w:space="0" w:color="auto"/>
            </w:tcBorders>
          </w:tcPr>
          <w:p w14:paraId="294B6316"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06317A68" w14:textId="77777777" w:rsidTr="00C02E37">
        <w:tc>
          <w:tcPr>
            <w:tcW w:w="4503" w:type="dxa"/>
            <w:gridSpan w:val="2"/>
          </w:tcPr>
          <w:p w14:paraId="4420E7F6" w14:textId="71FF3E4D" w:rsidR="006744BD" w:rsidRPr="007B01C3" w:rsidRDefault="006744BD" w:rsidP="007B01C3">
            <w:pPr>
              <w:spacing w:line="360" w:lineRule="auto"/>
              <w:rPr>
                <w:rFonts w:ascii="Book Antiqua" w:hAnsi="Book Antiqua" w:cs="Times New Roman"/>
                <w:sz w:val="22"/>
                <w:szCs w:val="22"/>
              </w:rPr>
            </w:pPr>
            <w:r w:rsidRPr="007B01C3">
              <w:rPr>
                <w:rFonts w:ascii="Book Antiqua" w:hAnsi="Book Antiqua" w:cs="Times New Roman"/>
                <w:sz w:val="22"/>
                <w:szCs w:val="22"/>
              </w:rPr>
              <w:t xml:space="preserve">Erithrocyte </w:t>
            </w:r>
            <w:r w:rsidR="007F3E3E" w:rsidRPr="007B01C3">
              <w:rPr>
                <w:rFonts w:ascii="Book Antiqua" w:hAnsi="Book Antiqua" w:cs="Times New Roman"/>
                <w:sz w:val="22"/>
                <w:szCs w:val="22"/>
              </w:rPr>
              <w:t>sedimentation rate</w:t>
            </w:r>
          </w:p>
        </w:tc>
        <w:tc>
          <w:tcPr>
            <w:tcW w:w="3685" w:type="dxa"/>
          </w:tcPr>
          <w:p w14:paraId="3D6F953E" w14:textId="77777777" w:rsidR="006744BD" w:rsidRPr="007B01C3" w:rsidRDefault="006744BD" w:rsidP="00D37085">
            <w:pPr>
              <w:spacing w:line="360" w:lineRule="auto"/>
              <w:jc w:val="center"/>
              <w:rPr>
                <w:rFonts w:ascii="Book Antiqua" w:hAnsi="Book Antiqua" w:cs="Times New Roman"/>
                <w:sz w:val="22"/>
                <w:szCs w:val="22"/>
              </w:rPr>
            </w:pPr>
          </w:p>
        </w:tc>
        <w:tc>
          <w:tcPr>
            <w:tcW w:w="1660" w:type="dxa"/>
          </w:tcPr>
          <w:p w14:paraId="7CBD534C"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340814B4" w14:textId="77777777" w:rsidTr="00C02E37">
        <w:tc>
          <w:tcPr>
            <w:tcW w:w="4503" w:type="dxa"/>
            <w:gridSpan w:val="2"/>
          </w:tcPr>
          <w:p w14:paraId="33319B8F" w14:textId="77777777" w:rsidR="006744BD" w:rsidRPr="007B01C3" w:rsidRDefault="006744BD" w:rsidP="00D37085">
            <w:pPr>
              <w:spacing w:line="360" w:lineRule="auto"/>
              <w:rPr>
                <w:rFonts w:ascii="Book Antiqua" w:hAnsi="Book Antiqua" w:cs="Times New Roman"/>
                <w:b/>
                <w:sz w:val="22"/>
                <w:szCs w:val="22"/>
              </w:rPr>
            </w:pPr>
            <w:r w:rsidRPr="007B01C3">
              <w:rPr>
                <w:rFonts w:ascii="Book Antiqua" w:hAnsi="Book Antiqua" w:cs="Times New Roman"/>
                <w:sz w:val="22"/>
                <w:szCs w:val="22"/>
              </w:rPr>
              <w:t>Platelet count</w:t>
            </w:r>
          </w:p>
        </w:tc>
        <w:tc>
          <w:tcPr>
            <w:tcW w:w="3685" w:type="dxa"/>
          </w:tcPr>
          <w:p w14:paraId="11298422" w14:textId="77777777" w:rsidR="006744BD" w:rsidRPr="007B01C3" w:rsidRDefault="006744BD" w:rsidP="00D37085">
            <w:pPr>
              <w:spacing w:line="360" w:lineRule="auto"/>
              <w:jc w:val="center"/>
              <w:rPr>
                <w:rFonts w:ascii="Book Antiqua" w:hAnsi="Book Antiqua" w:cs="Times New Roman"/>
                <w:sz w:val="22"/>
                <w:szCs w:val="22"/>
              </w:rPr>
            </w:pPr>
          </w:p>
        </w:tc>
        <w:tc>
          <w:tcPr>
            <w:tcW w:w="1660" w:type="dxa"/>
          </w:tcPr>
          <w:p w14:paraId="00BED543"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5A6279BA" w14:textId="77777777" w:rsidTr="00C02E37">
        <w:tc>
          <w:tcPr>
            <w:tcW w:w="4503" w:type="dxa"/>
            <w:gridSpan w:val="2"/>
          </w:tcPr>
          <w:p w14:paraId="350EFB0F"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White blood cell count</w:t>
            </w:r>
          </w:p>
        </w:tc>
        <w:tc>
          <w:tcPr>
            <w:tcW w:w="3685" w:type="dxa"/>
          </w:tcPr>
          <w:p w14:paraId="1AC2403C" w14:textId="77777777" w:rsidR="006744BD" w:rsidRPr="007B01C3" w:rsidRDefault="006744BD" w:rsidP="00D37085">
            <w:pPr>
              <w:spacing w:line="360" w:lineRule="auto"/>
              <w:jc w:val="center"/>
              <w:rPr>
                <w:rFonts w:ascii="Book Antiqua" w:hAnsi="Book Antiqua" w:cs="Times New Roman"/>
                <w:sz w:val="22"/>
                <w:szCs w:val="22"/>
              </w:rPr>
            </w:pPr>
          </w:p>
        </w:tc>
        <w:tc>
          <w:tcPr>
            <w:tcW w:w="1660" w:type="dxa"/>
          </w:tcPr>
          <w:p w14:paraId="29270E75"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31E6BBE4" w14:textId="77777777" w:rsidTr="00C02E37">
        <w:tc>
          <w:tcPr>
            <w:tcW w:w="4503" w:type="dxa"/>
            <w:gridSpan w:val="2"/>
          </w:tcPr>
          <w:p w14:paraId="0EE4C740" w14:textId="7061A937" w:rsidR="006744BD" w:rsidRPr="007B01C3" w:rsidRDefault="007F3E3E" w:rsidP="00D37085">
            <w:pPr>
              <w:spacing w:line="360" w:lineRule="auto"/>
              <w:rPr>
                <w:rFonts w:ascii="Book Antiqua" w:hAnsi="Book Antiqua" w:cs="Times New Roman"/>
                <w:sz w:val="22"/>
                <w:szCs w:val="22"/>
              </w:rPr>
            </w:pPr>
            <w:r w:rsidRPr="007B01C3">
              <w:rPr>
                <w:rFonts w:ascii="Book Antiqua" w:hAnsi="Book Antiqua" w:cs="Times New Roman"/>
                <w:sz w:val="22"/>
                <w:szCs w:val="22"/>
              </w:rPr>
              <w:t>Alpha1-</w:t>
            </w:r>
            <w:r w:rsidR="006744BD" w:rsidRPr="007B01C3">
              <w:rPr>
                <w:rFonts w:ascii="Book Antiqua" w:hAnsi="Book Antiqua" w:cs="Times New Roman"/>
                <w:sz w:val="22"/>
                <w:szCs w:val="22"/>
              </w:rPr>
              <w:t>acid glycoprotein (Oromucoid)</w:t>
            </w:r>
          </w:p>
        </w:tc>
        <w:tc>
          <w:tcPr>
            <w:tcW w:w="3685" w:type="dxa"/>
          </w:tcPr>
          <w:p w14:paraId="79BCA8FB" w14:textId="77777777" w:rsidR="006744BD" w:rsidRPr="007B01C3" w:rsidRDefault="006744BD" w:rsidP="00D37085">
            <w:pPr>
              <w:spacing w:line="360" w:lineRule="auto"/>
              <w:jc w:val="center"/>
              <w:rPr>
                <w:rFonts w:ascii="Book Antiqua" w:hAnsi="Book Antiqua" w:cs="Times New Roman"/>
                <w:sz w:val="22"/>
                <w:szCs w:val="22"/>
              </w:rPr>
            </w:pPr>
          </w:p>
        </w:tc>
        <w:tc>
          <w:tcPr>
            <w:tcW w:w="1660" w:type="dxa"/>
          </w:tcPr>
          <w:p w14:paraId="55AB9101"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60FF666B" w14:textId="77777777" w:rsidTr="00C02E37">
        <w:tc>
          <w:tcPr>
            <w:tcW w:w="4503" w:type="dxa"/>
            <w:gridSpan w:val="2"/>
          </w:tcPr>
          <w:p w14:paraId="7BC2DC36" w14:textId="3558A3C7" w:rsidR="006744BD" w:rsidRPr="007B01C3" w:rsidRDefault="005F46EC" w:rsidP="00D37085">
            <w:pPr>
              <w:spacing w:line="360" w:lineRule="auto"/>
              <w:rPr>
                <w:rFonts w:ascii="Book Antiqua" w:hAnsi="Book Antiqua" w:cs="Times New Roman"/>
                <w:sz w:val="22"/>
                <w:szCs w:val="22"/>
              </w:rPr>
            </w:pPr>
            <w:r w:rsidRPr="007B01C3">
              <w:rPr>
                <w:rFonts w:ascii="Book Antiqua" w:hAnsi="Book Antiqua" w:cs="Times New Roman"/>
                <w:sz w:val="22"/>
                <w:szCs w:val="22"/>
              </w:rPr>
              <w:t>Β</w:t>
            </w:r>
            <w:r w:rsidR="006744BD" w:rsidRPr="007B01C3">
              <w:rPr>
                <w:rFonts w:ascii="Book Antiqua" w:hAnsi="Book Antiqua" w:cs="Times New Roman"/>
                <w:sz w:val="22"/>
                <w:szCs w:val="22"/>
              </w:rPr>
              <w:t>2-microglobulin</w:t>
            </w:r>
          </w:p>
        </w:tc>
        <w:tc>
          <w:tcPr>
            <w:tcW w:w="3685" w:type="dxa"/>
          </w:tcPr>
          <w:p w14:paraId="7D870145" w14:textId="77777777" w:rsidR="006744BD" w:rsidRPr="007B01C3" w:rsidRDefault="006744BD" w:rsidP="00D37085">
            <w:pPr>
              <w:spacing w:line="360" w:lineRule="auto"/>
              <w:jc w:val="center"/>
              <w:rPr>
                <w:rFonts w:ascii="Book Antiqua" w:hAnsi="Book Antiqua" w:cs="Times New Roman"/>
                <w:sz w:val="22"/>
                <w:szCs w:val="22"/>
              </w:rPr>
            </w:pPr>
          </w:p>
        </w:tc>
        <w:tc>
          <w:tcPr>
            <w:tcW w:w="1660" w:type="dxa"/>
          </w:tcPr>
          <w:p w14:paraId="3F48A56F"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6B7C9CC6" w14:textId="77777777" w:rsidTr="00C02E37">
        <w:tc>
          <w:tcPr>
            <w:tcW w:w="4503" w:type="dxa"/>
            <w:gridSpan w:val="2"/>
          </w:tcPr>
          <w:p w14:paraId="41090192"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Sialic acid</w:t>
            </w:r>
          </w:p>
        </w:tc>
        <w:tc>
          <w:tcPr>
            <w:tcW w:w="3685" w:type="dxa"/>
          </w:tcPr>
          <w:p w14:paraId="118E0AB2" w14:textId="77777777" w:rsidR="006744BD" w:rsidRPr="007B01C3" w:rsidRDefault="006744BD" w:rsidP="00D37085">
            <w:pPr>
              <w:spacing w:line="360" w:lineRule="auto"/>
              <w:jc w:val="center"/>
              <w:rPr>
                <w:rFonts w:ascii="Book Antiqua" w:hAnsi="Book Antiqua" w:cs="Times New Roman"/>
                <w:sz w:val="22"/>
                <w:szCs w:val="22"/>
              </w:rPr>
            </w:pPr>
          </w:p>
        </w:tc>
        <w:tc>
          <w:tcPr>
            <w:tcW w:w="1660" w:type="dxa"/>
          </w:tcPr>
          <w:p w14:paraId="113CFB2D"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6BBB1208" w14:textId="77777777" w:rsidTr="00C02E37">
        <w:tc>
          <w:tcPr>
            <w:tcW w:w="4503" w:type="dxa"/>
            <w:gridSpan w:val="2"/>
          </w:tcPr>
          <w:p w14:paraId="2697574F"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Serum amyloid A</w:t>
            </w:r>
          </w:p>
        </w:tc>
        <w:tc>
          <w:tcPr>
            <w:tcW w:w="3685" w:type="dxa"/>
          </w:tcPr>
          <w:p w14:paraId="16FD4373" w14:textId="77777777" w:rsidR="006744BD" w:rsidRPr="007B01C3" w:rsidRDefault="006744BD" w:rsidP="00D37085">
            <w:pPr>
              <w:spacing w:line="360" w:lineRule="auto"/>
              <w:jc w:val="center"/>
              <w:rPr>
                <w:rFonts w:ascii="Book Antiqua" w:hAnsi="Book Antiqua" w:cs="Times New Roman"/>
                <w:sz w:val="22"/>
                <w:szCs w:val="22"/>
              </w:rPr>
            </w:pPr>
          </w:p>
        </w:tc>
        <w:tc>
          <w:tcPr>
            <w:tcW w:w="1660" w:type="dxa"/>
          </w:tcPr>
          <w:p w14:paraId="0D114CC6"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01E08F0C" w14:textId="77777777" w:rsidTr="00C02E37">
        <w:tc>
          <w:tcPr>
            <w:tcW w:w="4503" w:type="dxa"/>
            <w:gridSpan w:val="2"/>
          </w:tcPr>
          <w:p w14:paraId="02AFAF67"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Ferritin</w:t>
            </w:r>
          </w:p>
        </w:tc>
        <w:tc>
          <w:tcPr>
            <w:tcW w:w="3685" w:type="dxa"/>
          </w:tcPr>
          <w:p w14:paraId="28E8A483" w14:textId="77777777" w:rsidR="006744BD" w:rsidRPr="007B01C3" w:rsidRDefault="006744BD" w:rsidP="00D37085">
            <w:pPr>
              <w:spacing w:line="360" w:lineRule="auto"/>
              <w:jc w:val="center"/>
              <w:rPr>
                <w:rFonts w:ascii="Book Antiqua" w:hAnsi="Book Antiqua" w:cs="Times New Roman"/>
                <w:sz w:val="22"/>
                <w:szCs w:val="22"/>
              </w:rPr>
            </w:pPr>
          </w:p>
        </w:tc>
        <w:tc>
          <w:tcPr>
            <w:tcW w:w="1660" w:type="dxa"/>
          </w:tcPr>
          <w:p w14:paraId="7FFC01DE"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25D6765B" w14:textId="77777777" w:rsidTr="00C02E37">
        <w:tc>
          <w:tcPr>
            <w:tcW w:w="4503" w:type="dxa"/>
            <w:gridSpan w:val="2"/>
          </w:tcPr>
          <w:p w14:paraId="1EDC7A55"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Serum albumin</w:t>
            </w:r>
          </w:p>
        </w:tc>
        <w:tc>
          <w:tcPr>
            <w:tcW w:w="3685" w:type="dxa"/>
          </w:tcPr>
          <w:p w14:paraId="0B4DC07D"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Complement system</w:t>
            </w:r>
          </w:p>
        </w:tc>
        <w:tc>
          <w:tcPr>
            <w:tcW w:w="1660" w:type="dxa"/>
          </w:tcPr>
          <w:p w14:paraId="40DE28F8"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Decreased</w:t>
            </w:r>
          </w:p>
        </w:tc>
      </w:tr>
      <w:tr w:rsidR="007B01C3" w:rsidRPr="007B01C3" w14:paraId="3F376B8C" w14:textId="77777777" w:rsidTr="00C02E37">
        <w:tc>
          <w:tcPr>
            <w:tcW w:w="4503" w:type="dxa"/>
            <w:gridSpan w:val="2"/>
          </w:tcPr>
          <w:p w14:paraId="2F8746BE"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Trasferrin</w:t>
            </w:r>
          </w:p>
        </w:tc>
        <w:tc>
          <w:tcPr>
            <w:tcW w:w="3685" w:type="dxa"/>
          </w:tcPr>
          <w:p w14:paraId="73B1BE03"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Complement system</w:t>
            </w:r>
          </w:p>
        </w:tc>
        <w:tc>
          <w:tcPr>
            <w:tcW w:w="1660" w:type="dxa"/>
          </w:tcPr>
          <w:p w14:paraId="04D374E0"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Decreased</w:t>
            </w:r>
          </w:p>
        </w:tc>
      </w:tr>
      <w:tr w:rsidR="007B01C3" w:rsidRPr="007B01C3" w14:paraId="6E9EE7F5" w14:textId="77777777" w:rsidTr="00C02E37">
        <w:tc>
          <w:tcPr>
            <w:tcW w:w="4503" w:type="dxa"/>
            <w:gridSpan w:val="2"/>
          </w:tcPr>
          <w:p w14:paraId="4C25C036"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C1s, C2, C3, C4, B</w:t>
            </w:r>
          </w:p>
        </w:tc>
        <w:tc>
          <w:tcPr>
            <w:tcW w:w="3685" w:type="dxa"/>
          </w:tcPr>
          <w:p w14:paraId="5F4BB61A"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Complement system</w:t>
            </w:r>
          </w:p>
        </w:tc>
        <w:tc>
          <w:tcPr>
            <w:tcW w:w="1660" w:type="dxa"/>
          </w:tcPr>
          <w:p w14:paraId="7695DF28"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28C8B058" w14:textId="77777777" w:rsidTr="00C02E37">
        <w:tc>
          <w:tcPr>
            <w:tcW w:w="4503" w:type="dxa"/>
            <w:gridSpan w:val="2"/>
          </w:tcPr>
          <w:p w14:paraId="61358788"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Haptoglogin</w:t>
            </w:r>
          </w:p>
        </w:tc>
        <w:tc>
          <w:tcPr>
            <w:tcW w:w="3685" w:type="dxa"/>
          </w:tcPr>
          <w:p w14:paraId="5D9D4B0A"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Transport proteins</w:t>
            </w:r>
          </w:p>
        </w:tc>
        <w:tc>
          <w:tcPr>
            <w:tcW w:w="1660" w:type="dxa"/>
          </w:tcPr>
          <w:p w14:paraId="7654A847"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14796E7D" w14:textId="77777777" w:rsidTr="00C02E37">
        <w:tc>
          <w:tcPr>
            <w:tcW w:w="4503" w:type="dxa"/>
            <w:gridSpan w:val="2"/>
          </w:tcPr>
          <w:p w14:paraId="3621DFE2"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Haemopexin</w:t>
            </w:r>
          </w:p>
        </w:tc>
        <w:tc>
          <w:tcPr>
            <w:tcW w:w="3685" w:type="dxa"/>
          </w:tcPr>
          <w:p w14:paraId="4C96B89E"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Transport proteins</w:t>
            </w:r>
          </w:p>
        </w:tc>
        <w:tc>
          <w:tcPr>
            <w:tcW w:w="1660" w:type="dxa"/>
          </w:tcPr>
          <w:p w14:paraId="4D35653B"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6220D511" w14:textId="77777777" w:rsidTr="00C02E37">
        <w:tc>
          <w:tcPr>
            <w:tcW w:w="4503" w:type="dxa"/>
            <w:gridSpan w:val="2"/>
          </w:tcPr>
          <w:p w14:paraId="11907406"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Caeruloplasmin</w:t>
            </w:r>
          </w:p>
        </w:tc>
        <w:tc>
          <w:tcPr>
            <w:tcW w:w="3685" w:type="dxa"/>
          </w:tcPr>
          <w:p w14:paraId="6DBFD003"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Transport proteins</w:t>
            </w:r>
          </w:p>
        </w:tc>
        <w:tc>
          <w:tcPr>
            <w:tcW w:w="1660" w:type="dxa"/>
          </w:tcPr>
          <w:p w14:paraId="729BE804"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6AB61B23" w14:textId="77777777" w:rsidTr="00C02E37">
        <w:tc>
          <w:tcPr>
            <w:tcW w:w="4503" w:type="dxa"/>
            <w:gridSpan w:val="2"/>
          </w:tcPr>
          <w:p w14:paraId="209AD182"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Alpha1 Antitrypsin</w:t>
            </w:r>
          </w:p>
        </w:tc>
        <w:tc>
          <w:tcPr>
            <w:tcW w:w="3685" w:type="dxa"/>
          </w:tcPr>
          <w:p w14:paraId="6E642404"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Proteinase inhibitors</w:t>
            </w:r>
          </w:p>
        </w:tc>
        <w:tc>
          <w:tcPr>
            <w:tcW w:w="1660" w:type="dxa"/>
          </w:tcPr>
          <w:p w14:paraId="12C6ABB6"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03402557" w14:textId="77777777" w:rsidTr="00C02E37">
        <w:tc>
          <w:tcPr>
            <w:tcW w:w="4503" w:type="dxa"/>
            <w:gridSpan w:val="2"/>
          </w:tcPr>
          <w:p w14:paraId="673C0C7E"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Alpha 1 antichymotrypsin</w:t>
            </w:r>
          </w:p>
        </w:tc>
        <w:tc>
          <w:tcPr>
            <w:tcW w:w="3685" w:type="dxa"/>
          </w:tcPr>
          <w:p w14:paraId="05B82481"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Proteinase inhibitors</w:t>
            </w:r>
          </w:p>
        </w:tc>
        <w:tc>
          <w:tcPr>
            <w:tcW w:w="1660" w:type="dxa"/>
          </w:tcPr>
          <w:p w14:paraId="045D1D78"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63F17970" w14:textId="77777777" w:rsidTr="00C02E37">
        <w:tc>
          <w:tcPr>
            <w:tcW w:w="4503" w:type="dxa"/>
            <w:gridSpan w:val="2"/>
          </w:tcPr>
          <w:p w14:paraId="4EE53C8B"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Fibrinogen</w:t>
            </w:r>
          </w:p>
        </w:tc>
        <w:tc>
          <w:tcPr>
            <w:tcW w:w="3685" w:type="dxa"/>
          </w:tcPr>
          <w:p w14:paraId="4B507458"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Coagulation and fibrinolytic proteins</w:t>
            </w:r>
          </w:p>
        </w:tc>
        <w:tc>
          <w:tcPr>
            <w:tcW w:w="1660" w:type="dxa"/>
          </w:tcPr>
          <w:p w14:paraId="688C2843"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5CE90A90" w14:textId="77777777" w:rsidTr="00C02E37">
        <w:tc>
          <w:tcPr>
            <w:tcW w:w="4503" w:type="dxa"/>
            <w:gridSpan w:val="2"/>
          </w:tcPr>
          <w:p w14:paraId="41CCBB7E"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Prothrombin</w:t>
            </w:r>
          </w:p>
        </w:tc>
        <w:tc>
          <w:tcPr>
            <w:tcW w:w="3685" w:type="dxa"/>
          </w:tcPr>
          <w:p w14:paraId="6641A9A3" w14:textId="28D24DA7" w:rsidR="006744BD" w:rsidRPr="007B01C3" w:rsidRDefault="00F913D2"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 xml:space="preserve">Coagulation and fibrinolytic </w:t>
            </w:r>
            <w:r w:rsidR="006744BD" w:rsidRPr="007B01C3">
              <w:rPr>
                <w:rFonts w:ascii="Book Antiqua" w:hAnsi="Book Antiqua" w:cs="Times New Roman"/>
                <w:sz w:val="22"/>
                <w:szCs w:val="22"/>
              </w:rPr>
              <w:t>proteins</w:t>
            </w:r>
          </w:p>
        </w:tc>
        <w:tc>
          <w:tcPr>
            <w:tcW w:w="1660" w:type="dxa"/>
          </w:tcPr>
          <w:p w14:paraId="0015BC64"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686EC7AB" w14:textId="77777777" w:rsidTr="00C02E37">
        <w:tc>
          <w:tcPr>
            <w:tcW w:w="4503" w:type="dxa"/>
            <w:gridSpan w:val="2"/>
          </w:tcPr>
          <w:p w14:paraId="73472607"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Plasminogen</w:t>
            </w:r>
          </w:p>
        </w:tc>
        <w:tc>
          <w:tcPr>
            <w:tcW w:w="3685" w:type="dxa"/>
          </w:tcPr>
          <w:p w14:paraId="0B8AE1B8"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Coagulation and fibrinolytic proteins</w:t>
            </w:r>
          </w:p>
        </w:tc>
        <w:tc>
          <w:tcPr>
            <w:tcW w:w="1660" w:type="dxa"/>
          </w:tcPr>
          <w:p w14:paraId="6A01F707"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2DE26357" w14:textId="77777777" w:rsidTr="00C02E37">
        <w:tc>
          <w:tcPr>
            <w:tcW w:w="4503" w:type="dxa"/>
            <w:gridSpan w:val="2"/>
          </w:tcPr>
          <w:p w14:paraId="7CEEDC2F"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Factor XII</w:t>
            </w:r>
          </w:p>
        </w:tc>
        <w:tc>
          <w:tcPr>
            <w:tcW w:w="3685" w:type="dxa"/>
          </w:tcPr>
          <w:p w14:paraId="7281FAF2"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Coagulation and fibrinolytic proteins</w:t>
            </w:r>
          </w:p>
        </w:tc>
        <w:tc>
          <w:tcPr>
            <w:tcW w:w="1660" w:type="dxa"/>
          </w:tcPr>
          <w:p w14:paraId="7F850A20"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Decreased</w:t>
            </w:r>
          </w:p>
        </w:tc>
      </w:tr>
      <w:tr w:rsidR="007B01C3" w:rsidRPr="007B01C3" w14:paraId="1836CD52" w14:textId="77777777" w:rsidTr="00BA7168">
        <w:tc>
          <w:tcPr>
            <w:tcW w:w="4503" w:type="dxa"/>
            <w:gridSpan w:val="2"/>
            <w:tcBorders>
              <w:bottom w:val="single" w:sz="4" w:space="0" w:color="auto"/>
            </w:tcBorders>
          </w:tcPr>
          <w:p w14:paraId="6109C1DE" w14:textId="3EA4C58D" w:rsidR="006744BD" w:rsidRPr="007B01C3" w:rsidRDefault="006744BD" w:rsidP="00470B1A">
            <w:pPr>
              <w:spacing w:line="360" w:lineRule="auto"/>
              <w:rPr>
                <w:rFonts w:ascii="Book Antiqua" w:hAnsi="Book Antiqua" w:cs="Times New Roman"/>
                <w:sz w:val="22"/>
                <w:szCs w:val="22"/>
              </w:rPr>
            </w:pPr>
            <w:r w:rsidRPr="007B01C3">
              <w:rPr>
                <w:rFonts w:ascii="Book Antiqua" w:hAnsi="Book Antiqua" w:cs="Times New Roman"/>
                <w:sz w:val="22"/>
                <w:szCs w:val="22"/>
              </w:rPr>
              <w:t xml:space="preserve">IL-6, IL-1 </w:t>
            </w:r>
            <w:r w:rsidR="005F46EC" w:rsidRPr="007B01C3">
              <w:rPr>
                <w:rFonts w:ascii="Book Antiqua" w:hAnsi="Book Antiqua" w:cs="Times New Roman"/>
                <w:sz w:val="22"/>
                <w:szCs w:val="22"/>
              </w:rPr>
              <w:t>β</w:t>
            </w:r>
            <w:r w:rsidRPr="007B01C3">
              <w:rPr>
                <w:rFonts w:ascii="Book Antiqua" w:hAnsi="Book Antiqua" w:cs="Times New Roman"/>
                <w:sz w:val="22"/>
                <w:szCs w:val="22"/>
              </w:rPr>
              <w:t>- TNF</w:t>
            </w:r>
            <w:r w:rsidR="00470B1A" w:rsidRPr="007B01C3">
              <w:rPr>
                <w:rFonts w:ascii="Book Antiqua" w:hAnsi="Book Antiqua" w:cs="Times New Roman" w:hint="eastAsia"/>
                <w:sz w:val="22"/>
                <w:szCs w:val="22"/>
                <w:lang w:eastAsia="zh-CN"/>
              </w:rPr>
              <w:t>-</w:t>
            </w:r>
            <w:r w:rsidR="00470B1A" w:rsidRPr="007B01C3">
              <w:rPr>
                <w:rFonts w:ascii="Book Antiqua" w:hAnsi="Book Antiqua" w:cs="Times New Roman"/>
                <w:sz w:val="22"/>
                <w:szCs w:val="22"/>
              </w:rPr>
              <w:t>α</w:t>
            </w:r>
            <w:r w:rsidRPr="007B01C3">
              <w:rPr>
                <w:rFonts w:ascii="Book Antiqua" w:hAnsi="Book Antiqua" w:cs="Times New Roman"/>
                <w:sz w:val="22"/>
                <w:szCs w:val="22"/>
              </w:rPr>
              <w:t>, IL-8, IL-10, Interferon</w:t>
            </w:r>
            <w:r w:rsidR="005F46EC" w:rsidRPr="007B01C3">
              <w:rPr>
                <w:rFonts w:ascii="Book Antiqua" w:hAnsi="Book Antiqua" w:cs="Times New Roman"/>
                <w:sz w:val="22"/>
                <w:szCs w:val="22"/>
              </w:rPr>
              <w:t>-β</w:t>
            </w:r>
          </w:p>
        </w:tc>
        <w:tc>
          <w:tcPr>
            <w:tcW w:w="3685" w:type="dxa"/>
            <w:tcBorders>
              <w:bottom w:val="single" w:sz="4" w:space="0" w:color="auto"/>
            </w:tcBorders>
          </w:tcPr>
          <w:p w14:paraId="4E5F4381"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Cytokines</w:t>
            </w:r>
          </w:p>
        </w:tc>
        <w:tc>
          <w:tcPr>
            <w:tcW w:w="1660" w:type="dxa"/>
            <w:tcBorders>
              <w:bottom w:val="single" w:sz="4" w:space="0" w:color="auto"/>
            </w:tcBorders>
          </w:tcPr>
          <w:p w14:paraId="37AD8E3F"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Increased</w:t>
            </w:r>
          </w:p>
        </w:tc>
      </w:tr>
      <w:tr w:rsidR="007B01C3" w:rsidRPr="007B01C3" w14:paraId="1269B269" w14:textId="77777777" w:rsidTr="00BA7168">
        <w:tc>
          <w:tcPr>
            <w:tcW w:w="4077" w:type="dxa"/>
            <w:tcBorders>
              <w:top w:val="single" w:sz="4" w:space="0" w:color="auto"/>
              <w:bottom w:val="single" w:sz="4" w:space="0" w:color="auto"/>
            </w:tcBorders>
          </w:tcPr>
          <w:p w14:paraId="49E9CAB7" w14:textId="4F61D229" w:rsidR="006744BD" w:rsidRPr="007B01C3" w:rsidRDefault="00BA7168" w:rsidP="00D37085">
            <w:pPr>
              <w:spacing w:line="360" w:lineRule="auto"/>
              <w:rPr>
                <w:rFonts w:ascii="Book Antiqua" w:hAnsi="Book Antiqua" w:cs="Times New Roman"/>
                <w:sz w:val="22"/>
                <w:szCs w:val="22"/>
              </w:rPr>
            </w:pPr>
            <w:r w:rsidRPr="007B01C3">
              <w:rPr>
                <w:rFonts w:ascii="Book Antiqua" w:hAnsi="Book Antiqua" w:cs="Times New Roman"/>
                <w:b/>
                <w:sz w:val="22"/>
                <w:szCs w:val="22"/>
              </w:rPr>
              <w:t xml:space="preserve">Serologic </w:t>
            </w:r>
            <w:r w:rsidR="007B01C3" w:rsidRPr="007B01C3">
              <w:rPr>
                <w:rFonts w:ascii="Book Antiqua" w:hAnsi="Book Antiqua" w:cs="Times New Roman"/>
                <w:b/>
                <w:sz w:val="22"/>
                <w:szCs w:val="22"/>
              </w:rPr>
              <w:t>markers/a</w:t>
            </w:r>
            <w:r w:rsidRPr="007B01C3">
              <w:rPr>
                <w:rFonts w:ascii="Book Antiqua" w:hAnsi="Book Antiqua" w:cs="Times New Roman"/>
                <w:b/>
                <w:sz w:val="22"/>
                <w:szCs w:val="22"/>
              </w:rPr>
              <w:t>ntibodies</w:t>
            </w:r>
          </w:p>
        </w:tc>
        <w:tc>
          <w:tcPr>
            <w:tcW w:w="4111" w:type="dxa"/>
            <w:gridSpan w:val="2"/>
            <w:tcBorders>
              <w:top w:val="single" w:sz="4" w:space="0" w:color="auto"/>
              <w:bottom w:val="single" w:sz="4" w:space="0" w:color="auto"/>
            </w:tcBorders>
          </w:tcPr>
          <w:p w14:paraId="2912B7FB" w14:textId="77777777" w:rsidR="006744BD" w:rsidRPr="007B01C3" w:rsidRDefault="006744BD" w:rsidP="00D37085">
            <w:pPr>
              <w:spacing w:line="360" w:lineRule="auto"/>
              <w:jc w:val="center"/>
              <w:rPr>
                <w:rFonts w:ascii="Book Antiqua" w:hAnsi="Book Antiqua" w:cs="Times New Roman"/>
                <w:sz w:val="22"/>
                <w:szCs w:val="22"/>
              </w:rPr>
            </w:pPr>
          </w:p>
        </w:tc>
        <w:tc>
          <w:tcPr>
            <w:tcW w:w="1660" w:type="dxa"/>
            <w:tcBorders>
              <w:top w:val="single" w:sz="4" w:space="0" w:color="auto"/>
              <w:bottom w:val="single" w:sz="4" w:space="0" w:color="auto"/>
            </w:tcBorders>
          </w:tcPr>
          <w:p w14:paraId="4E28E86E" w14:textId="778BC11E" w:rsidR="006744BD" w:rsidRPr="007B01C3" w:rsidRDefault="00BA7168" w:rsidP="00D37085">
            <w:pPr>
              <w:spacing w:line="360" w:lineRule="auto"/>
              <w:jc w:val="center"/>
              <w:rPr>
                <w:rFonts w:ascii="Book Antiqua" w:hAnsi="Book Antiqua" w:cs="Times New Roman"/>
                <w:b/>
                <w:sz w:val="22"/>
                <w:szCs w:val="22"/>
              </w:rPr>
            </w:pPr>
            <w:r w:rsidRPr="007B01C3">
              <w:rPr>
                <w:rFonts w:ascii="Book Antiqua" w:hAnsi="Book Antiqua" w:cs="Times New Roman"/>
                <w:b/>
                <w:sz w:val="22"/>
                <w:szCs w:val="22"/>
              </w:rPr>
              <w:t>Positive rate</w:t>
            </w:r>
          </w:p>
        </w:tc>
      </w:tr>
      <w:tr w:rsidR="007B01C3" w:rsidRPr="007B01C3" w14:paraId="0D385703" w14:textId="77777777" w:rsidTr="00BA7168">
        <w:tc>
          <w:tcPr>
            <w:tcW w:w="4077" w:type="dxa"/>
            <w:tcBorders>
              <w:top w:val="single" w:sz="4" w:space="0" w:color="auto"/>
            </w:tcBorders>
          </w:tcPr>
          <w:p w14:paraId="7BEE0F94"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ANCAs</w:t>
            </w:r>
          </w:p>
        </w:tc>
        <w:tc>
          <w:tcPr>
            <w:tcW w:w="4111" w:type="dxa"/>
            <w:gridSpan w:val="2"/>
            <w:tcBorders>
              <w:top w:val="single" w:sz="4" w:space="0" w:color="auto"/>
            </w:tcBorders>
          </w:tcPr>
          <w:p w14:paraId="76D88BC3"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Anti-neutrophil Cytoplasmic Antibodies (cANCA, sANCA, pANCA)</w:t>
            </w:r>
          </w:p>
        </w:tc>
        <w:tc>
          <w:tcPr>
            <w:tcW w:w="1660" w:type="dxa"/>
            <w:tcBorders>
              <w:top w:val="single" w:sz="4" w:space="0" w:color="auto"/>
            </w:tcBorders>
          </w:tcPr>
          <w:p w14:paraId="6C76A05D" w14:textId="73B1A9B1"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2</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-28% CD</w:t>
            </w:r>
          </w:p>
          <w:p w14:paraId="1DF2F89D" w14:textId="6A08EE7A"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20</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-85% UC</w:t>
            </w:r>
          </w:p>
        </w:tc>
      </w:tr>
      <w:tr w:rsidR="007B01C3" w:rsidRPr="007B01C3" w14:paraId="471A3AAB" w14:textId="77777777" w:rsidTr="00C02E37">
        <w:tc>
          <w:tcPr>
            <w:tcW w:w="4077" w:type="dxa"/>
          </w:tcPr>
          <w:p w14:paraId="456EB581"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ASCA</w:t>
            </w:r>
          </w:p>
        </w:tc>
        <w:tc>
          <w:tcPr>
            <w:tcW w:w="4111" w:type="dxa"/>
            <w:gridSpan w:val="2"/>
          </w:tcPr>
          <w:p w14:paraId="4335DE2B"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Anti-</w:t>
            </w:r>
            <w:r w:rsidRPr="007B01C3">
              <w:rPr>
                <w:rFonts w:ascii="Book Antiqua" w:hAnsi="Book Antiqua" w:cs="Times New Roman"/>
                <w:i/>
                <w:sz w:val="22"/>
                <w:szCs w:val="22"/>
              </w:rPr>
              <w:t>Saccharomyces cerevisiae</w:t>
            </w:r>
            <w:r w:rsidRPr="007B01C3">
              <w:rPr>
                <w:rFonts w:ascii="Book Antiqua" w:hAnsi="Book Antiqua" w:cs="Times New Roman"/>
                <w:sz w:val="22"/>
                <w:szCs w:val="22"/>
              </w:rPr>
              <w:t xml:space="preserve"> Antibodies</w:t>
            </w:r>
          </w:p>
        </w:tc>
        <w:tc>
          <w:tcPr>
            <w:tcW w:w="1660" w:type="dxa"/>
          </w:tcPr>
          <w:p w14:paraId="0498FC54" w14:textId="4E854730"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39</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-69% CD</w:t>
            </w:r>
          </w:p>
          <w:p w14:paraId="7C14DAC9" w14:textId="05A60E75"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5</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-15% UC</w:t>
            </w:r>
          </w:p>
        </w:tc>
      </w:tr>
      <w:tr w:rsidR="007B01C3" w:rsidRPr="007B01C3" w14:paraId="1F2206AD" w14:textId="77777777" w:rsidTr="00C02E37">
        <w:tc>
          <w:tcPr>
            <w:tcW w:w="4077" w:type="dxa"/>
          </w:tcPr>
          <w:p w14:paraId="54499074"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Anti-OmpC</w:t>
            </w:r>
          </w:p>
        </w:tc>
        <w:tc>
          <w:tcPr>
            <w:tcW w:w="4111" w:type="dxa"/>
            <w:gridSpan w:val="2"/>
          </w:tcPr>
          <w:p w14:paraId="2537A648"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Antibodies to outer membrane porin</w:t>
            </w:r>
          </w:p>
        </w:tc>
        <w:tc>
          <w:tcPr>
            <w:tcW w:w="1660" w:type="dxa"/>
          </w:tcPr>
          <w:p w14:paraId="62F2E076" w14:textId="7A2201A5"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24</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-50% CD</w:t>
            </w:r>
          </w:p>
          <w:p w14:paraId="1A99F393" w14:textId="66663592"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5</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-11% UC</w:t>
            </w:r>
          </w:p>
        </w:tc>
      </w:tr>
      <w:tr w:rsidR="007B01C3" w:rsidRPr="007B01C3" w14:paraId="18FE1236" w14:textId="77777777" w:rsidTr="00C02E37">
        <w:tc>
          <w:tcPr>
            <w:tcW w:w="4077" w:type="dxa"/>
          </w:tcPr>
          <w:p w14:paraId="7766DE21"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Anti-Cbir1</w:t>
            </w:r>
          </w:p>
        </w:tc>
        <w:tc>
          <w:tcPr>
            <w:tcW w:w="4111" w:type="dxa"/>
            <w:gridSpan w:val="2"/>
          </w:tcPr>
          <w:p w14:paraId="40649C89" w14:textId="2D13E339"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Flagellin related antigen</w:t>
            </w:r>
          </w:p>
        </w:tc>
        <w:tc>
          <w:tcPr>
            <w:tcW w:w="1660" w:type="dxa"/>
          </w:tcPr>
          <w:p w14:paraId="6ED61A0B"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50% CD</w:t>
            </w:r>
          </w:p>
          <w:p w14:paraId="26B215E1" w14:textId="0D89469A"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5</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-11% UC</w:t>
            </w:r>
          </w:p>
        </w:tc>
      </w:tr>
      <w:tr w:rsidR="007B01C3" w:rsidRPr="007B01C3" w14:paraId="75DC9083" w14:textId="77777777" w:rsidTr="00C02E37">
        <w:tc>
          <w:tcPr>
            <w:tcW w:w="4077" w:type="dxa"/>
          </w:tcPr>
          <w:p w14:paraId="660D614E"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Anti-I2</w:t>
            </w:r>
          </w:p>
        </w:tc>
        <w:tc>
          <w:tcPr>
            <w:tcW w:w="4111" w:type="dxa"/>
            <w:gridSpan w:val="2"/>
          </w:tcPr>
          <w:p w14:paraId="2A5AD650"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Pseudomonas flourescens-associated sequence I-2</w:t>
            </w:r>
          </w:p>
        </w:tc>
        <w:tc>
          <w:tcPr>
            <w:tcW w:w="1660" w:type="dxa"/>
          </w:tcPr>
          <w:p w14:paraId="79DC80E4" w14:textId="36A90749"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30</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-50% CD</w:t>
            </w:r>
          </w:p>
          <w:p w14:paraId="1B49B61F" w14:textId="107A15F5"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2</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-10% UC</w:t>
            </w:r>
          </w:p>
        </w:tc>
      </w:tr>
      <w:tr w:rsidR="007B01C3" w:rsidRPr="007B01C3" w14:paraId="3FE584B7" w14:textId="77777777" w:rsidTr="00C02E37">
        <w:tc>
          <w:tcPr>
            <w:tcW w:w="4077" w:type="dxa"/>
          </w:tcPr>
          <w:p w14:paraId="29A0D5D8"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 xml:space="preserve">Flagellin A4-Fla2 and Fla-X antibodies </w:t>
            </w:r>
          </w:p>
        </w:tc>
        <w:tc>
          <w:tcPr>
            <w:tcW w:w="4111" w:type="dxa"/>
            <w:gridSpan w:val="2"/>
          </w:tcPr>
          <w:p w14:paraId="1A389ACF"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Newly identified</w:t>
            </w:r>
          </w:p>
        </w:tc>
        <w:tc>
          <w:tcPr>
            <w:tcW w:w="1660" w:type="dxa"/>
          </w:tcPr>
          <w:p w14:paraId="0897BACA"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About 57% CD</w:t>
            </w:r>
          </w:p>
        </w:tc>
      </w:tr>
      <w:tr w:rsidR="007B01C3" w:rsidRPr="007B01C3" w14:paraId="239DA45A" w14:textId="77777777" w:rsidTr="00C02E37">
        <w:tc>
          <w:tcPr>
            <w:tcW w:w="4077" w:type="dxa"/>
          </w:tcPr>
          <w:p w14:paraId="63213632"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Antilaminaribioside carbohydrate IgG (ALCA)</w:t>
            </w:r>
          </w:p>
        </w:tc>
        <w:tc>
          <w:tcPr>
            <w:tcW w:w="4111" w:type="dxa"/>
            <w:gridSpan w:val="2"/>
          </w:tcPr>
          <w:p w14:paraId="0C291494"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Antiglycan antibody</w:t>
            </w:r>
          </w:p>
        </w:tc>
        <w:tc>
          <w:tcPr>
            <w:tcW w:w="1660" w:type="dxa"/>
          </w:tcPr>
          <w:p w14:paraId="1F072146" w14:textId="329B723B"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17</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-28% CD</w:t>
            </w:r>
          </w:p>
          <w:p w14:paraId="6F94340C" w14:textId="3923EF2D"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4</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-7% UC</w:t>
            </w:r>
          </w:p>
        </w:tc>
      </w:tr>
      <w:tr w:rsidR="007B01C3" w:rsidRPr="007B01C3" w14:paraId="79526458" w14:textId="77777777" w:rsidTr="00C02E37">
        <w:tc>
          <w:tcPr>
            <w:tcW w:w="4077" w:type="dxa"/>
          </w:tcPr>
          <w:p w14:paraId="71B6CB10"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Antichitobioside carbohydrate IgA (ACCA)</w:t>
            </w:r>
          </w:p>
        </w:tc>
        <w:tc>
          <w:tcPr>
            <w:tcW w:w="4111" w:type="dxa"/>
            <w:gridSpan w:val="2"/>
          </w:tcPr>
          <w:p w14:paraId="0C9911C3"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Antiglycan antibody</w:t>
            </w:r>
          </w:p>
        </w:tc>
        <w:tc>
          <w:tcPr>
            <w:tcW w:w="1660" w:type="dxa"/>
          </w:tcPr>
          <w:p w14:paraId="674B1D82" w14:textId="3E5AB6CF"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20</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-25% CD</w:t>
            </w:r>
          </w:p>
          <w:p w14:paraId="47B802DB" w14:textId="2ECB0A66"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5</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-15% UC</w:t>
            </w:r>
          </w:p>
        </w:tc>
      </w:tr>
      <w:tr w:rsidR="007B01C3" w:rsidRPr="007B01C3" w14:paraId="0CD713BF" w14:textId="77777777" w:rsidTr="00C02E37">
        <w:tc>
          <w:tcPr>
            <w:tcW w:w="4077" w:type="dxa"/>
          </w:tcPr>
          <w:p w14:paraId="68E08D89"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Anti-synthetic mannoside antibodies (ASMA or AMCA)</w:t>
            </w:r>
          </w:p>
        </w:tc>
        <w:tc>
          <w:tcPr>
            <w:tcW w:w="4111" w:type="dxa"/>
            <w:gridSpan w:val="2"/>
          </w:tcPr>
          <w:p w14:paraId="09A2AD7E"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Antiglycan antibody</w:t>
            </w:r>
          </w:p>
        </w:tc>
        <w:tc>
          <w:tcPr>
            <w:tcW w:w="1660" w:type="dxa"/>
          </w:tcPr>
          <w:p w14:paraId="40E683C1"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28% CD</w:t>
            </w:r>
          </w:p>
          <w:p w14:paraId="665959CE"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18% UC</w:t>
            </w:r>
          </w:p>
        </w:tc>
      </w:tr>
      <w:tr w:rsidR="007B01C3" w:rsidRPr="007B01C3" w14:paraId="4F6FD596" w14:textId="77777777" w:rsidTr="00AD3092">
        <w:tc>
          <w:tcPr>
            <w:tcW w:w="4077" w:type="dxa"/>
          </w:tcPr>
          <w:p w14:paraId="321D4D0C"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Pancreatic antibodies</w:t>
            </w:r>
          </w:p>
        </w:tc>
        <w:tc>
          <w:tcPr>
            <w:tcW w:w="4111" w:type="dxa"/>
            <w:gridSpan w:val="2"/>
          </w:tcPr>
          <w:p w14:paraId="292183DA"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Pancreatic secretion</w:t>
            </w:r>
          </w:p>
        </w:tc>
        <w:tc>
          <w:tcPr>
            <w:tcW w:w="1660" w:type="dxa"/>
          </w:tcPr>
          <w:p w14:paraId="05CC0868" w14:textId="45AD921C"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30</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-40% CD</w:t>
            </w:r>
          </w:p>
          <w:p w14:paraId="7F6B38D2" w14:textId="0CFFA019" w:rsidR="006744BD" w:rsidRPr="007B01C3" w:rsidRDefault="007C7474"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2</w:t>
            </w:r>
            <w:r w:rsidR="00507753" w:rsidRPr="007B01C3">
              <w:rPr>
                <w:rFonts w:ascii="Book Antiqua" w:hAnsi="Book Antiqua" w:cs="Times New Roman" w:hint="eastAsia"/>
                <w:sz w:val="22"/>
                <w:szCs w:val="22"/>
                <w:lang w:eastAsia="zh-CN"/>
              </w:rPr>
              <w:t>%</w:t>
            </w:r>
            <w:r w:rsidRPr="007B01C3">
              <w:rPr>
                <w:rFonts w:ascii="Book Antiqua" w:hAnsi="Book Antiqua" w:cs="Times New Roman"/>
                <w:sz w:val="22"/>
                <w:szCs w:val="22"/>
              </w:rPr>
              <w:t>-6</w:t>
            </w:r>
            <w:r w:rsidR="006744BD" w:rsidRPr="007B01C3">
              <w:rPr>
                <w:rFonts w:ascii="Book Antiqua" w:hAnsi="Book Antiqua" w:cs="Times New Roman"/>
                <w:sz w:val="22"/>
                <w:szCs w:val="22"/>
              </w:rPr>
              <w:t>% UC</w:t>
            </w:r>
          </w:p>
        </w:tc>
      </w:tr>
      <w:tr w:rsidR="007B01C3" w:rsidRPr="007B01C3" w14:paraId="5C45BCDC" w14:textId="77777777" w:rsidTr="00AD3092">
        <w:tc>
          <w:tcPr>
            <w:tcW w:w="4077" w:type="dxa"/>
            <w:tcBorders>
              <w:bottom w:val="single" w:sz="4" w:space="0" w:color="auto"/>
            </w:tcBorders>
          </w:tcPr>
          <w:p w14:paraId="1061BABB" w14:textId="77777777" w:rsidR="006744BD" w:rsidRPr="007B01C3" w:rsidRDefault="006744BD" w:rsidP="00D37085">
            <w:pPr>
              <w:spacing w:line="360" w:lineRule="auto"/>
              <w:rPr>
                <w:rFonts w:ascii="Book Antiqua" w:hAnsi="Book Antiqua" w:cs="Times New Roman"/>
                <w:sz w:val="22"/>
                <w:szCs w:val="22"/>
              </w:rPr>
            </w:pPr>
            <w:r w:rsidRPr="007B01C3">
              <w:rPr>
                <w:rFonts w:ascii="Book Antiqua" w:hAnsi="Book Antiqua" w:cs="Times New Roman"/>
                <w:sz w:val="22"/>
                <w:szCs w:val="22"/>
              </w:rPr>
              <w:t>Serum p53 antibodies</w:t>
            </w:r>
          </w:p>
        </w:tc>
        <w:tc>
          <w:tcPr>
            <w:tcW w:w="4111" w:type="dxa"/>
            <w:gridSpan w:val="2"/>
            <w:tcBorders>
              <w:bottom w:val="single" w:sz="4" w:space="0" w:color="auto"/>
            </w:tcBorders>
          </w:tcPr>
          <w:p w14:paraId="1045463E" w14:textId="77777777" w:rsidR="006744BD" w:rsidRPr="007B01C3" w:rsidRDefault="006744BD" w:rsidP="00D37085">
            <w:pPr>
              <w:spacing w:line="360" w:lineRule="auto"/>
              <w:jc w:val="center"/>
              <w:rPr>
                <w:rFonts w:ascii="Book Antiqua" w:hAnsi="Book Antiqua" w:cs="Times New Roman"/>
                <w:sz w:val="22"/>
                <w:szCs w:val="22"/>
              </w:rPr>
            </w:pPr>
          </w:p>
        </w:tc>
        <w:tc>
          <w:tcPr>
            <w:tcW w:w="1660" w:type="dxa"/>
            <w:tcBorders>
              <w:bottom w:val="single" w:sz="4" w:space="0" w:color="auto"/>
            </w:tcBorders>
          </w:tcPr>
          <w:p w14:paraId="4CA475BD" w14:textId="77777777" w:rsidR="006744BD" w:rsidRPr="007B01C3" w:rsidRDefault="006744BD" w:rsidP="00D37085">
            <w:pPr>
              <w:spacing w:line="360" w:lineRule="auto"/>
              <w:jc w:val="center"/>
              <w:rPr>
                <w:rFonts w:ascii="Book Antiqua" w:hAnsi="Book Antiqua" w:cs="Times New Roman"/>
                <w:sz w:val="22"/>
                <w:szCs w:val="22"/>
              </w:rPr>
            </w:pPr>
            <w:r w:rsidRPr="007B01C3">
              <w:rPr>
                <w:rFonts w:ascii="Book Antiqua" w:hAnsi="Book Antiqua" w:cs="Times New Roman"/>
                <w:sz w:val="22"/>
                <w:szCs w:val="22"/>
              </w:rPr>
              <w:t>9.3% UC</w:t>
            </w:r>
          </w:p>
        </w:tc>
      </w:tr>
    </w:tbl>
    <w:p w14:paraId="4FEEB29C" w14:textId="3EF48C50" w:rsidR="0019584E" w:rsidRPr="007B01C3" w:rsidRDefault="00AD3092" w:rsidP="002B0FF3">
      <w:pPr>
        <w:spacing w:line="360" w:lineRule="auto"/>
        <w:jc w:val="both"/>
        <w:rPr>
          <w:rFonts w:ascii="Book Antiqua" w:hAnsi="Book Antiqua" w:cs="Times New Roman"/>
          <w:bCs/>
          <w:caps/>
        </w:rPr>
      </w:pPr>
      <w:r w:rsidRPr="007B01C3">
        <w:rPr>
          <w:rFonts w:ascii="Book Antiqua" w:hAnsi="Book Antiqua" w:cs="Times New Roman"/>
          <w:bCs/>
        </w:rPr>
        <w:t>CD: Crohn’s disease; UC: Ulcerative colitis; IL: Interleukin.</w:t>
      </w:r>
    </w:p>
    <w:sectPr w:rsidR="0019584E" w:rsidRPr="007B01C3" w:rsidSect="00BD1AF0">
      <w:footerReference w:type="even" r:id="rId51"/>
      <w:footerReference w:type="default" r:id="rId52"/>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D7DD3" w14:textId="77777777" w:rsidR="00A02290" w:rsidRDefault="00A02290">
      <w:r>
        <w:separator/>
      </w:r>
    </w:p>
  </w:endnote>
  <w:endnote w:type="continuationSeparator" w:id="0">
    <w:p w14:paraId="7CF5FFA2" w14:textId="77777777" w:rsidR="00A02290" w:rsidRDefault="00A0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Œ¸Â'78ˇøà€Ö'1">
    <w:altName w:val="Cambria"/>
    <w:panose1 w:val="00000000000000000000"/>
    <w:charset w:val="4D"/>
    <w:family w:val="auto"/>
    <w:notTrueType/>
    <w:pitch w:val="default"/>
    <w:sig w:usb0="00000003" w:usb1="00000000" w:usb2="00000000" w:usb3="00000000" w:csb0="00000001" w:csb1="00000000"/>
  </w:font>
  <w:font w:name="∆txˇøà€Ö'1">
    <w:altName w:val="Cambria"/>
    <w:panose1 w:val="00000000000000000000"/>
    <w:charset w:val="4D"/>
    <w:family w:val="auto"/>
    <w:notTrueType/>
    <w:pitch w:val="default"/>
    <w:sig w:usb0="00000003" w:usb1="00000000" w:usb2="00000000" w:usb3="00000000" w:csb0="00000001" w:csb1="00000000"/>
  </w:font>
  <w:font w:name="Ñ·’'78ˇøà€Ö'1">
    <w:altName w:val="Cambria"/>
    <w:panose1 w:val="00000000000000000000"/>
    <w:charset w:val="4D"/>
    <w:family w:val="auto"/>
    <w:notTrueType/>
    <w:pitch w:val="default"/>
    <w:sig w:usb0="00000003" w:usb1="00000000" w:usb2="00000000" w:usb3="00000000" w:csb0="00000001" w:csb1="00000000"/>
  </w:font>
  <w:font w:name="lU'5xˇøà€Ö'1">
    <w:altName w:val="Cambria"/>
    <w:panose1 w:val="00000000000000000000"/>
    <w:charset w:val="4D"/>
    <w:family w:val="auto"/>
    <w:notTrueType/>
    <w:pitch w:val="default"/>
    <w:sig w:usb0="00000003" w:usb1="00000000" w:usb2="00000000" w:usb3="00000000" w:csb0="00000001" w:csb1="00000000"/>
  </w:font>
  <w:font w:name="BÆ•'78ˇøà€Ö'1">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44C17" w14:textId="77777777" w:rsidR="00925450" w:rsidRDefault="00925450" w:rsidP="00293AC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980557" w14:textId="77777777" w:rsidR="00925450" w:rsidRDefault="00925450" w:rsidP="00B64BF8">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AD99" w14:textId="77777777" w:rsidR="00925450" w:rsidRPr="00B64BF8" w:rsidRDefault="00925450" w:rsidP="00B64BF8">
    <w:pPr>
      <w:pStyle w:val="Footer"/>
      <w:framePr w:wrap="around" w:vAnchor="text" w:hAnchor="page" w:x="1495" w:y="-36"/>
      <w:rPr>
        <w:rStyle w:val="PageNumber"/>
      </w:rPr>
    </w:pPr>
    <w:r w:rsidRPr="00B64BF8">
      <w:rPr>
        <w:rStyle w:val="PageNumber"/>
        <w:rFonts w:ascii="Book Antiqua" w:hAnsi="Book Antiqua"/>
        <w:sz w:val="20"/>
      </w:rPr>
      <w:fldChar w:fldCharType="begin"/>
    </w:r>
    <w:r w:rsidRPr="00B64BF8">
      <w:rPr>
        <w:rStyle w:val="PageNumber"/>
        <w:rFonts w:ascii="Book Antiqua" w:hAnsi="Book Antiqua"/>
        <w:sz w:val="20"/>
      </w:rPr>
      <w:instrText xml:space="preserve">PAGE  </w:instrText>
    </w:r>
    <w:r w:rsidRPr="00B64BF8">
      <w:rPr>
        <w:rStyle w:val="PageNumber"/>
        <w:rFonts w:ascii="Book Antiqua" w:hAnsi="Book Antiqua"/>
        <w:sz w:val="20"/>
      </w:rPr>
      <w:fldChar w:fldCharType="separate"/>
    </w:r>
    <w:r w:rsidR="00B81A70">
      <w:rPr>
        <w:rStyle w:val="PageNumber"/>
        <w:rFonts w:ascii="Book Antiqua" w:hAnsi="Book Antiqua"/>
        <w:noProof/>
        <w:sz w:val="20"/>
      </w:rPr>
      <w:t>1</w:t>
    </w:r>
    <w:r w:rsidRPr="00B64BF8">
      <w:rPr>
        <w:rStyle w:val="PageNumber"/>
        <w:rFonts w:ascii="Book Antiqua" w:hAnsi="Book Antiqua"/>
        <w:sz w:val="20"/>
      </w:rPr>
      <w:fldChar w:fldCharType="end"/>
    </w:r>
  </w:p>
  <w:p w14:paraId="04B7B375" w14:textId="77777777" w:rsidR="00925450" w:rsidRDefault="00925450" w:rsidP="00B64BF8">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84AE8" w14:textId="77777777" w:rsidR="00A02290" w:rsidRDefault="00A02290">
      <w:r>
        <w:separator/>
      </w:r>
    </w:p>
  </w:footnote>
  <w:footnote w:type="continuationSeparator" w:id="0">
    <w:p w14:paraId="4DBD6E07" w14:textId="77777777" w:rsidR="00A02290" w:rsidRDefault="00A022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activeWritingStyle w:appName="MSWord" w:lang="en-GB" w:vendorID="64" w:dllVersion="131078" w:nlCheck="1" w:checkStyle="1"/>
  <w:activeWritingStyle w:appName="MSWord" w:lang="en-US" w:vendorID="64" w:dllVersion="131078" w:nlCheck="1" w:checkStyle="1"/>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81"/>
    <w:rsid w:val="000000AC"/>
    <w:rsid w:val="000015E0"/>
    <w:rsid w:val="00002816"/>
    <w:rsid w:val="00003C8E"/>
    <w:rsid w:val="000047B4"/>
    <w:rsid w:val="0000484C"/>
    <w:rsid w:val="00004CD1"/>
    <w:rsid w:val="00006151"/>
    <w:rsid w:val="000075FE"/>
    <w:rsid w:val="00007989"/>
    <w:rsid w:val="000112A0"/>
    <w:rsid w:val="00013C2A"/>
    <w:rsid w:val="0001469B"/>
    <w:rsid w:val="00014793"/>
    <w:rsid w:val="00015ABC"/>
    <w:rsid w:val="00016BBD"/>
    <w:rsid w:val="0001792D"/>
    <w:rsid w:val="00017956"/>
    <w:rsid w:val="00020697"/>
    <w:rsid w:val="000224F2"/>
    <w:rsid w:val="000228DF"/>
    <w:rsid w:val="00025214"/>
    <w:rsid w:val="000262FC"/>
    <w:rsid w:val="000277B7"/>
    <w:rsid w:val="000303E3"/>
    <w:rsid w:val="00030B9D"/>
    <w:rsid w:val="000324FD"/>
    <w:rsid w:val="0003521B"/>
    <w:rsid w:val="00035E3B"/>
    <w:rsid w:val="00035E86"/>
    <w:rsid w:val="000368CA"/>
    <w:rsid w:val="0004082A"/>
    <w:rsid w:val="00040C51"/>
    <w:rsid w:val="00042285"/>
    <w:rsid w:val="000427A0"/>
    <w:rsid w:val="00046A9C"/>
    <w:rsid w:val="00050C59"/>
    <w:rsid w:val="00051DC0"/>
    <w:rsid w:val="00051E24"/>
    <w:rsid w:val="000526AA"/>
    <w:rsid w:val="00053600"/>
    <w:rsid w:val="0005377F"/>
    <w:rsid w:val="00055854"/>
    <w:rsid w:val="000559A7"/>
    <w:rsid w:val="00056594"/>
    <w:rsid w:val="00057C2B"/>
    <w:rsid w:val="00060754"/>
    <w:rsid w:val="0006198B"/>
    <w:rsid w:val="00061D4A"/>
    <w:rsid w:val="00063D5C"/>
    <w:rsid w:val="00063FE8"/>
    <w:rsid w:val="000645FA"/>
    <w:rsid w:val="00070021"/>
    <w:rsid w:val="00070369"/>
    <w:rsid w:val="00071583"/>
    <w:rsid w:val="00071A86"/>
    <w:rsid w:val="00071B01"/>
    <w:rsid w:val="00073344"/>
    <w:rsid w:val="0007359E"/>
    <w:rsid w:val="00073C2A"/>
    <w:rsid w:val="000756B9"/>
    <w:rsid w:val="0007586F"/>
    <w:rsid w:val="00076AAC"/>
    <w:rsid w:val="00081D76"/>
    <w:rsid w:val="000826C0"/>
    <w:rsid w:val="00083286"/>
    <w:rsid w:val="0008344D"/>
    <w:rsid w:val="00083FED"/>
    <w:rsid w:val="00086A9A"/>
    <w:rsid w:val="00086EB2"/>
    <w:rsid w:val="00090212"/>
    <w:rsid w:val="00092DB6"/>
    <w:rsid w:val="0009468F"/>
    <w:rsid w:val="00095105"/>
    <w:rsid w:val="00095F17"/>
    <w:rsid w:val="00097756"/>
    <w:rsid w:val="000A20F2"/>
    <w:rsid w:val="000A324D"/>
    <w:rsid w:val="000A33C6"/>
    <w:rsid w:val="000A3744"/>
    <w:rsid w:val="000A5387"/>
    <w:rsid w:val="000A5AE5"/>
    <w:rsid w:val="000A6B6E"/>
    <w:rsid w:val="000B0E6A"/>
    <w:rsid w:val="000B218D"/>
    <w:rsid w:val="000B3BB3"/>
    <w:rsid w:val="000B42BB"/>
    <w:rsid w:val="000B67F5"/>
    <w:rsid w:val="000C1297"/>
    <w:rsid w:val="000C1ADB"/>
    <w:rsid w:val="000C36C0"/>
    <w:rsid w:val="000C522D"/>
    <w:rsid w:val="000C5844"/>
    <w:rsid w:val="000C6182"/>
    <w:rsid w:val="000C77AD"/>
    <w:rsid w:val="000D0620"/>
    <w:rsid w:val="000D32BB"/>
    <w:rsid w:val="000D347E"/>
    <w:rsid w:val="000D3BB1"/>
    <w:rsid w:val="000D4E52"/>
    <w:rsid w:val="000D54A5"/>
    <w:rsid w:val="000D59C5"/>
    <w:rsid w:val="000D5BDD"/>
    <w:rsid w:val="000D75EC"/>
    <w:rsid w:val="000D77C1"/>
    <w:rsid w:val="000D7BE8"/>
    <w:rsid w:val="000E1EFC"/>
    <w:rsid w:val="000E2C62"/>
    <w:rsid w:val="000E3811"/>
    <w:rsid w:val="000E5834"/>
    <w:rsid w:val="000E6C3C"/>
    <w:rsid w:val="000E705B"/>
    <w:rsid w:val="000E7647"/>
    <w:rsid w:val="000F083D"/>
    <w:rsid w:val="000F0D8C"/>
    <w:rsid w:val="000F0F36"/>
    <w:rsid w:val="000F224B"/>
    <w:rsid w:val="000F245E"/>
    <w:rsid w:val="000F33EF"/>
    <w:rsid w:val="000F3ED7"/>
    <w:rsid w:val="000F7704"/>
    <w:rsid w:val="0010067E"/>
    <w:rsid w:val="00100A10"/>
    <w:rsid w:val="00100DE5"/>
    <w:rsid w:val="00101A5A"/>
    <w:rsid w:val="00103547"/>
    <w:rsid w:val="001056DF"/>
    <w:rsid w:val="001061DA"/>
    <w:rsid w:val="0011000C"/>
    <w:rsid w:val="00111DFF"/>
    <w:rsid w:val="00111F7C"/>
    <w:rsid w:val="00112500"/>
    <w:rsid w:val="001149C4"/>
    <w:rsid w:val="00114D3F"/>
    <w:rsid w:val="00115EBA"/>
    <w:rsid w:val="0012212D"/>
    <w:rsid w:val="00124E10"/>
    <w:rsid w:val="001322EA"/>
    <w:rsid w:val="00137942"/>
    <w:rsid w:val="00140BF5"/>
    <w:rsid w:val="00144ACD"/>
    <w:rsid w:val="00145EFB"/>
    <w:rsid w:val="0014628E"/>
    <w:rsid w:val="0015527F"/>
    <w:rsid w:val="0015752B"/>
    <w:rsid w:val="00160A85"/>
    <w:rsid w:val="0016153F"/>
    <w:rsid w:val="00162C95"/>
    <w:rsid w:val="00163694"/>
    <w:rsid w:val="00171568"/>
    <w:rsid w:val="0017243A"/>
    <w:rsid w:val="00173127"/>
    <w:rsid w:val="001731F3"/>
    <w:rsid w:val="0017707F"/>
    <w:rsid w:val="00177B66"/>
    <w:rsid w:val="00181C59"/>
    <w:rsid w:val="001832BB"/>
    <w:rsid w:val="00186632"/>
    <w:rsid w:val="00186A50"/>
    <w:rsid w:val="00186C81"/>
    <w:rsid w:val="0019162E"/>
    <w:rsid w:val="001919F5"/>
    <w:rsid w:val="00192F2B"/>
    <w:rsid w:val="00193325"/>
    <w:rsid w:val="00193386"/>
    <w:rsid w:val="00193C78"/>
    <w:rsid w:val="00193E5A"/>
    <w:rsid w:val="00194222"/>
    <w:rsid w:val="0019465E"/>
    <w:rsid w:val="0019584E"/>
    <w:rsid w:val="00195E28"/>
    <w:rsid w:val="001963D4"/>
    <w:rsid w:val="0019674E"/>
    <w:rsid w:val="00197953"/>
    <w:rsid w:val="001A0E02"/>
    <w:rsid w:val="001A34BB"/>
    <w:rsid w:val="001A6864"/>
    <w:rsid w:val="001B22A5"/>
    <w:rsid w:val="001B3370"/>
    <w:rsid w:val="001B5E22"/>
    <w:rsid w:val="001B70E4"/>
    <w:rsid w:val="001B7AF2"/>
    <w:rsid w:val="001C06B9"/>
    <w:rsid w:val="001C0DEB"/>
    <w:rsid w:val="001C12C2"/>
    <w:rsid w:val="001C3323"/>
    <w:rsid w:val="001C59EA"/>
    <w:rsid w:val="001C6649"/>
    <w:rsid w:val="001D0302"/>
    <w:rsid w:val="001D1C4D"/>
    <w:rsid w:val="001D345B"/>
    <w:rsid w:val="001D470D"/>
    <w:rsid w:val="001D52F5"/>
    <w:rsid w:val="001D6553"/>
    <w:rsid w:val="001D6ED3"/>
    <w:rsid w:val="001E128D"/>
    <w:rsid w:val="001E2278"/>
    <w:rsid w:val="001E344B"/>
    <w:rsid w:val="001E43F7"/>
    <w:rsid w:val="001E4F7C"/>
    <w:rsid w:val="001E53E8"/>
    <w:rsid w:val="001E6F85"/>
    <w:rsid w:val="001E7228"/>
    <w:rsid w:val="001F0C22"/>
    <w:rsid w:val="001F319D"/>
    <w:rsid w:val="001F3D02"/>
    <w:rsid w:val="001F624B"/>
    <w:rsid w:val="001F6FD9"/>
    <w:rsid w:val="001F7658"/>
    <w:rsid w:val="00202100"/>
    <w:rsid w:val="0020388B"/>
    <w:rsid w:val="00207049"/>
    <w:rsid w:val="00207240"/>
    <w:rsid w:val="00210D13"/>
    <w:rsid w:val="00212A5F"/>
    <w:rsid w:val="00212F9E"/>
    <w:rsid w:val="00215B26"/>
    <w:rsid w:val="00216406"/>
    <w:rsid w:val="00223D76"/>
    <w:rsid w:val="002245F8"/>
    <w:rsid w:val="00224CBB"/>
    <w:rsid w:val="00224EAF"/>
    <w:rsid w:val="002254DB"/>
    <w:rsid w:val="0022554E"/>
    <w:rsid w:val="00225932"/>
    <w:rsid w:val="00225BA8"/>
    <w:rsid w:val="00226DD2"/>
    <w:rsid w:val="0022759E"/>
    <w:rsid w:val="0022776C"/>
    <w:rsid w:val="00227FA0"/>
    <w:rsid w:val="00236034"/>
    <w:rsid w:val="0023759D"/>
    <w:rsid w:val="002419DC"/>
    <w:rsid w:val="002432CA"/>
    <w:rsid w:val="00244369"/>
    <w:rsid w:val="00244874"/>
    <w:rsid w:val="002459F1"/>
    <w:rsid w:val="002463E5"/>
    <w:rsid w:val="0024708E"/>
    <w:rsid w:val="00247B73"/>
    <w:rsid w:val="002503F1"/>
    <w:rsid w:val="0025144C"/>
    <w:rsid w:val="00252439"/>
    <w:rsid w:val="00253048"/>
    <w:rsid w:val="00253740"/>
    <w:rsid w:val="0025375E"/>
    <w:rsid w:val="00255F1C"/>
    <w:rsid w:val="002568C3"/>
    <w:rsid w:val="00261938"/>
    <w:rsid w:val="00264880"/>
    <w:rsid w:val="00265BAA"/>
    <w:rsid w:val="002662FB"/>
    <w:rsid w:val="00266D4D"/>
    <w:rsid w:val="00266D5E"/>
    <w:rsid w:val="00270A12"/>
    <w:rsid w:val="00272C27"/>
    <w:rsid w:val="002741FE"/>
    <w:rsid w:val="00274D67"/>
    <w:rsid w:val="002757BE"/>
    <w:rsid w:val="0027613C"/>
    <w:rsid w:val="00280095"/>
    <w:rsid w:val="00280E97"/>
    <w:rsid w:val="002834DA"/>
    <w:rsid w:val="002849CB"/>
    <w:rsid w:val="0028625E"/>
    <w:rsid w:val="002864E2"/>
    <w:rsid w:val="0029028A"/>
    <w:rsid w:val="00292628"/>
    <w:rsid w:val="00293ACC"/>
    <w:rsid w:val="00294B27"/>
    <w:rsid w:val="00296C05"/>
    <w:rsid w:val="00297095"/>
    <w:rsid w:val="002979B3"/>
    <w:rsid w:val="002A04F0"/>
    <w:rsid w:val="002A096A"/>
    <w:rsid w:val="002A1AA2"/>
    <w:rsid w:val="002A3BD2"/>
    <w:rsid w:val="002A40CF"/>
    <w:rsid w:val="002A6EB1"/>
    <w:rsid w:val="002B0113"/>
    <w:rsid w:val="002B0442"/>
    <w:rsid w:val="002B0FF3"/>
    <w:rsid w:val="002B1842"/>
    <w:rsid w:val="002B424C"/>
    <w:rsid w:val="002C0E1A"/>
    <w:rsid w:val="002C3661"/>
    <w:rsid w:val="002C4035"/>
    <w:rsid w:val="002C42C7"/>
    <w:rsid w:val="002C56C7"/>
    <w:rsid w:val="002C75A3"/>
    <w:rsid w:val="002C78DF"/>
    <w:rsid w:val="002C7D49"/>
    <w:rsid w:val="002D1792"/>
    <w:rsid w:val="002D4C01"/>
    <w:rsid w:val="002D523B"/>
    <w:rsid w:val="002D6384"/>
    <w:rsid w:val="002D6761"/>
    <w:rsid w:val="002D7088"/>
    <w:rsid w:val="002D781B"/>
    <w:rsid w:val="002D7871"/>
    <w:rsid w:val="002E0CBB"/>
    <w:rsid w:val="002E1D61"/>
    <w:rsid w:val="002E4622"/>
    <w:rsid w:val="002E4E83"/>
    <w:rsid w:val="002F07F8"/>
    <w:rsid w:val="002F0CD9"/>
    <w:rsid w:val="002F2277"/>
    <w:rsid w:val="002F49E9"/>
    <w:rsid w:val="002F5C44"/>
    <w:rsid w:val="002F6B89"/>
    <w:rsid w:val="002F7A4E"/>
    <w:rsid w:val="00300CB9"/>
    <w:rsid w:val="003045A7"/>
    <w:rsid w:val="00304964"/>
    <w:rsid w:val="00304F48"/>
    <w:rsid w:val="0030518A"/>
    <w:rsid w:val="0030739E"/>
    <w:rsid w:val="00307754"/>
    <w:rsid w:val="0031095C"/>
    <w:rsid w:val="00314CDD"/>
    <w:rsid w:val="0031625A"/>
    <w:rsid w:val="003179D9"/>
    <w:rsid w:val="003215DC"/>
    <w:rsid w:val="00323C2E"/>
    <w:rsid w:val="003259E8"/>
    <w:rsid w:val="00326B0C"/>
    <w:rsid w:val="0033016F"/>
    <w:rsid w:val="003322F4"/>
    <w:rsid w:val="00332E6B"/>
    <w:rsid w:val="003335BD"/>
    <w:rsid w:val="00334495"/>
    <w:rsid w:val="003359F7"/>
    <w:rsid w:val="00335C15"/>
    <w:rsid w:val="00336D4F"/>
    <w:rsid w:val="00340F28"/>
    <w:rsid w:val="00341397"/>
    <w:rsid w:val="00342547"/>
    <w:rsid w:val="00343110"/>
    <w:rsid w:val="00343EDC"/>
    <w:rsid w:val="003449DB"/>
    <w:rsid w:val="00344D38"/>
    <w:rsid w:val="003460A4"/>
    <w:rsid w:val="00346735"/>
    <w:rsid w:val="00352BE1"/>
    <w:rsid w:val="00356116"/>
    <w:rsid w:val="003616C0"/>
    <w:rsid w:val="003619D0"/>
    <w:rsid w:val="00362732"/>
    <w:rsid w:val="00362B1E"/>
    <w:rsid w:val="00362C29"/>
    <w:rsid w:val="00363E39"/>
    <w:rsid w:val="00365249"/>
    <w:rsid w:val="00365D56"/>
    <w:rsid w:val="003671C6"/>
    <w:rsid w:val="0037032C"/>
    <w:rsid w:val="0037244B"/>
    <w:rsid w:val="00375DD8"/>
    <w:rsid w:val="0037627D"/>
    <w:rsid w:val="0037692D"/>
    <w:rsid w:val="00376C73"/>
    <w:rsid w:val="00382B7C"/>
    <w:rsid w:val="00383459"/>
    <w:rsid w:val="00384844"/>
    <w:rsid w:val="003850B0"/>
    <w:rsid w:val="00386892"/>
    <w:rsid w:val="003910ED"/>
    <w:rsid w:val="00391B19"/>
    <w:rsid w:val="0039272F"/>
    <w:rsid w:val="00392C1D"/>
    <w:rsid w:val="00393AF5"/>
    <w:rsid w:val="003A0E13"/>
    <w:rsid w:val="003A1627"/>
    <w:rsid w:val="003A1C42"/>
    <w:rsid w:val="003A2BAB"/>
    <w:rsid w:val="003A30D0"/>
    <w:rsid w:val="003A393A"/>
    <w:rsid w:val="003A5D2D"/>
    <w:rsid w:val="003A5E14"/>
    <w:rsid w:val="003A6269"/>
    <w:rsid w:val="003A69C6"/>
    <w:rsid w:val="003B0601"/>
    <w:rsid w:val="003B0C01"/>
    <w:rsid w:val="003B2819"/>
    <w:rsid w:val="003B29F1"/>
    <w:rsid w:val="003B42E3"/>
    <w:rsid w:val="003B470B"/>
    <w:rsid w:val="003B4E0F"/>
    <w:rsid w:val="003B5843"/>
    <w:rsid w:val="003B5D14"/>
    <w:rsid w:val="003B78E4"/>
    <w:rsid w:val="003C0CA2"/>
    <w:rsid w:val="003C10CE"/>
    <w:rsid w:val="003C24C6"/>
    <w:rsid w:val="003C43B8"/>
    <w:rsid w:val="003C4DD4"/>
    <w:rsid w:val="003C50B1"/>
    <w:rsid w:val="003C6132"/>
    <w:rsid w:val="003C7D5D"/>
    <w:rsid w:val="003D066B"/>
    <w:rsid w:val="003D1143"/>
    <w:rsid w:val="003D5F26"/>
    <w:rsid w:val="003D6C75"/>
    <w:rsid w:val="003D6CFF"/>
    <w:rsid w:val="003E2A7C"/>
    <w:rsid w:val="003E53E0"/>
    <w:rsid w:val="003E54A0"/>
    <w:rsid w:val="003E5B6F"/>
    <w:rsid w:val="003E7CDC"/>
    <w:rsid w:val="003F0387"/>
    <w:rsid w:val="003F1C64"/>
    <w:rsid w:val="003F640C"/>
    <w:rsid w:val="003F6AD3"/>
    <w:rsid w:val="003F6C9F"/>
    <w:rsid w:val="003F6FA1"/>
    <w:rsid w:val="003F71DE"/>
    <w:rsid w:val="003F7E3D"/>
    <w:rsid w:val="00400511"/>
    <w:rsid w:val="004010BD"/>
    <w:rsid w:val="0040173D"/>
    <w:rsid w:val="00404330"/>
    <w:rsid w:val="00404BE9"/>
    <w:rsid w:val="00404EAA"/>
    <w:rsid w:val="00407AD1"/>
    <w:rsid w:val="0041097B"/>
    <w:rsid w:val="00412D0F"/>
    <w:rsid w:val="0041363A"/>
    <w:rsid w:val="00413795"/>
    <w:rsid w:val="00413BE5"/>
    <w:rsid w:val="004157FE"/>
    <w:rsid w:val="00416231"/>
    <w:rsid w:val="004162A2"/>
    <w:rsid w:val="00420F1B"/>
    <w:rsid w:val="00421499"/>
    <w:rsid w:val="004237F1"/>
    <w:rsid w:val="004240CD"/>
    <w:rsid w:val="0042532E"/>
    <w:rsid w:val="00425A13"/>
    <w:rsid w:val="004276FD"/>
    <w:rsid w:val="004322E9"/>
    <w:rsid w:val="00432891"/>
    <w:rsid w:val="00433653"/>
    <w:rsid w:val="00433CF1"/>
    <w:rsid w:val="004352D7"/>
    <w:rsid w:val="00436080"/>
    <w:rsid w:val="004371B4"/>
    <w:rsid w:val="004400E6"/>
    <w:rsid w:val="00441E45"/>
    <w:rsid w:val="004420FF"/>
    <w:rsid w:val="004435C0"/>
    <w:rsid w:val="00444792"/>
    <w:rsid w:val="00444CF1"/>
    <w:rsid w:val="004450D2"/>
    <w:rsid w:val="00446AF0"/>
    <w:rsid w:val="0045033C"/>
    <w:rsid w:val="00451D94"/>
    <w:rsid w:val="00452211"/>
    <w:rsid w:val="00452553"/>
    <w:rsid w:val="00454555"/>
    <w:rsid w:val="00455092"/>
    <w:rsid w:val="0045544B"/>
    <w:rsid w:val="0045602F"/>
    <w:rsid w:val="00456137"/>
    <w:rsid w:val="0045694E"/>
    <w:rsid w:val="00456C89"/>
    <w:rsid w:val="0045700C"/>
    <w:rsid w:val="00460C9A"/>
    <w:rsid w:val="00463B92"/>
    <w:rsid w:val="00463EDF"/>
    <w:rsid w:val="00463F0E"/>
    <w:rsid w:val="0046490A"/>
    <w:rsid w:val="00470B1A"/>
    <w:rsid w:val="004752D6"/>
    <w:rsid w:val="0047572B"/>
    <w:rsid w:val="0048379E"/>
    <w:rsid w:val="00484D70"/>
    <w:rsid w:val="0048663D"/>
    <w:rsid w:val="00487295"/>
    <w:rsid w:val="00487903"/>
    <w:rsid w:val="00487BB5"/>
    <w:rsid w:val="004907C4"/>
    <w:rsid w:val="00491805"/>
    <w:rsid w:val="00492F7B"/>
    <w:rsid w:val="004949E3"/>
    <w:rsid w:val="00495B7B"/>
    <w:rsid w:val="00495E6B"/>
    <w:rsid w:val="004A177C"/>
    <w:rsid w:val="004A4025"/>
    <w:rsid w:val="004A4692"/>
    <w:rsid w:val="004A52C8"/>
    <w:rsid w:val="004A616C"/>
    <w:rsid w:val="004A6392"/>
    <w:rsid w:val="004B03BF"/>
    <w:rsid w:val="004B0608"/>
    <w:rsid w:val="004B38FB"/>
    <w:rsid w:val="004B468B"/>
    <w:rsid w:val="004B5E56"/>
    <w:rsid w:val="004B5E6D"/>
    <w:rsid w:val="004B6994"/>
    <w:rsid w:val="004B6CC0"/>
    <w:rsid w:val="004C01F9"/>
    <w:rsid w:val="004C0D72"/>
    <w:rsid w:val="004C1B6A"/>
    <w:rsid w:val="004C335D"/>
    <w:rsid w:val="004C3834"/>
    <w:rsid w:val="004C392D"/>
    <w:rsid w:val="004C48E3"/>
    <w:rsid w:val="004C594D"/>
    <w:rsid w:val="004C7109"/>
    <w:rsid w:val="004D1094"/>
    <w:rsid w:val="004D3572"/>
    <w:rsid w:val="004D4454"/>
    <w:rsid w:val="004D6B66"/>
    <w:rsid w:val="004D7BF3"/>
    <w:rsid w:val="004E10F5"/>
    <w:rsid w:val="004E157A"/>
    <w:rsid w:val="004E25F9"/>
    <w:rsid w:val="004E3EBD"/>
    <w:rsid w:val="004E4410"/>
    <w:rsid w:val="004E6394"/>
    <w:rsid w:val="004E78E1"/>
    <w:rsid w:val="004F13C0"/>
    <w:rsid w:val="004F1D12"/>
    <w:rsid w:val="004F2AFD"/>
    <w:rsid w:val="004F5176"/>
    <w:rsid w:val="004F69F6"/>
    <w:rsid w:val="004F6BE8"/>
    <w:rsid w:val="004F7265"/>
    <w:rsid w:val="0050129A"/>
    <w:rsid w:val="00504E60"/>
    <w:rsid w:val="0050727F"/>
    <w:rsid w:val="00507753"/>
    <w:rsid w:val="00510785"/>
    <w:rsid w:val="00511DAD"/>
    <w:rsid w:val="00512C70"/>
    <w:rsid w:val="005141E2"/>
    <w:rsid w:val="0051441A"/>
    <w:rsid w:val="00515072"/>
    <w:rsid w:val="0051744B"/>
    <w:rsid w:val="00520BEE"/>
    <w:rsid w:val="005227DD"/>
    <w:rsid w:val="00523F98"/>
    <w:rsid w:val="00526979"/>
    <w:rsid w:val="005269BE"/>
    <w:rsid w:val="00526CDC"/>
    <w:rsid w:val="00530D9B"/>
    <w:rsid w:val="00534467"/>
    <w:rsid w:val="00536C40"/>
    <w:rsid w:val="00536C6C"/>
    <w:rsid w:val="00540A77"/>
    <w:rsid w:val="00540BB6"/>
    <w:rsid w:val="00540BBD"/>
    <w:rsid w:val="00541711"/>
    <w:rsid w:val="00543BB6"/>
    <w:rsid w:val="0054467F"/>
    <w:rsid w:val="00544BDB"/>
    <w:rsid w:val="00546674"/>
    <w:rsid w:val="00554587"/>
    <w:rsid w:val="005552FC"/>
    <w:rsid w:val="00555DE5"/>
    <w:rsid w:val="005563C0"/>
    <w:rsid w:val="00557052"/>
    <w:rsid w:val="0055789B"/>
    <w:rsid w:val="005600F9"/>
    <w:rsid w:val="00562E92"/>
    <w:rsid w:val="00562EB7"/>
    <w:rsid w:val="005637D6"/>
    <w:rsid w:val="00563ABE"/>
    <w:rsid w:val="00564655"/>
    <w:rsid w:val="00564D20"/>
    <w:rsid w:val="00565C1A"/>
    <w:rsid w:val="00565E13"/>
    <w:rsid w:val="00567CC0"/>
    <w:rsid w:val="005709A9"/>
    <w:rsid w:val="00571C3B"/>
    <w:rsid w:val="00572491"/>
    <w:rsid w:val="00572B83"/>
    <w:rsid w:val="005741A1"/>
    <w:rsid w:val="00574764"/>
    <w:rsid w:val="005748EF"/>
    <w:rsid w:val="00575E34"/>
    <w:rsid w:val="00576085"/>
    <w:rsid w:val="0057744F"/>
    <w:rsid w:val="005779D8"/>
    <w:rsid w:val="00577CB4"/>
    <w:rsid w:val="00580189"/>
    <w:rsid w:val="00580A19"/>
    <w:rsid w:val="00581CF0"/>
    <w:rsid w:val="00582CB6"/>
    <w:rsid w:val="005848FD"/>
    <w:rsid w:val="00584B29"/>
    <w:rsid w:val="00587B40"/>
    <w:rsid w:val="0059047D"/>
    <w:rsid w:val="0059225B"/>
    <w:rsid w:val="00594121"/>
    <w:rsid w:val="00594780"/>
    <w:rsid w:val="00594817"/>
    <w:rsid w:val="00594928"/>
    <w:rsid w:val="00597F7F"/>
    <w:rsid w:val="005A0512"/>
    <w:rsid w:val="005A0D68"/>
    <w:rsid w:val="005A1906"/>
    <w:rsid w:val="005A2374"/>
    <w:rsid w:val="005A38DA"/>
    <w:rsid w:val="005A4368"/>
    <w:rsid w:val="005A5D4E"/>
    <w:rsid w:val="005A7B61"/>
    <w:rsid w:val="005B19F8"/>
    <w:rsid w:val="005B1EA5"/>
    <w:rsid w:val="005B1EB6"/>
    <w:rsid w:val="005B4AAD"/>
    <w:rsid w:val="005B66A6"/>
    <w:rsid w:val="005B6BC0"/>
    <w:rsid w:val="005C0260"/>
    <w:rsid w:val="005C0C64"/>
    <w:rsid w:val="005C28DE"/>
    <w:rsid w:val="005C5195"/>
    <w:rsid w:val="005C70A9"/>
    <w:rsid w:val="005C7D05"/>
    <w:rsid w:val="005D1D26"/>
    <w:rsid w:val="005D25FD"/>
    <w:rsid w:val="005D2AA3"/>
    <w:rsid w:val="005D3E22"/>
    <w:rsid w:val="005D596D"/>
    <w:rsid w:val="005D62F4"/>
    <w:rsid w:val="005D745E"/>
    <w:rsid w:val="005E29E7"/>
    <w:rsid w:val="005E31B8"/>
    <w:rsid w:val="005E32AB"/>
    <w:rsid w:val="005E358D"/>
    <w:rsid w:val="005E37B9"/>
    <w:rsid w:val="005E384F"/>
    <w:rsid w:val="005E6002"/>
    <w:rsid w:val="005F3600"/>
    <w:rsid w:val="005F429E"/>
    <w:rsid w:val="005F44B0"/>
    <w:rsid w:val="005F46EC"/>
    <w:rsid w:val="005F777E"/>
    <w:rsid w:val="0060020D"/>
    <w:rsid w:val="006005BB"/>
    <w:rsid w:val="00601380"/>
    <w:rsid w:val="006015C5"/>
    <w:rsid w:val="0060406F"/>
    <w:rsid w:val="006054E2"/>
    <w:rsid w:val="00606D2B"/>
    <w:rsid w:val="00607E7C"/>
    <w:rsid w:val="00610926"/>
    <w:rsid w:val="006125D6"/>
    <w:rsid w:val="0061266E"/>
    <w:rsid w:val="006137AE"/>
    <w:rsid w:val="0061543E"/>
    <w:rsid w:val="00616FFB"/>
    <w:rsid w:val="0061783F"/>
    <w:rsid w:val="006228C3"/>
    <w:rsid w:val="0062454C"/>
    <w:rsid w:val="00626175"/>
    <w:rsid w:val="0062792B"/>
    <w:rsid w:val="00627BA4"/>
    <w:rsid w:val="006308CF"/>
    <w:rsid w:val="0063109B"/>
    <w:rsid w:val="0063136D"/>
    <w:rsid w:val="0063621E"/>
    <w:rsid w:val="006373DF"/>
    <w:rsid w:val="006376B1"/>
    <w:rsid w:val="00642293"/>
    <w:rsid w:val="00643868"/>
    <w:rsid w:val="006463A0"/>
    <w:rsid w:val="00646E34"/>
    <w:rsid w:val="006475C9"/>
    <w:rsid w:val="00652609"/>
    <w:rsid w:val="00652C8A"/>
    <w:rsid w:val="006536F6"/>
    <w:rsid w:val="00654043"/>
    <w:rsid w:val="006545F4"/>
    <w:rsid w:val="00654BFA"/>
    <w:rsid w:val="0065698A"/>
    <w:rsid w:val="00660B3B"/>
    <w:rsid w:val="00660B46"/>
    <w:rsid w:val="00660BA8"/>
    <w:rsid w:val="00661008"/>
    <w:rsid w:val="0066168D"/>
    <w:rsid w:val="0066564B"/>
    <w:rsid w:val="0067050F"/>
    <w:rsid w:val="00671C9A"/>
    <w:rsid w:val="00674270"/>
    <w:rsid w:val="006744BD"/>
    <w:rsid w:val="00676CE8"/>
    <w:rsid w:val="006822EE"/>
    <w:rsid w:val="0068301C"/>
    <w:rsid w:val="00684C32"/>
    <w:rsid w:val="00686A4F"/>
    <w:rsid w:val="00686A7C"/>
    <w:rsid w:val="0068757D"/>
    <w:rsid w:val="00690A0F"/>
    <w:rsid w:val="006950CA"/>
    <w:rsid w:val="00695879"/>
    <w:rsid w:val="006962C0"/>
    <w:rsid w:val="006A1B9A"/>
    <w:rsid w:val="006A2466"/>
    <w:rsid w:val="006A4CD4"/>
    <w:rsid w:val="006A56F7"/>
    <w:rsid w:val="006A5C32"/>
    <w:rsid w:val="006A6871"/>
    <w:rsid w:val="006B1C93"/>
    <w:rsid w:val="006B67FD"/>
    <w:rsid w:val="006C0AE9"/>
    <w:rsid w:val="006C111E"/>
    <w:rsid w:val="006C3A80"/>
    <w:rsid w:val="006C7914"/>
    <w:rsid w:val="006D0306"/>
    <w:rsid w:val="006D0529"/>
    <w:rsid w:val="006D1F2F"/>
    <w:rsid w:val="006D3105"/>
    <w:rsid w:val="006D40F8"/>
    <w:rsid w:val="006D4779"/>
    <w:rsid w:val="006D5CBC"/>
    <w:rsid w:val="006D6256"/>
    <w:rsid w:val="006E0056"/>
    <w:rsid w:val="006E0FD8"/>
    <w:rsid w:val="006E1659"/>
    <w:rsid w:val="006E1C78"/>
    <w:rsid w:val="006E2E47"/>
    <w:rsid w:val="006E50D5"/>
    <w:rsid w:val="006F079A"/>
    <w:rsid w:val="006F16D9"/>
    <w:rsid w:val="006F1A2A"/>
    <w:rsid w:val="006F1D99"/>
    <w:rsid w:val="006F3DC3"/>
    <w:rsid w:val="006F46C7"/>
    <w:rsid w:val="006F4D8A"/>
    <w:rsid w:val="006F5C2E"/>
    <w:rsid w:val="006F6679"/>
    <w:rsid w:val="006F6B34"/>
    <w:rsid w:val="007006BB"/>
    <w:rsid w:val="00700703"/>
    <w:rsid w:val="00701F34"/>
    <w:rsid w:val="00704EC7"/>
    <w:rsid w:val="00707451"/>
    <w:rsid w:val="007105EF"/>
    <w:rsid w:val="007122F5"/>
    <w:rsid w:val="007143A0"/>
    <w:rsid w:val="00716C87"/>
    <w:rsid w:val="00716E44"/>
    <w:rsid w:val="00716FCF"/>
    <w:rsid w:val="00720218"/>
    <w:rsid w:val="00720C7B"/>
    <w:rsid w:val="007214C2"/>
    <w:rsid w:val="00721E2F"/>
    <w:rsid w:val="00722570"/>
    <w:rsid w:val="00722EF5"/>
    <w:rsid w:val="00725042"/>
    <w:rsid w:val="00725B8F"/>
    <w:rsid w:val="00726659"/>
    <w:rsid w:val="00727A3C"/>
    <w:rsid w:val="00731106"/>
    <w:rsid w:val="00731A1E"/>
    <w:rsid w:val="007320A9"/>
    <w:rsid w:val="007349C8"/>
    <w:rsid w:val="007352A3"/>
    <w:rsid w:val="00735F08"/>
    <w:rsid w:val="0074071B"/>
    <w:rsid w:val="00741639"/>
    <w:rsid w:val="007423B1"/>
    <w:rsid w:val="00742CBE"/>
    <w:rsid w:val="00743DED"/>
    <w:rsid w:val="00744E67"/>
    <w:rsid w:val="007562CF"/>
    <w:rsid w:val="00761392"/>
    <w:rsid w:val="00761416"/>
    <w:rsid w:val="00763525"/>
    <w:rsid w:val="00766110"/>
    <w:rsid w:val="007672B7"/>
    <w:rsid w:val="00767C3E"/>
    <w:rsid w:val="00767FD8"/>
    <w:rsid w:val="007700F0"/>
    <w:rsid w:val="007701CB"/>
    <w:rsid w:val="00770418"/>
    <w:rsid w:val="00774ACF"/>
    <w:rsid w:val="00777D1A"/>
    <w:rsid w:val="007807D1"/>
    <w:rsid w:val="00780DF5"/>
    <w:rsid w:val="00782117"/>
    <w:rsid w:val="00783A50"/>
    <w:rsid w:val="00785AEC"/>
    <w:rsid w:val="00790B26"/>
    <w:rsid w:val="00790BC0"/>
    <w:rsid w:val="007913F4"/>
    <w:rsid w:val="007917E1"/>
    <w:rsid w:val="00791B2F"/>
    <w:rsid w:val="00794981"/>
    <w:rsid w:val="00795642"/>
    <w:rsid w:val="0079699D"/>
    <w:rsid w:val="007A009A"/>
    <w:rsid w:val="007A321B"/>
    <w:rsid w:val="007A3938"/>
    <w:rsid w:val="007A3948"/>
    <w:rsid w:val="007A4090"/>
    <w:rsid w:val="007A613A"/>
    <w:rsid w:val="007B01C3"/>
    <w:rsid w:val="007B15A4"/>
    <w:rsid w:val="007B1CC1"/>
    <w:rsid w:val="007B4557"/>
    <w:rsid w:val="007B613A"/>
    <w:rsid w:val="007C08B0"/>
    <w:rsid w:val="007C0C92"/>
    <w:rsid w:val="007C15DD"/>
    <w:rsid w:val="007C2617"/>
    <w:rsid w:val="007C3C05"/>
    <w:rsid w:val="007C49BE"/>
    <w:rsid w:val="007C4AFA"/>
    <w:rsid w:val="007C65DB"/>
    <w:rsid w:val="007C7474"/>
    <w:rsid w:val="007C7F36"/>
    <w:rsid w:val="007D0C7F"/>
    <w:rsid w:val="007D215F"/>
    <w:rsid w:val="007D2827"/>
    <w:rsid w:val="007D58BF"/>
    <w:rsid w:val="007D705D"/>
    <w:rsid w:val="007D712A"/>
    <w:rsid w:val="007E015D"/>
    <w:rsid w:val="007E48F6"/>
    <w:rsid w:val="007E4B76"/>
    <w:rsid w:val="007E4E6C"/>
    <w:rsid w:val="007E5227"/>
    <w:rsid w:val="007E6C14"/>
    <w:rsid w:val="007F00E0"/>
    <w:rsid w:val="007F0E07"/>
    <w:rsid w:val="007F1D92"/>
    <w:rsid w:val="007F3E3E"/>
    <w:rsid w:val="007F536E"/>
    <w:rsid w:val="007F5C7D"/>
    <w:rsid w:val="00804A58"/>
    <w:rsid w:val="008068DB"/>
    <w:rsid w:val="00810273"/>
    <w:rsid w:val="0081056C"/>
    <w:rsid w:val="00810977"/>
    <w:rsid w:val="008120C9"/>
    <w:rsid w:val="00812138"/>
    <w:rsid w:val="00812565"/>
    <w:rsid w:val="008164B5"/>
    <w:rsid w:val="008165E6"/>
    <w:rsid w:val="00817FA6"/>
    <w:rsid w:val="0082013E"/>
    <w:rsid w:val="008207A8"/>
    <w:rsid w:val="00821629"/>
    <w:rsid w:val="00821906"/>
    <w:rsid w:val="00821E5B"/>
    <w:rsid w:val="00822FF8"/>
    <w:rsid w:val="00823E9A"/>
    <w:rsid w:val="00824ACC"/>
    <w:rsid w:val="008274C2"/>
    <w:rsid w:val="00827E58"/>
    <w:rsid w:val="008351B4"/>
    <w:rsid w:val="008360C0"/>
    <w:rsid w:val="00837C46"/>
    <w:rsid w:val="00840140"/>
    <w:rsid w:val="0084231E"/>
    <w:rsid w:val="0084340F"/>
    <w:rsid w:val="00844128"/>
    <w:rsid w:val="008447A6"/>
    <w:rsid w:val="00846E2F"/>
    <w:rsid w:val="008503E6"/>
    <w:rsid w:val="00850BD8"/>
    <w:rsid w:val="008528D6"/>
    <w:rsid w:val="008544A7"/>
    <w:rsid w:val="008545C3"/>
    <w:rsid w:val="00854A4E"/>
    <w:rsid w:val="00854DA8"/>
    <w:rsid w:val="008556D2"/>
    <w:rsid w:val="0085582B"/>
    <w:rsid w:val="0085671B"/>
    <w:rsid w:val="00856B00"/>
    <w:rsid w:val="0085773B"/>
    <w:rsid w:val="008603D1"/>
    <w:rsid w:val="00860B0D"/>
    <w:rsid w:val="008619AB"/>
    <w:rsid w:val="00861E09"/>
    <w:rsid w:val="0086482C"/>
    <w:rsid w:val="008648DF"/>
    <w:rsid w:val="00867862"/>
    <w:rsid w:val="008704F8"/>
    <w:rsid w:val="00871505"/>
    <w:rsid w:val="008723C7"/>
    <w:rsid w:val="0087293B"/>
    <w:rsid w:val="00872DFB"/>
    <w:rsid w:val="00873A37"/>
    <w:rsid w:val="00877AB2"/>
    <w:rsid w:val="008805A5"/>
    <w:rsid w:val="0088336B"/>
    <w:rsid w:val="00883D12"/>
    <w:rsid w:val="008842EC"/>
    <w:rsid w:val="0088730C"/>
    <w:rsid w:val="00887378"/>
    <w:rsid w:val="00890220"/>
    <w:rsid w:val="00890CD4"/>
    <w:rsid w:val="008928A8"/>
    <w:rsid w:val="00892926"/>
    <w:rsid w:val="008944FF"/>
    <w:rsid w:val="008945EB"/>
    <w:rsid w:val="00894C1C"/>
    <w:rsid w:val="00896882"/>
    <w:rsid w:val="008A0760"/>
    <w:rsid w:val="008A1111"/>
    <w:rsid w:val="008A3383"/>
    <w:rsid w:val="008A4952"/>
    <w:rsid w:val="008A5CD8"/>
    <w:rsid w:val="008B02E7"/>
    <w:rsid w:val="008B1270"/>
    <w:rsid w:val="008B1CA2"/>
    <w:rsid w:val="008B20D0"/>
    <w:rsid w:val="008B2CD1"/>
    <w:rsid w:val="008B384F"/>
    <w:rsid w:val="008B6ADA"/>
    <w:rsid w:val="008B7D49"/>
    <w:rsid w:val="008C2224"/>
    <w:rsid w:val="008C2328"/>
    <w:rsid w:val="008D12CF"/>
    <w:rsid w:val="008D1685"/>
    <w:rsid w:val="008D1F47"/>
    <w:rsid w:val="008D4DD5"/>
    <w:rsid w:val="008E06E0"/>
    <w:rsid w:val="008E1248"/>
    <w:rsid w:val="008E2BE2"/>
    <w:rsid w:val="008E2C5F"/>
    <w:rsid w:val="008E3169"/>
    <w:rsid w:val="008E329B"/>
    <w:rsid w:val="008E427F"/>
    <w:rsid w:val="008E42C7"/>
    <w:rsid w:val="008E648E"/>
    <w:rsid w:val="008F083B"/>
    <w:rsid w:val="008F2B90"/>
    <w:rsid w:val="008F3548"/>
    <w:rsid w:val="008F3AF4"/>
    <w:rsid w:val="008F701B"/>
    <w:rsid w:val="00900D00"/>
    <w:rsid w:val="009022DA"/>
    <w:rsid w:val="00903ED7"/>
    <w:rsid w:val="00904008"/>
    <w:rsid w:val="00904FAD"/>
    <w:rsid w:val="00905026"/>
    <w:rsid w:val="0090580B"/>
    <w:rsid w:val="00906EF6"/>
    <w:rsid w:val="00907D8B"/>
    <w:rsid w:val="00907FC9"/>
    <w:rsid w:val="009108E5"/>
    <w:rsid w:val="0091198C"/>
    <w:rsid w:val="00912BF3"/>
    <w:rsid w:val="009151CC"/>
    <w:rsid w:val="009166BC"/>
    <w:rsid w:val="009175AA"/>
    <w:rsid w:val="009211ED"/>
    <w:rsid w:val="009224A4"/>
    <w:rsid w:val="00922ED5"/>
    <w:rsid w:val="009242A3"/>
    <w:rsid w:val="00925018"/>
    <w:rsid w:val="00925450"/>
    <w:rsid w:val="00925C9E"/>
    <w:rsid w:val="009276C7"/>
    <w:rsid w:val="00931B4D"/>
    <w:rsid w:val="009321C5"/>
    <w:rsid w:val="00932343"/>
    <w:rsid w:val="009324B7"/>
    <w:rsid w:val="0093362A"/>
    <w:rsid w:val="00933671"/>
    <w:rsid w:val="009339F3"/>
    <w:rsid w:val="009340AA"/>
    <w:rsid w:val="009341E7"/>
    <w:rsid w:val="0093610E"/>
    <w:rsid w:val="0093647F"/>
    <w:rsid w:val="00941D95"/>
    <w:rsid w:val="00942505"/>
    <w:rsid w:val="009427DE"/>
    <w:rsid w:val="009431A5"/>
    <w:rsid w:val="00944554"/>
    <w:rsid w:val="00945B46"/>
    <w:rsid w:val="00945BFD"/>
    <w:rsid w:val="00945FAE"/>
    <w:rsid w:val="0095088E"/>
    <w:rsid w:val="00952DD4"/>
    <w:rsid w:val="00953F58"/>
    <w:rsid w:val="009552B7"/>
    <w:rsid w:val="009577F0"/>
    <w:rsid w:val="00957936"/>
    <w:rsid w:val="00957BD0"/>
    <w:rsid w:val="009600CB"/>
    <w:rsid w:val="00960F8D"/>
    <w:rsid w:val="00963490"/>
    <w:rsid w:val="00965216"/>
    <w:rsid w:val="00965800"/>
    <w:rsid w:val="009679E0"/>
    <w:rsid w:val="0097072C"/>
    <w:rsid w:val="009745DD"/>
    <w:rsid w:val="00975894"/>
    <w:rsid w:val="009765A5"/>
    <w:rsid w:val="00983E3D"/>
    <w:rsid w:val="00984693"/>
    <w:rsid w:val="0098469B"/>
    <w:rsid w:val="00984857"/>
    <w:rsid w:val="0098598F"/>
    <w:rsid w:val="009904C0"/>
    <w:rsid w:val="00993BE1"/>
    <w:rsid w:val="00993FDE"/>
    <w:rsid w:val="0099427D"/>
    <w:rsid w:val="00994B09"/>
    <w:rsid w:val="00995C17"/>
    <w:rsid w:val="00995CB2"/>
    <w:rsid w:val="00997489"/>
    <w:rsid w:val="009A0C06"/>
    <w:rsid w:val="009A0EC4"/>
    <w:rsid w:val="009A28E7"/>
    <w:rsid w:val="009A2A66"/>
    <w:rsid w:val="009A332E"/>
    <w:rsid w:val="009A46D4"/>
    <w:rsid w:val="009A770B"/>
    <w:rsid w:val="009A7A8D"/>
    <w:rsid w:val="009B001C"/>
    <w:rsid w:val="009B19DF"/>
    <w:rsid w:val="009B1F4F"/>
    <w:rsid w:val="009B2967"/>
    <w:rsid w:val="009B2D6B"/>
    <w:rsid w:val="009B66C5"/>
    <w:rsid w:val="009C0B6E"/>
    <w:rsid w:val="009C198C"/>
    <w:rsid w:val="009C20A9"/>
    <w:rsid w:val="009C4550"/>
    <w:rsid w:val="009C45DE"/>
    <w:rsid w:val="009C56A0"/>
    <w:rsid w:val="009C6744"/>
    <w:rsid w:val="009C77A2"/>
    <w:rsid w:val="009D1E9C"/>
    <w:rsid w:val="009D32E4"/>
    <w:rsid w:val="009D59D5"/>
    <w:rsid w:val="009D7AF7"/>
    <w:rsid w:val="009E1023"/>
    <w:rsid w:val="009E2197"/>
    <w:rsid w:val="009E36C3"/>
    <w:rsid w:val="009E439B"/>
    <w:rsid w:val="009E52AF"/>
    <w:rsid w:val="009E651F"/>
    <w:rsid w:val="009E68F1"/>
    <w:rsid w:val="009E692A"/>
    <w:rsid w:val="009E6AB7"/>
    <w:rsid w:val="009E7DAA"/>
    <w:rsid w:val="009F0EEF"/>
    <w:rsid w:val="009F25BC"/>
    <w:rsid w:val="009F29EC"/>
    <w:rsid w:val="009F3243"/>
    <w:rsid w:val="009F4D0B"/>
    <w:rsid w:val="009F51ED"/>
    <w:rsid w:val="009F61BB"/>
    <w:rsid w:val="00A02290"/>
    <w:rsid w:val="00A035B7"/>
    <w:rsid w:val="00A037E8"/>
    <w:rsid w:val="00A055AB"/>
    <w:rsid w:val="00A0744F"/>
    <w:rsid w:val="00A07CF8"/>
    <w:rsid w:val="00A12ABE"/>
    <w:rsid w:val="00A13498"/>
    <w:rsid w:val="00A147DC"/>
    <w:rsid w:val="00A14AB9"/>
    <w:rsid w:val="00A1572F"/>
    <w:rsid w:val="00A15B57"/>
    <w:rsid w:val="00A15BE9"/>
    <w:rsid w:val="00A15FD4"/>
    <w:rsid w:val="00A20F22"/>
    <w:rsid w:val="00A2233C"/>
    <w:rsid w:val="00A226E1"/>
    <w:rsid w:val="00A2322E"/>
    <w:rsid w:val="00A24EC4"/>
    <w:rsid w:val="00A253DA"/>
    <w:rsid w:val="00A25840"/>
    <w:rsid w:val="00A3004A"/>
    <w:rsid w:val="00A32C1D"/>
    <w:rsid w:val="00A32F2A"/>
    <w:rsid w:val="00A33211"/>
    <w:rsid w:val="00A34071"/>
    <w:rsid w:val="00A34726"/>
    <w:rsid w:val="00A34B8D"/>
    <w:rsid w:val="00A35D31"/>
    <w:rsid w:val="00A36C2B"/>
    <w:rsid w:val="00A377A9"/>
    <w:rsid w:val="00A41765"/>
    <w:rsid w:val="00A4242F"/>
    <w:rsid w:val="00A42D86"/>
    <w:rsid w:val="00A43CF6"/>
    <w:rsid w:val="00A443C1"/>
    <w:rsid w:val="00A45617"/>
    <w:rsid w:val="00A4628F"/>
    <w:rsid w:val="00A46A35"/>
    <w:rsid w:val="00A47B82"/>
    <w:rsid w:val="00A51F5C"/>
    <w:rsid w:val="00A52626"/>
    <w:rsid w:val="00A53524"/>
    <w:rsid w:val="00A54615"/>
    <w:rsid w:val="00A5617F"/>
    <w:rsid w:val="00A57901"/>
    <w:rsid w:val="00A63A32"/>
    <w:rsid w:val="00A6549B"/>
    <w:rsid w:val="00A65DDA"/>
    <w:rsid w:val="00A666B2"/>
    <w:rsid w:val="00A67F83"/>
    <w:rsid w:val="00A73831"/>
    <w:rsid w:val="00A74741"/>
    <w:rsid w:val="00A75EF1"/>
    <w:rsid w:val="00A77684"/>
    <w:rsid w:val="00A80894"/>
    <w:rsid w:val="00A8094C"/>
    <w:rsid w:val="00A80C04"/>
    <w:rsid w:val="00A810D5"/>
    <w:rsid w:val="00A820A6"/>
    <w:rsid w:val="00A828C4"/>
    <w:rsid w:val="00A82E40"/>
    <w:rsid w:val="00A82E49"/>
    <w:rsid w:val="00A83615"/>
    <w:rsid w:val="00A83D16"/>
    <w:rsid w:val="00A85946"/>
    <w:rsid w:val="00A873A2"/>
    <w:rsid w:val="00A92D72"/>
    <w:rsid w:val="00A931C1"/>
    <w:rsid w:val="00A93FF1"/>
    <w:rsid w:val="00A9663F"/>
    <w:rsid w:val="00AA05B1"/>
    <w:rsid w:val="00AA17B4"/>
    <w:rsid w:val="00AA3F7A"/>
    <w:rsid w:val="00AA4C95"/>
    <w:rsid w:val="00AA5AA5"/>
    <w:rsid w:val="00AA6167"/>
    <w:rsid w:val="00AA66F0"/>
    <w:rsid w:val="00AB1620"/>
    <w:rsid w:val="00AB68E3"/>
    <w:rsid w:val="00AB6D88"/>
    <w:rsid w:val="00AC0C34"/>
    <w:rsid w:val="00AC3CB7"/>
    <w:rsid w:val="00AC508A"/>
    <w:rsid w:val="00AC5323"/>
    <w:rsid w:val="00AC54AB"/>
    <w:rsid w:val="00AC598A"/>
    <w:rsid w:val="00AC6B1F"/>
    <w:rsid w:val="00AC7F3D"/>
    <w:rsid w:val="00AD0142"/>
    <w:rsid w:val="00AD29D2"/>
    <w:rsid w:val="00AD3092"/>
    <w:rsid w:val="00AD4E89"/>
    <w:rsid w:val="00AD50B4"/>
    <w:rsid w:val="00AD6CA7"/>
    <w:rsid w:val="00AD7A33"/>
    <w:rsid w:val="00AE3EE5"/>
    <w:rsid w:val="00AE44E2"/>
    <w:rsid w:val="00AE45BF"/>
    <w:rsid w:val="00AE4FD8"/>
    <w:rsid w:val="00AE6523"/>
    <w:rsid w:val="00AE6910"/>
    <w:rsid w:val="00AE6C06"/>
    <w:rsid w:val="00AE6C17"/>
    <w:rsid w:val="00AE7711"/>
    <w:rsid w:val="00AE7911"/>
    <w:rsid w:val="00AE7985"/>
    <w:rsid w:val="00AF282E"/>
    <w:rsid w:val="00AF2DE3"/>
    <w:rsid w:val="00AF4EA2"/>
    <w:rsid w:val="00AF4FE6"/>
    <w:rsid w:val="00AF603A"/>
    <w:rsid w:val="00AF7D82"/>
    <w:rsid w:val="00B0211A"/>
    <w:rsid w:val="00B0612C"/>
    <w:rsid w:val="00B067F7"/>
    <w:rsid w:val="00B078C2"/>
    <w:rsid w:val="00B11B41"/>
    <w:rsid w:val="00B12617"/>
    <w:rsid w:val="00B1346B"/>
    <w:rsid w:val="00B13CD7"/>
    <w:rsid w:val="00B14A5C"/>
    <w:rsid w:val="00B14D31"/>
    <w:rsid w:val="00B15155"/>
    <w:rsid w:val="00B15DE3"/>
    <w:rsid w:val="00B17FF3"/>
    <w:rsid w:val="00B24A7E"/>
    <w:rsid w:val="00B26188"/>
    <w:rsid w:val="00B2770C"/>
    <w:rsid w:val="00B32BA5"/>
    <w:rsid w:val="00B33831"/>
    <w:rsid w:val="00B35106"/>
    <w:rsid w:val="00B3663B"/>
    <w:rsid w:val="00B372B1"/>
    <w:rsid w:val="00B40E43"/>
    <w:rsid w:val="00B415FE"/>
    <w:rsid w:val="00B42FE1"/>
    <w:rsid w:val="00B43480"/>
    <w:rsid w:val="00B4381D"/>
    <w:rsid w:val="00B464D8"/>
    <w:rsid w:val="00B46881"/>
    <w:rsid w:val="00B506C0"/>
    <w:rsid w:val="00B50B8B"/>
    <w:rsid w:val="00B51878"/>
    <w:rsid w:val="00B52EDA"/>
    <w:rsid w:val="00B53785"/>
    <w:rsid w:val="00B57034"/>
    <w:rsid w:val="00B5785E"/>
    <w:rsid w:val="00B605AA"/>
    <w:rsid w:val="00B60BE8"/>
    <w:rsid w:val="00B62CCB"/>
    <w:rsid w:val="00B62FF3"/>
    <w:rsid w:val="00B635C4"/>
    <w:rsid w:val="00B64416"/>
    <w:rsid w:val="00B64BF8"/>
    <w:rsid w:val="00B70FB7"/>
    <w:rsid w:val="00B729B1"/>
    <w:rsid w:val="00B7327B"/>
    <w:rsid w:val="00B7344C"/>
    <w:rsid w:val="00B73875"/>
    <w:rsid w:val="00B73DEC"/>
    <w:rsid w:val="00B7469D"/>
    <w:rsid w:val="00B746EF"/>
    <w:rsid w:val="00B763E4"/>
    <w:rsid w:val="00B76C38"/>
    <w:rsid w:val="00B76C8B"/>
    <w:rsid w:val="00B77A3E"/>
    <w:rsid w:val="00B8003A"/>
    <w:rsid w:val="00B81A39"/>
    <w:rsid w:val="00B81A70"/>
    <w:rsid w:val="00B827D8"/>
    <w:rsid w:val="00B82EA8"/>
    <w:rsid w:val="00B83C1D"/>
    <w:rsid w:val="00B84F2F"/>
    <w:rsid w:val="00B859EA"/>
    <w:rsid w:val="00B86582"/>
    <w:rsid w:val="00B87FEE"/>
    <w:rsid w:val="00B91B95"/>
    <w:rsid w:val="00B933E2"/>
    <w:rsid w:val="00B94F07"/>
    <w:rsid w:val="00B96DBC"/>
    <w:rsid w:val="00B97841"/>
    <w:rsid w:val="00B97857"/>
    <w:rsid w:val="00BA05B5"/>
    <w:rsid w:val="00BA0D6D"/>
    <w:rsid w:val="00BA2FB8"/>
    <w:rsid w:val="00BA33CA"/>
    <w:rsid w:val="00BA43A7"/>
    <w:rsid w:val="00BA4BEF"/>
    <w:rsid w:val="00BA4D01"/>
    <w:rsid w:val="00BA58DD"/>
    <w:rsid w:val="00BA5C3B"/>
    <w:rsid w:val="00BA5EA1"/>
    <w:rsid w:val="00BA7168"/>
    <w:rsid w:val="00BB03B8"/>
    <w:rsid w:val="00BB0D72"/>
    <w:rsid w:val="00BB15F7"/>
    <w:rsid w:val="00BB230E"/>
    <w:rsid w:val="00BB3132"/>
    <w:rsid w:val="00BB3400"/>
    <w:rsid w:val="00BB37CA"/>
    <w:rsid w:val="00BB3BD9"/>
    <w:rsid w:val="00BB400C"/>
    <w:rsid w:val="00BB4DF5"/>
    <w:rsid w:val="00BB618C"/>
    <w:rsid w:val="00BB678A"/>
    <w:rsid w:val="00BB6865"/>
    <w:rsid w:val="00BB76E0"/>
    <w:rsid w:val="00BC000C"/>
    <w:rsid w:val="00BC061E"/>
    <w:rsid w:val="00BC2AD8"/>
    <w:rsid w:val="00BC307D"/>
    <w:rsid w:val="00BC46DF"/>
    <w:rsid w:val="00BC47C1"/>
    <w:rsid w:val="00BC4CD9"/>
    <w:rsid w:val="00BC7169"/>
    <w:rsid w:val="00BD152D"/>
    <w:rsid w:val="00BD1AF0"/>
    <w:rsid w:val="00BD2848"/>
    <w:rsid w:val="00BD2879"/>
    <w:rsid w:val="00BD31F8"/>
    <w:rsid w:val="00BD35D1"/>
    <w:rsid w:val="00BD44AF"/>
    <w:rsid w:val="00BD518C"/>
    <w:rsid w:val="00BD5EA8"/>
    <w:rsid w:val="00BD7A90"/>
    <w:rsid w:val="00BE117A"/>
    <w:rsid w:val="00BE4166"/>
    <w:rsid w:val="00BE509A"/>
    <w:rsid w:val="00BE51A5"/>
    <w:rsid w:val="00BE5B9F"/>
    <w:rsid w:val="00BE6143"/>
    <w:rsid w:val="00BE65E4"/>
    <w:rsid w:val="00BF1FAA"/>
    <w:rsid w:val="00BF2F6F"/>
    <w:rsid w:val="00BF3907"/>
    <w:rsid w:val="00BF3AB0"/>
    <w:rsid w:val="00BF3E28"/>
    <w:rsid w:val="00BF3F3D"/>
    <w:rsid w:val="00BF522C"/>
    <w:rsid w:val="00BF60DC"/>
    <w:rsid w:val="00BF6CBD"/>
    <w:rsid w:val="00C01801"/>
    <w:rsid w:val="00C01BA3"/>
    <w:rsid w:val="00C022A6"/>
    <w:rsid w:val="00C02CB0"/>
    <w:rsid w:val="00C02E37"/>
    <w:rsid w:val="00C03727"/>
    <w:rsid w:val="00C0466A"/>
    <w:rsid w:val="00C06469"/>
    <w:rsid w:val="00C11B76"/>
    <w:rsid w:val="00C12666"/>
    <w:rsid w:val="00C150C0"/>
    <w:rsid w:val="00C15784"/>
    <w:rsid w:val="00C1585A"/>
    <w:rsid w:val="00C15EBA"/>
    <w:rsid w:val="00C21131"/>
    <w:rsid w:val="00C21364"/>
    <w:rsid w:val="00C21373"/>
    <w:rsid w:val="00C2174C"/>
    <w:rsid w:val="00C250A2"/>
    <w:rsid w:val="00C261E4"/>
    <w:rsid w:val="00C26610"/>
    <w:rsid w:val="00C310CE"/>
    <w:rsid w:val="00C34CEF"/>
    <w:rsid w:val="00C3514C"/>
    <w:rsid w:val="00C358ED"/>
    <w:rsid w:val="00C4036B"/>
    <w:rsid w:val="00C40EB4"/>
    <w:rsid w:val="00C4490C"/>
    <w:rsid w:val="00C4497A"/>
    <w:rsid w:val="00C47E95"/>
    <w:rsid w:val="00C47FC2"/>
    <w:rsid w:val="00C50957"/>
    <w:rsid w:val="00C50AD6"/>
    <w:rsid w:val="00C52605"/>
    <w:rsid w:val="00C54735"/>
    <w:rsid w:val="00C57960"/>
    <w:rsid w:val="00C57B70"/>
    <w:rsid w:val="00C62583"/>
    <w:rsid w:val="00C63170"/>
    <w:rsid w:val="00C644A7"/>
    <w:rsid w:val="00C64986"/>
    <w:rsid w:val="00C658FA"/>
    <w:rsid w:val="00C67890"/>
    <w:rsid w:val="00C7150C"/>
    <w:rsid w:val="00C715DF"/>
    <w:rsid w:val="00C71679"/>
    <w:rsid w:val="00C7252B"/>
    <w:rsid w:val="00C725C3"/>
    <w:rsid w:val="00C729FD"/>
    <w:rsid w:val="00C7459F"/>
    <w:rsid w:val="00C74D3A"/>
    <w:rsid w:val="00C75E39"/>
    <w:rsid w:val="00C76209"/>
    <w:rsid w:val="00C766CD"/>
    <w:rsid w:val="00C76E33"/>
    <w:rsid w:val="00C7737D"/>
    <w:rsid w:val="00C80B35"/>
    <w:rsid w:val="00C81005"/>
    <w:rsid w:val="00C81AE8"/>
    <w:rsid w:val="00C831F5"/>
    <w:rsid w:val="00C831FC"/>
    <w:rsid w:val="00C85EBC"/>
    <w:rsid w:val="00C9102F"/>
    <w:rsid w:val="00C93C93"/>
    <w:rsid w:val="00C94D6B"/>
    <w:rsid w:val="00C96104"/>
    <w:rsid w:val="00C969B9"/>
    <w:rsid w:val="00C96AF3"/>
    <w:rsid w:val="00C97296"/>
    <w:rsid w:val="00C9786A"/>
    <w:rsid w:val="00CA1853"/>
    <w:rsid w:val="00CA2435"/>
    <w:rsid w:val="00CA4CF0"/>
    <w:rsid w:val="00CA5CC6"/>
    <w:rsid w:val="00CA75C0"/>
    <w:rsid w:val="00CB0D98"/>
    <w:rsid w:val="00CB1201"/>
    <w:rsid w:val="00CB1298"/>
    <w:rsid w:val="00CB17CA"/>
    <w:rsid w:val="00CB2923"/>
    <w:rsid w:val="00CB49D6"/>
    <w:rsid w:val="00CB5C59"/>
    <w:rsid w:val="00CB643B"/>
    <w:rsid w:val="00CC077B"/>
    <w:rsid w:val="00CC5835"/>
    <w:rsid w:val="00CC7693"/>
    <w:rsid w:val="00CD0C6C"/>
    <w:rsid w:val="00CD0EC2"/>
    <w:rsid w:val="00CD1834"/>
    <w:rsid w:val="00CD3C0A"/>
    <w:rsid w:val="00CD54A1"/>
    <w:rsid w:val="00CD63B2"/>
    <w:rsid w:val="00CD7CC0"/>
    <w:rsid w:val="00CE0BBA"/>
    <w:rsid w:val="00CE1D30"/>
    <w:rsid w:val="00CE3DF4"/>
    <w:rsid w:val="00CE5257"/>
    <w:rsid w:val="00CE5506"/>
    <w:rsid w:val="00CE752F"/>
    <w:rsid w:val="00CF01B4"/>
    <w:rsid w:val="00CF1D84"/>
    <w:rsid w:val="00CF2637"/>
    <w:rsid w:val="00CF41AC"/>
    <w:rsid w:val="00CF41EE"/>
    <w:rsid w:val="00CF44A0"/>
    <w:rsid w:val="00CF48FB"/>
    <w:rsid w:val="00CF75EA"/>
    <w:rsid w:val="00D00AA7"/>
    <w:rsid w:val="00D00C29"/>
    <w:rsid w:val="00D00DA3"/>
    <w:rsid w:val="00D00F54"/>
    <w:rsid w:val="00D014DC"/>
    <w:rsid w:val="00D033DA"/>
    <w:rsid w:val="00D043BF"/>
    <w:rsid w:val="00D05457"/>
    <w:rsid w:val="00D0573B"/>
    <w:rsid w:val="00D05B5A"/>
    <w:rsid w:val="00D079F7"/>
    <w:rsid w:val="00D11BAD"/>
    <w:rsid w:val="00D12358"/>
    <w:rsid w:val="00D1242E"/>
    <w:rsid w:val="00D129F6"/>
    <w:rsid w:val="00D1559A"/>
    <w:rsid w:val="00D243C5"/>
    <w:rsid w:val="00D26BDE"/>
    <w:rsid w:val="00D27019"/>
    <w:rsid w:val="00D27484"/>
    <w:rsid w:val="00D33111"/>
    <w:rsid w:val="00D33794"/>
    <w:rsid w:val="00D33855"/>
    <w:rsid w:val="00D34223"/>
    <w:rsid w:val="00D37085"/>
    <w:rsid w:val="00D375AA"/>
    <w:rsid w:val="00D40362"/>
    <w:rsid w:val="00D408FE"/>
    <w:rsid w:val="00D42523"/>
    <w:rsid w:val="00D443B3"/>
    <w:rsid w:val="00D4647F"/>
    <w:rsid w:val="00D47516"/>
    <w:rsid w:val="00D50738"/>
    <w:rsid w:val="00D51A75"/>
    <w:rsid w:val="00D523C6"/>
    <w:rsid w:val="00D52E4A"/>
    <w:rsid w:val="00D53744"/>
    <w:rsid w:val="00D541F3"/>
    <w:rsid w:val="00D562AC"/>
    <w:rsid w:val="00D56DED"/>
    <w:rsid w:val="00D64066"/>
    <w:rsid w:val="00D6635C"/>
    <w:rsid w:val="00D70A20"/>
    <w:rsid w:val="00D72F99"/>
    <w:rsid w:val="00D73157"/>
    <w:rsid w:val="00D764D0"/>
    <w:rsid w:val="00D77FD3"/>
    <w:rsid w:val="00D81D1E"/>
    <w:rsid w:val="00D82607"/>
    <w:rsid w:val="00D82822"/>
    <w:rsid w:val="00D82F3B"/>
    <w:rsid w:val="00D84182"/>
    <w:rsid w:val="00D847DC"/>
    <w:rsid w:val="00D85167"/>
    <w:rsid w:val="00D864B2"/>
    <w:rsid w:val="00D9084D"/>
    <w:rsid w:val="00D927A7"/>
    <w:rsid w:val="00D92C33"/>
    <w:rsid w:val="00D94A48"/>
    <w:rsid w:val="00D96B78"/>
    <w:rsid w:val="00DA0459"/>
    <w:rsid w:val="00DA3B8E"/>
    <w:rsid w:val="00DA5523"/>
    <w:rsid w:val="00DA62C2"/>
    <w:rsid w:val="00DA651C"/>
    <w:rsid w:val="00DA7499"/>
    <w:rsid w:val="00DB0084"/>
    <w:rsid w:val="00DB05A0"/>
    <w:rsid w:val="00DB11AD"/>
    <w:rsid w:val="00DB2517"/>
    <w:rsid w:val="00DB41E2"/>
    <w:rsid w:val="00DB4C72"/>
    <w:rsid w:val="00DB516B"/>
    <w:rsid w:val="00DB6296"/>
    <w:rsid w:val="00DB6379"/>
    <w:rsid w:val="00DB6645"/>
    <w:rsid w:val="00DC11D6"/>
    <w:rsid w:val="00DC2A6A"/>
    <w:rsid w:val="00DC2C9A"/>
    <w:rsid w:val="00DC3B03"/>
    <w:rsid w:val="00DC45B5"/>
    <w:rsid w:val="00DC5D61"/>
    <w:rsid w:val="00DC6274"/>
    <w:rsid w:val="00DC71D0"/>
    <w:rsid w:val="00DD1377"/>
    <w:rsid w:val="00DD195A"/>
    <w:rsid w:val="00DD2B40"/>
    <w:rsid w:val="00DD31E2"/>
    <w:rsid w:val="00DD3BBF"/>
    <w:rsid w:val="00DD410F"/>
    <w:rsid w:val="00DD50B7"/>
    <w:rsid w:val="00DD60F6"/>
    <w:rsid w:val="00DD6786"/>
    <w:rsid w:val="00DD6A21"/>
    <w:rsid w:val="00DD78BB"/>
    <w:rsid w:val="00DD7E21"/>
    <w:rsid w:val="00DD7FF6"/>
    <w:rsid w:val="00DE07CD"/>
    <w:rsid w:val="00DE2DA7"/>
    <w:rsid w:val="00DE396C"/>
    <w:rsid w:val="00DE708C"/>
    <w:rsid w:val="00DF030A"/>
    <w:rsid w:val="00DF0B2A"/>
    <w:rsid w:val="00DF1D3A"/>
    <w:rsid w:val="00DF2E23"/>
    <w:rsid w:val="00DF40CF"/>
    <w:rsid w:val="00DF464B"/>
    <w:rsid w:val="00E02075"/>
    <w:rsid w:val="00E023EF"/>
    <w:rsid w:val="00E02A30"/>
    <w:rsid w:val="00E02E3E"/>
    <w:rsid w:val="00E0319A"/>
    <w:rsid w:val="00E0325D"/>
    <w:rsid w:val="00E039D1"/>
    <w:rsid w:val="00E048C3"/>
    <w:rsid w:val="00E04BEE"/>
    <w:rsid w:val="00E04E69"/>
    <w:rsid w:val="00E06C17"/>
    <w:rsid w:val="00E06CA7"/>
    <w:rsid w:val="00E07B37"/>
    <w:rsid w:val="00E117CD"/>
    <w:rsid w:val="00E13FA2"/>
    <w:rsid w:val="00E1478C"/>
    <w:rsid w:val="00E147BC"/>
    <w:rsid w:val="00E15610"/>
    <w:rsid w:val="00E16B16"/>
    <w:rsid w:val="00E20147"/>
    <w:rsid w:val="00E20BE5"/>
    <w:rsid w:val="00E20D0C"/>
    <w:rsid w:val="00E2221C"/>
    <w:rsid w:val="00E24C86"/>
    <w:rsid w:val="00E2503C"/>
    <w:rsid w:val="00E26B29"/>
    <w:rsid w:val="00E27C1B"/>
    <w:rsid w:val="00E30D30"/>
    <w:rsid w:val="00E310A0"/>
    <w:rsid w:val="00E310EB"/>
    <w:rsid w:val="00E31991"/>
    <w:rsid w:val="00E31C73"/>
    <w:rsid w:val="00E32BDA"/>
    <w:rsid w:val="00E35932"/>
    <w:rsid w:val="00E3692C"/>
    <w:rsid w:val="00E37807"/>
    <w:rsid w:val="00E37E55"/>
    <w:rsid w:val="00E40757"/>
    <w:rsid w:val="00E40941"/>
    <w:rsid w:val="00E410F4"/>
    <w:rsid w:val="00E42606"/>
    <w:rsid w:val="00E43688"/>
    <w:rsid w:val="00E43985"/>
    <w:rsid w:val="00E4552F"/>
    <w:rsid w:val="00E4553A"/>
    <w:rsid w:val="00E455B5"/>
    <w:rsid w:val="00E456B6"/>
    <w:rsid w:val="00E45EE2"/>
    <w:rsid w:val="00E507DE"/>
    <w:rsid w:val="00E5118B"/>
    <w:rsid w:val="00E5133D"/>
    <w:rsid w:val="00E51684"/>
    <w:rsid w:val="00E51E82"/>
    <w:rsid w:val="00E55AE5"/>
    <w:rsid w:val="00E55E4E"/>
    <w:rsid w:val="00E61CD2"/>
    <w:rsid w:val="00E6479B"/>
    <w:rsid w:val="00E65CFE"/>
    <w:rsid w:val="00E6667E"/>
    <w:rsid w:val="00E71345"/>
    <w:rsid w:val="00E718BC"/>
    <w:rsid w:val="00E7489D"/>
    <w:rsid w:val="00E7755E"/>
    <w:rsid w:val="00E80271"/>
    <w:rsid w:val="00E84529"/>
    <w:rsid w:val="00E8599E"/>
    <w:rsid w:val="00E94F01"/>
    <w:rsid w:val="00E95712"/>
    <w:rsid w:val="00E9712E"/>
    <w:rsid w:val="00EA1645"/>
    <w:rsid w:val="00EA285A"/>
    <w:rsid w:val="00EA2CD9"/>
    <w:rsid w:val="00EA3E66"/>
    <w:rsid w:val="00EA4D78"/>
    <w:rsid w:val="00EA6417"/>
    <w:rsid w:val="00EB0360"/>
    <w:rsid w:val="00EB3E7D"/>
    <w:rsid w:val="00EB41E8"/>
    <w:rsid w:val="00EB4917"/>
    <w:rsid w:val="00EB6184"/>
    <w:rsid w:val="00EB66D9"/>
    <w:rsid w:val="00EB7FF4"/>
    <w:rsid w:val="00EC1DDE"/>
    <w:rsid w:val="00EC1E76"/>
    <w:rsid w:val="00EC508F"/>
    <w:rsid w:val="00EC6F34"/>
    <w:rsid w:val="00EC7753"/>
    <w:rsid w:val="00ED01C9"/>
    <w:rsid w:val="00ED09D8"/>
    <w:rsid w:val="00ED1DCD"/>
    <w:rsid w:val="00ED3AD2"/>
    <w:rsid w:val="00ED50F7"/>
    <w:rsid w:val="00ED7D4A"/>
    <w:rsid w:val="00EE0478"/>
    <w:rsid w:val="00EE2490"/>
    <w:rsid w:val="00EE2A75"/>
    <w:rsid w:val="00EE48F0"/>
    <w:rsid w:val="00EE63B4"/>
    <w:rsid w:val="00EE6902"/>
    <w:rsid w:val="00EE7898"/>
    <w:rsid w:val="00EE7C5C"/>
    <w:rsid w:val="00EF2AE3"/>
    <w:rsid w:val="00EF3051"/>
    <w:rsid w:val="00EF3760"/>
    <w:rsid w:val="00EF468F"/>
    <w:rsid w:val="00EF4D38"/>
    <w:rsid w:val="00EF4DA4"/>
    <w:rsid w:val="00EF4E22"/>
    <w:rsid w:val="00EF546D"/>
    <w:rsid w:val="00EF55B8"/>
    <w:rsid w:val="00EF5B8E"/>
    <w:rsid w:val="00EF5D76"/>
    <w:rsid w:val="00EF7366"/>
    <w:rsid w:val="00EF791C"/>
    <w:rsid w:val="00F02EF8"/>
    <w:rsid w:val="00F045B2"/>
    <w:rsid w:val="00F05AF7"/>
    <w:rsid w:val="00F0771E"/>
    <w:rsid w:val="00F13EBD"/>
    <w:rsid w:val="00F146F5"/>
    <w:rsid w:val="00F1730B"/>
    <w:rsid w:val="00F17FF3"/>
    <w:rsid w:val="00F202BA"/>
    <w:rsid w:val="00F205F9"/>
    <w:rsid w:val="00F22688"/>
    <w:rsid w:val="00F226A9"/>
    <w:rsid w:val="00F228C9"/>
    <w:rsid w:val="00F22C21"/>
    <w:rsid w:val="00F24AF2"/>
    <w:rsid w:val="00F2727D"/>
    <w:rsid w:val="00F274E0"/>
    <w:rsid w:val="00F303AE"/>
    <w:rsid w:val="00F32E94"/>
    <w:rsid w:val="00F3477B"/>
    <w:rsid w:val="00F360AF"/>
    <w:rsid w:val="00F368E7"/>
    <w:rsid w:val="00F41969"/>
    <w:rsid w:val="00F42AA8"/>
    <w:rsid w:val="00F43805"/>
    <w:rsid w:val="00F4483E"/>
    <w:rsid w:val="00F46DD4"/>
    <w:rsid w:val="00F475F2"/>
    <w:rsid w:val="00F47794"/>
    <w:rsid w:val="00F50096"/>
    <w:rsid w:val="00F529A1"/>
    <w:rsid w:val="00F52B22"/>
    <w:rsid w:val="00F53E19"/>
    <w:rsid w:val="00F62A1F"/>
    <w:rsid w:val="00F62F2E"/>
    <w:rsid w:val="00F63097"/>
    <w:rsid w:val="00F63146"/>
    <w:rsid w:val="00F63425"/>
    <w:rsid w:val="00F63518"/>
    <w:rsid w:val="00F63A0F"/>
    <w:rsid w:val="00F6613F"/>
    <w:rsid w:val="00F67F9D"/>
    <w:rsid w:val="00F706AB"/>
    <w:rsid w:val="00F70CA2"/>
    <w:rsid w:val="00F71293"/>
    <w:rsid w:val="00F71879"/>
    <w:rsid w:val="00F72693"/>
    <w:rsid w:val="00F72ABB"/>
    <w:rsid w:val="00F7384D"/>
    <w:rsid w:val="00F74475"/>
    <w:rsid w:val="00F771E8"/>
    <w:rsid w:val="00F77E75"/>
    <w:rsid w:val="00F80F2B"/>
    <w:rsid w:val="00F81971"/>
    <w:rsid w:val="00F81C04"/>
    <w:rsid w:val="00F83DE4"/>
    <w:rsid w:val="00F84781"/>
    <w:rsid w:val="00F86C70"/>
    <w:rsid w:val="00F87308"/>
    <w:rsid w:val="00F876AF"/>
    <w:rsid w:val="00F879C9"/>
    <w:rsid w:val="00F87DFA"/>
    <w:rsid w:val="00F90391"/>
    <w:rsid w:val="00F90E1C"/>
    <w:rsid w:val="00F912B6"/>
    <w:rsid w:val="00F913D2"/>
    <w:rsid w:val="00F9265C"/>
    <w:rsid w:val="00F928A0"/>
    <w:rsid w:val="00F92910"/>
    <w:rsid w:val="00F94181"/>
    <w:rsid w:val="00F96831"/>
    <w:rsid w:val="00F9739C"/>
    <w:rsid w:val="00FA6214"/>
    <w:rsid w:val="00FA7618"/>
    <w:rsid w:val="00FB099C"/>
    <w:rsid w:val="00FB192A"/>
    <w:rsid w:val="00FB1B26"/>
    <w:rsid w:val="00FB230F"/>
    <w:rsid w:val="00FB2DD0"/>
    <w:rsid w:val="00FB33A2"/>
    <w:rsid w:val="00FB3E86"/>
    <w:rsid w:val="00FB5342"/>
    <w:rsid w:val="00FB6BB4"/>
    <w:rsid w:val="00FC3F74"/>
    <w:rsid w:val="00FC7524"/>
    <w:rsid w:val="00FD0269"/>
    <w:rsid w:val="00FD0288"/>
    <w:rsid w:val="00FD0DDB"/>
    <w:rsid w:val="00FD2078"/>
    <w:rsid w:val="00FD2561"/>
    <w:rsid w:val="00FD2ADE"/>
    <w:rsid w:val="00FD2E7C"/>
    <w:rsid w:val="00FD3016"/>
    <w:rsid w:val="00FD3216"/>
    <w:rsid w:val="00FD41C6"/>
    <w:rsid w:val="00FD49BB"/>
    <w:rsid w:val="00FD60B9"/>
    <w:rsid w:val="00FE0474"/>
    <w:rsid w:val="00FE1C89"/>
    <w:rsid w:val="00FE4427"/>
    <w:rsid w:val="00FE4855"/>
    <w:rsid w:val="00FE5B57"/>
    <w:rsid w:val="00FE6CBA"/>
    <w:rsid w:val="00FE6EC8"/>
    <w:rsid w:val="00FE7388"/>
    <w:rsid w:val="00FF0DD8"/>
    <w:rsid w:val="00FF2E54"/>
    <w:rsid w:val="00FF3A5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DF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E2"/>
    <w:rPr>
      <w:lang w:val="en-GB"/>
    </w:rPr>
  </w:style>
  <w:style w:type="paragraph" w:styleId="Heading1">
    <w:name w:val="heading 1"/>
    <w:basedOn w:val="Normal"/>
    <w:link w:val="Heading1Char"/>
    <w:uiPriority w:val="9"/>
    <w:rsid w:val="0019584E"/>
    <w:pPr>
      <w:spacing w:beforeLines="1" w:afterLines="1"/>
      <w:outlineLvl w:val="0"/>
    </w:pPr>
    <w:rPr>
      <w:rFonts w:ascii="Times" w:hAnsi="Times"/>
      <w:b/>
      <w:kern w:val="36"/>
      <w:sz w:val="48"/>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84E"/>
    <w:rPr>
      <w:rFonts w:ascii="Times" w:hAnsi="Times"/>
      <w:b/>
      <w:kern w:val="36"/>
      <w:sz w:val="48"/>
      <w:szCs w:val="20"/>
      <w:lang w:eastAsia="it-IT"/>
    </w:rPr>
  </w:style>
  <w:style w:type="character" w:styleId="Hyperlink">
    <w:name w:val="Hyperlink"/>
    <w:basedOn w:val="DefaultParagraphFont"/>
    <w:uiPriority w:val="99"/>
    <w:rsid w:val="0019584E"/>
    <w:rPr>
      <w:color w:val="0000FF"/>
      <w:u w:val="single"/>
    </w:rPr>
  </w:style>
  <w:style w:type="character" w:customStyle="1" w:styleId="highlight">
    <w:name w:val="highlight"/>
    <w:basedOn w:val="DefaultParagraphFont"/>
    <w:rsid w:val="0019584E"/>
  </w:style>
  <w:style w:type="table" w:styleId="TableGrid">
    <w:name w:val="Table Grid"/>
    <w:basedOn w:val="TableNormal"/>
    <w:uiPriority w:val="59"/>
    <w:rsid w:val="00526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64BF8"/>
    <w:pPr>
      <w:tabs>
        <w:tab w:val="center" w:pos="4819"/>
        <w:tab w:val="right" w:pos="9638"/>
      </w:tabs>
    </w:pPr>
  </w:style>
  <w:style w:type="character" w:customStyle="1" w:styleId="HeaderChar">
    <w:name w:val="Header Char"/>
    <w:basedOn w:val="DefaultParagraphFont"/>
    <w:link w:val="Header"/>
    <w:uiPriority w:val="99"/>
    <w:rsid w:val="00B64BF8"/>
    <w:rPr>
      <w:lang w:val="en-GB"/>
    </w:rPr>
  </w:style>
  <w:style w:type="paragraph" w:styleId="Footer">
    <w:name w:val="footer"/>
    <w:basedOn w:val="Normal"/>
    <w:link w:val="FooterChar"/>
    <w:uiPriority w:val="99"/>
    <w:unhideWhenUsed/>
    <w:rsid w:val="00B64BF8"/>
    <w:pPr>
      <w:tabs>
        <w:tab w:val="center" w:pos="4819"/>
        <w:tab w:val="right" w:pos="9638"/>
      </w:tabs>
    </w:pPr>
  </w:style>
  <w:style w:type="character" w:customStyle="1" w:styleId="FooterChar">
    <w:name w:val="Footer Char"/>
    <w:basedOn w:val="DefaultParagraphFont"/>
    <w:link w:val="Footer"/>
    <w:uiPriority w:val="99"/>
    <w:rsid w:val="00B64BF8"/>
    <w:rPr>
      <w:lang w:val="en-GB"/>
    </w:rPr>
  </w:style>
  <w:style w:type="character" w:styleId="PageNumber">
    <w:name w:val="page number"/>
    <w:basedOn w:val="DefaultParagraphFont"/>
    <w:uiPriority w:val="99"/>
    <w:semiHidden/>
    <w:unhideWhenUsed/>
    <w:rsid w:val="00B64BF8"/>
  </w:style>
  <w:style w:type="character" w:styleId="CommentReference">
    <w:name w:val="annotation reference"/>
    <w:basedOn w:val="DefaultParagraphFont"/>
    <w:uiPriority w:val="99"/>
    <w:semiHidden/>
    <w:unhideWhenUsed/>
    <w:rsid w:val="002B0FF3"/>
    <w:rPr>
      <w:sz w:val="21"/>
      <w:szCs w:val="21"/>
    </w:rPr>
  </w:style>
  <w:style w:type="paragraph" w:styleId="CommentText">
    <w:name w:val="annotation text"/>
    <w:basedOn w:val="Normal"/>
    <w:link w:val="CommentTextChar"/>
    <w:uiPriority w:val="99"/>
    <w:semiHidden/>
    <w:unhideWhenUsed/>
    <w:rsid w:val="002B0FF3"/>
  </w:style>
  <w:style w:type="character" w:customStyle="1" w:styleId="CommentTextChar">
    <w:name w:val="Comment Text Char"/>
    <w:basedOn w:val="DefaultParagraphFont"/>
    <w:link w:val="CommentText"/>
    <w:uiPriority w:val="99"/>
    <w:semiHidden/>
    <w:rsid w:val="002B0FF3"/>
    <w:rPr>
      <w:lang w:val="en-GB"/>
    </w:rPr>
  </w:style>
  <w:style w:type="paragraph" w:styleId="CommentSubject">
    <w:name w:val="annotation subject"/>
    <w:basedOn w:val="CommentText"/>
    <w:next w:val="CommentText"/>
    <w:link w:val="CommentSubjectChar"/>
    <w:uiPriority w:val="99"/>
    <w:semiHidden/>
    <w:unhideWhenUsed/>
    <w:rsid w:val="002B0FF3"/>
    <w:rPr>
      <w:b/>
      <w:bCs/>
    </w:rPr>
  </w:style>
  <w:style w:type="character" w:customStyle="1" w:styleId="CommentSubjectChar">
    <w:name w:val="Comment Subject Char"/>
    <w:basedOn w:val="CommentTextChar"/>
    <w:link w:val="CommentSubject"/>
    <w:uiPriority w:val="99"/>
    <w:semiHidden/>
    <w:rsid w:val="002B0FF3"/>
    <w:rPr>
      <w:b/>
      <w:bCs/>
      <w:lang w:val="en-GB"/>
    </w:rPr>
  </w:style>
  <w:style w:type="paragraph" w:styleId="BalloonText">
    <w:name w:val="Balloon Text"/>
    <w:basedOn w:val="Normal"/>
    <w:link w:val="BalloonTextChar"/>
    <w:uiPriority w:val="99"/>
    <w:semiHidden/>
    <w:unhideWhenUsed/>
    <w:rsid w:val="002B0FF3"/>
    <w:rPr>
      <w:sz w:val="18"/>
      <w:szCs w:val="18"/>
    </w:rPr>
  </w:style>
  <w:style w:type="character" w:customStyle="1" w:styleId="BalloonTextChar">
    <w:name w:val="Balloon Text Char"/>
    <w:basedOn w:val="DefaultParagraphFont"/>
    <w:link w:val="BalloonText"/>
    <w:uiPriority w:val="99"/>
    <w:semiHidden/>
    <w:rsid w:val="002B0FF3"/>
    <w:rPr>
      <w:sz w:val="18"/>
      <w:szCs w:val="18"/>
      <w:lang w:val="en-GB"/>
    </w:rPr>
  </w:style>
  <w:style w:type="paragraph" w:styleId="ListParagraph">
    <w:name w:val="List Paragraph"/>
    <w:basedOn w:val="Normal"/>
    <w:uiPriority w:val="34"/>
    <w:qFormat/>
    <w:rsid w:val="002B0FF3"/>
    <w:pPr>
      <w:widowControl w:val="0"/>
      <w:ind w:firstLineChars="200" w:firstLine="420"/>
      <w:jc w:val="both"/>
    </w:pPr>
    <w:rPr>
      <w:rFonts w:eastAsiaTheme="minorEastAsia"/>
      <w:kern w:val="2"/>
      <w:sz w:val="21"/>
      <w:szCs w:val="22"/>
      <w:lang w:val="en-US" w:eastAsia="zh-CN"/>
    </w:rPr>
  </w:style>
  <w:style w:type="character" w:styleId="FollowedHyperlink">
    <w:name w:val="FollowedHyperlink"/>
    <w:basedOn w:val="DefaultParagraphFont"/>
    <w:uiPriority w:val="99"/>
    <w:semiHidden/>
    <w:unhideWhenUsed/>
    <w:rsid w:val="009577F0"/>
    <w:rPr>
      <w:color w:val="800080" w:themeColor="followedHyperlink"/>
      <w:u w:val="single"/>
    </w:rPr>
  </w:style>
  <w:style w:type="paragraph" w:styleId="NormalWeb">
    <w:name w:val="Normal (Web)"/>
    <w:basedOn w:val="Normal"/>
    <w:uiPriority w:val="99"/>
    <w:unhideWhenUsed/>
    <w:rsid w:val="00C831FC"/>
    <w:pPr>
      <w:spacing w:before="100" w:beforeAutospacing="1" w:after="100" w:afterAutospacing="1"/>
    </w:pPr>
    <w:rPr>
      <w:rFonts w:ascii="Times" w:hAnsi="Times" w:cs="Times New Roman"/>
      <w:sz w:val="20"/>
      <w:szCs w:val="20"/>
      <w:lang w:val="it-IT" w:eastAsia="it-IT"/>
    </w:rPr>
  </w:style>
  <w:style w:type="character" w:customStyle="1" w:styleId="apple-converted-space">
    <w:name w:val="apple-converted-space"/>
    <w:basedOn w:val="DefaultParagraphFont"/>
    <w:rsid w:val="007B01C3"/>
  </w:style>
  <w:style w:type="character" w:styleId="Emphasis">
    <w:name w:val="Emphasis"/>
    <w:qFormat/>
    <w:rsid w:val="00B81A7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E2"/>
    <w:rPr>
      <w:lang w:val="en-GB"/>
    </w:rPr>
  </w:style>
  <w:style w:type="paragraph" w:styleId="Heading1">
    <w:name w:val="heading 1"/>
    <w:basedOn w:val="Normal"/>
    <w:link w:val="Heading1Char"/>
    <w:uiPriority w:val="9"/>
    <w:rsid w:val="0019584E"/>
    <w:pPr>
      <w:spacing w:beforeLines="1" w:afterLines="1"/>
      <w:outlineLvl w:val="0"/>
    </w:pPr>
    <w:rPr>
      <w:rFonts w:ascii="Times" w:hAnsi="Times"/>
      <w:b/>
      <w:kern w:val="36"/>
      <w:sz w:val="48"/>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84E"/>
    <w:rPr>
      <w:rFonts w:ascii="Times" w:hAnsi="Times"/>
      <w:b/>
      <w:kern w:val="36"/>
      <w:sz w:val="48"/>
      <w:szCs w:val="20"/>
      <w:lang w:eastAsia="it-IT"/>
    </w:rPr>
  </w:style>
  <w:style w:type="character" w:styleId="Hyperlink">
    <w:name w:val="Hyperlink"/>
    <w:basedOn w:val="DefaultParagraphFont"/>
    <w:uiPriority w:val="99"/>
    <w:rsid w:val="0019584E"/>
    <w:rPr>
      <w:color w:val="0000FF"/>
      <w:u w:val="single"/>
    </w:rPr>
  </w:style>
  <w:style w:type="character" w:customStyle="1" w:styleId="highlight">
    <w:name w:val="highlight"/>
    <w:basedOn w:val="DefaultParagraphFont"/>
    <w:rsid w:val="0019584E"/>
  </w:style>
  <w:style w:type="table" w:styleId="TableGrid">
    <w:name w:val="Table Grid"/>
    <w:basedOn w:val="TableNormal"/>
    <w:uiPriority w:val="59"/>
    <w:rsid w:val="00526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64BF8"/>
    <w:pPr>
      <w:tabs>
        <w:tab w:val="center" w:pos="4819"/>
        <w:tab w:val="right" w:pos="9638"/>
      </w:tabs>
    </w:pPr>
  </w:style>
  <w:style w:type="character" w:customStyle="1" w:styleId="HeaderChar">
    <w:name w:val="Header Char"/>
    <w:basedOn w:val="DefaultParagraphFont"/>
    <w:link w:val="Header"/>
    <w:uiPriority w:val="99"/>
    <w:rsid w:val="00B64BF8"/>
    <w:rPr>
      <w:lang w:val="en-GB"/>
    </w:rPr>
  </w:style>
  <w:style w:type="paragraph" w:styleId="Footer">
    <w:name w:val="footer"/>
    <w:basedOn w:val="Normal"/>
    <w:link w:val="FooterChar"/>
    <w:uiPriority w:val="99"/>
    <w:unhideWhenUsed/>
    <w:rsid w:val="00B64BF8"/>
    <w:pPr>
      <w:tabs>
        <w:tab w:val="center" w:pos="4819"/>
        <w:tab w:val="right" w:pos="9638"/>
      </w:tabs>
    </w:pPr>
  </w:style>
  <w:style w:type="character" w:customStyle="1" w:styleId="FooterChar">
    <w:name w:val="Footer Char"/>
    <w:basedOn w:val="DefaultParagraphFont"/>
    <w:link w:val="Footer"/>
    <w:uiPriority w:val="99"/>
    <w:rsid w:val="00B64BF8"/>
    <w:rPr>
      <w:lang w:val="en-GB"/>
    </w:rPr>
  </w:style>
  <w:style w:type="character" w:styleId="PageNumber">
    <w:name w:val="page number"/>
    <w:basedOn w:val="DefaultParagraphFont"/>
    <w:uiPriority w:val="99"/>
    <w:semiHidden/>
    <w:unhideWhenUsed/>
    <w:rsid w:val="00B64BF8"/>
  </w:style>
  <w:style w:type="character" w:styleId="CommentReference">
    <w:name w:val="annotation reference"/>
    <w:basedOn w:val="DefaultParagraphFont"/>
    <w:uiPriority w:val="99"/>
    <w:semiHidden/>
    <w:unhideWhenUsed/>
    <w:rsid w:val="002B0FF3"/>
    <w:rPr>
      <w:sz w:val="21"/>
      <w:szCs w:val="21"/>
    </w:rPr>
  </w:style>
  <w:style w:type="paragraph" w:styleId="CommentText">
    <w:name w:val="annotation text"/>
    <w:basedOn w:val="Normal"/>
    <w:link w:val="CommentTextChar"/>
    <w:uiPriority w:val="99"/>
    <w:semiHidden/>
    <w:unhideWhenUsed/>
    <w:rsid w:val="002B0FF3"/>
  </w:style>
  <w:style w:type="character" w:customStyle="1" w:styleId="CommentTextChar">
    <w:name w:val="Comment Text Char"/>
    <w:basedOn w:val="DefaultParagraphFont"/>
    <w:link w:val="CommentText"/>
    <w:uiPriority w:val="99"/>
    <w:semiHidden/>
    <w:rsid w:val="002B0FF3"/>
    <w:rPr>
      <w:lang w:val="en-GB"/>
    </w:rPr>
  </w:style>
  <w:style w:type="paragraph" w:styleId="CommentSubject">
    <w:name w:val="annotation subject"/>
    <w:basedOn w:val="CommentText"/>
    <w:next w:val="CommentText"/>
    <w:link w:val="CommentSubjectChar"/>
    <w:uiPriority w:val="99"/>
    <w:semiHidden/>
    <w:unhideWhenUsed/>
    <w:rsid w:val="002B0FF3"/>
    <w:rPr>
      <w:b/>
      <w:bCs/>
    </w:rPr>
  </w:style>
  <w:style w:type="character" w:customStyle="1" w:styleId="CommentSubjectChar">
    <w:name w:val="Comment Subject Char"/>
    <w:basedOn w:val="CommentTextChar"/>
    <w:link w:val="CommentSubject"/>
    <w:uiPriority w:val="99"/>
    <w:semiHidden/>
    <w:rsid w:val="002B0FF3"/>
    <w:rPr>
      <w:b/>
      <w:bCs/>
      <w:lang w:val="en-GB"/>
    </w:rPr>
  </w:style>
  <w:style w:type="paragraph" w:styleId="BalloonText">
    <w:name w:val="Balloon Text"/>
    <w:basedOn w:val="Normal"/>
    <w:link w:val="BalloonTextChar"/>
    <w:uiPriority w:val="99"/>
    <w:semiHidden/>
    <w:unhideWhenUsed/>
    <w:rsid w:val="002B0FF3"/>
    <w:rPr>
      <w:sz w:val="18"/>
      <w:szCs w:val="18"/>
    </w:rPr>
  </w:style>
  <w:style w:type="character" w:customStyle="1" w:styleId="BalloonTextChar">
    <w:name w:val="Balloon Text Char"/>
    <w:basedOn w:val="DefaultParagraphFont"/>
    <w:link w:val="BalloonText"/>
    <w:uiPriority w:val="99"/>
    <w:semiHidden/>
    <w:rsid w:val="002B0FF3"/>
    <w:rPr>
      <w:sz w:val="18"/>
      <w:szCs w:val="18"/>
      <w:lang w:val="en-GB"/>
    </w:rPr>
  </w:style>
  <w:style w:type="paragraph" w:styleId="ListParagraph">
    <w:name w:val="List Paragraph"/>
    <w:basedOn w:val="Normal"/>
    <w:uiPriority w:val="34"/>
    <w:qFormat/>
    <w:rsid w:val="002B0FF3"/>
    <w:pPr>
      <w:widowControl w:val="0"/>
      <w:ind w:firstLineChars="200" w:firstLine="420"/>
      <w:jc w:val="both"/>
    </w:pPr>
    <w:rPr>
      <w:rFonts w:eastAsiaTheme="minorEastAsia"/>
      <w:kern w:val="2"/>
      <w:sz w:val="21"/>
      <w:szCs w:val="22"/>
      <w:lang w:val="en-US" w:eastAsia="zh-CN"/>
    </w:rPr>
  </w:style>
  <w:style w:type="character" w:styleId="FollowedHyperlink">
    <w:name w:val="FollowedHyperlink"/>
    <w:basedOn w:val="DefaultParagraphFont"/>
    <w:uiPriority w:val="99"/>
    <w:semiHidden/>
    <w:unhideWhenUsed/>
    <w:rsid w:val="009577F0"/>
    <w:rPr>
      <w:color w:val="800080" w:themeColor="followedHyperlink"/>
      <w:u w:val="single"/>
    </w:rPr>
  </w:style>
  <w:style w:type="paragraph" w:styleId="NormalWeb">
    <w:name w:val="Normal (Web)"/>
    <w:basedOn w:val="Normal"/>
    <w:uiPriority w:val="99"/>
    <w:unhideWhenUsed/>
    <w:rsid w:val="00C831FC"/>
    <w:pPr>
      <w:spacing w:before="100" w:beforeAutospacing="1" w:after="100" w:afterAutospacing="1"/>
    </w:pPr>
    <w:rPr>
      <w:rFonts w:ascii="Times" w:hAnsi="Times" w:cs="Times New Roman"/>
      <w:sz w:val="20"/>
      <w:szCs w:val="20"/>
      <w:lang w:val="it-IT" w:eastAsia="it-IT"/>
    </w:rPr>
  </w:style>
  <w:style w:type="character" w:customStyle="1" w:styleId="apple-converted-space">
    <w:name w:val="apple-converted-space"/>
    <w:basedOn w:val="DefaultParagraphFont"/>
    <w:rsid w:val="007B01C3"/>
  </w:style>
  <w:style w:type="character" w:styleId="Emphasis">
    <w:name w:val="Emphasis"/>
    <w:qFormat/>
    <w:rsid w:val="00B81A7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24064">
      <w:bodyDiv w:val="1"/>
      <w:marLeft w:val="0"/>
      <w:marRight w:val="0"/>
      <w:marTop w:val="0"/>
      <w:marBottom w:val="0"/>
      <w:divBdr>
        <w:top w:val="none" w:sz="0" w:space="0" w:color="auto"/>
        <w:left w:val="none" w:sz="0" w:space="0" w:color="auto"/>
        <w:bottom w:val="none" w:sz="0" w:space="0" w:color="auto"/>
        <w:right w:val="none" w:sz="0" w:space="0" w:color="auto"/>
      </w:divBdr>
      <w:divsChild>
        <w:div w:id="788938214">
          <w:marLeft w:val="0"/>
          <w:marRight w:val="0"/>
          <w:marTop w:val="0"/>
          <w:marBottom w:val="0"/>
          <w:divBdr>
            <w:top w:val="none" w:sz="0" w:space="0" w:color="auto"/>
            <w:left w:val="none" w:sz="0" w:space="0" w:color="auto"/>
            <w:bottom w:val="none" w:sz="0" w:space="0" w:color="auto"/>
            <w:right w:val="none" w:sz="0" w:space="0" w:color="auto"/>
          </w:divBdr>
        </w:div>
        <w:div w:id="1213347581">
          <w:marLeft w:val="0"/>
          <w:marRight w:val="0"/>
          <w:marTop w:val="0"/>
          <w:marBottom w:val="0"/>
          <w:divBdr>
            <w:top w:val="none" w:sz="0" w:space="0" w:color="auto"/>
            <w:left w:val="none" w:sz="0" w:space="0" w:color="auto"/>
            <w:bottom w:val="none" w:sz="0" w:space="0" w:color="auto"/>
            <w:right w:val="none" w:sz="0" w:space="0" w:color="auto"/>
          </w:divBdr>
        </w:div>
      </w:divsChild>
    </w:div>
    <w:div w:id="1134326418">
      <w:bodyDiv w:val="1"/>
      <w:marLeft w:val="0"/>
      <w:marRight w:val="0"/>
      <w:marTop w:val="0"/>
      <w:marBottom w:val="0"/>
      <w:divBdr>
        <w:top w:val="none" w:sz="0" w:space="0" w:color="auto"/>
        <w:left w:val="none" w:sz="0" w:space="0" w:color="auto"/>
        <w:bottom w:val="none" w:sz="0" w:space="0" w:color="auto"/>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214585379">
              <w:marLeft w:val="0"/>
              <w:marRight w:val="0"/>
              <w:marTop w:val="0"/>
              <w:marBottom w:val="0"/>
              <w:divBdr>
                <w:top w:val="none" w:sz="0" w:space="0" w:color="auto"/>
                <w:left w:val="none" w:sz="0" w:space="0" w:color="auto"/>
                <w:bottom w:val="none" w:sz="0" w:space="0" w:color="auto"/>
                <w:right w:val="none" w:sz="0" w:space="0" w:color="auto"/>
              </w:divBdr>
              <w:divsChild>
                <w:div w:id="11059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99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Brant%20SR%5BAuthor%5D&amp;cauthor=true&amp;cauthor_uid=16151544" TargetMode="External"/><Relationship Id="rId14" Type="http://schemas.openxmlformats.org/officeDocument/2006/relationships/hyperlink" Target="http://www.ncbi.nlm.nih.gov/pubmed?term=Caprilli%20R%5BAuthor%5D&amp;cauthor=true&amp;cauthor_uid=16151544" TargetMode="External"/><Relationship Id="rId15" Type="http://schemas.openxmlformats.org/officeDocument/2006/relationships/hyperlink" Target="http://www.ncbi.nlm.nih.gov/pubmed?term=Colombel%20JF%5BAuthor%5D&amp;cauthor=true&amp;cauthor_uid=16151544" TargetMode="External"/><Relationship Id="rId16" Type="http://schemas.openxmlformats.org/officeDocument/2006/relationships/hyperlink" Target="http://www.ncbi.nlm.nih.gov/pubmed?term=Gasche%20C%5BAuthor%5D&amp;cauthor=true&amp;cauthor_uid=16151544" TargetMode="External"/><Relationship Id="rId17" Type="http://schemas.openxmlformats.org/officeDocument/2006/relationships/hyperlink" Target="http://www.ncbi.nlm.nih.gov/pubmed?term=Geboes%20K%5BAuthor%5D&amp;cauthor=true&amp;cauthor_uid=16151544" TargetMode="External"/><Relationship Id="rId18" Type="http://schemas.openxmlformats.org/officeDocument/2006/relationships/hyperlink" Target="http://www.ncbi.nlm.nih.gov/pubmed?term=Jewell%20DP%5BAuthor%5D&amp;cauthor=true&amp;cauthor_uid=16151544" TargetMode="External"/><Relationship Id="rId19" Type="http://schemas.openxmlformats.org/officeDocument/2006/relationships/hyperlink" Target="http://www.ncbi.nlm.nih.gov/pubmed?term=Karban%20A%5BAuthor%5D&amp;cauthor=true&amp;cauthor_uid=16151544" TargetMode="External"/><Relationship Id="rId50" Type="http://schemas.openxmlformats.org/officeDocument/2006/relationships/hyperlink" Target="http://www.ncbi.nlm.nih.gov/pubmed?term=Genome%20Scan%20Meta-Analysis%20Group%20of%20the%20IBD%20International%20Genetics%20Consortium%5BCorporate%20Author%5D" TargetMode="Externa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ncbi.nlm.nih.gov/pubmed?term=Cardon%20LR%5BAuthor%5D&amp;cauthor=true&amp;cauthor_uid=12019209" TargetMode="External"/><Relationship Id="rId41" Type="http://schemas.openxmlformats.org/officeDocument/2006/relationships/hyperlink" Target="http://www.ncbi.nlm.nih.gov/pubmed?term=Carey%20AH%5BAuthor%5D&amp;cauthor=true&amp;cauthor_uid=12019209" TargetMode="External"/><Relationship Id="rId42" Type="http://schemas.openxmlformats.org/officeDocument/2006/relationships/hyperlink" Target="http://www.ncbi.nlm.nih.gov/pubmed?term=Jewell%20DP%5BAuthor%5D&amp;cauthor=true&amp;cauthor_uid=12019209" TargetMode="External"/><Relationship Id="rId43" Type="http://schemas.openxmlformats.org/officeDocument/2006/relationships/hyperlink" Target="http://www.ncbi.nlm.nih.gov/pubmed?term=Kwiatkowski%20D%5BAuthor%5D&amp;cauthor=true&amp;cauthor_uid=12019209" TargetMode="External"/><Relationship Id="rId44" Type="http://schemas.openxmlformats.org/officeDocument/2006/relationships/hyperlink" Target="http://www.ncbi.nlm.nih.gov/pubmed?term=van%20Heel%20DA%5BAuthor%5D&amp;cauthor=true&amp;cauthor_uid=14976156" TargetMode="External"/><Relationship Id="rId45" Type="http://schemas.openxmlformats.org/officeDocument/2006/relationships/hyperlink" Target="http://www.ncbi.nlm.nih.gov/pubmed?term=Fisher%20SA%5BAuthor%5D&amp;cauthor=true&amp;cauthor_uid=14976156" TargetMode="External"/><Relationship Id="rId46" Type="http://schemas.openxmlformats.org/officeDocument/2006/relationships/hyperlink" Target="http://www.ncbi.nlm.nih.gov/pubmed?term=Kirby%20A%5BAuthor%5D&amp;cauthor=true&amp;cauthor_uid=14976156" TargetMode="External"/><Relationship Id="rId47" Type="http://schemas.openxmlformats.org/officeDocument/2006/relationships/hyperlink" Target="http://www.ncbi.nlm.nih.gov/pubmed?term=Daly%20MJ%5BAuthor%5D&amp;cauthor=true&amp;cauthor_uid=14976156" TargetMode="External"/><Relationship Id="rId48" Type="http://schemas.openxmlformats.org/officeDocument/2006/relationships/hyperlink" Target="http://www.ncbi.nlm.nih.gov/pubmed?term=Rioux%20JD%5BAuthor%5D&amp;cauthor=true&amp;cauthor_uid=14976156" TargetMode="External"/><Relationship Id="rId49" Type="http://schemas.openxmlformats.org/officeDocument/2006/relationships/hyperlink" Target="http://www.ncbi.nlm.nih.gov/pubmed?term=Lewis%20CM%5BAuthor%5D&amp;cauthor=true&amp;cauthor_uid=1497615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Silverberg%20MS%5BAuthor%5D&amp;cauthor=true&amp;cauthor_uid=16151544" TargetMode="External"/><Relationship Id="rId9" Type="http://schemas.openxmlformats.org/officeDocument/2006/relationships/hyperlink" Target="http://www.ncbi.nlm.nih.gov/pubmed?term=Satsangi%20J%5BAuthor%5D&amp;cauthor=true&amp;cauthor_uid=16151544" TargetMode="External"/><Relationship Id="rId30" Type="http://schemas.openxmlformats.org/officeDocument/2006/relationships/hyperlink" Target="http://dx.doi.org/10.1128%2FIAI.70.12.6567-6575.2002" TargetMode="External"/><Relationship Id="rId31" Type="http://schemas.openxmlformats.org/officeDocument/2006/relationships/hyperlink" Target="http://dx.doi.org/10.1053/gast.2002.35379" TargetMode="External"/><Relationship Id="rId32" Type="http://schemas.openxmlformats.org/officeDocument/2006/relationships/hyperlink" Target="http://dx.doi.org/10.1053/j.gastro.2006.04.030" TargetMode="External"/><Relationship Id="rId33" Type="http://schemas.openxmlformats.org/officeDocument/2006/relationships/hyperlink" Target="http://www.ncbi.nlm.nih.gov/pubmed?term=van%20Heel%20DA%5BAuthor%5D&amp;cauthor=true&amp;cauthor_uid=12019209" TargetMode="External"/><Relationship Id="rId34" Type="http://schemas.openxmlformats.org/officeDocument/2006/relationships/hyperlink" Target="http://www.ncbi.nlm.nih.gov/pubmed?term=Udalova%20IA%5BAuthor%5D&amp;cauthor=true&amp;cauthor_uid=12019209" TargetMode="External"/><Relationship Id="rId35" Type="http://schemas.openxmlformats.org/officeDocument/2006/relationships/hyperlink" Target="http://www.ncbi.nlm.nih.gov/pubmed?term=De%20Silva%20AP%5BAuthor%5D&amp;cauthor=true&amp;cauthor_uid=12019209" TargetMode="External"/><Relationship Id="rId36" Type="http://schemas.openxmlformats.org/officeDocument/2006/relationships/hyperlink" Target="http://www.ncbi.nlm.nih.gov/pubmed?term=McGovern%20DP%5BAuthor%5D&amp;cauthor=true&amp;cauthor_uid=12019209" TargetMode="External"/><Relationship Id="rId37" Type="http://schemas.openxmlformats.org/officeDocument/2006/relationships/hyperlink" Target="http://www.ncbi.nlm.nih.gov/pubmed?term=Kinouchi%20Y%5BAuthor%5D&amp;cauthor=true&amp;cauthor_uid=12019209" TargetMode="External"/><Relationship Id="rId38" Type="http://schemas.openxmlformats.org/officeDocument/2006/relationships/hyperlink" Target="http://www.ncbi.nlm.nih.gov/pubmed?term=Hull%20J%5BAuthor%5D&amp;cauthor=true&amp;cauthor_uid=12019209" TargetMode="External"/><Relationship Id="rId39" Type="http://schemas.openxmlformats.org/officeDocument/2006/relationships/hyperlink" Target="http://www.ncbi.nlm.nih.gov/pubmed?term=Lench%20NJ%5BAuthor%5D&amp;cauthor=true&amp;cauthor_uid=12019209" TargetMode="External"/><Relationship Id="rId20" Type="http://schemas.openxmlformats.org/officeDocument/2006/relationships/hyperlink" Target="http://www.ncbi.nlm.nih.gov/pubmed?term=Loftus%20EV%20Jr%5BAuthor%5D&amp;cauthor=true&amp;cauthor_uid=16151544" TargetMode="External"/><Relationship Id="rId21" Type="http://schemas.openxmlformats.org/officeDocument/2006/relationships/hyperlink" Target="http://www.ncbi.nlm.nih.gov/pubmed?term=Pe%C3%B1a%20AS%5BAuthor%5D&amp;cauthor=true&amp;cauthor_uid=16151544" TargetMode="External"/><Relationship Id="rId22" Type="http://schemas.openxmlformats.org/officeDocument/2006/relationships/hyperlink" Target="http://www.ncbi.nlm.nih.gov/pubmed?term=Riddell%20RH%5BAuthor%5D&amp;cauthor=true&amp;cauthor_uid=16151544" TargetMode="External"/><Relationship Id="rId23" Type="http://schemas.openxmlformats.org/officeDocument/2006/relationships/hyperlink" Target="http://www.ncbi.nlm.nih.gov/pubmed?term=Sachar%20DB%5BAuthor%5D&amp;cauthor=true&amp;cauthor_uid=16151544" TargetMode="External"/><Relationship Id="rId24" Type="http://schemas.openxmlformats.org/officeDocument/2006/relationships/hyperlink" Target="http://www.ncbi.nlm.nih.gov/pubmed?term=Schreiber%20S%5BAuthor%5D&amp;cauthor=true&amp;cauthor_uid=16151544" TargetMode="External"/><Relationship Id="rId25" Type="http://schemas.openxmlformats.org/officeDocument/2006/relationships/hyperlink" Target="http://www.ncbi.nlm.nih.gov/pubmed?term=Steinhart%20AH%5BAuthor%5D&amp;cauthor=true&amp;cauthor_uid=16151544" TargetMode="External"/><Relationship Id="rId26" Type="http://schemas.openxmlformats.org/officeDocument/2006/relationships/hyperlink" Target="http://www.ncbi.nlm.nih.gov/pubmed?term=Targan%20SR%5BAuthor%5D&amp;cauthor=true&amp;cauthor_uid=16151544" TargetMode="External"/><Relationship Id="rId27" Type="http://schemas.openxmlformats.org/officeDocument/2006/relationships/hyperlink" Target="http://www.ncbi.nlm.nih.gov/pubmed?term=Vermeire%20S%5BAuthor%5D&amp;cauthor=true&amp;cauthor_uid=16151544" TargetMode="External"/><Relationship Id="rId28" Type="http://schemas.openxmlformats.org/officeDocument/2006/relationships/hyperlink" Target="http://www.ncbi.nlm.nih.gov/pubmed?term=Warren%20BF%5BAuthor%5D&amp;cauthor=true&amp;cauthor_uid=16151544" TargetMode="External"/><Relationship Id="rId29" Type="http://schemas.openxmlformats.org/officeDocument/2006/relationships/hyperlink" Target="http://dx.doi.org/10.1053/j.gastro.2005.03.046" TargetMode="External"/><Relationship Id="rId10" Type="http://schemas.openxmlformats.org/officeDocument/2006/relationships/hyperlink" Target="http://www.ncbi.nlm.nih.gov/pubmed?term=Ahmad%20T%5BAuthor%5D&amp;cauthor=true&amp;cauthor_uid=16151544" TargetMode="External"/><Relationship Id="rId11" Type="http://schemas.openxmlformats.org/officeDocument/2006/relationships/hyperlink" Target="http://www.ncbi.nlm.nih.gov/pubmed?term=Arnott%20ID%5BAuthor%5D&amp;cauthor=true&amp;cauthor_uid=16151544" TargetMode="External"/><Relationship Id="rId12" Type="http://schemas.openxmlformats.org/officeDocument/2006/relationships/hyperlink" Target="http://www.ncbi.nlm.nih.gov/pubmed?term=Bernstein%20CN%5BAuthor%5D&amp;cauthor=true&amp;cauthor_uid=1615154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8063</Words>
  <Characters>45960</Characters>
  <Application>Microsoft Macintosh Word</Application>
  <DocSecurity>0</DocSecurity>
  <Lines>383</Lines>
  <Paragraphs>107</Paragraphs>
  <ScaleCrop>false</ScaleCrop>
  <Company>SUN</Company>
  <LinksUpToDate>false</LinksUpToDate>
  <CharactersWithSpaces>53916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Cioffi Michele</dc:creator>
  <cp:lastModifiedBy>NA MA</cp:lastModifiedBy>
  <cp:revision>2</cp:revision>
  <cp:lastPrinted>2014-10-02T11:56:00Z</cp:lastPrinted>
  <dcterms:created xsi:type="dcterms:W3CDTF">2014-12-30T04:54:00Z</dcterms:created>
  <dcterms:modified xsi:type="dcterms:W3CDTF">2014-12-30T04:54:00Z</dcterms:modified>
</cp:coreProperties>
</file>