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E37E2" w14:textId="77777777" w:rsidR="00EB7810" w:rsidRPr="0028254B" w:rsidRDefault="00EB7810" w:rsidP="0028254B">
      <w:pPr>
        <w:spacing w:after="0" w:line="360" w:lineRule="auto"/>
        <w:jc w:val="both"/>
        <w:rPr>
          <w:rFonts w:ascii="Book Antiqua" w:hAnsi="Book Antiqua"/>
          <w:b/>
          <w:sz w:val="24"/>
          <w:szCs w:val="24"/>
        </w:rPr>
      </w:pPr>
      <w:r w:rsidRPr="0028254B">
        <w:rPr>
          <w:rFonts w:ascii="Book Antiqua" w:hAnsi="Book Antiqua"/>
          <w:b/>
          <w:sz w:val="24"/>
          <w:szCs w:val="24"/>
        </w:rPr>
        <w:t xml:space="preserve">Name of journal: </w:t>
      </w:r>
      <w:r w:rsidRPr="0028254B">
        <w:rPr>
          <w:rFonts w:ascii="Book Antiqua" w:hAnsi="Book Antiqua"/>
          <w:b/>
          <w:i/>
          <w:sz w:val="24"/>
          <w:szCs w:val="24"/>
        </w:rPr>
        <w:t>World Journal of</w:t>
      </w:r>
      <w:r w:rsidRPr="0028254B">
        <w:rPr>
          <w:rFonts w:ascii="Book Antiqua" w:hAnsi="Book Antiqua"/>
          <w:b/>
          <w:i/>
          <w:color w:val="000000"/>
          <w:sz w:val="24"/>
          <w:szCs w:val="24"/>
        </w:rPr>
        <w:t xml:space="preserve"> Gastrointestinal Endoscopy</w:t>
      </w:r>
      <w:r w:rsidRPr="0028254B">
        <w:rPr>
          <w:rFonts w:ascii="Book Antiqua" w:hAnsi="Book Antiqua"/>
          <w:b/>
          <w:i/>
          <w:sz w:val="24"/>
          <w:szCs w:val="24"/>
        </w:rPr>
        <w:t xml:space="preserve"> </w:t>
      </w:r>
    </w:p>
    <w:p w14:paraId="46B2B39D" w14:textId="77777777" w:rsidR="00EB7810" w:rsidRPr="0028254B" w:rsidRDefault="00EB7810" w:rsidP="0028254B">
      <w:pPr>
        <w:spacing w:after="0" w:line="360" w:lineRule="auto"/>
        <w:jc w:val="both"/>
        <w:rPr>
          <w:rFonts w:ascii="Book Antiqua" w:hAnsi="Book Antiqua"/>
          <w:b/>
          <w:sz w:val="24"/>
          <w:szCs w:val="24"/>
          <w:lang w:eastAsia="zh-CN"/>
        </w:rPr>
      </w:pPr>
      <w:r w:rsidRPr="0028254B">
        <w:rPr>
          <w:rFonts w:ascii="Book Antiqua" w:hAnsi="Book Antiqua"/>
          <w:b/>
          <w:sz w:val="24"/>
          <w:szCs w:val="24"/>
        </w:rPr>
        <w:t xml:space="preserve">ESPS Manuscript NO: </w:t>
      </w:r>
      <w:r w:rsidRPr="0028254B">
        <w:rPr>
          <w:rFonts w:ascii="Book Antiqua" w:hAnsi="Book Antiqua"/>
          <w:b/>
          <w:sz w:val="24"/>
          <w:szCs w:val="24"/>
          <w:lang w:eastAsia="zh-CN"/>
        </w:rPr>
        <w:t>11572</w:t>
      </w:r>
    </w:p>
    <w:p w14:paraId="50A1780F" w14:textId="77777777" w:rsidR="00EB7810" w:rsidRPr="0028254B" w:rsidRDefault="00EB7810" w:rsidP="0028254B">
      <w:pPr>
        <w:spacing w:after="0" w:line="360" w:lineRule="auto"/>
        <w:jc w:val="both"/>
        <w:rPr>
          <w:rFonts w:ascii="Book Antiqua" w:hAnsi="Book Antiqua"/>
          <w:b/>
          <w:color w:val="000000"/>
          <w:sz w:val="24"/>
          <w:szCs w:val="24"/>
          <w:lang w:eastAsia="zh-CN"/>
        </w:rPr>
      </w:pPr>
      <w:r w:rsidRPr="0028254B">
        <w:rPr>
          <w:rFonts w:ascii="Book Antiqua" w:hAnsi="Book Antiqua"/>
          <w:b/>
          <w:sz w:val="24"/>
          <w:szCs w:val="24"/>
        </w:rPr>
        <w:t>Columns:</w:t>
      </w:r>
      <w:r w:rsidRPr="0028254B">
        <w:rPr>
          <w:rFonts w:ascii="Book Antiqua" w:hAnsi="Book Antiqua"/>
          <w:b/>
          <w:color w:val="000000"/>
          <w:sz w:val="24"/>
          <w:szCs w:val="24"/>
        </w:rPr>
        <w:t xml:space="preserve"> </w:t>
      </w:r>
      <w:proofErr w:type="spellStart"/>
      <w:r w:rsidRPr="0028254B">
        <w:rPr>
          <w:rFonts w:ascii="Book Antiqua" w:hAnsi="Book Antiqua"/>
          <w:b/>
          <w:color w:val="000000"/>
          <w:sz w:val="24"/>
          <w:szCs w:val="24"/>
        </w:rPr>
        <w:t>Minireviews</w:t>
      </w:r>
      <w:proofErr w:type="spellEnd"/>
    </w:p>
    <w:p w14:paraId="5D87B21C" w14:textId="77777777" w:rsidR="00EB7810" w:rsidRPr="0028254B" w:rsidRDefault="00EB7810" w:rsidP="0028254B">
      <w:pPr>
        <w:spacing w:after="0" w:line="360" w:lineRule="auto"/>
        <w:jc w:val="both"/>
        <w:rPr>
          <w:rFonts w:ascii="Book Antiqua" w:hAnsi="Book Antiqua"/>
          <w:color w:val="000000"/>
          <w:sz w:val="24"/>
          <w:szCs w:val="24"/>
          <w:lang w:eastAsia="zh-CN"/>
        </w:rPr>
      </w:pPr>
    </w:p>
    <w:p w14:paraId="79446B69" w14:textId="1B9A132C" w:rsidR="00395EA7" w:rsidRPr="0028254B" w:rsidRDefault="001C4772" w:rsidP="0028254B">
      <w:pPr>
        <w:spacing w:after="0" w:line="360" w:lineRule="auto"/>
        <w:jc w:val="both"/>
        <w:rPr>
          <w:rFonts w:ascii="Book Antiqua" w:hAnsi="Book Antiqua"/>
          <w:b/>
          <w:sz w:val="24"/>
          <w:szCs w:val="24"/>
          <w:lang w:eastAsia="zh-CN"/>
        </w:rPr>
      </w:pPr>
      <w:r w:rsidRPr="0028254B">
        <w:rPr>
          <w:rFonts w:ascii="Book Antiqua" w:hAnsi="Book Antiqua"/>
          <w:b/>
          <w:sz w:val="24"/>
          <w:szCs w:val="24"/>
        </w:rPr>
        <w:t xml:space="preserve">Colorectal </w:t>
      </w:r>
      <w:r w:rsidR="00EB7810" w:rsidRPr="0028254B">
        <w:rPr>
          <w:rFonts w:ascii="Book Antiqua" w:hAnsi="Book Antiqua"/>
          <w:b/>
          <w:sz w:val="24"/>
          <w:szCs w:val="24"/>
        </w:rPr>
        <w:t>cancer surveillance in inflammatory bowel di</w:t>
      </w:r>
      <w:r w:rsidRPr="0028254B">
        <w:rPr>
          <w:rFonts w:ascii="Book Antiqua" w:hAnsi="Book Antiqua"/>
          <w:b/>
          <w:sz w:val="24"/>
          <w:szCs w:val="24"/>
        </w:rPr>
        <w:t>sease:</w:t>
      </w:r>
      <w:r w:rsidR="00F46F8A" w:rsidRPr="0028254B">
        <w:rPr>
          <w:rFonts w:ascii="Book Antiqua" w:hAnsi="Book Antiqua"/>
          <w:b/>
          <w:sz w:val="24"/>
          <w:szCs w:val="24"/>
        </w:rPr>
        <w:t xml:space="preserve"> A critical analysis</w:t>
      </w:r>
    </w:p>
    <w:p w14:paraId="00DE4E7D" w14:textId="77777777" w:rsidR="00EB7810" w:rsidRPr="0028254B" w:rsidRDefault="00EB7810" w:rsidP="0028254B">
      <w:pPr>
        <w:spacing w:after="0" w:line="360" w:lineRule="auto"/>
        <w:jc w:val="both"/>
        <w:rPr>
          <w:rFonts w:ascii="Book Antiqua" w:hAnsi="Book Antiqua"/>
          <w:b/>
          <w:sz w:val="24"/>
          <w:szCs w:val="24"/>
          <w:lang w:eastAsia="zh-CN"/>
        </w:rPr>
      </w:pPr>
    </w:p>
    <w:p w14:paraId="54BC24F7" w14:textId="048FB74E" w:rsidR="00590B7E" w:rsidRPr="0028254B" w:rsidRDefault="00590B7E" w:rsidP="0028254B">
      <w:pPr>
        <w:spacing w:after="0" w:line="360" w:lineRule="auto"/>
        <w:jc w:val="both"/>
        <w:rPr>
          <w:rFonts w:ascii="Book Antiqua" w:hAnsi="Book Antiqua"/>
          <w:sz w:val="24"/>
          <w:szCs w:val="24"/>
        </w:rPr>
      </w:pPr>
      <w:r w:rsidRPr="0028254B">
        <w:rPr>
          <w:rFonts w:ascii="Book Antiqua" w:hAnsi="Book Antiqua"/>
          <w:sz w:val="24"/>
          <w:szCs w:val="24"/>
        </w:rPr>
        <w:t>Desai</w:t>
      </w:r>
      <w:r w:rsidRPr="0028254B">
        <w:rPr>
          <w:rFonts w:ascii="Book Antiqua" w:hAnsi="Book Antiqua"/>
          <w:sz w:val="24"/>
          <w:szCs w:val="24"/>
          <w:lang w:eastAsia="zh-CN"/>
        </w:rPr>
        <w:t xml:space="preserve"> D </w:t>
      </w:r>
      <w:r w:rsidRPr="0028254B">
        <w:rPr>
          <w:rFonts w:ascii="Book Antiqua" w:hAnsi="Book Antiqua"/>
          <w:i/>
          <w:sz w:val="24"/>
          <w:szCs w:val="24"/>
          <w:lang w:eastAsia="zh-CN"/>
        </w:rPr>
        <w:t xml:space="preserve">et al. </w:t>
      </w:r>
      <w:r w:rsidRPr="0028254B">
        <w:rPr>
          <w:rFonts w:ascii="Book Antiqua" w:hAnsi="Book Antiqua"/>
          <w:sz w:val="24"/>
          <w:szCs w:val="24"/>
        </w:rPr>
        <w:t>Colorectal cancer surveillance in IBD</w:t>
      </w:r>
    </w:p>
    <w:p w14:paraId="101A1C4B" w14:textId="77777777" w:rsidR="00590B7E" w:rsidRPr="0028254B" w:rsidRDefault="00590B7E" w:rsidP="0028254B">
      <w:pPr>
        <w:spacing w:after="0" w:line="360" w:lineRule="auto"/>
        <w:jc w:val="both"/>
        <w:rPr>
          <w:rFonts w:ascii="Book Antiqua" w:hAnsi="Book Antiqua"/>
          <w:b/>
          <w:sz w:val="24"/>
          <w:szCs w:val="24"/>
          <w:lang w:eastAsia="zh-CN"/>
        </w:rPr>
      </w:pPr>
    </w:p>
    <w:p w14:paraId="6216A66B" w14:textId="58D57642" w:rsidR="00EB7810" w:rsidRPr="0028254B" w:rsidRDefault="00EB7810" w:rsidP="0028254B">
      <w:pPr>
        <w:spacing w:after="0" w:line="360" w:lineRule="auto"/>
        <w:jc w:val="both"/>
        <w:rPr>
          <w:rFonts w:ascii="Book Antiqua" w:hAnsi="Book Antiqua"/>
          <w:sz w:val="24"/>
          <w:szCs w:val="24"/>
        </w:rPr>
      </w:pPr>
      <w:proofErr w:type="spellStart"/>
      <w:r w:rsidRPr="0028254B">
        <w:rPr>
          <w:rFonts w:ascii="Book Antiqua" w:hAnsi="Book Antiqua"/>
          <w:sz w:val="24"/>
          <w:szCs w:val="24"/>
        </w:rPr>
        <w:t>Devendra</w:t>
      </w:r>
      <w:proofErr w:type="spellEnd"/>
      <w:r w:rsidRPr="0028254B">
        <w:rPr>
          <w:rFonts w:ascii="Book Antiqua" w:hAnsi="Book Antiqua"/>
          <w:sz w:val="24"/>
          <w:szCs w:val="24"/>
        </w:rPr>
        <w:t xml:space="preserve"> Desai, </w:t>
      </w:r>
      <w:proofErr w:type="spellStart"/>
      <w:r w:rsidRPr="0028254B">
        <w:rPr>
          <w:rFonts w:ascii="Book Antiqua" w:hAnsi="Book Antiqua"/>
          <w:sz w:val="24"/>
          <w:szCs w:val="24"/>
        </w:rPr>
        <w:t>Nutan</w:t>
      </w:r>
      <w:proofErr w:type="spellEnd"/>
      <w:r w:rsidRPr="0028254B">
        <w:rPr>
          <w:rFonts w:ascii="Book Antiqua" w:hAnsi="Book Antiqua"/>
          <w:sz w:val="24"/>
          <w:szCs w:val="24"/>
        </w:rPr>
        <w:t xml:space="preserve"> Desai </w:t>
      </w:r>
    </w:p>
    <w:p w14:paraId="1877ED20" w14:textId="77777777" w:rsidR="00590B7E" w:rsidRPr="0028254B" w:rsidRDefault="00590B7E" w:rsidP="0028254B">
      <w:pPr>
        <w:spacing w:after="0" w:line="360" w:lineRule="auto"/>
        <w:jc w:val="both"/>
        <w:rPr>
          <w:rFonts w:ascii="Book Antiqua" w:hAnsi="Book Antiqua"/>
          <w:sz w:val="24"/>
          <w:szCs w:val="24"/>
          <w:lang w:eastAsia="zh-CN"/>
        </w:rPr>
      </w:pPr>
    </w:p>
    <w:p w14:paraId="72FF222B" w14:textId="7F6F038B" w:rsidR="00E41B87" w:rsidRPr="0028254B" w:rsidRDefault="00590B7E" w:rsidP="0028254B">
      <w:pPr>
        <w:spacing w:after="0" w:line="360" w:lineRule="auto"/>
        <w:jc w:val="both"/>
        <w:rPr>
          <w:rFonts w:ascii="Book Antiqua" w:hAnsi="Book Antiqua"/>
          <w:sz w:val="24"/>
          <w:szCs w:val="24"/>
          <w:lang w:eastAsia="zh-CN"/>
        </w:rPr>
      </w:pPr>
      <w:proofErr w:type="spellStart"/>
      <w:r w:rsidRPr="0028254B">
        <w:rPr>
          <w:rFonts w:ascii="Book Antiqua" w:hAnsi="Book Antiqua"/>
          <w:b/>
          <w:sz w:val="24"/>
          <w:szCs w:val="24"/>
        </w:rPr>
        <w:t>Devendra</w:t>
      </w:r>
      <w:proofErr w:type="spellEnd"/>
      <w:r w:rsidRPr="0028254B">
        <w:rPr>
          <w:rFonts w:ascii="Book Antiqua" w:hAnsi="Book Antiqua"/>
          <w:b/>
          <w:sz w:val="24"/>
          <w:szCs w:val="24"/>
        </w:rPr>
        <w:t xml:space="preserve"> Desai,</w:t>
      </w:r>
      <w:r w:rsidRPr="0028254B">
        <w:rPr>
          <w:rFonts w:ascii="Book Antiqua" w:hAnsi="Book Antiqua"/>
          <w:b/>
          <w:sz w:val="24"/>
          <w:szCs w:val="24"/>
          <w:lang w:eastAsia="zh-CN"/>
        </w:rPr>
        <w:t xml:space="preserve"> </w:t>
      </w:r>
      <w:r w:rsidR="00921F29" w:rsidRPr="0028254B">
        <w:rPr>
          <w:rFonts w:ascii="Book Antiqua" w:hAnsi="Book Antiqua"/>
          <w:sz w:val="24"/>
          <w:szCs w:val="24"/>
        </w:rPr>
        <w:t xml:space="preserve">Division of Medical Gastroenterology, P D </w:t>
      </w:r>
      <w:proofErr w:type="spellStart"/>
      <w:r w:rsidR="00921F29" w:rsidRPr="0028254B">
        <w:rPr>
          <w:rFonts w:ascii="Book Antiqua" w:hAnsi="Book Antiqua"/>
          <w:sz w:val="24"/>
          <w:szCs w:val="24"/>
        </w:rPr>
        <w:t>Hinduja</w:t>
      </w:r>
      <w:proofErr w:type="spellEnd"/>
      <w:r w:rsidR="00921F29" w:rsidRPr="0028254B">
        <w:rPr>
          <w:rFonts w:ascii="Book Antiqua" w:hAnsi="Book Antiqua"/>
          <w:sz w:val="24"/>
          <w:szCs w:val="24"/>
        </w:rPr>
        <w:t xml:space="preserve"> Hospital, Veer </w:t>
      </w:r>
      <w:proofErr w:type="spellStart"/>
      <w:r w:rsidR="00921F29" w:rsidRPr="0028254B">
        <w:rPr>
          <w:rFonts w:ascii="Book Antiqua" w:hAnsi="Book Antiqua"/>
          <w:sz w:val="24"/>
          <w:szCs w:val="24"/>
        </w:rPr>
        <w:t>Savarkar</w:t>
      </w:r>
      <w:proofErr w:type="spellEnd"/>
      <w:r w:rsidR="00921F29" w:rsidRPr="0028254B">
        <w:rPr>
          <w:rFonts w:ascii="Book Antiqua" w:hAnsi="Book Antiqua"/>
          <w:sz w:val="24"/>
          <w:szCs w:val="24"/>
        </w:rPr>
        <w:t xml:space="preserve"> Marg, </w:t>
      </w:r>
      <w:proofErr w:type="spellStart"/>
      <w:r w:rsidR="00921F29" w:rsidRPr="0028254B">
        <w:rPr>
          <w:rFonts w:ascii="Book Antiqua" w:hAnsi="Book Antiqua"/>
          <w:sz w:val="24"/>
          <w:szCs w:val="24"/>
        </w:rPr>
        <w:t>Mahim</w:t>
      </w:r>
      <w:proofErr w:type="spellEnd"/>
      <w:r w:rsidR="00921F29" w:rsidRPr="0028254B">
        <w:rPr>
          <w:rFonts w:ascii="Book Antiqua" w:hAnsi="Book Antiqua"/>
          <w:sz w:val="24"/>
          <w:szCs w:val="24"/>
        </w:rPr>
        <w:t>, Mumbai 400016</w:t>
      </w:r>
      <w:r w:rsidRPr="0028254B">
        <w:rPr>
          <w:rFonts w:ascii="Book Antiqua" w:hAnsi="Book Antiqua"/>
          <w:sz w:val="24"/>
          <w:szCs w:val="24"/>
          <w:lang w:eastAsia="zh-CN"/>
        </w:rPr>
        <w:t>, India</w:t>
      </w:r>
    </w:p>
    <w:p w14:paraId="6A5FFCB8" w14:textId="77777777" w:rsidR="00590B7E" w:rsidRPr="0028254B" w:rsidRDefault="00590B7E" w:rsidP="0028254B">
      <w:pPr>
        <w:spacing w:after="0" w:line="360" w:lineRule="auto"/>
        <w:jc w:val="both"/>
        <w:rPr>
          <w:rFonts w:ascii="Book Antiqua" w:hAnsi="Book Antiqua"/>
          <w:sz w:val="24"/>
          <w:szCs w:val="24"/>
          <w:lang w:eastAsia="zh-CN"/>
        </w:rPr>
      </w:pPr>
    </w:p>
    <w:p w14:paraId="7C1D468D" w14:textId="0A0B5846" w:rsidR="00921F29" w:rsidRPr="0028254B" w:rsidRDefault="00590B7E" w:rsidP="0028254B">
      <w:pPr>
        <w:spacing w:after="0" w:line="360" w:lineRule="auto"/>
        <w:jc w:val="both"/>
        <w:rPr>
          <w:rFonts w:ascii="Book Antiqua" w:hAnsi="Book Antiqua"/>
          <w:sz w:val="24"/>
          <w:szCs w:val="24"/>
          <w:lang w:eastAsia="zh-CN"/>
        </w:rPr>
      </w:pPr>
      <w:proofErr w:type="spellStart"/>
      <w:r w:rsidRPr="0028254B">
        <w:rPr>
          <w:rFonts w:ascii="Book Antiqua" w:hAnsi="Book Antiqua"/>
          <w:b/>
          <w:sz w:val="24"/>
          <w:szCs w:val="24"/>
        </w:rPr>
        <w:t>Nutan</w:t>
      </w:r>
      <w:proofErr w:type="spellEnd"/>
      <w:r w:rsidRPr="0028254B">
        <w:rPr>
          <w:rFonts w:ascii="Book Antiqua" w:hAnsi="Book Antiqua"/>
          <w:b/>
          <w:sz w:val="24"/>
          <w:szCs w:val="24"/>
        </w:rPr>
        <w:t xml:space="preserve"> Desai</w:t>
      </w:r>
      <w:r w:rsidRPr="0028254B">
        <w:rPr>
          <w:rFonts w:ascii="Book Antiqua" w:hAnsi="Book Antiqua"/>
          <w:b/>
          <w:sz w:val="24"/>
          <w:szCs w:val="24"/>
          <w:lang w:eastAsia="zh-CN"/>
        </w:rPr>
        <w:t>,</w:t>
      </w:r>
      <w:r w:rsidR="00921F29" w:rsidRPr="0028254B">
        <w:rPr>
          <w:rFonts w:ascii="Book Antiqua" w:hAnsi="Book Antiqua"/>
          <w:sz w:val="24"/>
          <w:szCs w:val="24"/>
        </w:rPr>
        <w:t xml:space="preserve"> Department of Gastroenterology, Fortis Hospital, </w:t>
      </w:r>
      <w:proofErr w:type="spellStart"/>
      <w:r w:rsidR="00921F29" w:rsidRPr="0028254B">
        <w:rPr>
          <w:rFonts w:ascii="Book Antiqua" w:hAnsi="Book Antiqua"/>
          <w:sz w:val="24"/>
          <w:szCs w:val="24"/>
        </w:rPr>
        <w:t>Mulund</w:t>
      </w:r>
      <w:proofErr w:type="spellEnd"/>
      <w:r w:rsidR="00921F29" w:rsidRPr="0028254B">
        <w:rPr>
          <w:rFonts w:ascii="Book Antiqua" w:hAnsi="Book Antiqua"/>
          <w:sz w:val="24"/>
          <w:szCs w:val="24"/>
        </w:rPr>
        <w:t>, Mumbai</w:t>
      </w:r>
      <w:r w:rsidR="00F53C7F" w:rsidRPr="0028254B">
        <w:rPr>
          <w:rFonts w:ascii="Book Antiqua" w:hAnsi="Book Antiqua"/>
          <w:sz w:val="24"/>
          <w:szCs w:val="24"/>
          <w:lang w:eastAsia="zh-CN"/>
        </w:rPr>
        <w:t xml:space="preserve"> </w:t>
      </w:r>
      <w:r w:rsidR="00F53C7F" w:rsidRPr="0028254B">
        <w:rPr>
          <w:rFonts w:ascii="Book Antiqua" w:hAnsi="Book Antiqua"/>
          <w:sz w:val="24"/>
          <w:szCs w:val="24"/>
        </w:rPr>
        <w:t>400016</w:t>
      </w:r>
      <w:r w:rsidR="00F53C7F" w:rsidRPr="0028254B">
        <w:rPr>
          <w:rFonts w:ascii="Book Antiqua" w:hAnsi="Book Antiqua"/>
          <w:sz w:val="24"/>
          <w:szCs w:val="24"/>
          <w:lang w:eastAsia="zh-CN"/>
        </w:rPr>
        <w:t>, India</w:t>
      </w:r>
    </w:p>
    <w:p w14:paraId="60E7F07E" w14:textId="77777777" w:rsidR="00590B7E" w:rsidRPr="0028254B" w:rsidRDefault="00590B7E" w:rsidP="0028254B">
      <w:pPr>
        <w:spacing w:after="0" w:line="360" w:lineRule="auto"/>
        <w:jc w:val="both"/>
        <w:rPr>
          <w:rFonts w:ascii="Book Antiqua" w:hAnsi="Book Antiqua"/>
          <w:sz w:val="24"/>
          <w:szCs w:val="24"/>
          <w:lang w:eastAsia="zh-CN"/>
        </w:rPr>
      </w:pPr>
    </w:p>
    <w:p w14:paraId="67E15184" w14:textId="728FCAC9" w:rsidR="00AF01A6" w:rsidRPr="0028254B" w:rsidRDefault="00590B7E" w:rsidP="0028254B">
      <w:pPr>
        <w:spacing w:after="0" w:line="360" w:lineRule="auto"/>
        <w:jc w:val="both"/>
        <w:rPr>
          <w:rFonts w:ascii="Book Antiqua" w:hAnsi="Book Antiqua"/>
          <w:sz w:val="24"/>
          <w:szCs w:val="24"/>
          <w:lang w:eastAsia="zh-CN"/>
        </w:rPr>
      </w:pPr>
      <w:r w:rsidRPr="0028254B">
        <w:rPr>
          <w:rFonts w:ascii="Book Antiqua" w:hAnsi="Book Antiqua"/>
          <w:b/>
          <w:sz w:val="24"/>
          <w:szCs w:val="24"/>
        </w:rPr>
        <w:t>Author contributions:</w:t>
      </w:r>
      <w:r w:rsidRPr="0028254B">
        <w:rPr>
          <w:rFonts w:ascii="Book Antiqua" w:hAnsi="Book Antiqua"/>
          <w:b/>
          <w:sz w:val="24"/>
          <w:szCs w:val="24"/>
          <w:lang w:eastAsia="zh-CN"/>
        </w:rPr>
        <w:t xml:space="preserve"> </w:t>
      </w:r>
      <w:r w:rsidR="00AF01A6" w:rsidRPr="0028254B">
        <w:rPr>
          <w:rFonts w:ascii="Book Antiqua" w:hAnsi="Book Antiqua"/>
          <w:sz w:val="24"/>
          <w:szCs w:val="24"/>
        </w:rPr>
        <w:t>Both authors contributed equally to concept and design, acquisition and interpretation of data and final drafting</w:t>
      </w:r>
      <w:r w:rsidRPr="0028254B">
        <w:rPr>
          <w:rFonts w:ascii="Book Antiqua" w:hAnsi="Book Antiqua"/>
          <w:sz w:val="24"/>
          <w:szCs w:val="24"/>
          <w:lang w:eastAsia="zh-CN"/>
        </w:rPr>
        <w:t>;</w:t>
      </w:r>
      <w:r w:rsidR="00AF01A6" w:rsidRPr="0028254B">
        <w:rPr>
          <w:rFonts w:ascii="Book Antiqua" w:hAnsi="Book Antiqua"/>
          <w:sz w:val="24"/>
          <w:szCs w:val="24"/>
        </w:rPr>
        <w:t xml:space="preserve"> </w:t>
      </w:r>
      <w:r w:rsidRPr="0028254B">
        <w:rPr>
          <w:rFonts w:ascii="Book Antiqua" w:hAnsi="Book Antiqua"/>
          <w:sz w:val="24"/>
          <w:szCs w:val="24"/>
        </w:rPr>
        <w:t>b</w:t>
      </w:r>
      <w:r w:rsidR="00AF01A6" w:rsidRPr="0028254B">
        <w:rPr>
          <w:rFonts w:ascii="Book Antiqua" w:hAnsi="Book Antiqua"/>
          <w:sz w:val="24"/>
          <w:szCs w:val="24"/>
        </w:rPr>
        <w:t>oth ha</w:t>
      </w:r>
      <w:r w:rsidRPr="0028254B">
        <w:rPr>
          <w:rFonts w:ascii="Book Antiqua" w:hAnsi="Book Antiqua"/>
          <w:sz w:val="24"/>
          <w:szCs w:val="24"/>
          <w:lang w:eastAsia="zh-CN"/>
        </w:rPr>
        <w:t>d</w:t>
      </w:r>
      <w:r w:rsidR="00AF01A6" w:rsidRPr="0028254B">
        <w:rPr>
          <w:rFonts w:ascii="Book Antiqua" w:hAnsi="Book Antiqua"/>
          <w:sz w:val="24"/>
          <w:szCs w:val="24"/>
        </w:rPr>
        <w:t xml:space="preserve"> accepted the final draft.</w:t>
      </w:r>
    </w:p>
    <w:p w14:paraId="19E080D0" w14:textId="77777777" w:rsidR="00F53C7F" w:rsidRPr="0028254B" w:rsidRDefault="00F53C7F" w:rsidP="0028254B">
      <w:pPr>
        <w:spacing w:after="0" w:line="360" w:lineRule="auto"/>
        <w:jc w:val="both"/>
        <w:rPr>
          <w:rFonts w:ascii="Book Antiqua" w:hAnsi="Book Antiqua"/>
          <w:sz w:val="24"/>
          <w:szCs w:val="24"/>
          <w:lang w:eastAsia="zh-CN"/>
        </w:rPr>
      </w:pPr>
    </w:p>
    <w:p w14:paraId="24805A35" w14:textId="3578BE39" w:rsidR="00071F1E" w:rsidRPr="0028254B" w:rsidRDefault="00590B7E" w:rsidP="0028254B">
      <w:pPr>
        <w:spacing w:after="0" w:line="360" w:lineRule="auto"/>
        <w:jc w:val="both"/>
        <w:rPr>
          <w:rFonts w:ascii="Book Antiqua" w:hAnsi="Book Antiqua"/>
          <w:sz w:val="24"/>
          <w:szCs w:val="24"/>
          <w:lang w:eastAsia="zh-CN"/>
        </w:rPr>
      </w:pPr>
      <w:r w:rsidRPr="0028254B">
        <w:rPr>
          <w:rFonts w:ascii="Book Antiqua" w:hAnsi="Book Antiqua"/>
          <w:b/>
          <w:sz w:val="24"/>
          <w:szCs w:val="24"/>
        </w:rPr>
        <w:t>Correspondence to:</w:t>
      </w:r>
      <w:r w:rsidRPr="0028254B">
        <w:rPr>
          <w:rFonts w:ascii="Book Antiqua" w:hAnsi="Book Antiqua"/>
          <w:b/>
          <w:sz w:val="24"/>
          <w:szCs w:val="24"/>
          <w:lang w:eastAsia="zh-CN"/>
        </w:rPr>
        <w:t xml:space="preserve"> </w:t>
      </w:r>
      <w:proofErr w:type="spellStart"/>
      <w:r w:rsidR="00921F29" w:rsidRPr="0028254B">
        <w:rPr>
          <w:rFonts w:ascii="Book Antiqua" w:hAnsi="Book Antiqua"/>
          <w:b/>
          <w:sz w:val="24"/>
          <w:szCs w:val="24"/>
        </w:rPr>
        <w:t>Devendra</w:t>
      </w:r>
      <w:proofErr w:type="spellEnd"/>
      <w:r w:rsidR="00921F29" w:rsidRPr="0028254B">
        <w:rPr>
          <w:rFonts w:ascii="Book Antiqua" w:hAnsi="Book Antiqua"/>
          <w:b/>
          <w:sz w:val="24"/>
          <w:szCs w:val="24"/>
        </w:rPr>
        <w:t xml:space="preserve"> Desai</w:t>
      </w:r>
      <w:r w:rsidRPr="0028254B">
        <w:rPr>
          <w:rFonts w:ascii="Book Antiqua" w:hAnsi="Book Antiqua"/>
          <w:b/>
          <w:sz w:val="24"/>
          <w:szCs w:val="24"/>
          <w:lang w:eastAsia="zh-CN"/>
        </w:rPr>
        <w:t>,</w:t>
      </w:r>
      <w:r w:rsidRPr="0028254B">
        <w:rPr>
          <w:rFonts w:ascii="Book Antiqua" w:hAnsi="Book Antiqua"/>
          <w:b/>
          <w:sz w:val="24"/>
          <w:szCs w:val="24"/>
        </w:rPr>
        <w:t xml:space="preserve"> MD</w:t>
      </w:r>
      <w:r w:rsidRPr="0028254B">
        <w:rPr>
          <w:rFonts w:ascii="Book Antiqua" w:hAnsi="Book Antiqua"/>
          <w:b/>
          <w:sz w:val="24"/>
          <w:szCs w:val="24"/>
          <w:lang w:eastAsia="zh-CN"/>
        </w:rPr>
        <w:t>,</w:t>
      </w:r>
      <w:r w:rsidRPr="0028254B">
        <w:rPr>
          <w:rFonts w:ascii="Book Antiqua" w:hAnsi="Book Antiqua"/>
          <w:b/>
          <w:sz w:val="24"/>
          <w:szCs w:val="24"/>
        </w:rPr>
        <w:t xml:space="preserve"> DNB </w:t>
      </w:r>
      <w:r w:rsidRPr="0028254B">
        <w:rPr>
          <w:rFonts w:ascii="Book Antiqua" w:hAnsi="Book Antiqua"/>
          <w:sz w:val="24"/>
          <w:szCs w:val="24"/>
        </w:rPr>
        <w:t>(Gastroenterology)</w:t>
      </w:r>
      <w:r w:rsidRPr="0028254B">
        <w:rPr>
          <w:rFonts w:ascii="Book Antiqua" w:hAnsi="Book Antiqua"/>
          <w:sz w:val="24"/>
          <w:szCs w:val="24"/>
          <w:lang w:eastAsia="zh-CN"/>
        </w:rPr>
        <w:t>,</w:t>
      </w:r>
      <w:r w:rsidRPr="0028254B">
        <w:rPr>
          <w:rFonts w:ascii="Book Antiqua" w:hAnsi="Book Antiqua"/>
          <w:sz w:val="24"/>
          <w:szCs w:val="24"/>
        </w:rPr>
        <w:t xml:space="preserve"> Division of Medical Gastroenterology,</w:t>
      </w:r>
      <w:r w:rsidRPr="0028254B">
        <w:rPr>
          <w:rFonts w:ascii="Book Antiqua" w:hAnsi="Book Antiqua"/>
          <w:sz w:val="24"/>
          <w:szCs w:val="24"/>
          <w:lang w:eastAsia="zh-CN"/>
        </w:rPr>
        <w:t xml:space="preserve"> </w:t>
      </w:r>
      <w:r w:rsidR="00921F29" w:rsidRPr="0028254B">
        <w:rPr>
          <w:rFonts w:ascii="Book Antiqua" w:hAnsi="Book Antiqua"/>
          <w:sz w:val="24"/>
          <w:szCs w:val="24"/>
        </w:rPr>
        <w:t xml:space="preserve">P D </w:t>
      </w:r>
      <w:proofErr w:type="spellStart"/>
      <w:r w:rsidR="00921F29" w:rsidRPr="0028254B">
        <w:rPr>
          <w:rFonts w:ascii="Book Antiqua" w:hAnsi="Book Antiqua"/>
          <w:sz w:val="24"/>
          <w:szCs w:val="24"/>
        </w:rPr>
        <w:t>Hinduja</w:t>
      </w:r>
      <w:proofErr w:type="spellEnd"/>
      <w:r w:rsidR="00921F29" w:rsidRPr="0028254B">
        <w:rPr>
          <w:rFonts w:ascii="Book Antiqua" w:hAnsi="Book Antiqua"/>
          <w:sz w:val="24"/>
          <w:szCs w:val="24"/>
        </w:rPr>
        <w:t xml:space="preserve"> Hospital</w:t>
      </w:r>
      <w:r w:rsidRPr="0028254B">
        <w:rPr>
          <w:rFonts w:ascii="Book Antiqua" w:hAnsi="Book Antiqua"/>
          <w:sz w:val="24"/>
          <w:szCs w:val="24"/>
          <w:lang w:eastAsia="zh-CN"/>
        </w:rPr>
        <w:t xml:space="preserve">, </w:t>
      </w:r>
      <w:r w:rsidR="00921F29" w:rsidRPr="0028254B">
        <w:rPr>
          <w:rFonts w:ascii="Book Antiqua" w:hAnsi="Book Antiqua"/>
          <w:sz w:val="24"/>
          <w:szCs w:val="24"/>
        </w:rPr>
        <w:t xml:space="preserve">Veer </w:t>
      </w:r>
      <w:proofErr w:type="spellStart"/>
      <w:r w:rsidR="00921F29" w:rsidRPr="0028254B">
        <w:rPr>
          <w:rFonts w:ascii="Book Antiqua" w:hAnsi="Book Antiqua"/>
          <w:sz w:val="24"/>
          <w:szCs w:val="24"/>
        </w:rPr>
        <w:t>Savarkar</w:t>
      </w:r>
      <w:proofErr w:type="spellEnd"/>
      <w:r w:rsidR="00921F29" w:rsidRPr="0028254B">
        <w:rPr>
          <w:rFonts w:ascii="Book Antiqua" w:hAnsi="Book Antiqua"/>
          <w:sz w:val="24"/>
          <w:szCs w:val="24"/>
        </w:rPr>
        <w:t xml:space="preserve"> Marg</w:t>
      </w:r>
      <w:r w:rsidRPr="0028254B">
        <w:rPr>
          <w:rFonts w:ascii="Book Antiqua" w:hAnsi="Book Antiqua"/>
          <w:sz w:val="24"/>
          <w:szCs w:val="24"/>
          <w:lang w:eastAsia="zh-CN"/>
        </w:rPr>
        <w:t xml:space="preserve">, </w:t>
      </w:r>
      <w:proofErr w:type="spellStart"/>
      <w:r w:rsidR="00921F29" w:rsidRPr="0028254B">
        <w:rPr>
          <w:rFonts w:ascii="Book Antiqua" w:hAnsi="Book Antiqua"/>
          <w:sz w:val="24"/>
          <w:szCs w:val="24"/>
        </w:rPr>
        <w:t>Mahim</w:t>
      </w:r>
      <w:proofErr w:type="spellEnd"/>
      <w:r w:rsidR="00921F29" w:rsidRPr="0028254B">
        <w:rPr>
          <w:rFonts w:ascii="Book Antiqua" w:hAnsi="Book Antiqua"/>
          <w:sz w:val="24"/>
          <w:szCs w:val="24"/>
        </w:rPr>
        <w:t>, Mumbai 400016</w:t>
      </w:r>
      <w:r w:rsidRPr="0028254B">
        <w:rPr>
          <w:rFonts w:ascii="Book Antiqua" w:hAnsi="Book Antiqua"/>
          <w:sz w:val="24"/>
          <w:szCs w:val="24"/>
          <w:lang w:eastAsia="zh-CN"/>
        </w:rPr>
        <w:t xml:space="preserve">, India. </w:t>
      </w:r>
      <w:hyperlink r:id="rId9" w:history="1">
        <w:r w:rsidR="00071F1E" w:rsidRPr="0028254B">
          <w:rPr>
            <w:rStyle w:val="a5"/>
            <w:rFonts w:ascii="Book Antiqua" w:hAnsi="Book Antiqua"/>
            <w:sz w:val="24"/>
            <w:szCs w:val="24"/>
          </w:rPr>
          <w:t>devendracdesai@gmail.com</w:t>
        </w:r>
      </w:hyperlink>
    </w:p>
    <w:p w14:paraId="65C3AF04" w14:textId="77777777" w:rsidR="00590B7E" w:rsidRPr="0028254B" w:rsidRDefault="00590B7E" w:rsidP="0028254B">
      <w:pPr>
        <w:spacing w:after="0" w:line="360" w:lineRule="auto"/>
        <w:jc w:val="both"/>
        <w:rPr>
          <w:rFonts w:ascii="Book Antiqua" w:hAnsi="Book Antiqua"/>
          <w:sz w:val="24"/>
          <w:szCs w:val="24"/>
          <w:lang w:eastAsia="zh-CN"/>
        </w:rPr>
      </w:pPr>
    </w:p>
    <w:p w14:paraId="3CC3F5CF" w14:textId="11041988" w:rsidR="00071F1E" w:rsidRPr="0028254B" w:rsidRDefault="001A7DBE" w:rsidP="0028254B">
      <w:pPr>
        <w:spacing w:after="0" w:line="360" w:lineRule="auto"/>
        <w:jc w:val="both"/>
        <w:rPr>
          <w:rFonts w:ascii="Book Antiqua" w:hAnsi="Book Antiqua"/>
          <w:sz w:val="24"/>
          <w:szCs w:val="24"/>
        </w:rPr>
      </w:pPr>
      <w:r w:rsidRPr="0028254B">
        <w:rPr>
          <w:rFonts w:ascii="Book Antiqua" w:hAnsi="Book Antiqua"/>
          <w:b/>
          <w:sz w:val="24"/>
          <w:szCs w:val="24"/>
        </w:rPr>
        <w:t>Telephone</w:t>
      </w:r>
      <w:r w:rsidR="00590B7E" w:rsidRPr="0028254B">
        <w:rPr>
          <w:rFonts w:ascii="Book Antiqua" w:hAnsi="Book Antiqua"/>
          <w:b/>
          <w:sz w:val="24"/>
          <w:szCs w:val="24"/>
          <w:lang w:eastAsia="zh-CN"/>
        </w:rPr>
        <w:t>:</w:t>
      </w:r>
      <w:r w:rsidR="00590B7E" w:rsidRPr="0028254B">
        <w:rPr>
          <w:rFonts w:ascii="Book Antiqua" w:hAnsi="Book Antiqua"/>
          <w:b/>
          <w:sz w:val="24"/>
          <w:szCs w:val="24"/>
        </w:rPr>
        <w:t xml:space="preserve"> </w:t>
      </w:r>
      <w:r w:rsidR="00590B7E" w:rsidRPr="0028254B">
        <w:rPr>
          <w:rFonts w:ascii="Book Antiqua" w:hAnsi="Book Antiqua"/>
          <w:sz w:val="24"/>
          <w:szCs w:val="24"/>
        </w:rPr>
        <w:t>+91</w:t>
      </w:r>
      <w:r w:rsidR="0028254B" w:rsidRPr="0028254B">
        <w:rPr>
          <w:rFonts w:ascii="Book Antiqua" w:hAnsi="Book Antiqua"/>
          <w:sz w:val="24"/>
          <w:szCs w:val="24"/>
          <w:lang w:eastAsia="zh-CN"/>
        </w:rPr>
        <w:t>-</w:t>
      </w:r>
      <w:r w:rsidR="00590B7E" w:rsidRPr="0028254B">
        <w:rPr>
          <w:rFonts w:ascii="Book Antiqua" w:hAnsi="Book Antiqua"/>
          <w:sz w:val="24"/>
          <w:szCs w:val="24"/>
        </w:rPr>
        <w:t>22</w:t>
      </w:r>
      <w:r w:rsidR="0028254B" w:rsidRPr="0028254B">
        <w:rPr>
          <w:rFonts w:ascii="Book Antiqua" w:hAnsi="Book Antiqua"/>
          <w:sz w:val="24"/>
          <w:szCs w:val="24"/>
          <w:lang w:eastAsia="zh-CN"/>
        </w:rPr>
        <w:t>-</w:t>
      </w:r>
      <w:r w:rsidR="00590B7E" w:rsidRPr="0028254B">
        <w:rPr>
          <w:rFonts w:ascii="Book Antiqua" w:hAnsi="Book Antiqua"/>
          <w:sz w:val="24"/>
          <w:szCs w:val="24"/>
        </w:rPr>
        <w:t>24447106</w:t>
      </w:r>
      <w:r w:rsidRPr="0028254B">
        <w:rPr>
          <w:rFonts w:ascii="Book Antiqua" w:hAnsi="Book Antiqua"/>
          <w:sz w:val="24"/>
          <w:szCs w:val="24"/>
        </w:rPr>
        <w:t xml:space="preserve"> </w:t>
      </w:r>
      <w:r w:rsidR="009E63EA" w:rsidRPr="0028254B">
        <w:rPr>
          <w:rFonts w:ascii="Book Antiqua" w:hAnsi="Book Antiqua"/>
          <w:b/>
          <w:sz w:val="24"/>
          <w:szCs w:val="24"/>
        </w:rPr>
        <w:t>Fax</w:t>
      </w:r>
      <w:r w:rsidR="00590B7E" w:rsidRPr="0028254B">
        <w:rPr>
          <w:rFonts w:ascii="Book Antiqua" w:hAnsi="Book Antiqua"/>
          <w:b/>
          <w:sz w:val="24"/>
          <w:szCs w:val="24"/>
          <w:lang w:eastAsia="zh-CN"/>
        </w:rPr>
        <w:t>:</w:t>
      </w:r>
      <w:r w:rsidR="009E63EA" w:rsidRPr="0028254B">
        <w:rPr>
          <w:rFonts w:ascii="Book Antiqua" w:hAnsi="Book Antiqua"/>
          <w:b/>
          <w:sz w:val="24"/>
          <w:szCs w:val="24"/>
        </w:rPr>
        <w:t xml:space="preserve"> </w:t>
      </w:r>
      <w:r w:rsidRPr="0028254B">
        <w:rPr>
          <w:rFonts w:ascii="Book Antiqua" w:hAnsi="Book Antiqua"/>
          <w:sz w:val="24"/>
          <w:szCs w:val="24"/>
        </w:rPr>
        <w:t>+</w:t>
      </w:r>
      <w:r w:rsidR="00BA6373" w:rsidRPr="0028254B">
        <w:rPr>
          <w:rFonts w:ascii="Book Antiqua" w:hAnsi="Book Antiqua"/>
          <w:sz w:val="24"/>
          <w:szCs w:val="24"/>
        </w:rPr>
        <w:t>91</w:t>
      </w:r>
      <w:r w:rsidR="0028254B" w:rsidRPr="0028254B">
        <w:rPr>
          <w:rFonts w:ascii="Book Antiqua" w:hAnsi="Book Antiqua"/>
          <w:sz w:val="24"/>
          <w:szCs w:val="24"/>
          <w:lang w:eastAsia="zh-CN"/>
        </w:rPr>
        <w:t>-</w:t>
      </w:r>
      <w:r w:rsidR="00BA6373" w:rsidRPr="0028254B">
        <w:rPr>
          <w:rFonts w:ascii="Book Antiqua" w:hAnsi="Book Antiqua"/>
          <w:sz w:val="24"/>
          <w:szCs w:val="24"/>
        </w:rPr>
        <w:t>22</w:t>
      </w:r>
      <w:r w:rsidR="0028254B" w:rsidRPr="0028254B">
        <w:rPr>
          <w:rFonts w:ascii="Book Antiqua" w:hAnsi="Book Antiqua"/>
          <w:sz w:val="24"/>
          <w:szCs w:val="24"/>
          <w:lang w:eastAsia="zh-CN"/>
        </w:rPr>
        <w:t>-</w:t>
      </w:r>
      <w:r w:rsidR="00BA6373" w:rsidRPr="0028254B">
        <w:rPr>
          <w:rFonts w:ascii="Book Antiqua" w:hAnsi="Book Antiqua"/>
          <w:sz w:val="24"/>
          <w:szCs w:val="24"/>
        </w:rPr>
        <w:t>24440425</w:t>
      </w:r>
    </w:p>
    <w:p w14:paraId="655439C4" w14:textId="77777777" w:rsidR="0028254B" w:rsidRPr="0028254B" w:rsidRDefault="0028254B" w:rsidP="0028254B">
      <w:pPr>
        <w:spacing w:after="0" w:line="360" w:lineRule="auto"/>
        <w:jc w:val="both"/>
        <w:rPr>
          <w:rFonts w:ascii="Book Antiqua" w:hAnsi="Book Antiqua"/>
          <w:sz w:val="24"/>
          <w:szCs w:val="24"/>
          <w:lang w:eastAsia="zh-CN"/>
        </w:rPr>
      </w:pPr>
    </w:p>
    <w:p w14:paraId="1159A84E" w14:textId="0E365B9B" w:rsidR="0028254B" w:rsidRPr="0028254B" w:rsidRDefault="0028254B" w:rsidP="0028254B">
      <w:pPr>
        <w:spacing w:after="0" w:line="360" w:lineRule="auto"/>
        <w:jc w:val="both"/>
        <w:rPr>
          <w:rFonts w:ascii="Book Antiqua" w:hAnsi="Book Antiqua"/>
          <w:b/>
          <w:sz w:val="24"/>
          <w:szCs w:val="24"/>
        </w:rPr>
      </w:pPr>
      <w:r w:rsidRPr="0028254B">
        <w:rPr>
          <w:rFonts w:ascii="Book Antiqua" w:hAnsi="Book Antiqua"/>
          <w:b/>
          <w:sz w:val="24"/>
          <w:szCs w:val="24"/>
        </w:rPr>
        <w:t xml:space="preserve">Received: </w:t>
      </w:r>
      <w:r w:rsidRPr="0028254B">
        <w:rPr>
          <w:rFonts w:ascii="Book Antiqua" w:hAnsi="Book Antiqua"/>
          <w:sz w:val="24"/>
          <w:szCs w:val="24"/>
          <w:lang w:eastAsia="zh-CN"/>
        </w:rPr>
        <w:t>May 28, 2014</w:t>
      </w:r>
      <w:r w:rsidRPr="0028254B">
        <w:rPr>
          <w:rFonts w:ascii="Book Antiqua" w:hAnsi="Book Antiqua"/>
          <w:b/>
          <w:sz w:val="24"/>
          <w:szCs w:val="24"/>
          <w:lang w:eastAsia="zh-CN"/>
        </w:rPr>
        <w:t xml:space="preserve"> </w:t>
      </w:r>
      <w:r w:rsidRPr="0028254B">
        <w:rPr>
          <w:rFonts w:ascii="Book Antiqua" w:hAnsi="Book Antiqua"/>
          <w:b/>
          <w:sz w:val="24"/>
          <w:szCs w:val="24"/>
        </w:rPr>
        <w:t xml:space="preserve">Revised: </w:t>
      </w:r>
      <w:r w:rsidRPr="0028254B">
        <w:rPr>
          <w:rFonts w:ascii="Book Antiqua" w:hAnsi="Book Antiqua"/>
          <w:sz w:val="24"/>
          <w:szCs w:val="24"/>
          <w:lang w:eastAsia="zh-CN"/>
        </w:rPr>
        <w:t>August 28, 2014</w:t>
      </w:r>
      <w:r w:rsidRPr="0028254B">
        <w:rPr>
          <w:rFonts w:ascii="Book Antiqua" w:hAnsi="Book Antiqua"/>
          <w:sz w:val="24"/>
          <w:szCs w:val="24"/>
        </w:rPr>
        <w:t xml:space="preserve"> </w:t>
      </w:r>
    </w:p>
    <w:p w14:paraId="479BF295" w14:textId="44B608E8" w:rsidR="00270753" w:rsidRDefault="0028254B" w:rsidP="00270753">
      <w:pPr>
        <w:rPr>
          <w:rFonts w:ascii="Book Antiqua" w:hAnsi="Book Antiqua"/>
          <w:color w:val="000000"/>
          <w:sz w:val="24"/>
        </w:rPr>
      </w:pPr>
      <w:r w:rsidRPr="0028254B">
        <w:rPr>
          <w:rFonts w:ascii="Book Antiqua" w:hAnsi="Book Antiqua"/>
          <w:b/>
          <w:sz w:val="24"/>
          <w:szCs w:val="24"/>
        </w:rPr>
        <w:t>Accepted:</w:t>
      </w:r>
      <w:bookmarkStart w:id="0" w:name="OLE_LINK2"/>
      <w:bookmarkStart w:id="1" w:name="OLE_LINK3"/>
      <w:r w:rsidR="00270753" w:rsidRPr="00270753">
        <w:rPr>
          <w:rFonts w:ascii="Book Antiqua" w:hAnsi="Book Antiqua"/>
          <w:color w:val="000000"/>
          <w:sz w:val="24"/>
        </w:rPr>
        <w:t xml:space="preserve"> </w:t>
      </w:r>
      <w:r w:rsidR="00270753">
        <w:rPr>
          <w:rFonts w:ascii="Book Antiqua" w:hAnsi="Book Antiqua"/>
          <w:color w:val="000000"/>
          <w:sz w:val="24"/>
        </w:rPr>
        <w:t>September 16, 2014</w:t>
      </w:r>
    </w:p>
    <w:bookmarkEnd w:id="0"/>
    <w:bookmarkEnd w:id="1"/>
    <w:p w14:paraId="379A854A" w14:textId="77777777" w:rsidR="0028254B" w:rsidRPr="0028254B" w:rsidRDefault="0028254B" w:rsidP="0028254B">
      <w:pPr>
        <w:spacing w:after="0" w:line="360" w:lineRule="auto"/>
        <w:jc w:val="both"/>
        <w:rPr>
          <w:rFonts w:ascii="Book Antiqua" w:hAnsi="Book Antiqua"/>
          <w:b/>
          <w:sz w:val="24"/>
          <w:szCs w:val="24"/>
        </w:rPr>
      </w:pPr>
      <w:r w:rsidRPr="0028254B">
        <w:rPr>
          <w:rFonts w:ascii="Book Antiqua" w:hAnsi="Book Antiqua"/>
          <w:b/>
          <w:sz w:val="24"/>
          <w:szCs w:val="24"/>
        </w:rPr>
        <w:t xml:space="preserve"> </w:t>
      </w:r>
    </w:p>
    <w:p w14:paraId="3DF83044" w14:textId="77777777" w:rsidR="0028254B" w:rsidRPr="0028254B" w:rsidRDefault="0028254B" w:rsidP="0028254B">
      <w:pPr>
        <w:spacing w:after="0" w:line="360" w:lineRule="auto"/>
        <w:jc w:val="both"/>
        <w:rPr>
          <w:rFonts w:ascii="Book Antiqua" w:hAnsi="Book Antiqua" w:cs="宋体"/>
          <w:bCs/>
          <w:color w:val="000000"/>
          <w:sz w:val="24"/>
          <w:szCs w:val="24"/>
        </w:rPr>
      </w:pPr>
      <w:r w:rsidRPr="0028254B">
        <w:rPr>
          <w:rFonts w:ascii="Book Antiqua" w:hAnsi="Book Antiqua"/>
          <w:b/>
          <w:sz w:val="24"/>
          <w:szCs w:val="24"/>
        </w:rPr>
        <w:lastRenderedPageBreak/>
        <w:t>Published online:</w:t>
      </w:r>
    </w:p>
    <w:p w14:paraId="4C1FC413" w14:textId="77777777" w:rsidR="0028254B" w:rsidRPr="0028254B" w:rsidRDefault="0028254B" w:rsidP="0028254B">
      <w:pPr>
        <w:spacing w:after="0" w:line="360" w:lineRule="auto"/>
        <w:jc w:val="both"/>
        <w:rPr>
          <w:rFonts w:ascii="Book Antiqua" w:hAnsi="Book Antiqua"/>
          <w:sz w:val="24"/>
          <w:szCs w:val="24"/>
          <w:lang w:eastAsia="zh-CN"/>
        </w:rPr>
      </w:pPr>
    </w:p>
    <w:p w14:paraId="6E33166C" w14:textId="7DAF60C1" w:rsidR="004E5B9D" w:rsidRPr="0028254B" w:rsidRDefault="002825B9" w:rsidP="0028254B">
      <w:pPr>
        <w:spacing w:after="0" w:line="360" w:lineRule="auto"/>
        <w:jc w:val="both"/>
        <w:rPr>
          <w:rFonts w:ascii="Book Antiqua" w:hAnsi="Book Antiqua"/>
          <w:sz w:val="24"/>
          <w:szCs w:val="24"/>
        </w:rPr>
      </w:pPr>
      <w:r w:rsidRPr="0028254B">
        <w:rPr>
          <w:rFonts w:ascii="Book Antiqua" w:hAnsi="Book Antiqua"/>
          <w:b/>
          <w:sz w:val="24"/>
          <w:szCs w:val="24"/>
        </w:rPr>
        <w:t>Abstract</w:t>
      </w:r>
    </w:p>
    <w:p w14:paraId="0E1E60EC" w14:textId="6608B35C" w:rsidR="00F27BE1" w:rsidRPr="0028254B" w:rsidRDefault="004E5B9D" w:rsidP="0028254B">
      <w:pPr>
        <w:spacing w:after="0" w:line="360" w:lineRule="auto"/>
        <w:jc w:val="both"/>
        <w:rPr>
          <w:rFonts w:ascii="Book Antiqua" w:hAnsi="Book Antiqua"/>
          <w:sz w:val="24"/>
          <w:szCs w:val="24"/>
        </w:rPr>
      </w:pPr>
      <w:r w:rsidRPr="0028254B">
        <w:rPr>
          <w:rFonts w:ascii="Book Antiqua" w:hAnsi="Book Antiqua"/>
          <w:sz w:val="24"/>
          <w:szCs w:val="24"/>
        </w:rPr>
        <w:t xml:space="preserve">Colonoscopic surveillance is advocated in patients with inflammatory </w:t>
      </w:r>
      <w:r w:rsidR="0028254B" w:rsidRPr="0028254B">
        <w:rPr>
          <w:rFonts w:ascii="Book Antiqua" w:hAnsi="Book Antiqua"/>
          <w:sz w:val="24"/>
          <w:szCs w:val="24"/>
        </w:rPr>
        <w:t>b</w:t>
      </w:r>
      <w:r w:rsidRPr="0028254B">
        <w:rPr>
          <w:rFonts w:ascii="Book Antiqua" w:hAnsi="Book Antiqua"/>
          <w:sz w:val="24"/>
          <w:szCs w:val="24"/>
        </w:rPr>
        <w:t>owel disease (IBD) for detection of dysplasia. There are many issues regarding surveillance in IBD: The risk of colorectal cancer (CRC) seems to be decreasing in majority of recently published studies, thereby needing a rethink on surveillance</w:t>
      </w:r>
      <w:r w:rsidR="003A092D" w:rsidRPr="0028254B">
        <w:rPr>
          <w:rFonts w:ascii="Book Antiqua" w:hAnsi="Book Antiqua"/>
          <w:sz w:val="24"/>
          <w:szCs w:val="24"/>
        </w:rPr>
        <w:t xml:space="preserve"> strategy</w:t>
      </w:r>
      <w:r w:rsidRPr="0028254B">
        <w:rPr>
          <w:rFonts w:ascii="Book Antiqua" w:hAnsi="Book Antiqua"/>
          <w:sz w:val="24"/>
          <w:szCs w:val="24"/>
        </w:rPr>
        <w:t>; surveillance guidelines are not based on concrete e</w:t>
      </w:r>
      <w:r w:rsidR="00952F3B" w:rsidRPr="0028254B">
        <w:rPr>
          <w:rFonts w:ascii="Book Antiqua" w:hAnsi="Book Antiqua"/>
          <w:sz w:val="24"/>
          <w:szCs w:val="24"/>
        </w:rPr>
        <w:t xml:space="preserve">vidence; Commencement of surveillance, frequency of surveillance, cost effectiveness and adherence to surveillance have been issues that are only partly answered. The traditional technique of random biopsy is </w:t>
      </w:r>
      <w:proofErr w:type="gramStart"/>
      <w:r w:rsidR="00EE72B6" w:rsidRPr="0028254B">
        <w:rPr>
          <w:rFonts w:ascii="Book Antiqua" w:hAnsi="Book Antiqua"/>
          <w:sz w:val="24"/>
          <w:szCs w:val="24"/>
        </w:rPr>
        <w:t>neither evidence</w:t>
      </w:r>
      <w:proofErr w:type="gramEnd"/>
      <w:r w:rsidR="00952F3B" w:rsidRPr="0028254B">
        <w:rPr>
          <w:rFonts w:ascii="Book Antiqua" w:hAnsi="Book Antiqua"/>
          <w:sz w:val="24"/>
          <w:szCs w:val="24"/>
        </w:rPr>
        <w:t xml:space="preserve"> based nor easy to practice. </w:t>
      </w:r>
      <w:r w:rsidR="00EE72B6" w:rsidRPr="0028254B">
        <w:rPr>
          <w:rFonts w:ascii="Book Antiqua" w:hAnsi="Book Antiqua"/>
          <w:sz w:val="24"/>
          <w:szCs w:val="24"/>
        </w:rPr>
        <w:t xml:space="preserve">Therefore the highlighting </w:t>
      </w:r>
      <w:r w:rsidR="00426C93" w:rsidRPr="0028254B">
        <w:rPr>
          <w:rFonts w:ascii="Book Antiqua" w:hAnsi="Book Antiqua"/>
          <w:sz w:val="24"/>
          <w:szCs w:val="24"/>
        </w:rPr>
        <w:t xml:space="preserve">of </w:t>
      </w:r>
      <w:r w:rsidR="00EE72B6" w:rsidRPr="0028254B">
        <w:rPr>
          <w:rFonts w:ascii="Book Antiqua" w:hAnsi="Book Antiqua"/>
          <w:sz w:val="24"/>
          <w:szCs w:val="24"/>
        </w:rPr>
        <w:t>abno</w:t>
      </w:r>
      <w:r w:rsidR="000A287F" w:rsidRPr="0028254B">
        <w:rPr>
          <w:rFonts w:ascii="Book Antiqua" w:hAnsi="Book Antiqua"/>
          <w:sz w:val="24"/>
          <w:szCs w:val="24"/>
        </w:rPr>
        <w:t xml:space="preserve">rmal </w:t>
      </w:r>
      <w:r w:rsidR="00295130" w:rsidRPr="0028254B">
        <w:rPr>
          <w:rFonts w:ascii="Book Antiqua" w:hAnsi="Book Antiqua"/>
          <w:sz w:val="24"/>
          <w:szCs w:val="24"/>
        </w:rPr>
        <w:t>areas with newer technology and biopsy from these areas are</w:t>
      </w:r>
      <w:r w:rsidR="00EE72B6" w:rsidRPr="0028254B">
        <w:rPr>
          <w:rFonts w:ascii="Book Antiqua" w:hAnsi="Book Antiqua"/>
          <w:sz w:val="24"/>
          <w:szCs w:val="24"/>
        </w:rPr>
        <w:t xml:space="preserve"> the way forward</w:t>
      </w:r>
      <w:r w:rsidR="000A287F" w:rsidRPr="0028254B">
        <w:rPr>
          <w:rFonts w:ascii="Book Antiqua" w:hAnsi="Book Antiqua"/>
          <w:sz w:val="24"/>
          <w:szCs w:val="24"/>
        </w:rPr>
        <w:t>.</w:t>
      </w:r>
      <w:r w:rsidR="00EE72B6" w:rsidRPr="0028254B">
        <w:rPr>
          <w:rFonts w:ascii="Book Antiqua" w:hAnsi="Book Antiqua"/>
          <w:sz w:val="24"/>
          <w:szCs w:val="24"/>
        </w:rPr>
        <w:t xml:space="preserve"> Of the newer technology,</w:t>
      </w:r>
      <w:r w:rsidR="00952F3B" w:rsidRPr="0028254B">
        <w:rPr>
          <w:rFonts w:ascii="Book Antiqua" w:hAnsi="Book Antiqua"/>
          <w:sz w:val="24"/>
          <w:szCs w:val="24"/>
        </w:rPr>
        <w:t xml:space="preserve"> digital</w:t>
      </w:r>
      <w:r w:rsidR="00EE72B6" w:rsidRPr="0028254B">
        <w:rPr>
          <w:rFonts w:ascii="Book Antiqua" w:hAnsi="Book Antiqua"/>
          <w:sz w:val="24"/>
          <w:szCs w:val="24"/>
        </w:rPr>
        <w:t xml:space="preserve"> mucosal enhancement like high definition white light endoscopy and </w:t>
      </w:r>
      <w:r w:rsidR="00952F3B" w:rsidRPr="0028254B">
        <w:rPr>
          <w:rFonts w:ascii="Book Antiqua" w:hAnsi="Book Antiqua"/>
          <w:sz w:val="24"/>
          <w:szCs w:val="24"/>
        </w:rPr>
        <w:t>chromoendoscopy</w:t>
      </w:r>
      <w:r w:rsidR="00295130" w:rsidRPr="0028254B">
        <w:rPr>
          <w:rFonts w:ascii="Book Antiqua" w:hAnsi="Book Antiqua"/>
          <w:sz w:val="24"/>
          <w:szCs w:val="24"/>
        </w:rPr>
        <w:t xml:space="preserve"> </w:t>
      </w:r>
      <w:r w:rsidR="003A092D" w:rsidRPr="0028254B">
        <w:rPr>
          <w:rFonts w:ascii="Book Antiqua" w:hAnsi="Book Antiqua"/>
          <w:sz w:val="24"/>
          <w:szCs w:val="24"/>
        </w:rPr>
        <w:t xml:space="preserve">(with magnification) </w:t>
      </w:r>
      <w:r w:rsidR="00295130" w:rsidRPr="0028254B">
        <w:rPr>
          <w:rFonts w:ascii="Book Antiqua" w:hAnsi="Book Antiqua"/>
          <w:sz w:val="24"/>
          <w:szCs w:val="24"/>
        </w:rPr>
        <w:t>have been</w:t>
      </w:r>
      <w:r w:rsidR="00EE72B6" w:rsidRPr="0028254B">
        <w:rPr>
          <w:rFonts w:ascii="Book Antiqua" w:hAnsi="Book Antiqua"/>
          <w:sz w:val="24"/>
          <w:szCs w:val="24"/>
        </w:rPr>
        <w:t xml:space="preserve"> incorporated in guidelines</w:t>
      </w:r>
      <w:r w:rsidR="00295130" w:rsidRPr="0028254B">
        <w:rPr>
          <w:rFonts w:ascii="Book Antiqua" w:hAnsi="Book Antiqua"/>
          <w:sz w:val="24"/>
          <w:szCs w:val="24"/>
        </w:rPr>
        <w:t>;</w:t>
      </w:r>
      <w:r w:rsidR="00952F3B" w:rsidRPr="0028254B">
        <w:rPr>
          <w:rFonts w:ascii="Book Antiqua" w:hAnsi="Book Antiqua"/>
          <w:sz w:val="24"/>
          <w:szCs w:val="24"/>
        </w:rPr>
        <w:t xml:space="preserve"> </w:t>
      </w:r>
      <w:r w:rsidR="003A092D" w:rsidRPr="0028254B">
        <w:rPr>
          <w:rFonts w:ascii="Book Antiqua" w:hAnsi="Book Antiqua"/>
          <w:sz w:val="24"/>
          <w:szCs w:val="24"/>
        </w:rPr>
        <w:t>Dyeless chromoendoscopy (</w:t>
      </w:r>
      <w:r w:rsidR="00952F3B" w:rsidRPr="0028254B">
        <w:rPr>
          <w:rFonts w:ascii="Book Antiqua" w:hAnsi="Book Antiqua"/>
          <w:sz w:val="24"/>
          <w:szCs w:val="24"/>
        </w:rPr>
        <w:t>narrow band ima</w:t>
      </w:r>
      <w:r w:rsidR="00295130" w:rsidRPr="0028254B">
        <w:rPr>
          <w:rFonts w:ascii="Book Antiqua" w:hAnsi="Book Antiqua"/>
          <w:sz w:val="24"/>
          <w:szCs w:val="24"/>
        </w:rPr>
        <w:t>ging</w:t>
      </w:r>
      <w:r w:rsidR="003A092D" w:rsidRPr="0028254B">
        <w:rPr>
          <w:rFonts w:ascii="Book Antiqua" w:hAnsi="Book Antiqua"/>
          <w:sz w:val="24"/>
          <w:szCs w:val="24"/>
        </w:rPr>
        <w:t xml:space="preserve">) has not yet showed potential where as some forms of digital </w:t>
      </w:r>
      <w:proofErr w:type="spellStart"/>
      <w:r w:rsidR="003A092D" w:rsidRPr="0028254B">
        <w:rPr>
          <w:rFonts w:ascii="Book Antiqua" w:hAnsi="Book Antiqua"/>
          <w:sz w:val="24"/>
          <w:szCs w:val="24"/>
        </w:rPr>
        <w:t>chromoendoscopy</w:t>
      </w:r>
      <w:proofErr w:type="spellEnd"/>
      <w:r w:rsidR="003A092D" w:rsidRPr="0028254B">
        <w:rPr>
          <w:rFonts w:ascii="Book Antiqua" w:hAnsi="Book Antiqua"/>
          <w:sz w:val="24"/>
          <w:szCs w:val="24"/>
        </w:rPr>
        <w:t xml:space="preserve"> (</w:t>
      </w:r>
      <w:proofErr w:type="spellStart"/>
      <w:r w:rsidR="003A092D" w:rsidRPr="0028254B">
        <w:rPr>
          <w:rFonts w:ascii="Book Antiqua" w:hAnsi="Book Antiqua"/>
          <w:sz w:val="24"/>
          <w:szCs w:val="24"/>
        </w:rPr>
        <w:t>i</w:t>
      </w:r>
      <w:proofErr w:type="spellEnd"/>
      <w:r w:rsidR="003A092D" w:rsidRPr="0028254B">
        <w:rPr>
          <w:rFonts w:ascii="Book Antiqua" w:hAnsi="Book Antiqua"/>
          <w:sz w:val="24"/>
          <w:szCs w:val="24"/>
        </w:rPr>
        <w:t xml:space="preserve">-scan more than </w:t>
      </w:r>
      <w:proofErr w:type="spellStart"/>
      <w:r w:rsidR="00952F3B" w:rsidRPr="0028254B">
        <w:rPr>
          <w:rFonts w:ascii="Book Antiqua" w:hAnsi="Book Antiqua"/>
          <w:sz w:val="24"/>
          <w:szCs w:val="24"/>
        </w:rPr>
        <w:t>Fuji</w:t>
      </w:r>
      <w:r w:rsidR="003A092D" w:rsidRPr="0028254B">
        <w:rPr>
          <w:rFonts w:ascii="Book Antiqua" w:hAnsi="Book Antiqua"/>
          <w:sz w:val="24"/>
          <w:szCs w:val="24"/>
        </w:rPr>
        <w:t>non</w:t>
      </w:r>
      <w:proofErr w:type="spellEnd"/>
      <w:r w:rsidR="00952F3B" w:rsidRPr="0028254B">
        <w:rPr>
          <w:rFonts w:ascii="Book Antiqua" w:hAnsi="Book Antiqua"/>
          <w:sz w:val="24"/>
          <w:szCs w:val="24"/>
        </w:rPr>
        <w:t xml:space="preserve"> intelligent </w:t>
      </w:r>
      <w:r w:rsidR="003A092D" w:rsidRPr="0028254B">
        <w:rPr>
          <w:rFonts w:ascii="Book Antiqua" w:hAnsi="Book Antiqua"/>
          <w:sz w:val="24"/>
          <w:szCs w:val="24"/>
        </w:rPr>
        <w:t xml:space="preserve">color enhancement have showed promise for </w:t>
      </w:r>
      <w:proofErr w:type="spellStart"/>
      <w:r w:rsidR="003A092D" w:rsidRPr="0028254B">
        <w:rPr>
          <w:rFonts w:ascii="Book Antiqua" w:hAnsi="Book Antiqua"/>
          <w:sz w:val="24"/>
          <w:szCs w:val="24"/>
        </w:rPr>
        <w:t>colonoscopic</w:t>
      </w:r>
      <w:proofErr w:type="spellEnd"/>
      <w:r w:rsidR="003A092D" w:rsidRPr="0028254B">
        <w:rPr>
          <w:rFonts w:ascii="Book Antiqua" w:hAnsi="Book Antiqua"/>
          <w:sz w:val="24"/>
          <w:szCs w:val="24"/>
        </w:rPr>
        <w:t xml:space="preserve"> surveillance in IBD.</w:t>
      </w:r>
      <w:r w:rsidR="0028254B" w:rsidRPr="0028254B">
        <w:rPr>
          <w:rFonts w:ascii="Book Antiqua" w:hAnsi="Book Antiqua"/>
          <w:sz w:val="24"/>
          <w:szCs w:val="24"/>
          <w:lang w:eastAsia="zh-CN"/>
        </w:rPr>
        <w:t xml:space="preserve"> </w:t>
      </w:r>
      <w:r w:rsidR="003A092D" w:rsidRPr="0028254B">
        <w:rPr>
          <w:rFonts w:ascii="Book Antiqua" w:hAnsi="Book Antiqua"/>
          <w:sz w:val="24"/>
          <w:szCs w:val="24"/>
        </w:rPr>
        <w:t>O</w:t>
      </w:r>
      <w:r w:rsidR="00EE72B6" w:rsidRPr="0028254B">
        <w:rPr>
          <w:rFonts w:ascii="Book Antiqua" w:hAnsi="Book Antiqua"/>
          <w:sz w:val="24"/>
          <w:szCs w:val="24"/>
        </w:rPr>
        <w:t xml:space="preserve">ther techniques like </w:t>
      </w:r>
      <w:proofErr w:type="spellStart"/>
      <w:r w:rsidR="00952F3B" w:rsidRPr="0028254B">
        <w:rPr>
          <w:rFonts w:ascii="Book Antiqua" w:hAnsi="Book Antiqua"/>
          <w:sz w:val="24"/>
          <w:szCs w:val="24"/>
        </w:rPr>
        <w:t>autofluorescence</w:t>
      </w:r>
      <w:proofErr w:type="spellEnd"/>
      <w:r w:rsidR="00952F3B" w:rsidRPr="0028254B">
        <w:rPr>
          <w:rFonts w:ascii="Book Antiqua" w:hAnsi="Book Antiqua"/>
          <w:sz w:val="24"/>
          <w:szCs w:val="24"/>
        </w:rPr>
        <w:t xml:space="preserve"> imaging</w:t>
      </w:r>
      <w:r w:rsidR="00EE72B6" w:rsidRPr="0028254B">
        <w:rPr>
          <w:rFonts w:ascii="Book Antiqua" w:hAnsi="Book Antiqua"/>
          <w:sz w:val="24"/>
          <w:szCs w:val="24"/>
        </w:rPr>
        <w:t xml:space="preserve">, </w:t>
      </w:r>
      <w:proofErr w:type="spellStart"/>
      <w:r w:rsidR="00295130" w:rsidRPr="0028254B">
        <w:rPr>
          <w:rFonts w:ascii="Book Antiqua" w:hAnsi="Book Antiqua"/>
          <w:sz w:val="24"/>
          <w:szCs w:val="24"/>
        </w:rPr>
        <w:t>endomicroscopy</w:t>
      </w:r>
      <w:proofErr w:type="spellEnd"/>
      <w:r w:rsidR="00295130" w:rsidRPr="0028254B">
        <w:rPr>
          <w:rFonts w:ascii="Book Antiqua" w:hAnsi="Book Antiqua"/>
          <w:sz w:val="24"/>
          <w:szCs w:val="24"/>
        </w:rPr>
        <w:t xml:space="preserve"> and </w:t>
      </w:r>
      <w:proofErr w:type="spellStart"/>
      <w:r w:rsidR="00EE72B6" w:rsidRPr="0028254B">
        <w:rPr>
          <w:rFonts w:ascii="Book Antiqua" w:hAnsi="Book Antiqua"/>
          <w:sz w:val="24"/>
          <w:szCs w:val="24"/>
        </w:rPr>
        <w:t>endocytoscopy</w:t>
      </w:r>
      <w:proofErr w:type="spellEnd"/>
      <w:r w:rsidR="00EE72B6" w:rsidRPr="0028254B">
        <w:rPr>
          <w:rFonts w:ascii="Book Antiqua" w:hAnsi="Book Antiqua"/>
          <w:sz w:val="24"/>
          <w:szCs w:val="24"/>
        </w:rPr>
        <w:t xml:space="preserve"> </w:t>
      </w:r>
      <w:r w:rsidR="00295130" w:rsidRPr="0028254B">
        <w:rPr>
          <w:rFonts w:ascii="Book Antiqua" w:hAnsi="Book Antiqua"/>
          <w:sz w:val="24"/>
          <w:szCs w:val="24"/>
        </w:rPr>
        <w:t xml:space="preserve">need further evidence. Surveillance with </w:t>
      </w:r>
      <w:r w:rsidR="003A092D" w:rsidRPr="0028254B">
        <w:rPr>
          <w:rFonts w:ascii="Book Antiqua" w:hAnsi="Book Antiqua"/>
          <w:sz w:val="24"/>
          <w:szCs w:val="24"/>
        </w:rPr>
        <w:t xml:space="preserve">genetic markers (tissue, serum or stool) </w:t>
      </w:r>
      <w:r w:rsidR="00295130" w:rsidRPr="0028254B">
        <w:rPr>
          <w:rFonts w:ascii="Book Antiqua" w:hAnsi="Book Antiqua"/>
          <w:sz w:val="24"/>
          <w:szCs w:val="24"/>
        </w:rPr>
        <w:t>is at evanescent stage.</w:t>
      </w:r>
      <w:r w:rsidR="000A56CE" w:rsidRPr="0028254B">
        <w:rPr>
          <w:rFonts w:ascii="Book Antiqua" w:hAnsi="Book Antiqua"/>
          <w:sz w:val="24"/>
          <w:szCs w:val="24"/>
        </w:rPr>
        <w:t xml:space="preserve"> This article</w:t>
      </w:r>
      <w:r w:rsidR="00295130" w:rsidRPr="0028254B">
        <w:rPr>
          <w:rFonts w:ascii="Book Antiqua" w:hAnsi="Book Antiqua"/>
          <w:sz w:val="24"/>
          <w:szCs w:val="24"/>
        </w:rPr>
        <w:t xml:space="preserve"> </w:t>
      </w:r>
      <w:r w:rsidR="00D44BD5" w:rsidRPr="0028254B">
        <w:rPr>
          <w:rFonts w:ascii="Book Antiqua" w:hAnsi="Book Antiqua"/>
          <w:sz w:val="24"/>
          <w:szCs w:val="24"/>
        </w:rPr>
        <w:t xml:space="preserve">discusses </w:t>
      </w:r>
      <w:r w:rsidR="000A56CE" w:rsidRPr="0028254B">
        <w:rPr>
          <w:rFonts w:ascii="Book Antiqua" w:hAnsi="Book Antiqua"/>
          <w:sz w:val="24"/>
          <w:szCs w:val="24"/>
        </w:rPr>
        <w:t xml:space="preserve">changing epidemiology of </w:t>
      </w:r>
      <w:r w:rsidR="00D44BD5" w:rsidRPr="0028254B">
        <w:rPr>
          <w:rFonts w:ascii="Book Antiqua" w:hAnsi="Book Antiqua"/>
          <w:sz w:val="24"/>
          <w:szCs w:val="24"/>
        </w:rPr>
        <w:t xml:space="preserve">CRC development in IBD and </w:t>
      </w:r>
      <w:r w:rsidR="000A56CE" w:rsidRPr="0028254B">
        <w:rPr>
          <w:rFonts w:ascii="Book Antiqua" w:hAnsi="Book Antiqua"/>
          <w:sz w:val="24"/>
          <w:szCs w:val="24"/>
        </w:rPr>
        <w:t xml:space="preserve">critically </w:t>
      </w:r>
      <w:r w:rsidR="00295130" w:rsidRPr="0028254B">
        <w:rPr>
          <w:rFonts w:ascii="Book Antiqua" w:hAnsi="Book Antiqua"/>
          <w:sz w:val="24"/>
          <w:szCs w:val="24"/>
        </w:rPr>
        <w:t xml:space="preserve">evaluates </w:t>
      </w:r>
      <w:r w:rsidR="00C34E78" w:rsidRPr="0028254B">
        <w:rPr>
          <w:rFonts w:ascii="Book Antiqua" w:hAnsi="Book Antiqua"/>
          <w:sz w:val="24"/>
          <w:szCs w:val="24"/>
        </w:rPr>
        <w:t xml:space="preserve">issues regarding </w:t>
      </w:r>
      <w:proofErr w:type="spellStart"/>
      <w:r w:rsidR="00C34E78" w:rsidRPr="0028254B">
        <w:rPr>
          <w:rFonts w:ascii="Book Antiqua" w:hAnsi="Book Antiqua"/>
          <w:sz w:val="24"/>
          <w:szCs w:val="24"/>
        </w:rPr>
        <w:t>colonoscopic</w:t>
      </w:r>
      <w:proofErr w:type="spellEnd"/>
      <w:r w:rsidR="00C34E78" w:rsidRPr="0028254B">
        <w:rPr>
          <w:rFonts w:ascii="Book Antiqua" w:hAnsi="Book Antiqua"/>
          <w:sz w:val="24"/>
          <w:szCs w:val="24"/>
        </w:rPr>
        <w:t xml:space="preserve"> surveillance in</w:t>
      </w:r>
      <w:r w:rsidR="0028254B" w:rsidRPr="0028254B">
        <w:rPr>
          <w:rFonts w:ascii="Book Antiqua" w:hAnsi="Book Antiqua"/>
          <w:sz w:val="24"/>
          <w:szCs w:val="24"/>
        </w:rPr>
        <w:t xml:space="preserve"> IBD</w:t>
      </w:r>
      <w:r w:rsidR="00C34E78" w:rsidRPr="0028254B">
        <w:rPr>
          <w:rFonts w:ascii="Book Antiqua" w:hAnsi="Book Antiqua"/>
          <w:sz w:val="24"/>
          <w:szCs w:val="24"/>
        </w:rPr>
        <w:t>.</w:t>
      </w:r>
      <w:r w:rsidR="00F27BE1" w:rsidRPr="0028254B">
        <w:rPr>
          <w:rFonts w:ascii="Book Antiqua" w:hAnsi="Book Antiqua"/>
          <w:sz w:val="24"/>
          <w:szCs w:val="24"/>
        </w:rPr>
        <w:t xml:space="preserve"> </w:t>
      </w:r>
    </w:p>
    <w:p w14:paraId="3DD4F37E" w14:textId="77777777" w:rsidR="00EB7810" w:rsidRPr="0028254B" w:rsidRDefault="00EB7810" w:rsidP="0028254B">
      <w:pPr>
        <w:spacing w:after="0" w:line="360" w:lineRule="auto"/>
        <w:jc w:val="both"/>
        <w:rPr>
          <w:rFonts w:ascii="Book Antiqua" w:hAnsi="Book Antiqua"/>
          <w:sz w:val="24"/>
          <w:szCs w:val="24"/>
          <w:lang w:eastAsia="zh-CN"/>
        </w:rPr>
      </w:pPr>
    </w:p>
    <w:p w14:paraId="08807E13" w14:textId="77777777" w:rsidR="0028254B" w:rsidRPr="0028254B" w:rsidRDefault="0028254B" w:rsidP="0028254B">
      <w:pPr>
        <w:spacing w:after="0" w:line="360" w:lineRule="auto"/>
        <w:jc w:val="both"/>
        <w:rPr>
          <w:rFonts w:ascii="Book Antiqua" w:hAnsi="Book Antiqua"/>
          <w:sz w:val="24"/>
          <w:szCs w:val="24"/>
          <w:lang w:val="en-GB"/>
        </w:rPr>
      </w:pPr>
      <w:r w:rsidRPr="0028254B">
        <w:rPr>
          <w:rFonts w:ascii="Book Antiqua" w:hAnsi="Book Antiqua"/>
          <w:sz w:val="24"/>
          <w:szCs w:val="24"/>
        </w:rPr>
        <w:t xml:space="preserve">© </w:t>
      </w:r>
      <w:r w:rsidRPr="0028254B">
        <w:rPr>
          <w:rFonts w:ascii="Book Antiqua" w:hAnsi="Book Antiqua"/>
          <w:sz w:val="24"/>
          <w:szCs w:val="24"/>
          <w:lang w:val="en-GB"/>
        </w:rPr>
        <w:t xml:space="preserve">2014 </w:t>
      </w:r>
      <w:proofErr w:type="spellStart"/>
      <w:r w:rsidRPr="0028254B">
        <w:rPr>
          <w:rFonts w:ascii="Book Antiqua" w:hAnsi="Book Antiqua"/>
          <w:sz w:val="24"/>
          <w:szCs w:val="24"/>
          <w:lang w:val="en-GB"/>
        </w:rPr>
        <w:t>Baishideng</w:t>
      </w:r>
      <w:proofErr w:type="spellEnd"/>
      <w:r w:rsidRPr="0028254B">
        <w:rPr>
          <w:rFonts w:ascii="Book Antiqua" w:hAnsi="Book Antiqua"/>
          <w:sz w:val="24"/>
          <w:szCs w:val="24"/>
          <w:lang w:val="en-GB"/>
        </w:rPr>
        <w:t xml:space="preserve"> Publishing Group Inc. All rights reserved.</w:t>
      </w:r>
    </w:p>
    <w:p w14:paraId="60AA74C4" w14:textId="77777777" w:rsidR="0028254B" w:rsidRPr="0028254B" w:rsidRDefault="0028254B" w:rsidP="0028254B">
      <w:pPr>
        <w:spacing w:after="0" w:line="360" w:lineRule="auto"/>
        <w:jc w:val="both"/>
        <w:rPr>
          <w:rFonts w:ascii="Book Antiqua" w:hAnsi="Book Antiqua"/>
          <w:sz w:val="24"/>
          <w:szCs w:val="24"/>
          <w:lang w:val="en-GB" w:eastAsia="zh-CN"/>
        </w:rPr>
      </w:pPr>
    </w:p>
    <w:p w14:paraId="12B522DC" w14:textId="4F639170" w:rsidR="00F27BE1" w:rsidRPr="0028254B" w:rsidRDefault="00F27BE1" w:rsidP="0028254B">
      <w:pPr>
        <w:spacing w:after="0" w:line="360" w:lineRule="auto"/>
        <w:jc w:val="both"/>
        <w:rPr>
          <w:rFonts w:ascii="Book Antiqua" w:hAnsi="Book Antiqua"/>
          <w:b/>
          <w:sz w:val="24"/>
          <w:szCs w:val="24"/>
        </w:rPr>
      </w:pPr>
      <w:r w:rsidRPr="0028254B">
        <w:rPr>
          <w:rFonts w:ascii="Book Antiqua" w:hAnsi="Book Antiqua"/>
          <w:b/>
          <w:sz w:val="24"/>
          <w:szCs w:val="24"/>
        </w:rPr>
        <w:t>Key words</w:t>
      </w:r>
      <w:r w:rsidR="00EB7810" w:rsidRPr="0028254B">
        <w:rPr>
          <w:rFonts w:ascii="Book Antiqua" w:hAnsi="Book Antiqua"/>
          <w:b/>
          <w:sz w:val="24"/>
          <w:szCs w:val="24"/>
          <w:lang w:eastAsia="zh-CN"/>
        </w:rPr>
        <w:t xml:space="preserve">: </w:t>
      </w:r>
      <w:r w:rsidRPr="0028254B">
        <w:rPr>
          <w:rFonts w:ascii="Book Antiqua" w:hAnsi="Book Antiqua"/>
          <w:sz w:val="24"/>
          <w:szCs w:val="24"/>
        </w:rPr>
        <w:t>Inflammatory bowel disease</w:t>
      </w:r>
      <w:r w:rsidR="0028254B" w:rsidRPr="0028254B">
        <w:rPr>
          <w:rFonts w:ascii="Book Antiqua" w:hAnsi="Book Antiqua"/>
          <w:sz w:val="24"/>
          <w:szCs w:val="24"/>
          <w:lang w:eastAsia="zh-CN"/>
        </w:rPr>
        <w:t>;</w:t>
      </w:r>
      <w:r w:rsidRPr="0028254B">
        <w:rPr>
          <w:rFonts w:ascii="Book Antiqua" w:hAnsi="Book Antiqua"/>
          <w:sz w:val="24"/>
          <w:szCs w:val="24"/>
        </w:rPr>
        <w:t xml:space="preserve"> </w:t>
      </w:r>
      <w:proofErr w:type="gramStart"/>
      <w:r w:rsidR="0028254B" w:rsidRPr="0028254B">
        <w:rPr>
          <w:rFonts w:ascii="Book Antiqua" w:hAnsi="Book Antiqua"/>
          <w:sz w:val="24"/>
          <w:szCs w:val="24"/>
        </w:rPr>
        <w:t>C</w:t>
      </w:r>
      <w:r w:rsidRPr="0028254B">
        <w:rPr>
          <w:rFonts w:ascii="Book Antiqua" w:hAnsi="Book Antiqua"/>
          <w:sz w:val="24"/>
          <w:szCs w:val="24"/>
        </w:rPr>
        <w:t>olorectal</w:t>
      </w:r>
      <w:proofErr w:type="gramEnd"/>
      <w:r w:rsidRPr="0028254B">
        <w:rPr>
          <w:rFonts w:ascii="Book Antiqua" w:hAnsi="Book Antiqua"/>
          <w:sz w:val="24"/>
          <w:szCs w:val="24"/>
        </w:rPr>
        <w:t xml:space="preserve"> cancer surveillance</w:t>
      </w:r>
      <w:r w:rsidR="0028254B" w:rsidRPr="0028254B">
        <w:rPr>
          <w:rFonts w:ascii="Book Antiqua" w:hAnsi="Book Antiqua"/>
          <w:sz w:val="24"/>
          <w:szCs w:val="24"/>
          <w:lang w:eastAsia="zh-CN"/>
        </w:rPr>
        <w:t>;</w:t>
      </w:r>
      <w:r w:rsidRPr="0028254B">
        <w:rPr>
          <w:rFonts w:ascii="Book Antiqua" w:hAnsi="Book Antiqua"/>
          <w:sz w:val="24"/>
          <w:szCs w:val="24"/>
        </w:rPr>
        <w:t xml:space="preserve"> </w:t>
      </w:r>
      <w:r w:rsidR="0028254B" w:rsidRPr="0028254B">
        <w:rPr>
          <w:rFonts w:ascii="Book Antiqua" w:hAnsi="Book Antiqua"/>
          <w:sz w:val="24"/>
          <w:szCs w:val="24"/>
        </w:rPr>
        <w:t>C</w:t>
      </w:r>
      <w:r w:rsidRPr="0028254B">
        <w:rPr>
          <w:rFonts w:ascii="Book Antiqua" w:hAnsi="Book Antiqua"/>
          <w:sz w:val="24"/>
          <w:szCs w:val="24"/>
        </w:rPr>
        <w:t>olorectal cancer</w:t>
      </w:r>
      <w:r w:rsidR="0028254B" w:rsidRPr="0028254B">
        <w:rPr>
          <w:rFonts w:ascii="Book Antiqua" w:hAnsi="Book Antiqua"/>
          <w:sz w:val="24"/>
          <w:szCs w:val="24"/>
          <w:lang w:eastAsia="zh-CN"/>
        </w:rPr>
        <w:t>;</w:t>
      </w:r>
      <w:r w:rsidRPr="0028254B">
        <w:rPr>
          <w:rFonts w:ascii="Book Antiqua" w:hAnsi="Book Antiqua"/>
          <w:sz w:val="24"/>
          <w:szCs w:val="24"/>
        </w:rPr>
        <w:t xml:space="preserve"> </w:t>
      </w:r>
      <w:proofErr w:type="spellStart"/>
      <w:r w:rsidR="0028254B" w:rsidRPr="0028254B">
        <w:rPr>
          <w:rFonts w:ascii="Book Antiqua" w:hAnsi="Book Antiqua"/>
          <w:sz w:val="24"/>
          <w:szCs w:val="24"/>
        </w:rPr>
        <w:t>C</w:t>
      </w:r>
      <w:r w:rsidRPr="0028254B">
        <w:rPr>
          <w:rFonts w:ascii="Book Antiqua" w:hAnsi="Book Antiqua"/>
          <w:sz w:val="24"/>
          <w:szCs w:val="24"/>
        </w:rPr>
        <w:t>hromoendoscopy</w:t>
      </w:r>
      <w:proofErr w:type="spellEnd"/>
      <w:r w:rsidR="0028254B" w:rsidRPr="0028254B">
        <w:rPr>
          <w:rFonts w:ascii="Book Antiqua" w:hAnsi="Book Antiqua"/>
          <w:sz w:val="24"/>
          <w:szCs w:val="24"/>
          <w:lang w:eastAsia="zh-CN"/>
        </w:rPr>
        <w:t>;</w:t>
      </w:r>
      <w:r w:rsidRPr="0028254B">
        <w:rPr>
          <w:rFonts w:ascii="Book Antiqua" w:hAnsi="Book Antiqua"/>
          <w:sz w:val="24"/>
          <w:szCs w:val="24"/>
        </w:rPr>
        <w:t xml:space="preserve"> </w:t>
      </w:r>
      <w:r w:rsidR="0028254B" w:rsidRPr="0028254B">
        <w:rPr>
          <w:rFonts w:ascii="Book Antiqua" w:hAnsi="Book Antiqua"/>
          <w:sz w:val="24"/>
          <w:szCs w:val="24"/>
        </w:rPr>
        <w:t>A</w:t>
      </w:r>
      <w:r w:rsidRPr="0028254B">
        <w:rPr>
          <w:rFonts w:ascii="Book Antiqua" w:hAnsi="Book Antiqua"/>
          <w:sz w:val="24"/>
          <w:szCs w:val="24"/>
        </w:rPr>
        <w:t>dvanced imaging</w:t>
      </w:r>
    </w:p>
    <w:p w14:paraId="5F269B7B" w14:textId="77777777" w:rsidR="00F27BE1" w:rsidRPr="0028254B" w:rsidRDefault="00F27BE1" w:rsidP="0028254B">
      <w:pPr>
        <w:spacing w:after="0" w:line="360" w:lineRule="auto"/>
        <w:jc w:val="both"/>
        <w:rPr>
          <w:rFonts w:ascii="Book Antiqua" w:hAnsi="Book Antiqua"/>
          <w:sz w:val="24"/>
          <w:szCs w:val="24"/>
        </w:rPr>
      </w:pPr>
    </w:p>
    <w:p w14:paraId="4788252D" w14:textId="647AB990" w:rsidR="00EB7810" w:rsidRPr="0028254B" w:rsidRDefault="00370EF4" w:rsidP="0028254B">
      <w:pPr>
        <w:spacing w:after="0" w:line="360" w:lineRule="auto"/>
        <w:jc w:val="both"/>
        <w:rPr>
          <w:rFonts w:ascii="Book Antiqua" w:hAnsi="Book Antiqua"/>
          <w:sz w:val="24"/>
          <w:szCs w:val="24"/>
          <w:lang w:eastAsia="zh-CN"/>
        </w:rPr>
      </w:pPr>
      <w:r w:rsidRPr="0028254B">
        <w:rPr>
          <w:rFonts w:ascii="Book Antiqua" w:hAnsi="Book Antiqua"/>
          <w:b/>
          <w:sz w:val="24"/>
          <w:szCs w:val="24"/>
        </w:rPr>
        <w:lastRenderedPageBreak/>
        <w:t>Core tip</w:t>
      </w:r>
      <w:r w:rsidR="00EB7810" w:rsidRPr="0028254B">
        <w:rPr>
          <w:rFonts w:ascii="Book Antiqua" w:hAnsi="Book Antiqua"/>
          <w:b/>
          <w:sz w:val="24"/>
          <w:szCs w:val="24"/>
          <w:lang w:eastAsia="zh-CN"/>
        </w:rPr>
        <w:t xml:space="preserve">: </w:t>
      </w:r>
      <w:r w:rsidRPr="0028254B">
        <w:rPr>
          <w:rFonts w:ascii="Book Antiqua" w:hAnsi="Book Antiqua"/>
          <w:sz w:val="24"/>
          <w:szCs w:val="24"/>
        </w:rPr>
        <w:t xml:space="preserve">There is an increase in the risk of colorectal cancer in patients suffering from Inflammatory Bowel disease. Recent studies have suggested that this risk may be decreasing. In view of this risk of colorectal cancers, colonoscopic surveillance is recommended in order to detect cancer early. Instead of earlier method of colonoscopy and random biopsy, newer technology like chromoendoscopy and biopsy from abnormal mucosa is preferable. </w:t>
      </w:r>
    </w:p>
    <w:p w14:paraId="588DD0CE" w14:textId="77777777" w:rsidR="0028254B" w:rsidRPr="0028254B" w:rsidRDefault="0028254B" w:rsidP="0028254B">
      <w:pPr>
        <w:spacing w:after="0" w:line="360" w:lineRule="auto"/>
        <w:jc w:val="both"/>
        <w:rPr>
          <w:rFonts w:ascii="Book Antiqua" w:hAnsi="Book Antiqua"/>
          <w:b/>
          <w:sz w:val="24"/>
          <w:szCs w:val="24"/>
          <w:lang w:eastAsia="zh-CN"/>
        </w:rPr>
      </w:pPr>
    </w:p>
    <w:p w14:paraId="53904AB2" w14:textId="36D491FA" w:rsidR="0028254B" w:rsidRPr="0028254B" w:rsidRDefault="0028254B" w:rsidP="0028254B">
      <w:pPr>
        <w:spacing w:after="0" w:line="360" w:lineRule="auto"/>
        <w:jc w:val="both"/>
        <w:rPr>
          <w:rFonts w:ascii="Book Antiqua" w:hAnsi="Book Antiqua"/>
          <w:sz w:val="24"/>
          <w:szCs w:val="24"/>
          <w:lang w:eastAsia="zh-CN"/>
        </w:rPr>
      </w:pPr>
      <w:r w:rsidRPr="0028254B">
        <w:rPr>
          <w:rFonts w:ascii="Book Antiqua" w:hAnsi="Book Antiqua"/>
          <w:sz w:val="24"/>
          <w:szCs w:val="24"/>
        </w:rPr>
        <w:t>Desai</w:t>
      </w:r>
      <w:r w:rsidRPr="0028254B">
        <w:rPr>
          <w:rFonts w:ascii="Book Antiqua" w:hAnsi="Book Antiqua"/>
          <w:sz w:val="24"/>
          <w:szCs w:val="24"/>
          <w:lang w:eastAsia="zh-CN"/>
        </w:rPr>
        <w:t xml:space="preserve"> D</w:t>
      </w:r>
      <w:r w:rsidRPr="0028254B">
        <w:rPr>
          <w:rFonts w:ascii="Book Antiqua" w:hAnsi="Book Antiqua"/>
          <w:sz w:val="24"/>
          <w:szCs w:val="24"/>
        </w:rPr>
        <w:t xml:space="preserve">, Desai </w:t>
      </w:r>
      <w:r w:rsidRPr="0028254B">
        <w:rPr>
          <w:rFonts w:ascii="Book Antiqua" w:hAnsi="Book Antiqua"/>
          <w:sz w:val="24"/>
          <w:szCs w:val="24"/>
          <w:lang w:eastAsia="zh-CN"/>
        </w:rPr>
        <w:t>N.</w:t>
      </w:r>
      <w:r w:rsidRPr="0028254B">
        <w:rPr>
          <w:rFonts w:ascii="Book Antiqua" w:hAnsi="Book Antiqua"/>
          <w:sz w:val="24"/>
          <w:szCs w:val="24"/>
        </w:rPr>
        <w:t xml:space="preserve"> Colorectal cancer surveillance in inflammatory bowel disease: A critical analysis</w:t>
      </w:r>
      <w:r w:rsidRPr="0028254B">
        <w:rPr>
          <w:rFonts w:ascii="Book Antiqua" w:hAnsi="Book Antiqua"/>
          <w:sz w:val="24"/>
          <w:szCs w:val="24"/>
          <w:lang w:eastAsia="zh-CN"/>
        </w:rPr>
        <w:t>.</w:t>
      </w:r>
      <w:r w:rsidRPr="0028254B">
        <w:rPr>
          <w:rFonts w:ascii="Book Antiqua" w:hAnsi="Book Antiqua"/>
          <w:i/>
          <w:iCs/>
          <w:sz w:val="24"/>
          <w:szCs w:val="24"/>
        </w:rPr>
        <w:t xml:space="preserve"> World J </w:t>
      </w:r>
      <w:proofErr w:type="spellStart"/>
      <w:r w:rsidRPr="0028254B">
        <w:rPr>
          <w:rFonts w:ascii="Book Antiqua" w:hAnsi="Book Antiqua"/>
          <w:i/>
          <w:iCs/>
          <w:sz w:val="24"/>
          <w:szCs w:val="24"/>
        </w:rPr>
        <w:t>Gastrointest</w:t>
      </w:r>
      <w:proofErr w:type="spellEnd"/>
      <w:r w:rsidRPr="0028254B">
        <w:rPr>
          <w:rFonts w:ascii="Book Antiqua" w:hAnsi="Book Antiqua"/>
          <w:i/>
          <w:iCs/>
          <w:sz w:val="24"/>
          <w:szCs w:val="24"/>
        </w:rPr>
        <w:t xml:space="preserve"> </w:t>
      </w:r>
      <w:proofErr w:type="spellStart"/>
      <w:r w:rsidRPr="0028254B">
        <w:rPr>
          <w:rFonts w:ascii="Book Antiqua" w:hAnsi="Book Antiqua"/>
          <w:i/>
          <w:iCs/>
          <w:sz w:val="24"/>
          <w:szCs w:val="24"/>
        </w:rPr>
        <w:t>Endosc</w:t>
      </w:r>
      <w:proofErr w:type="spellEnd"/>
      <w:r w:rsidRPr="0028254B">
        <w:rPr>
          <w:rFonts w:ascii="Book Antiqua" w:hAnsi="Book Antiqua"/>
          <w:i/>
          <w:iCs/>
          <w:sz w:val="24"/>
          <w:szCs w:val="24"/>
          <w:lang w:eastAsia="zh-CN"/>
        </w:rPr>
        <w:t xml:space="preserve"> </w:t>
      </w:r>
      <w:r w:rsidRPr="0028254B">
        <w:rPr>
          <w:rFonts w:ascii="Book Antiqua" w:hAnsi="Book Antiqua"/>
          <w:iCs/>
          <w:sz w:val="24"/>
          <w:szCs w:val="24"/>
          <w:lang w:eastAsia="zh-CN"/>
        </w:rPr>
        <w:t xml:space="preserve">2014; </w:t>
      </w:r>
      <w:proofErr w:type="gramStart"/>
      <w:r w:rsidRPr="0028254B">
        <w:rPr>
          <w:rFonts w:ascii="Book Antiqua" w:hAnsi="Book Antiqua"/>
          <w:iCs/>
          <w:sz w:val="24"/>
          <w:szCs w:val="24"/>
          <w:lang w:eastAsia="zh-CN"/>
        </w:rPr>
        <w:t>In</w:t>
      </w:r>
      <w:proofErr w:type="gramEnd"/>
      <w:r w:rsidRPr="0028254B">
        <w:rPr>
          <w:rFonts w:ascii="Book Antiqua" w:hAnsi="Book Antiqua"/>
          <w:iCs/>
          <w:sz w:val="24"/>
          <w:szCs w:val="24"/>
          <w:lang w:eastAsia="zh-CN"/>
        </w:rPr>
        <w:t xml:space="preserve"> press</w:t>
      </w:r>
    </w:p>
    <w:p w14:paraId="225FC375" w14:textId="77777777" w:rsidR="00EB7810" w:rsidRPr="0028254B" w:rsidRDefault="00EB7810" w:rsidP="0028254B">
      <w:pPr>
        <w:spacing w:after="0" w:line="360" w:lineRule="auto"/>
        <w:jc w:val="both"/>
        <w:rPr>
          <w:rFonts w:ascii="Book Antiqua" w:hAnsi="Book Antiqua"/>
          <w:b/>
          <w:sz w:val="24"/>
          <w:szCs w:val="24"/>
          <w:lang w:eastAsia="zh-CN"/>
        </w:rPr>
      </w:pPr>
    </w:p>
    <w:p w14:paraId="580D3FB9" w14:textId="5651A9F4" w:rsidR="002825B9" w:rsidRPr="0028254B" w:rsidRDefault="00EB7810" w:rsidP="0028254B">
      <w:pPr>
        <w:spacing w:after="0" w:line="360" w:lineRule="auto"/>
        <w:jc w:val="both"/>
        <w:rPr>
          <w:rFonts w:ascii="Book Antiqua" w:hAnsi="Book Antiqua"/>
          <w:b/>
          <w:sz w:val="24"/>
          <w:szCs w:val="24"/>
          <w:lang w:eastAsia="zh-CN"/>
        </w:rPr>
      </w:pPr>
      <w:r w:rsidRPr="0028254B">
        <w:rPr>
          <w:rFonts w:ascii="Book Antiqua" w:hAnsi="Book Antiqua"/>
          <w:b/>
          <w:sz w:val="24"/>
          <w:szCs w:val="24"/>
        </w:rPr>
        <w:t>INTRODUCTION</w:t>
      </w:r>
      <w:r w:rsidR="00963953">
        <w:rPr>
          <w:rFonts w:ascii="Book Antiqua" w:hAnsi="Book Antiqua" w:hint="eastAsia"/>
          <w:b/>
          <w:sz w:val="24"/>
          <w:szCs w:val="24"/>
          <w:lang w:eastAsia="zh-CN"/>
        </w:rPr>
        <w:t xml:space="preserve"> </w:t>
      </w:r>
    </w:p>
    <w:p w14:paraId="24ABEA58" w14:textId="41453067" w:rsidR="00A561FE" w:rsidRPr="0028254B" w:rsidRDefault="00A561FE" w:rsidP="0028254B">
      <w:pPr>
        <w:spacing w:after="0" w:line="360" w:lineRule="auto"/>
        <w:jc w:val="both"/>
        <w:rPr>
          <w:rFonts w:ascii="Book Antiqua" w:hAnsi="Book Antiqua"/>
          <w:sz w:val="24"/>
          <w:szCs w:val="24"/>
          <w:lang w:val="en-IN" w:eastAsia="en-IN"/>
        </w:rPr>
      </w:pPr>
      <w:r w:rsidRPr="0028254B">
        <w:rPr>
          <w:rFonts w:ascii="Book Antiqua" w:hAnsi="Book Antiqua"/>
          <w:sz w:val="24"/>
          <w:szCs w:val="24"/>
          <w:lang w:val="en-IN" w:eastAsia="en-IN"/>
        </w:rPr>
        <w:t>Changing epidemiology of colorectal cancer (CRC) in</w:t>
      </w:r>
      <w:r w:rsidR="0028254B" w:rsidRPr="0028254B">
        <w:rPr>
          <w:rFonts w:ascii="Book Antiqua" w:hAnsi="Book Antiqua"/>
          <w:sz w:val="24"/>
          <w:szCs w:val="24"/>
          <w:lang w:val="en-IN" w:eastAsia="en-IN"/>
        </w:rPr>
        <w:t xml:space="preserve"> i</w:t>
      </w:r>
      <w:r w:rsidRPr="0028254B">
        <w:rPr>
          <w:rFonts w:ascii="Book Antiqua" w:hAnsi="Book Antiqua"/>
          <w:sz w:val="24"/>
          <w:szCs w:val="24"/>
          <w:lang w:val="en-IN" w:eastAsia="en-IN"/>
        </w:rPr>
        <w:t xml:space="preserve">nflammatory </w:t>
      </w:r>
      <w:r w:rsidR="0028254B" w:rsidRPr="0028254B">
        <w:rPr>
          <w:rFonts w:ascii="Book Antiqua" w:hAnsi="Book Antiqua"/>
          <w:sz w:val="24"/>
          <w:szCs w:val="24"/>
          <w:lang w:val="en-IN" w:eastAsia="en-IN"/>
        </w:rPr>
        <w:t>b</w:t>
      </w:r>
      <w:r w:rsidRPr="0028254B">
        <w:rPr>
          <w:rFonts w:ascii="Book Antiqua" w:hAnsi="Book Antiqua"/>
          <w:sz w:val="24"/>
          <w:szCs w:val="24"/>
          <w:lang w:val="en-IN" w:eastAsia="en-IN"/>
        </w:rPr>
        <w:t>owel disease</w:t>
      </w:r>
      <w:r w:rsidR="0028254B">
        <w:rPr>
          <w:rFonts w:ascii="Book Antiqua" w:hAnsi="Book Antiqua" w:hint="eastAsia"/>
          <w:sz w:val="24"/>
          <w:szCs w:val="24"/>
          <w:lang w:val="en-IN" w:eastAsia="zh-CN"/>
        </w:rPr>
        <w:t xml:space="preserve"> </w:t>
      </w:r>
      <w:r w:rsidRPr="0028254B">
        <w:rPr>
          <w:rFonts w:ascii="Book Antiqua" w:hAnsi="Book Antiqua"/>
          <w:sz w:val="24"/>
          <w:szCs w:val="24"/>
          <w:lang w:val="en-IN" w:eastAsia="en-IN"/>
        </w:rPr>
        <w:t>(IBD)</w:t>
      </w:r>
    </w:p>
    <w:p w14:paraId="2EB394E2" w14:textId="26221CD1" w:rsidR="008025B1" w:rsidRPr="0028254B" w:rsidRDefault="00085BB8" w:rsidP="0028254B">
      <w:pPr>
        <w:spacing w:after="0" w:line="360" w:lineRule="auto"/>
        <w:jc w:val="both"/>
        <w:rPr>
          <w:rFonts w:ascii="Book Antiqua" w:hAnsi="Book Antiqua"/>
          <w:sz w:val="24"/>
          <w:szCs w:val="24"/>
          <w:lang w:val="en-IN"/>
        </w:rPr>
      </w:pPr>
      <w:r w:rsidRPr="0028254B">
        <w:rPr>
          <w:rFonts w:ascii="Book Antiqua" w:hAnsi="Book Antiqua"/>
          <w:sz w:val="24"/>
          <w:szCs w:val="24"/>
        </w:rPr>
        <w:t xml:space="preserve">Risk of colorectal cancer in patients with </w:t>
      </w:r>
      <w:r w:rsidR="002B1E20" w:rsidRPr="0028254B">
        <w:rPr>
          <w:rFonts w:ascii="Book Antiqua" w:hAnsi="Book Antiqua"/>
          <w:sz w:val="24"/>
          <w:szCs w:val="24"/>
          <w:lang w:val="en-IN" w:eastAsia="en-IN"/>
        </w:rPr>
        <w:t>IBD</w:t>
      </w:r>
      <w:r w:rsidR="002B1E20" w:rsidRPr="0028254B">
        <w:rPr>
          <w:rFonts w:ascii="Book Antiqua" w:hAnsi="Book Antiqua"/>
          <w:sz w:val="24"/>
          <w:szCs w:val="24"/>
        </w:rPr>
        <w:t xml:space="preserve"> </w:t>
      </w:r>
      <w:r w:rsidRPr="0028254B">
        <w:rPr>
          <w:rFonts w:ascii="Book Antiqua" w:hAnsi="Book Antiqua"/>
          <w:sz w:val="24"/>
          <w:szCs w:val="24"/>
        </w:rPr>
        <w:t xml:space="preserve">was recognized as far back as 1925 for </w:t>
      </w:r>
      <w:r w:rsidR="00963953" w:rsidRPr="0028254B">
        <w:rPr>
          <w:rFonts w:ascii="Book Antiqua" w:hAnsi="Book Antiqua"/>
          <w:sz w:val="24"/>
          <w:szCs w:val="24"/>
        </w:rPr>
        <w:t xml:space="preserve">ulcerative colitis </w:t>
      </w:r>
      <w:r w:rsidR="00963953">
        <w:rPr>
          <w:rFonts w:ascii="Book Antiqua" w:hAnsi="Book Antiqua" w:hint="eastAsia"/>
          <w:sz w:val="24"/>
          <w:szCs w:val="24"/>
          <w:lang w:eastAsia="zh-CN"/>
        </w:rPr>
        <w:t>(</w:t>
      </w:r>
      <w:r w:rsidRPr="0028254B">
        <w:rPr>
          <w:rFonts w:ascii="Book Antiqua" w:hAnsi="Book Antiqua"/>
          <w:sz w:val="24"/>
          <w:szCs w:val="24"/>
        </w:rPr>
        <w:t>UC</w:t>
      </w:r>
      <w:r w:rsidR="00963953">
        <w:rPr>
          <w:rFonts w:ascii="Book Antiqua" w:hAnsi="Book Antiqua" w:hint="eastAsia"/>
          <w:sz w:val="24"/>
          <w:szCs w:val="24"/>
          <w:lang w:eastAsia="zh-CN"/>
        </w:rPr>
        <w:t>)</w:t>
      </w:r>
      <w:r w:rsidRPr="0028254B">
        <w:rPr>
          <w:rFonts w:ascii="Book Antiqua" w:hAnsi="Book Antiqua"/>
          <w:sz w:val="24"/>
          <w:szCs w:val="24"/>
        </w:rPr>
        <w:t xml:space="preserve"> and 1948 for </w:t>
      </w:r>
      <w:r w:rsidR="00963953" w:rsidRPr="0028254B">
        <w:rPr>
          <w:rFonts w:ascii="Book Antiqua" w:hAnsi="Book Antiqua"/>
          <w:sz w:val="24"/>
          <w:szCs w:val="24"/>
        </w:rPr>
        <w:t xml:space="preserve">Crohn’s disease </w:t>
      </w:r>
      <w:r w:rsidR="00963953">
        <w:rPr>
          <w:rFonts w:ascii="Book Antiqua" w:hAnsi="Book Antiqua" w:hint="eastAsia"/>
          <w:sz w:val="24"/>
          <w:szCs w:val="24"/>
          <w:lang w:eastAsia="zh-CN"/>
        </w:rPr>
        <w:t>(</w:t>
      </w:r>
      <w:r w:rsidRPr="0028254B">
        <w:rPr>
          <w:rFonts w:ascii="Book Antiqua" w:hAnsi="Book Antiqua"/>
          <w:sz w:val="24"/>
          <w:szCs w:val="24"/>
        </w:rPr>
        <w:t>CD</w:t>
      </w:r>
      <w:proofErr w:type="gramStart"/>
      <w:r w:rsidR="00963953">
        <w:rPr>
          <w:rFonts w:ascii="Book Antiqua" w:hAnsi="Book Antiqua" w:hint="eastAsia"/>
          <w:sz w:val="24"/>
          <w:szCs w:val="24"/>
          <w:lang w:eastAsia="zh-CN"/>
        </w:rPr>
        <w:t>)</w:t>
      </w:r>
      <w:r w:rsidR="009E74CD" w:rsidRPr="0028254B">
        <w:rPr>
          <w:rFonts w:ascii="Book Antiqua" w:hAnsi="Book Antiqua"/>
          <w:sz w:val="24"/>
          <w:szCs w:val="24"/>
          <w:vertAlign w:val="superscript"/>
        </w:rPr>
        <w:t>[</w:t>
      </w:r>
      <w:proofErr w:type="gramEnd"/>
      <w:r w:rsidR="009E74CD" w:rsidRPr="0028254B">
        <w:rPr>
          <w:rFonts w:ascii="Book Antiqua" w:hAnsi="Book Antiqua"/>
          <w:sz w:val="24"/>
          <w:szCs w:val="24"/>
          <w:vertAlign w:val="superscript"/>
        </w:rPr>
        <w:t>1,2]</w:t>
      </w:r>
      <w:r w:rsidR="009C58E5" w:rsidRPr="0028254B">
        <w:rPr>
          <w:rFonts w:ascii="Book Antiqua" w:hAnsi="Book Antiqua"/>
          <w:sz w:val="24"/>
          <w:szCs w:val="24"/>
          <w:lang w:val="en-IN" w:eastAsia="en-IN"/>
        </w:rPr>
        <w:t>.</w:t>
      </w:r>
      <w:r w:rsidR="009C58E5" w:rsidRPr="0028254B">
        <w:rPr>
          <w:rFonts w:ascii="Book Antiqua" w:hAnsi="Book Antiqua"/>
          <w:sz w:val="24"/>
          <w:szCs w:val="24"/>
        </w:rPr>
        <w:t xml:space="preserve"> </w:t>
      </w:r>
      <w:r w:rsidR="00474AC7" w:rsidRPr="0028254B">
        <w:rPr>
          <w:rFonts w:ascii="Book Antiqua" w:hAnsi="Book Antiqua"/>
          <w:sz w:val="24"/>
          <w:szCs w:val="24"/>
        </w:rPr>
        <w:t>In the second half of last century,</w:t>
      </w:r>
      <w:r w:rsidR="009C58E5" w:rsidRPr="0028254B">
        <w:rPr>
          <w:rFonts w:ascii="Book Antiqua" w:hAnsi="Book Antiqua"/>
          <w:sz w:val="24"/>
          <w:szCs w:val="24"/>
        </w:rPr>
        <w:t xml:space="preserve"> </w:t>
      </w:r>
      <w:r w:rsidR="00F46F8A" w:rsidRPr="0028254B">
        <w:rPr>
          <w:rFonts w:ascii="Book Antiqua" w:hAnsi="Book Antiqua"/>
          <w:sz w:val="24"/>
          <w:szCs w:val="24"/>
        </w:rPr>
        <w:t xml:space="preserve">attempts were made to quantify the actual risk of CRC in this </w:t>
      </w:r>
      <w:r w:rsidR="006D2B7F" w:rsidRPr="0028254B">
        <w:rPr>
          <w:rFonts w:ascii="Book Antiqua" w:hAnsi="Book Antiqua"/>
          <w:sz w:val="24"/>
          <w:szCs w:val="24"/>
        </w:rPr>
        <w:t>population. Earlier studies,</w:t>
      </w:r>
      <w:r w:rsidR="009C58E5" w:rsidRPr="0028254B">
        <w:rPr>
          <w:rFonts w:ascii="Book Antiqua" w:hAnsi="Book Antiqua"/>
          <w:sz w:val="24"/>
          <w:szCs w:val="24"/>
        </w:rPr>
        <w:t xml:space="preserve"> </w:t>
      </w:r>
      <w:r w:rsidR="00F46F8A" w:rsidRPr="0028254B">
        <w:rPr>
          <w:rFonts w:ascii="Book Antiqua" w:hAnsi="Book Antiqua"/>
          <w:sz w:val="24"/>
          <w:szCs w:val="24"/>
        </w:rPr>
        <w:t>mainly in UC patients</w:t>
      </w:r>
      <w:r w:rsidR="00C97CDB" w:rsidRPr="0028254B">
        <w:rPr>
          <w:rFonts w:ascii="Book Antiqua" w:hAnsi="Book Antiqua"/>
          <w:sz w:val="24"/>
          <w:szCs w:val="24"/>
        </w:rPr>
        <w:t>,</w:t>
      </w:r>
      <w:r w:rsidR="00F46F8A" w:rsidRPr="0028254B">
        <w:rPr>
          <w:rFonts w:ascii="Book Antiqua" w:hAnsi="Book Antiqua"/>
          <w:sz w:val="24"/>
          <w:szCs w:val="24"/>
        </w:rPr>
        <w:t xml:space="preserve"> tended to overestimate the risk, w</w:t>
      </w:r>
      <w:r w:rsidR="00EF7797" w:rsidRPr="0028254B">
        <w:rPr>
          <w:rFonts w:ascii="Book Antiqua" w:hAnsi="Book Antiqua"/>
          <w:sz w:val="24"/>
          <w:szCs w:val="24"/>
        </w:rPr>
        <w:t>ith cumulative cancer rate reporte</w:t>
      </w:r>
      <w:r w:rsidR="00474AC7" w:rsidRPr="0028254B">
        <w:rPr>
          <w:rFonts w:ascii="Book Antiqua" w:hAnsi="Book Antiqua"/>
          <w:sz w:val="24"/>
          <w:szCs w:val="24"/>
        </w:rPr>
        <w:t>dly ranging from 16</w:t>
      </w:r>
      <w:r w:rsidR="0028254B">
        <w:rPr>
          <w:rFonts w:ascii="Book Antiqua" w:hAnsi="Book Antiqua" w:hint="eastAsia"/>
          <w:sz w:val="24"/>
          <w:szCs w:val="24"/>
          <w:lang w:eastAsia="zh-CN"/>
        </w:rPr>
        <w:t>%</w:t>
      </w:r>
      <w:r w:rsidR="00474AC7" w:rsidRPr="0028254B">
        <w:rPr>
          <w:rFonts w:ascii="Book Antiqua" w:hAnsi="Book Antiqua"/>
          <w:sz w:val="24"/>
          <w:szCs w:val="24"/>
        </w:rPr>
        <w:t xml:space="preserve"> to 43</w:t>
      </w:r>
      <w:proofErr w:type="gramStart"/>
      <w:r w:rsidR="00474AC7" w:rsidRPr="0028254B">
        <w:rPr>
          <w:rFonts w:ascii="Book Antiqua" w:hAnsi="Book Antiqua"/>
          <w:sz w:val="24"/>
          <w:szCs w:val="24"/>
        </w:rPr>
        <w:t>%</w:t>
      </w:r>
      <w:r w:rsidR="000B5E08" w:rsidRPr="0028254B">
        <w:rPr>
          <w:rFonts w:ascii="Book Antiqua" w:hAnsi="Book Antiqua"/>
          <w:sz w:val="24"/>
          <w:szCs w:val="24"/>
          <w:vertAlign w:val="superscript"/>
        </w:rPr>
        <w:t>[</w:t>
      </w:r>
      <w:proofErr w:type="gramEnd"/>
      <w:r w:rsidR="00487F3C">
        <w:rPr>
          <w:rFonts w:ascii="Book Antiqua" w:hAnsi="Book Antiqua"/>
          <w:sz w:val="24"/>
          <w:szCs w:val="24"/>
          <w:vertAlign w:val="superscript"/>
        </w:rPr>
        <w:t>3</w:t>
      </w:r>
      <w:r w:rsidR="00474AC7" w:rsidRPr="0028254B">
        <w:rPr>
          <w:rFonts w:ascii="Book Antiqua" w:hAnsi="Book Antiqua"/>
          <w:sz w:val="24"/>
          <w:szCs w:val="24"/>
          <w:vertAlign w:val="superscript"/>
        </w:rPr>
        <w:t>-7</w:t>
      </w:r>
      <w:r w:rsidR="000B5E08" w:rsidRPr="0028254B">
        <w:rPr>
          <w:rFonts w:ascii="Book Antiqua" w:hAnsi="Book Antiqua"/>
          <w:sz w:val="24"/>
          <w:szCs w:val="24"/>
          <w:vertAlign w:val="superscript"/>
        </w:rPr>
        <w:t>]</w:t>
      </w:r>
      <w:r w:rsidR="00315B8C" w:rsidRPr="0028254B">
        <w:rPr>
          <w:rFonts w:ascii="Book Antiqua" w:hAnsi="Book Antiqua"/>
          <w:sz w:val="24"/>
          <w:szCs w:val="24"/>
        </w:rPr>
        <w:t>.</w:t>
      </w:r>
      <w:r w:rsidR="00C97CDB" w:rsidRPr="0028254B">
        <w:rPr>
          <w:rFonts w:ascii="Book Antiqua" w:hAnsi="Book Antiqua"/>
          <w:sz w:val="24"/>
          <w:szCs w:val="24"/>
        </w:rPr>
        <w:t xml:space="preserve"> A</w:t>
      </w:r>
      <w:r w:rsidR="00CD0E09" w:rsidRPr="0028254B">
        <w:rPr>
          <w:rFonts w:ascii="Book Antiqua" w:hAnsi="Book Antiqua"/>
          <w:sz w:val="24"/>
          <w:szCs w:val="24"/>
        </w:rPr>
        <w:t xml:space="preserve"> widely cited </w:t>
      </w:r>
      <w:r w:rsidR="005D6055" w:rsidRPr="0028254B">
        <w:rPr>
          <w:rFonts w:ascii="Book Antiqua" w:hAnsi="Book Antiqua"/>
          <w:sz w:val="24"/>
          <w:szCs w:val="24"/>
        </w:rPr>
        <w:t>metaanalyses</w:t>
      </w:r>
      <w:r w:rsidR="00CD0E09" w:rsidRPr="0028254B">
        <w:rPr>
          <w:rFonts w:ascii="Book Antiqua" w:hAnsi="Book Antiqua"/>
          <w:sz w:val="24"/>
          <w:szCs w:val="24"/>
        </w:rPr>
        <w:t xml:space="preserve"> </w:t>
      </w:r>
      <w:r w:rsidR="00A97646" w:rsidRPr="0028254B">
        <w:rPr>
          <w:rFonts w:ascii="Book Antiqua" w:hAnsi="Book Antiqua"/>
          <w:sz w:val="24"/>
          <w:szCs w:val="24"/>
        </w:rPr>
        <w:t>of 116</w:t>
      </w:r>
      <w:r w:rsidR="003E0566" w:rsidRPr="0028254B">
        <w:rPr>
          <w:rFonts w:ascii="Book Antiqua" w:hAnsi="Book Antiqua"/>
          <w:sz w:val="24"/>
          <w:szCs w:val="24"/>
        </w:rPr>
        <w:t xml:space="preserve"> studies </w:t>
      </w:r>
      <w:r w:rsidR="00A97646" w:rsidRPr="0028254B">
        <w:rPr>
          <w:rFonts w:ascii="Book Antiqua" w:hAnsi="Book Antiqua"/>
          <w:sz w:val="24"/>
          <w:szCs w:val="24"/>
        </w:rPr>
        <w:t xml:space="preserve">by </w:t>
      </w:r>
      <w:proofErr w:type="spellStart"/>
      <w:r w:rsidR="00A97646" w:rsidRPr="0028254B">
        <w:rPr>
          <w:rFonts w:ascii="Book Antiqua" w:hAnsi="Book Antiqua"/>
          <w:sz w:val="24"/>
          <w:szCs w:val="24"/>
        </w:rPr>
        <w:t>Eaden</w:t>
      </w:r>
      <w:proofErr w:type="spellEnd"/>
      <w:r w:rsidR="00A97646" w:rsidRPr="0028254B">
        <w:rPr>
          <w:rFonts w:ascii="Book Antiqua" w:hAnsi="Book Antiqua"/>
          <w:sz w:val="24"/>
          <w:szCs w:val="24"/>
        </w:rPr>
        <w:t xml:space="preserve"> </w:t>
      </w:r>
      <w:r w:rsidR="00A97646" w:rsidRPr="0028254B">
        <w:rPr>
          <w:rFonts w:ascii="Book Antiqua" w:hAnsi="Book Antiqua"/>
          <w:i/>
          <w:sz w:val="24"/>
          <w:szCs w:val="24"/>
        </w:rPr>
        <w:t xml:space="preserve">et </w:t>
      </w:r>
      <w:proofErr w:type="gramStart"/>
      <w:r w:rsidR="00A97646" w:rsidRPr="0028254B">
        <w:rPr>
          <w:rFonts w:ascii="Book Antiqua" w:hAnsi="Book Antiqua"/>
          <w:i/>
          <w:sz w:val="24"/>
          <w:szCs w:val="24"/>
        </w:rPr>
        <w:t>al</w:t>
      </w:r>
      <w:r w:rsidR="0028254B" w:rsidRPr="0028254B">
        <w:rPr>
          <w:rFonts w:ascii="Book Antiqua" w:hAnsi="Book Antiqua"/>
          <w:sz w:val="24"/>
          <w:szCs w:val="24"/>
          <w:vertAlign w:val="superscript"/>
        </w:rPr>
        <w:t>[</w:t>
      </w:r>
      <w:proofErr w:type="gramEnd"/>
      <w:r w:rsidR="0028254B" w:rsidRPr="0028254B">
        <w:rPr>
          <w:rFonts w:ascii="Book Antiqua" w:hAnsi="Book Antiqua"/>
          <w:sz w:val="24"/>
          <w:szCs w:val="24"/>
          <w:vertAlign w:val="superscript"/>
        </w:rPr>
        <w:t>8]</w:t>
      </w:r>
      <w:r w:rsidR="00A97646" w:rsidRPr="0028254B">
        <w:rPr>
          <w:rFonts w:ascii="Book Antiqua" w:hAnsi="Book Antiqua"/>
          <w:sz w:val="24"/>
          <w:szCs w:val="24"/>
        </w:rPr>
        <w:t xml:space="preserve"> </w:t>
      </w:r>
      <w:r w:rsidR="00C97CDB" w:rsidRPr="0028254B">
        <w:rPr>
          <w:rFonts w:ascii="Book Antiqua" w:hAnsi="Book Antiqua"/>
          <w:sz w:val="24"/>
          <w:szCs w:val="24"/>
        </w:rPr>
        <w:t>with age stratified data,</w:t>
      </w:r>
      <w:r w:rsidR="00CD0E09" w:rsidRPr="0028254B">
        <w:rPr>
          <w:rFonts w:ascii="Book Antiqua" w:hAnsi="Book Antiqua"/>
          <w:sz w:val="24"/>
          <w:szCs w:val="24"/>
        </w:rPr>
        <w:t xml:space="preserve"> in 2001</w:t>
      </w:r>
      <w:r w:rsidR="00474AC7" w:rsidRPr="0028254B">
        <w:rPr>
          <w:rFonts w:ascii="Book Antiqua" w:hAnsi="Book Antiqua"/>
          <w:sz w:val="24"/>
          <w:szCs w:val="24"/>
        </w:rPr>
        <w:t>,</w:t>
      </w:r>
      <w:r w:rsidR="00CD0E09" w:rsidRPr="0028254B">
        <w:rPr>
          <w:rFonts w:ascii="Book Antiqua" w:hAnsi="Book Antiqua"/>
          <w:sz w:val="24"/>
          <w:szCs w:val="24"/>
        </w:rPr>
        <w:t xml:space="preserve"> </w:t>
      </w:r>
      <w:r w:rsidR="003E0566" w:rsidRPr="0028254B">
        <w:rPr>
          <w:rFonts w:ascii="Book Antiqua" w:hAnsi="Book Antiqua"/>
          <w:sz w:val="24"/>
          <w:szCs w:val="24"/>
        </w:rPr>
        <w:t>est</w:t>
      </w:r>
      <w:r w:rsidR="00C97CDB" w:rsidRPr="0028254B">
        <w:rPr>
          <w:rFonts w:ascii="Book Antiqua" w:hAnsi="Book Antiqua"/>
          <w:sz w:val="24"/>
          <w:szCs w:val="24"/>
        </w:rPr>
        <w:t>imated CRC</w:t>
      </w:r>
      <w:r w:rsidR="003E0566" w:rsidRPr="0028254B">
        <w:rPr>
          <w:rFonts w:ascii="Book Antiqua" w:hAnsi="Book Antiqua"/>
          <w:sz w:val="24"/>
          <w:szCs w:val="24"/>
        </w:rPr>
        <w:t xml:space="preserve"> risk as 2% at 10 y</w:t>
      </w:r>
      <w:r w:rsidR="0028254B">
        <w:rPr>
          <w:rFonts w:ascii="Book Antiqua" w:hAnsi="Book Antiqua" w:hint="eastAsia"/>
          <w:sz w:val="24"/>
          <w:szCs w:val="24"/>
          <w:lang w:eastAsia="zh-CN"/>
        </w:rPr>
        <w:t>ea</w:t>
      </w:r>
      <w:r w:rsidR="003E0566" w:rsidRPr="0028254B">
        <w:rPr>
          <w:rFonts w:ascii="Book Antiqua" w:hAnsi="Book Antiqua"/>
          <w:sz w:val="24"/>
          <w:szCs w:val="24"/>
        </w:rPr>
        <w:t>rs, 8%</w:t>
      </w:r>
      <w:r w:rsidR="005D6055" w:rsidRPr="0028254B">
        <w:rPr>
          <w:rFonts w:ascii="Book Antiqua" w:hAnsi="Book Antiqua"/>
          <w:sz w:val="24"/>
          <w:szCs w:val="24"/>
        </w:rPr>
        <w:t xml:space="preserve"> </w:t>
      </w:r>
      <w:r w:rsidR="003E0566" w:rsidRPr="0028254B">
        <w:rPr>
          <w:rFonts w:ascii="Book Antiqua" w:hAnsi="Book Antiqua"/>
          <w:sz w:val="24"/>
          <w:szCs w:val="24"/>
        </w:rPr>
        <w:t>at 20</w:t>
      </w:r>
      <w:r w:rsidR="004F3FBC" w:rsidRPr="0028254B">
        <w:rPr>
          <w:rFonts w:ascii="Book Antiqua" w:hAnsi="Book Antiqua"/>
          <w:sz w:val="24"/>
          <w:szCs w:val="24"/>
        </w:rPr>
        <w:t xml:space="preserve"> </w:t>
      </w:r>
      <w:r w:rsidR="003E0566" w:rsidRPr="0028254B">
        <w:rPr>
          <w:rFonts w:ascii="Book Antiqua" w:hAnsi="Book Antiqua"/>
          <w:sz w:val="24"/>
          <w:szCs w:val="24"/>
        </w:rPr>
        <w:t>y</w:t>
      </w:r>
      <w:r w:rsidR="0028254B">
        <w:rPr>
          <w:rFonts w:ascii="Book Antiqua" w:hAnsi="Book Antiqua" w:hint="eastAsia"/>
          <w:sz w:val="24"/>
          <w:szCs w:val="24"/>
          <w:lang w:eastAsia="zh-CN"/>
        </w:rPr>
        <w:t>ea</w:t>
      </w:r>
      <w:r w:rsidR="003E0566" w:rsidRPr="0028254B">
        <w:rPr>
          <w:rFonts w:ascii="Book Antiqua" w:hAnsi="Book Antiqua"/>
          <w:sz w:val="24"/>
          <w:szCs w:val="24"/>
        </w:rPr>
        <w:t>rs and 18%</w:t>
      </w:r>
      <w:r w:rsidR="005D6055" w:rsidRPr="0028254B">
        <w:rPr>
          <w:rFonts w:ascii="Book Antiqua" w:hAnsi="Book Antiqua"/>
          <w:sz w:val="24"/>
          <w:szCs w:val="24"/>
        </w:rPr>
        <w:t xml:space="preserve"> </w:t>
      </w:r>
      <w:r w:rsidR="001D70BF" w:rsidRPr="0028254B">
        <w:rPr>
          <w:rFonts w:ascii="Book Antiqua" w:hAnsi="Book Antiqua"/>
          <w:sz w:val="24"/>
          <w:szCs w:val="24"/>
        </w:rPr>
        <w:t>at 30 year</w:t>
      </w:r>
      <w:r w:rsidR="003E0566" w:rsidRPr="0028254B">
        <w:rPr>
          <w:rFonts w:ascii="Book Antiqua" w:hAnsi="Book Antiqua"/>
          <w:sz w:val="24"/>
          <w:szCs w:val="24"/>
        </w:rPr>
        <w:t>s</w:t>
      </w:r>
      <w:r w:rsidR="004F3FBC" w:rsidRPr="0028254B">
        <w:rPr>
          <w:rFonts w:ascii="Book Antiqua" w:hAnsi="Book Antiqua"/>
          <w:sz w:val="24"/>
          <w:szCs w:val="24"/>
        </w:rPr>
        <w:t>.</w:t>
      </w:r>
      <w:r w:rsidR="003E0566" w:rsidRPr="0028254B">
        <w:rPr>
          <w:rFonts w:ascii="Book Antiqua" w:hAnsi="Book Antiqua"/>
          <w:sz w:val="24"/>
          <w:szCs w:val="24"/>
        </w:rPr>
        <w:t xml:space="preserve"> </w:t>
      </w:r>
      <w:r w:rsidR="00B3269B" w:rsidRPr="0028254B">
        <w:rPr>
          <w:rFonts w:ascii="Book Antiqua" w:hAnsi="Book Antiqua"/>
          <w:sz w:val="24"/>
          <w:szCs w:val="24"/>
        </w:rPr>
        <w:t>In 2006</w:t>
      </w:r>
      <w:r w:rsidR="009F7B69" w:rsidRPr="0028254B">
        <w:rPr>
          <w:rFonts w:ascii="Book Antiqua" w:hAnsi="Book Antiqua"/>
          <w:sz w:val="24"/>
          <w:szCs w:val="24"/>
        </w:rPr>
        <w:t>, t</w:t>
      </w:r>
      <w:r w:rsidR="006E69D1" w:rsidRPr="0028254B">
        <w:rPr>
          <w:rFonts w:ascii="Book Antiqua" w:hAnsi="Book Antiqua"/>
          <w:sz w:val="24"/>
          <w:szCs w:val="24"/>
        </w:rPr>
        <w:t xml:space="preserve">wo </w:t>
      </w:r>
      <w:r w:rsidR="00B3269B" w:rsidRPr="0028254B">
        <w:rPr>
          <w:rFonts w:ascii="Book Antiqua" w:hAnsi="Book Antiqua"/>
          <w:sz w:val="24"/>
          <w:szCs w:val="24"/>
        </w:rPr>
        <w:t xml:space="preserve">landmark </w:t>
      </w:r>
      <w:r w:rsidR="006E69D1" w:rsidRPr="0028254B">
        <w:rPr>
          <w:rFonts w:ascii="Book Antiqua" w:hAnsi="Book Antiqua"/>
          <w:sz w:val="24"/>
          <w:szCs w:val="24"/>
        </w:rPr>
        <w:t>studies</w:t>
      </w:r>
      <w:r w:rsidR="00AE2D1F" w:rsidRPr="0028254B">
        <w:rPr>
          <w:rFonts w:ascii="Book Antiqua" w:hAnsi="Book Antiqua"/>
          <w:sz w:val="24"/>
          <w:szCs w:val="24"/>
        </w:rPr>
        <w:t xml:space="preserve"> suggested decreasing trend of CRC in IBD</w:t>
      </w:r>
      <w:r w:rsidR="00B3269B" w:rsidRPr="0028254B">
        <w:rPr>
          <w:rFonts w:ascii="Book Antiqua" w:hAnsi="Book Antiqua"/>
          <w:sz w:val="24"/>
          <w:szCs w:val="24"/>
        </w:rPr>
        <w:t xml:space="preserve">. Jess </w:t>
      </w:r>
      <w:r w:rsidR="00B3269B" w:rsidRPr="002B1E20">
        <w:rPr>
          <w:rFonts w:ascii="Book Antiqua" w:hAnsi="Book Antiqua"/>
          <w:i/>
          <w:sz w:val="24"/>
          <w:szCs w:val="24"/>
        </w:rPr>
        <w:t xml:space="preserve">et </w:t>
      </w:r>
      <w:proofErr w:type="gramStart"/>
      <w:r w:rsidR="00B3269B" w:rsidRPr="002B1E20">
        <w:rPr>
          <w:rFonts w:ascii="Book Antiqua" w:hAnsi="Book Antiqua"/>
          <w:i/>
          <w:sz w:val="24"/>
          <w:szCs w:val="24"/>
        </w:rPr>
        <w:t>al</w:t>
      </w:r>
      <w:r w:rsidR="002B1E20" w:rsidRPr="0028254B">
        <w:rPr>
          <w:rFonts w:ascii="Book Antiqua" w:hAnsi="Book Antiqua"/>
          <w:sz w:val="24"/>
          <w:szCs w:val="24"/>
          <w:vertAlign w:val="superscript"/>
        </w:rPr>
        <w:t>[</w:t>
      </w:r>
      <w:proofErr w:type="gramEnd"/>
      <w:r w:rsidR="002B1E20" w:rsidRPr="0028254B">
        <w:rPr>
          <w:rFonts w:ascii="Book Antiqua" w:hAnsi="Book Antiqua"/>
          <w:sz w:val="24"/>
          <w:szCs w:val="24"/>
          <w:vertAlign w:val="superscript"/>
        </w:rPr>
        <w:t>9]</w:t>
      </w:r>
      <w:r w:rsidR="002F2B0F" w:rsidRPr="0028254B">
        <w:rPr>
          <w:rFonts w:ascii="Book Antiqua" w:hAnsi="Book Antiqua"/>
          <w:sz w:val="24"/>
          <w:szCs w:val="24"/>
          <w:vertAlign w:val="superscript"/>
        </w:rPr>
        <w:t xml:space="preserve"> </w:t>
      </w:r>
      <w:r w:rsidR="0096435E" w:rsidRPr="0028254B">
        <w:rPr>
          <w:rFonts w:ascii="Book Antiqua" w:hAnsi="Book Antiqua"/>
          <w:sz w:val="24"/>
          <w:szCs w:val="24"/>
        </w:rPr>
        <w:t>reported a</w:t>
      </w:r>
      <w:r w:rsidR="009B0859" w:rsidRPr="0028254B">
        <w:rPr>
          <w:rFonts w:ascii="Book Antiqua" w:hAnsi="Book Antiqua"/>
          <w:sz w:val="24"/>
          <w:szCs w:val="24"/>
        </w:rPr>
        <w:t xml:space="preserve"> </w:t>
      </w:r>
      <w:r w:rsidR="00AE2D1F" w:rsidRPr="0028254B">
        <w:rPr>
          <w:rFonts w:ascii="Book Antiqua" w:hAnsi="Book Antiqua"/>
          <w:sz w:val="24"/>
          <w:szCs w:val="24"/>
        </w:rPr>
        <w:t>population-based</w:t>
      </w:r>
      <w:r w:rsidR="00B3269B" w:rsidRPr="0028254B">
        <w:rPr>
          <w:rFonts w:ascii="Book Antiqua" w:hAnsi="Book Antiqua"/>
          <w:sz w:val="24"/>
          <w:szCs w:val="24"/>
        </w:rPr>
        <w:t xml:space="preserve"> estimate of CRC in IBD from Olmsted County, Minnesota</w:t>
      </w:r>
      <w:r w:rsidR="009F7B69" w:rsidRPr="0028254B">
        <w:rPr>
          <w:rFonts w:ascii="Book Antiqua" w:hAnsi="Book Antiqua"/>
          <w:sz w:val="24"/>
          <w:szCs w:val="24"/>
        </w:rPr>
        <w:t>, U</w:t>
      </w:r>
      <w:r w:rsidR="002B1E20">
        <w:rPr>
          <w:rFonts w:ascii="Book Antiqua" w:hAnsi="Book Antiqua" w:hint="eastAsia"/>
          <w:sz w:val="24"/>
          <w:szCs w:val="24"/>
          <w:lang w:eastAsia="zh-CN"/>
        </w:rPr>
        <w:t xml:space="preserve">nited </w:t>
      </w:r>
      <w:r w:rsidR="009F7B69" w:rsidRPr="0028254B">
        <w:rPr>
          <w:rFonts w:ascii="Book Antiqua" w:hAnsi="Book Antiqua"/>
          <w:sz w:val="24"/>
          <w:szCs w:val="24"/>
        </w:rPr>
        <w:t>S</w:t>
      </w:r>
      <w:r w:rsidR="002B1E20">
        <w:rPr>
          <w:rFonts w:ascii="Book Antiqua" w:hAnsi="Book Antiqua" w:hint="eastAsia"/>
          <w:sz w:val="24"/>
          <w:szCs w:val="24"/>
          <w:lang w:eastAsia="zh-CN"/>
        </w:rPr>
        <w:t>tates</w:t>
      </w:r>
      <w:r w:rsidR="00B3269B" w:rsidRPr="0028254B">
        <w:rPr>
          <w:rFonts w:ascii="Book Antiqua" w:hAnsi="Book Antiqua"/>
          <w:sz w:val="24"/>
          <w:szCs w:val="24"/>
        </w:rPr>
        <w:t>. They reported the risk of CRC was not increased in UC as compared to general population (Standardized incidence rate (SIR) 1.1; 95% confidence</w:t>
      </w:r>
      <w:r w:rsidR="002B1E20">
        <w:rPr>
          <w:rFonts w:ascii="Book Antiqua" w:hAnsi="Book Antiqua"/>
          <w:sz w:val="24"/>
          <w:szCs w:val="24"/>
        </w:rPr>
        <w:t xml:space="preserve"> interval (CI)</w:t>
      </w:r>
      <w:r w:rsidR="002B1E20">
        <w:rPr>
          <w:rFonts w:ascii="Book Antiqua" w:hAnsi="Book Antiqua" w:hint="eastAsia"/>
          <w:sz w:val="24"/>
          <w:szCs w:val="24"/>
          <w:lang w:eastAsia="zh-CN"/>
        </w:rPr>
        <w:t xml:space="preserve">: </w:t>
      </w:r>
      <w:r w:rsidR="00335A9B" w:rsidRPr="0028254B">
        <w:rPr>
          <w:rFonts w:ascii="Book Antiqua" w:hAnsi="Book Antiqua"/>
          <w:sz w:val="24"/>
          <w:szCs w:val="24"/>
        </w:rPr>
        <w:t>0.4 -2.4; the risk of CRC was</w:t>
      </w:r>
      <w:r w:rsidR="009F7B69" w:rsidRPr="0028254B">
        <w:rPr>
          <w:rFonts w:ascii="Book Antiqua" w:hAnsi="Book Antiqua"/>
          <w:sz w:val="24"/>
          <w:szCs w:val="24"/>
        </w:rPr>
        <w:t xml:space="preserve"> </w:t>
      </w:r>
      <w:r w:rsidR="00335A9B" w:rsidRPr="0028254B">
        <w:rPr>
          <w:rFonts w:ascii="Book Antiqua" w:hAnsi="Book Antiqua"/>
          <w:sz w:val="24"/>
          <w:szCs w:val="24"/>
        </w:rPr>
        <w:t xml:space="preserve">increased in CD </w:t>
      </w:r>
      <w:r w:rsidR="009F7B69" w:rsidRPr="0028254B">
        <w:rPr>
          <w:rFonts w:ascii="Book Antiqua" w:hAnsi="Book Antiqua"/>
          <w:sz w:val="24"/>
          <w:szCs w:val="24"/>
        </w:rPr>
        <w:t>(SIR 1.9; 95%</w:t>
      </w:r>
      <w:r w:rsidR="00335A9B" w:rsidRPr="0028254B">
        <w:rPr>
          <w:rFonts w:ascii="Book Antiqua" w:hAnsi="Book Antiqua"/>
          <w:sz w:val="24"/>
          <w:szCs w:val="24"/>
        </w:rPr>
        <w:t>CI</w:t>
      </w:r>
      <w:r w:rsidR="002B1E20">
        <w:rPr>
          <w:rFonts w:ascii="Book Antiqua" w:hAnsi="Book Antiqua" w:hint="eastAsia"/>
          <w:sz w:val="24"/>
          <w:szCs w:val="24"/>
          <w:lang w:eastAsia="zh-CN"/>
        </w:rPr>
        <w:t>:</w:t>
      </w:r>
      <w:r w:rsidR="00335A9B" w:rsidRPr="0028254B">
        <w:rPr>
          <w:rFonts w:ascii="Book Antiqua" w:hAnsi="Book Antiqua"/>
          <w:sz w:val="24"/>
          <w:szCs w:val="24"/>
        </w:rPr>
        <w:t xml:space="preserve"> 0.7-4.1); the</w:t>
      </w:r>
      <w:r w:rsidR="009F7B69" w:rsidRPr="0028254B">
        <w:rPr>
          <w:rFonts w:ascii="Book Antiqua" w:hAnsi="Book Antiqua"/>
          <w:sz w:val="24"/>
          <w:szCs w:val="24"/>
        </w:rPr>
        <w:t xml:space="preserve"> cumulative cancer risk was 2% at 20 years. The</w:t>
      </w:r>
      <w:r w:rsidR="006E69D1" w:rsidRPr="0028254B">
        <w:rPr>
          <w:rFonts w:ascii="Book Antiqua" w:hAnsi="Book Antiqua"/>
          <w:sz w:val="24"/>
          <w:szCs w:val="24"/>
        </w:rPr>
        <w:t xml:space="preserve"> </w:t>
      </w:r>
      <w:r w:rsidR="009F7B69" w:rsidRPr="0028254B">
        <w:rPr>
          <w:rFonts w:ascii="Book Antiqua" w:hAnsi="Book Antiqua"/>
          <w:sz w:val="24"/>
          <w:szCs w:val="24"/>
        </w:rPr>
        <w:t>o</w:t>
      </w:r>
      <w:r w:rsidR="006E69D1" w:rsidRPr="0028254B">
        <w:rPr>
          <w:rFonts w:ascii="Book Antiqua" w:hAnsi="Book Antiqua"/>
          <w:sz w:val="24"/>
          <w:szCs w:val="24"/>
        </w:rPr>
        <w:t>the</w:t>
      </w:r>
      <w:r w:rsidR="009F7B69" w:rsidRPr="0028254B">
        <w:rPr>
          <w:rFonts w:ascii="Book Antiqua" w:hAnsi="Book Antiqua"/>
          <w:sz w:val="24"/>
          <w:szCs w:val="24"/>
        </w:rPr>
        <w:t xml:space="preserve">r study by Rutter et </w:t>
      </w:r>
      <w:proofErr w:type="gramStart"/>
      <w:r w:rsidR="009F7B69" w:rsidRPr="0028254B">
        <w:rPr>
          <w:rFonts w:ascii="Book Antiqua" w:hAnsi="Book Antiqua"/>
          <w:sz w:val="24"/>
          <w:szCs w:val="24"/>
        </w:rPr>
        <w:t>al</w:t>
      </w:r>
      <w:r w:rsidR="00335A9B" w:rsidRPr="0028254B">
        <w:rPr>
          <w:rFonts w:ascii="Book Antiqua" w:hAnsi="Book Antiqua"/>
          <w:sz w:val="24"/>
          <w:szCs w:val="24"/>
          <w:vertAlign w:val="superscript"/>
        </w:rPr>
        <w:t>[</w:t>
      </w:r>
      <w:proofErr w:type="gramEnd"/>
      <w:r w:rsidR="002F2B0F" w:rsidRPr="0028254B">
        <w:rPr>
          <w:rFonts w:ascii="Book Antiqua" w:hAnsi="Book Antiqua"/>
          <w:sz w:val="24"/>
          <w:szCs w:val="24"/>
          <w:vertAlign w:val="superscript"/>
        </w:rPr>
        <w:t>10</w:t>
      </w:r>
      <w:r w:rsidR="00335A9B" w:rsidRPr="0028254B">
        <w:rPr>
          <w:rFonts w:ascii="Book Antiqua" w:hAnsi="Book Antiqua"/>
          <w:sz w:val="24"/>
          <w:szCs w:val="24"/>
          <w:vertAlign w:val="superscript"/>
        </w:rPr>
        <w:t>]</w:t>
      </w:r>
      <w:r w:rsidR="006E69D1" w:rsidRPr="0028254B">
        <w:rPr>
          <w:rFonts w:ascii="Book Antiqua" w:hAnsi="Book Antiqua"/>
          <w:sz w:val="24"/>
          <w:szCs w:val="24"/>
        </w:rPr>
        <w:t xml:space="preserve"> from St Marks Hospital, </w:t>
      </w:r>
      <w:r w:rsidR="00BF66EE" w:rsidRPr="0028254B">
        <w:rPr>
          <w:rFonts w:ascii="Book Antiqua" w:hAnsi="Book Antiqua"/>
          <w:sz w:val="24"/>
          <w:szCs w:val="24"/>
        </w:rPr>
        <w:t>UK,</w:t>
      </w:r>
      <w:r w:rsidR="009F7B69" w:rsidRPr="0028254B">
        <w:rPr>
          <w:rFonts w:ascii="Book Antiqua" w:hAnsi="Book Antiqua"/>
          <w:sz w:val="24"/>
          <w:szCs w:val="24"/>
        </w:rPr>
        <w:t xml:space="preserve"> reported</w:t>
      </w:r>
      <w:r w:rsidR="00BF66EE" w:rsidRPr="0028254B">
        <w:rPr>
          <w:rFonts w:ascii="Book Antiqua" w:hAnsi="Book Antiqua"/>
          <w:sz w:val="24"/>
          <w:szCs w:val="24"/>
        </w:rPr>
        <w:t xml:space="preserve"> CRC</w:t>
      </w:r>
      <w:r w:rsidR="009F7B69" w:rsidRPr="0028254B">
        <w:rPr>
          <w:rFonts w:ascii="Book Antiqua" w:hAnsi="Book Antiqua"/>
          <w:sz w:val="24"/>
          <w:szCs w:val="24"/>
        </w:rPr>
        <w:t xml:space="preserve"> </w:t>
      </w:r>
      <w:r w:rsidR="00BF66EE" w:rsidRPr="0028254B">
        <w:rPr>
          <w:rFonts w:ascii="Book Antiqua" w:hAnsi="Book Antiqua"/>
          <w:sz w:val="24"/>
          <w:szCs w:val="24"/>
        </w:rPr>
        <w:t xml:space="preserve">risk of </w:t>
      </w:r>
      <w:r w:rsidR="009F7B69" w:rsidRPr="0028254B">
        <w:rPr>
          <w:rFonts w:ascii="Book Antiqua" w:hAnsi="Book Antiqua"/>
          <w:sz w:val="24"/>
          <w:szCs w:val="24"/>
        </w:rPr>
        <w:t>2.5% at 20 years,</w:t>
      </w:r>
      <w:r w:rsidR="00BF66EE" w:rsidRPr="0028254B">
        <w:rPr>
          <w:rFonts w:ascii="Book Antiqua" w:hAnsi="Book Antiqua"/>
          <w:sz w:val="24"/>
          <w:szCs w:val="24"/>
        </w:rPr>
        <w:t xml:space="preserve"> </w:t>
      </w:r>
      <w:r w:rsidR="009F7B69" w:rsidRPr="0028254B">
        <w:rPr>
          <w:rFonts w:ascii="Book Antiqua" w:hAnsi="Book Antiqua"/>
          <w:sz w:val="24"/>
          <w:szCs w:val="24"/>
        </w:rPr>
        <w:t xml:space="preserve">7.6% at 30 years and 10.8 % at 40 years, which was less than that reported in study by </w:t>
      </w:r>
      <w:proofErr w:type="spellStart"/>
      <w:r w:rsidR="009F7B69" w:rsidRPr="0028254B">
        <w:rPr>
          <w:rFonts w:ascii="Book Antiqua" w:hAnsi="Book Antiqua"/>
          <w:sz w:val="24"/>
          <w:szCs w:val="24"/>
        </w:rPr>
        <w:t>Eaden</w:t>
      </w:r>
      <w:proofErr w:type="spellEnd"/>
      <w:r w:rsidR="002B1E20">
        <w:rPr>
          <w:rFonts w:ascii="Book Antiqua" w:hAnsi="Book Antiqua" w:hint="eastAsia"/>
          <w:sz w:val="24"/>
          <w:szCs w:val="24"/>
          <w:lang w:eastAsia="zh-CN"/>
        </w:rPr>
        <w:t xml:space="preserve"> </w:t>
      </w:r>
      <w:r w:rsidR="002B1E20">
        <w:rPr>
          <w:rFonts w:ascii="Book Antiqua" w:hAnsi="Book Antiqua" w:hint="eastAsia"/>
          <w:i/>
          <w:sz w:val="24"/>
          <w:szCs w:val="24"/>
          <w:lang w:eastAsia="zh-CN"/>
        </w:rPr>
        <w:t>et al</w:t>
      </w:r>
      <w:r w:rsidR="00745B00" w:rsidRPr="0028254B">
        <w:rPr>
          <w:rFonts w:ascii="Book Antiqua" w:hAnsi="Book Antiqua"/>
          <w:sz w:val="24"/>
          <w:szCs w:val="24"/>
          <w:vertAlign w:val="superscript"/>
        </w:rPr>
        <w:t>[8]</w:t>
      </w:r>
      <w:r w:rsidR="009F7B69" w:rsidRPr="0028254B">
        <w:rPr>
          <w:rFonts w:ascii="Book Antiqua" w:hAnsi="Book Antiqua"/>
          <w:sz w:val="24"/>
          <w:szCs w:val="24"/>
        </w:rPr>
        <w:t xml:space="preserve">. </w:t>
      </w:r>
      <w:r w:rsidR="00745B00" w:rsidRPr="0028254B">
        <w:rPr>
          <w:rFonts w:ascii="Book Antiqua" w:hAnsi="Book Antiqua"/>
          <w:sz w:val="24"/>
          <w:szCs w:val="24"/>
        </w:rPr>
        <w:t>The lower risk of CRC was confined to</w:t>
      </w:r>
      <w:r w:rsidR="00BF66EE" w:rsidRPr="0028254B">
        <w:rPr>
          <w:rFonts w:ascii="Book Antiqua" w:hAnsi="Book Antiqua"/>
          <w:sz w:val="24"/>
          <w:szCs w:val="24"/>
        </w:rPr>
        <w:t xml:space="preserve"> location proximal to splenic flexure but not at other location</w:t>
      </w:r>
      <w:r w:rsidR="00745B00" w:rsidRPr="0028254B">
        <w:rPr>
          <w:rFonts w:ascii="Book Antiqua" w:hAnsi="Book Antiqua"/>
          <w:sz w:val="24"/>
          <w:szCs w:val="24"/>
        </w:rPr>
        <w:t>s</w:t>
      </w:r>
      <w:r w:rsidR="00BF66EE" w:rsidRPr="0028254B">
        <w:rPr>
          <w:rFonts w:ascii="Book Antiqua" w:hAnsi="Book Antiqua"/>
          <w:sz w:val="24"/>
          <w:szCs w:val="24"/>
        </w:rPr>
        <w:t xml:space="preserve">. </w:t>
      </w:r>
      <w:r w:rsidR="00847A2A" w:rsidRPr="0028254B">
        <w:rPr>
          <w:rFonts w:ascii="Book Antiqua" w:hAnsi="Book Antiqua"/>
          <w:sz w:val="24"/>
          <w:szCs w:val="24"/>
        </w:rPr>
        <w:t xml:space="preserve">There </w:t>
      </w:r>
      <w:r w:rsidR="002B1E20">
        <w:rPr>
          <w:rFonts w:ascii="Book Antiqua" w:hAnsi="Book Antiqua"/>
          <w:sz w:val="24"/>
          <w:szCs w:val="24"/>
        </w:rPr>
        <w:t xml:space="preserve">were 2 subsequent </w:t>
      </w:r>
      <w:proofErr w:type="spellStart"/>
      <w:r w:rsidR="002B1E20">
        <w:rPr>
          <w:rFonts w:ascii="Book Antiqua" w:hAnsi="Book Antiqua"/>
          <w:sz w:val="24"/>
          <w:szCs w:val="24"/>
        </w:rPr>
        <w:t>metaanalyses</w:t>
      </w:r>
      <w:proofErr w:type="spellEnd"/>
      <w:r w:rsidR="002B1E20">
        <w:rPr>
          <w:rFonts w:ascii="Book Antiqua" w:hAnsi="Book Antiqua"/>
          <w:sz w:val="24"/>
          <w:szCs w:val="24"/>
        </w:rPr>
        <w:t>:</w:t>
      </w:r>
      <w:r w:rsidR="002B1E20">
        <w:rPr>
          <w:rFonts w:ascii="Book Antiqua" w:hAnsi="Book Antiqua" w:hint="eastAsia"/>
          <w:sz w:val="24"/>
          <w:szCs w:val="24"/>
          <w:lang w:eastAsia="zh-CN"/>
        </w:rPr>
        <w:t xml:space="preserve"> </w:t>
      </w:r>
      <w:r w:rsidR="0096435E" w:rsidRPr="0028254B">
        <w:rPr>
          <w:rFonts w:ascii="Book Antiqua" w:hAnsi="Book Antiqua" w:cs="Arial"/>
          <w:sz w:val="24"/>
          <w:szCs w:val="24"/>
          <w:lang w:val="en-IN" w:eastAsia="en-IN"/>
        </w:rPr>
        <w:t xml:space="preserve">A </w:t>
      </w:r>
      <w:r w:rsidR="002B1E20">
        <w:rPr>
          <w:rFonts w:ascii="Book Antiqua" w:hAnsi="Book Antiqua" w:cs="Arial"/>
          <w:sz w:val="24"/>
          <w:szCs w:val="24"/>
          <w:lang w:val="en-IN" w:eastAsia="en-IN"/>
        </w:rPr>
        <w:t xml:space="preserve">meta-analysis by Jess </w:t>
      </w:r>
      <w:r w:rsidR="002B1E20" w:rsidRPr="002B1E20">
        <w:rPr>
          <w:rFonts w:ascii="Book Antiqua" w:hAnsi="Book Antiqua" w:cs="Arial"/>
          <w:i/>
          <w:sz w:val="24"/>
          <w:szCs w:val="24"/>
          <w:lang w:val="en-IN" w:eastAsia="en-IN"/>
        </w:rPr>
        <w:t xml:space="preserve">et </w:t>
      </w:r>
      <w:proofErr w:type="gramStart"/>
      <w:r w:rsidR="002B1E20" w:rsidRPr="002B1E20">
        <w:rPr>
          <w:rFonts w:ascii="Book Antiqua" w:hAnsi="Book Antiqua" w:cs="Arial"/>
          <w:i/>
          <w:sz w:val="24"/>
          <w:szCs w:val="24"/>
          <w:lang w:val="en-IN" w:eastAsia="en-IN"/>
        </w:rPr>
        <w:t>al</w:t>
      </w:r>
      <w:r w:rsidR="00A84CD6" w:rsidRPr="0028254B">
        <w:rPr>
          <w:rFonts w:ascii="Book Antiqua" w:hAnsi="Book Antiqua" w:cs="Arial"/>
          <w:sz w:val="24"/>
          <w:szCs w:val="24"/>
          <w:vertAlign w:val="superscript"/>
          <w:lang w:val="en-IN" w:eastAsia="en-IN"/>
        </w:rPr>
        <w:t>[</w:t>
      </w:r>
      <w:proofErr w:type="gramEnd"/>
      <w:r w:rsidR="00847A2A" w:rsidRPr="0028254B">
        <w:rPr>
          <w:rFonts w:ascii="Book Antiqua" w:hAnsi="Book Antiqua" w:cs="Arial"/>
          <w:sz w:val="24"/>
          <w:szCs w:val="24"/>
          <w:vertAlign w:val="superscript"/>
          <w:lang w:val="en-IN" w:eastAsia="en-IN"/>
        </w:rPr>
        <w:t>11</w:t>
      </w:r>
      <w:r w:rsidR="00A84CD6" w:rsidRPr="0028254B">
        <w:rPr>
          <w:rFonts w:ascii="Book Antiqua" w:hAnsi="Book Antiqua" w:cs="Arial"/>
          <w:sz w:val="24"/>
          <w:szCs w:val="24"/>
          <w:vertAlign w:val="superscript"/>
          <w:lang w:val="en-IN" w:eastAsia="en-IN"/>
        </w:rPr>
        <w:t>]</w:t>
      </w:r>
      <w:r w:rsidR="004A1880" w:rsidRPr="0028254B">
        <w:rPr>
          <w:rFonts w:ascii="Book Antiqua" w:hAnsi="Book Antiqua" w:cs="Arial"/>
          <w:sz w:val="24"/>
          <w:szCs w:val="24"/>
          <w:lang w:val="en-IN" w:eastAsia="en-IN"/>
        </w:rPr>
        <w:t xml:space="preserve"> (2012) shortlisted eight population-based </w:t>
      </w:r>
      <w:r w:rsidR="004A1880" w:rsidRPr="0028254B">
        <w:rPr>
          <w:rFonts w:ascii="Book Antiqua" w:hAnsi="Book Antiqua" w:cs="Arial"/>
          <w:sz w:val="24"/>
          <w:szCs w:val="24"/>
          <w:lang w:val="en-IN" w:eastAsia="en-IN"/>
        </w:rPr>
        <w:lastRenderedPageBreak/>
        <w:t>studies from 1958 to 2004 and reported a risk of 1.6% in patients with UC over 14 years of follow-up; UC increased the risk of CRC 2.4-fold (poole</w:t>
      </w:r>
      <w:r w:rsidR="004D0A6A" w:rsidRPr="0028254B">
        <w:rPr>
          <w:rFonts w:ascii="Book Antiqua" w:hAnsi="Book Antiqua" w:cs="Arial"/>
          <w:sz w:val="24"/>
          <w:szCs w:val="24"/>
          <w:lang w:val="en-IN" w:eastAsia="en-IN"/>
        </w:rPr>
        <w:t>d SIR</w:t>
      </w:r>
      <w:r w:rsidR="004A1880" w:rsidRPr="0028254B">
        <w:rPr>
          <w:rFonts w:ascii="Book Antiqua" w:hAnsi="Book Antiqua" w:cs="Arial"/>
          <w:sz w:val="24"/>
          <w:szCs w:val="24"/>
          <w:lang w:val="en-IN" w:eastAsia="en-IN"/>
        </w:rPr>
        <w:t xml:space="preserve"> 2.4; range 1.05 to 3.1; 95%</w:t>
      </w:r>
      <w:r w:rsidR="002B1E20">
        <w:rPr>
          <w:rFonts w:ascii="Book Antiqua" w:hAnsi="Book Antiqua" w:cs="Arial"/>
          <w:sz w:val="24"/>
          <w:szCs w:val="24"/>
          <w:lang w:val="en-IN" w:eastAsia="en-IN"/>
        </w:rPr>
        <w:t>CI</w:t>
      </w:r>
      <w:r w:rsidR="002B1E20">
        <w:rPr>
          <w:rFonts w:ascii="Book Antiqua" w:hAnsi="Book Antiqua" w:cs="Arial" w:hint="eastAsia"/>
          <w:sz w:val="24"/>
          <w:szCs w:val="24"/>
          <w:lang w:val="en-IN" w:eastAsia="zh-CN"/>
        </w:rPr>
        <w:t xml:space="preserve">: </w:t>
      </w:r>
      <w:r w:rsidR="004A1880" w:rsidRPr="0028254B">
        <w:rPr>
          <w:rFonts w:ascii="Book Antiqua" w:hAnsi="Book Antiqua" w:cs="Arial"/>
          <w:sz w:val="24"/>
          <w:szCs w:val="24"/>
          <w:lang w:val="en-IN" w:eastAsia="en-IN"/>
        </w:rPr>
        <w:t>2.1</w:t>
      </w:r>
      <w:r w:rsidR="002B1E20">
        <w:rPr>
          <w:rFonts w:ascii="Book Antiqua" w:hAnsi="Book Antiqua" w:cs="Arial" w:hint="eastAsia"/>
          <w:sz w:val="24"/>
          <w:szCs w:val="24"/>
          <w:lang w:val="en-IN" w:eastAsia="zh-CN"/>
        </w:rPr>
        <w:t>-</w:t>
      </w:r>
      <w:r w:rsidR="004A1880" w:rsidRPr="0028254B">
        <w:rPr>
          <w:rFonts w:ascii="Book Antiqua" w:hAnsi="Book Antiqua" w:cs="Arial"/>
          <w:sz w:val="24"/>
          <w:szCs w:val="24"/>
          <w:lang w:val="en-IN" w:eastAsia="en-IN"/>
        </w:rPr>
        <w:t xml:space="preserve">2.7). The meta-analysis by </w:t>
      </w:r>
      <w:proofErr w:type="spellStart"/>
      <w:r w:rsidR="004A1880" w:rsidRPr="0028254B">
        <w:rPr>
          <w:rFonts w:ascii="Book Antiqua" w:hAnsi="Book Antiqua" w:cs="Arial"/>
          <w:sz w:val="24"/>
          <w:szCs w:val="24"/>
          <w:lang w:val="en-IN" w:eastAsia="en-IN"/>
        </w:rPr>
        <w:t>Lutgens</w:t>
      </w:r>
      <w:proofErr w:type="spellEnd"/>
      <w:r w:rsidR="004A1880" w:rsidRPr="0028254B">
        <w:rPr>
          <w:rFonts w:ascii="Book Antiqua" w:hAnsi="Book Antiqua" w:cs="Arial"/>
          <w:sz w:val="24"/>
          <w:szCs w:val="24"/>
          <w:lang w:val="en-IN" w:eastAsia="en-IN"/>
        </w:rPr>
        <w:t xml:space="preserve"> </w:t>
      </w:r>
      <w:r w:rsidR="004A1880" w:rsidRPr="002B1E20">
        <w:rPr>
          <w:rFonts w:ascii="Book Antiqua" w:hAnsi="Book Antiqua" w:cs="Arial"/>
          <w:i/>
          <w:sz w:val="24"/>
          <w:szCs w:val="24"/>
          <w:lang w:val="en-IN" w:eastAsia="en-IN"/>
        </w:rPr>
        <w:t>et al</w:t>
      </w:r>
      <w:r w:rsidR="004D0A6A" w:rsidRPr="0028254B">
        <w:rPr>
          <w:rFonts w:ascii="Book Antiqua" w:hAnsi="Book Antiqua" w:cs="Arial"/>
          <w:sz w:val="24"/>
          <w:szCs w:val="24"/>
          <w:vertAlign w:val="superscript"/>
          <w:lang w:val="en-IN" w:eastAsia="en-IN"/>
        </w:rPr>
        <w:t>[</w:t>
      </w:r>
      <w:r w:rsidR="00847A2A" w:rsidRPr="0028254B">
        <w:rPr>
          <w:rFonts w:ascii="Book Antiqua" w:hAnsi="Book Antiqua" w:cs="Arial"/>
          <w:sz w:val="24"/>
          <w:szCs w:val="24"/>
          <w:vertAlign w:val="superscript"/>
          <w:lang w:val="en-IN" w:eastAsia="en-IN"/>
        </w:rPr>
        <w:t>12</w:t>
      </w:r>
      <w:r w:rsidR="004D0A6A" w:rsidRPr="0028254B">
        <w:rPr>
          <w:rFonts w:ascii="Book Antiqua" w:hAnsi="Book Antiqua" w:cs="Arial"/>
          <w:sz w:val="24"/>
          <w:szCs w:val="24"/>
          <w:vertAlign w:val="superscript"/>
          <w:lang w:val="en-IN" w:eastAsia="en-IN"/>
        </w:rPr>
        <w:t>]</w:t>
      </w:r>
      <w:r w:rsidR="004A1880" w:rsidRPr="0028254B">
        <w:rPr>
          <w:rFonts w:ascii="Book Antiqua" w:hAnsi="Book Antiqua" w:cs="Arial"/>
          <w:sz w:val="24"/>
          <w:szCs w:val="24"/>
          <w:lang w:val="en-IN" w:eastAsia="en-IN"/>
        </w:rPr>
        <w:t xml:space="preserve"> also shortlisted eight studies from 1988 to 2009 and reported that the risk of CRC is increased in </w:t>
      </w:r>
      <w:r w:rsidR="002B1E20" w:rsidRPr="0028254B">
        <w:rPr>
          <w:rFonts w:ascii="Book Antiqua" w:hAnsi="Book Antiqua"/>
          <w:sz w:val="24"/>
          <w:szCs w:val="24"/>
          <w:lang w:val="en-IN" w:eastAsia="en-IN"/>
        </w:rPr>
        <w:t>IBD</w:t>
      </w:r>
      <w:r w:rsidR="004A1880" w:rsidRPr="0028254B">
        <w:rPr>
          <w:rFonts w:ascii="Book Antiqua" w:hAnsi="Book Antiqua" w:cs="Arial"/>
          <w:sz w:val="24"/>
          <w:szCs w:val="24"/>
          <w:lang w:val="en-IN" w:eastAsia="en-IN"/>
        </w:rPr>
        <w:t xml:space="preserve"> but is not as high as reported in earlier studies; the pooled SIR was 1.7 (CI</w:t>
      </w:r>
      <w:r w:rsidR="002B1E20">
        <w:rPr>
          <w:rFonts w:ascii="Book Antiqua" w:hAnsi="Book Antiqua" w:cs="Arial" w:hint="eastAsia"/>
          <w:sz w:val="24"/>
          <w:szCs w:val="24"/>
          <w:lang w:val="en-IN" w:eastAsia="zh-CN"/>
        </w:rPr>
        <w:t>:</w:t>
      </w:r>
      <w:r w:rsidR="004A1880" w:rsidRPr="0028254B">
        <w:rPr>
          <w:rFonts w:ascii="Book Antiqua" w:hAnsi="Book Antiqua" w:cs="Arial"/>
          <w:sz w:val="24"/>
          <w:szCs w:val="24"/>
          <w:lang w:val="en-IN" w:eastAsia="en-IN"/>
        </w:rPr>
        <w:t xml:space="preserve"> 1.2</w:t>
      </w:r>
      <w:r w:rsidR="002B1E20">
        <w:rPr>
          <w:rFonts w:ascii="Book Antiqua" w:hAnsi="Book Antiqua" w:cs="Arial" w:hint="eastAsia"/>
          <w:sz w:val="24"/>
          <w:szCs w:val="24"/>
          <w:lang w:val="en-IN" w:eastAsia="zh-CN"/>
        </w:rPr>
        <w:t>-</w:t>
      </w:r>
      <w:r w:rsidR="004A1880" w:rsidRPr="0028254B">
        <w:rPr>
          <w:rFonts w:ascii="Book Antiqua" w:hAnsi="Book Antiqua" w:cs="Arial"/>
          <w:sz w:val="24"/>
          <w:szCs w:val="24"/>
          <w:lang w:val="en-IN" w:eastAsia="en-IN"/>
        </w:rPr>
        <w:t>2.2).</w:t>
      </w:r>
      <w:r w:rsidR="00F326BB" w:rsidRPr="0028254B">
        <w:rPr>
          <w:rFonts w:ascii="Book Antiqua" w:hAnsi="Book Antiqua" w:cs="Arial"/>
          <w:sz w:val="24"/>
          <w:szCs w:val="24"/>
          <w:lang w:val="en-IN" w:eastAsia="en-IN"/>
        </w:rPr>
        <w:t xml:space="preserve"> </w:t>
      </w:r>
      <w:r w:rsidR="004A1880" w:rsidRPr="0028254B">
        <w:rPr>
          <w:rFonts w:ascii="Book Antiqua" w:hAnsi="Book Antiqua" w:cs="Arial"/>
          <w:sz w:val="24"/>
          <w:szCs w:val="24"/>
          <w:lang w:val="en-IN"/>
        </w:rPr>
        <w:t>Two recent studies came to di</w:t>
      </w:r>
      <w:r w:rsidR="002B1E20">
        <w:rPr>
          <w:rFonts w:ascii="Book Antiqua" w:hAnsi="Book Antiqua" w:cs="Arial"/>
          <w:sz w:val="24"/>
          <w:szCs w:val="24"/>
          <w:lang w:val="en-IN"/>
        </w:rPr>
        <w:t xml:space="preserve">fferent conclusions. Jess </w:t>
      </w:r>
      <w:r w:rsidR="002B1E20" w:rsidRPr="002B1E20">
        <w:rPr>
          <w:rFonts w:ascii="Book Antiqua" w:hAnsi="Book Antiqua" w:cs="Arial"/>
          <w:i/>
          <w:sz w:val="24"/>
          <w:szCs w:val="24"/>
          <w:lang w:val="en-IN"/>
        </w:rPr>
        <w:t>et al</w:t>
      </w:r>
      <w:r w:rsidR="00C31254" w:rsidRPr="0028254B">
        <w:rPr>
          <w:rFonts w:ascii="Book Antiqua" w:hAnsi="Book Antiqua" w:cs="Arial"/>
          <w:sz w:val="24"/>
          <w:szCs w:val="24"/>
          <w:vertAlign w:val="superscript"/>
          <w:lang w:val="en-IN"/>
        </w:rPr>
        <w:t>[</w:t>
      </w:r>
      <w:r w:rsidR="00F326BB" w:rsidRPr="0028254B">
        <w:rPr>
          <w:rFonts w:ascii="Book Antiqua" w:hAnsi="Book Antiqua" w:cs="Arial"/>
          <w:sz w:val="24"/>
          <w:szCs w:val="24"/>
          <w:vertAlign w:val="superscript"/>
          <w:lang w:val="en-IN"/>
        </w:rPr>
        <w:t>13</w:t>
      </w:r>
      <w:r w:rsidR="00C31254" w:rsidRPr="0028254B">
        <w:rPr>
          <w:rFonts w:ascii="Book Antiqua" w:hAnsi="Book Antiqua" w:cs="Arial"/>
          <w:sz w:val="24"/>
          <w:szCs w:val="24"/>
          <w:vertAlign w:val="superscript"/>
          <w:lang w:val="en-IN"/>
        </w:rPr>
        <w:t>]</w:t>
      </w:r>
      <w:r w:rsidR="004A1880" w:rsidRPr="0028254B">
        <w:rPr>
          <w:rFonts w:ascii="Book Antiqua" w:hAnsi="Book Antiqua" w:cs="Arial"/>
          <w:sz w:val="24"/>
          <w:szCs w:val="24"/>
          <w:lang w:val="en-IN"/>
        </w:rPr>
        <w:t>, in a population-based study from Denmark, suggested that the risk of colon cancer in UC is not as high as previously reported and in fact may not be different than that in the general population. To</w:t>
      </w:r>
      <w:r w:rsidR="002B1E20">
        <w:rPr>
          <w:rFonts w:ascii="Book Antiqua" w:hAnsi="Book Antiqua" w:cs="Arial"/>
          <w:sz w:val="24"/>
          <w:szCs w:val="24"/>
          <w:lang w:val="en-IN"/>
        </w:rPr>
        <w:t xml:space="preserve"> the contrary, Herrington </w:t>
      </w:r>
      <w:r w:rsidR="002B1E20" w:rsidRPr="002B1E20">
        <w:rPr>
          <w:rFonts w:ascii="Book Antiqua" w:hAnsi="Book Antiqua" w:cs="Arial"/>
          <w:i/>
          <w:sz w:val="24"/>
          <w:szCs w:val="24"/>
          <w:lang w:val="en-IN"/>
        </w:rPr>
        <w:t xml:space="preserve">et </w:t>
      </w:r>
      <w:proofErr w:type="gramStart"/>
      <w:r w:rsidR="002B1E20" w:rsidRPr="002B1E20">
        <w:rPr>
          <w:rFonts w:ascii="Book Antiqua" w:hAnsi="Book Antiqua" w:cs="Arial"/>
          <w:i/>
          <w:sz w:val="24"/>
          <w:szCs w:val="24"/>
          <w:lang w:val="en-IN"/>
        </w:rPr>
        <w:t>al</w:t>
      </w:r>
      <w:r w:rsidR="007F3260" w:rsidRPr="0028254B">
        <w:rPr>
          <w:rFonts w:ascii="Book Antiqua" w:hAnsi="Book Antiqua" w:cs="Arial"/>
          <w:sz w:val="24"/>
          <w:szCs w:val="24"/>
          <w:vertAlign w:val="superscript"/>
          <w:lang w:val="en-IN"/>
        </w:rPr>
        <w:t>[</w:t>
      </w:r>
      <w:proofErr w:type="gramEnd"/>
      <w:r w:rsidR="00F326BB" w:rsidRPr="0028254B">
        <w:rPr>
          <w:rFonts w:ascii="Book Antiqua" w:hAnsi="Book Antiqua" w:cs="Arial"/>
          <w:sz w:val="24"/>
          <w:szCs w:val="24"/>
          <w:vertAlign w:val="superscript"/>
          <w:lang w:val="en-IN"/>
        </w:rPr>
        <w:t>14</w:t>
      </w:r>
      <w:r w:rsidR="007F3260" w:rsidRPr="0028254B">
        <w:rPr>
          <w:rFonts w:ascii="Book Antiqua" w:hAnsi="Book Antiqua" w:cs="Arial"/>
          <w:sz w:val="24"/>
          <w:szCs w:val="24"/>
          <w:vertAlign w:val="superscript"/>
          <w:lang w:val="en-IN"/>
        </w:rPr>
        <w:t>]</w:t>
      </w:r>
      <w:r w:rsidR="004A1880" w:rsidRPr="0028254B">
        <w:rPr>
          <w:rFonts w:ascii="Book Antiqua" w:hAnsi="Book Antiqua" w:cs="Arial"/>
          <w:sz w:val="24"/>
          <w:szCs w:val="24"/>
          <w:lang w:val="en-IN"/>
        </w:rPr>
        <w:t xml:space="preserve"> from California showed that the risk of CRC in UC is 60% higher than in age- and gender-matched cohorts of people without IBD, and the risk remained the same throughout the study period of 14.5 years.</w:t>
      </w:r>
      <w:r w:rsidR="00EA6893" w:rsidRPr="0028254B">
        <w:rPr>
          <w:rFonts w:ascii="Book Antiqua" w:hAnsi="Book Antiqua"/>
          <w:sz w:val="24"/>
          <w:szCs w:val="24"/>
          <w:lang w:val="en-IN"/>
        </w:rPr>
        <w:t xml:space="preserve"> </w:t>
      </w:r>
    </w:p>
    <w:p w14:paraId="7E91C113" w14:textId="7D6F88F4" w:rsidR="00B22200" w:rsidRPr="0028254B" w:rsidRDefault="00B22200" w:rsidP="00487F3C">
      <w:pPr>
        <w:widowControl w:val="0"/>
        <w:autoSpaceDE w:val="0"/>
        <w:autoSpaceDN w:val="0"/>
        <w:adjustRightInd w:val="0"/>
        <w:spacing w:after="0" w:line="360" w:lineRule="auto"/>
        <w:ind w:firstLineChars="100" w:firstLine="240"/>
        <w:jc w:val="both"/>
        <w:rPr>
          <w:rFonts w:ascii="Book Antiqua" w:hAnsi="Book Antiqua"/>
          <w:sz w:val="24"/>
          <w:szCs w:val="24"/>
          <w:vertAlign w:val="superscript"/>
          <w:lang w:val="en-IN" w:eastAsia="en-IN"/>
        </w:rPr>
      </w:pPr>
      <w:r w:rsidRPr="0028254B">
        <w:rPr>
          <w:rFonts w:ascii="Book Antiqua" w:hAnsi="Book Antiqua" w:cs="Arial"/>
          <w:sz w:val="24"/>
          <w:szCs w:val="24"/>
          <w:lang w:val="en-IN" w:eastAsia="en-IN"/>
        </w:rPr>
        <w:t xml:space="preserve">Studies from Asia on CRC in UC are few, and report that the likelihood ranges from 0.87% to 1.8% in general and as high as 13.5% in patients with extensive </w:t>
      </w:r>
      <w:proofErr w:type="gramStart"/>
      <w:r w:rsidRPr="0028254B">
        <w:rPr>
          <w:rFonts w:ascii="Book Antiqua" w:hAnsi="Book Antiqua" w:cs="Arial"/>
          <w:sz w:val="24"/>
          <w:szCs w:val="24"/>
          <w:lang w:val="en-IN" w:eastAsia="en-IN"/>
        </w:rPr>
        <w:t>colitis</w:t>
      </w:r>
      <w:r w:rsidR="00611F44" w:rsidRPr="0028254B">
        <w:rPr>
          <w:rFonts w:ascii="Book Antiqua" w:hAnsi="Book Antiqua" w:cs="Arial"/>
          <w:sz w:val="24"/>
          <w:szCs w:val="24"/>
          <w:vertAlign w:val="superscript"/>
          <w:lang w:val="en-IN" w:eastAsia="en-IN"/>
        </w:rPr>
        <w:t>[</w:t>
      </w:r>
      <w:proofErr w:type="gramEnd"/>
      <w:r w:rsidRPr="0028254B">
        <w:rPr>
          <w:rFonts w:ascii="Book Antiqua" w:hAnsi="Book Antiqua"/>
          <w:sz w:val="24"/>
          <w:szCs w:val="24"/>
          <w:vertAlign w:val="superscript"/>
          <w:lang w:val="en-IN" w:eastAsia="en-IN"/>
        </w:rPr>
        <w:t>15-21</w:t>
      </w:r>
      <w:r w:rsidR="00611F44" w:rsidRPr="0028254B">
        <w:rPr>
          <w:rFonts w:ascii="Book Antiqua" w:hAnsi="Book Antiqua"/>
          <w:sz w:val="24"/>
          <w:szCs w:val="24"/>
          <w:vertAlign w:val="superscript"/>
          <w:lang w:val="en-IN" w:eastAsia="en-IN"/>
        </w:rPr>
        <w:t>]</w:t>
      </w:r>
      <w:r w:rsidR="00611F44" w:rsidRPr="0028254B">
        <w:rPr>
          <w:rFonts w:ascii="Book Antiqua" w:hAnsi="Book Antiqua"/>
          <w:sz w:val="24"/>
          <w:szCs w:val="24"/>
          <w:lang w:val="en-IN" w:eastAsia="en-IN"/>
        </w:rPr>
        <w:t>.</w:t>
      </w:r>
    </w:p>
    <w:p w14:paraId="58D8EE76" w14:textId="099EE831" w:rsidR="006A5596" w:rsidRPr="0028254B" w:rsidRDefault="006A5596" w:rsidP="002B1E20">
      <w:pPr>
        <w:spacing w:after="0" w:line="360" w:lineRule="auto"/>
        <w:ind w:firstLineChars="100" w:firstLine="240"/>
        <w:jc w:val="both"/>
        <w:rPr>
          <w:rFonts w:ascii="Book Antiqua" w:hAnsi="Book Antiqua"/>
          <w:noProof/>
          <w:sz w:val="24"/>
          <w:szCs w:val="24"/>
        </w:rPr>
      </w:pPr>
      <w:r w:rsidRPr="0028254B">
        <w:rPr>
          <w:rFonts w:ascii="Book Antiqua" w:hAnsi="Book Antiqua"/>
          <w:sz w:val="24"/>
          <w:szCs w:val="24"/>
        </w:rPr>
        <w:t>The risk of CRC in CD was underestimated initially because of failure to evaluate cases of colitis as a separate risk group and to account for effect of early colectomy</w:t>
      </w:r>
      <w:r w:rsidRPr="0028254B">
        <w:rPr>
          <w:rFonts w:ascii="Book Antiqua" w:hAnsi="Book Antiqua"/>
          <w:noProof/>
          <w:sz w:val="24"/>
          <w:szCs w:val="24"/>
        </w:rPr>
        <w:t>. It is now established that patients with colonic or ileocolonic CD have a increased risk of CRC compared to general population. A metaanalysis of 12 population based and hospital based studies published in 2006 confirmed an overall RR of 2.5 (95%CI</w:t>
      </w:r>
      <w:r w:rsidR="002B1E20">
        <w:rPr>
          <w:rFonts w:ascii="Book Antiqua" w:hAnsi="Book Antiqua" w:hint="eastAsia"/>
          <w:noProof/>
          <w:sz w:val="24"/>
          <w:szCs w:val="24"/>
          <w:lang w:eastAsia="zh-CN"/>
        </w:rPr>
        <w:t>:</w:t>
      </w:r>
      <w:r w:rsidRPr="0028254B">
        <w:rPr>
          <w:rFonts w:ascii="Book Antiqua" w:hAnsi="Book Antiqua"/>
          <w:noProof/>
          <w:sz w:val="24"/>
          <w:szCs w:val="24"/>
        </w:rPr>
        <w:t xml:space="preserve"> 1.3</w:t>
      </w:r>
      <w:r w:rsidR="002B1E20">
        <w:rPr>
          <w:rFonts w:ascii="Book Antiqua" w:hAnsi="Book Antiqua" w:hint="eastAsia"/>
          <w:noProof/>
          <w:sz w:val="24"/>
          <w:szCs w:val="24"/>
          <w:lang w:eastAsia="zh-CN"/>
        </w:rPr>
        <w:t>-</w:t>
      </w:r>
      <w:r w:rsidRPr="0028254B">
        <w:rPr>
          <w:rFonts w:ascii="Book Antiqua" w:hAnsi="Book Antiqua"/>
          <w:noProof/>
          <w:sz w:val="24"/>
          <w:szCs w:val="24"/>
        </w:rPr>
        <w:t>4.7) and a RR of 4.5 in those with co</w:t>
      </w:r>
      <w:r w:rsidR="002B1E20">
        <w:rPr>
          <w:rFonts w:ascii="Book Antiqua" w:hAnsi="Book Antiqua"/>
          <w:noProof/>
          <w:sz w:val="24"/>
          <w:szCs w:val="24"/>
        </w:rPr>
        <w:t>lonic CD (95%</w:t>
      </w:r>
      <w:r w:rsidR="0020525D" w:rsidRPr="0028254B">
        <w:rPr>
          <w:rFonts w:ascii="Book Antiqua" w:hAnsi="Book Antiqua"/>
          <w:noProof/>
          <w:sz w:val="24"/>
          <w:szCs w:val="24"/>
        </w:rPr>
        <w:t>CI</w:t>
      </w:r>
      <w:r w:rsidR="002B1E20">
        <w:rPr>
          <w:rFonts w:ascii="Book Antiqua" w:hAnsi="Book Antiqua" w:hint="eastAsia"/>
          <w:noProof/>
          <w:sz w:val="24"/>
          <w:szCs w:val="24"/>
          <w:lang w:eastAsia="zh-CN"/>
        </w:rPr>
        <w:t>:</w:t>
      </w:r>
      <w:r w:rsidR="0020525D" w:rsidRPr="0028254B">
        <w:rPr>
          <w:rFonts w:ascii="Book Antiqua" w:hAnsi="Book Antiqua"/>
          <w:noProof/>
          <w:sz w:val="24"/>
          <w:szCs w:val="24"/>
        </w:rPr>
        <w:t xml:space="preserve"> 1.3</w:t>
      </w:r>
      <w:r w:rsidR="002B1E20">
        <w:rPr>
          <w:rFonts w:ascii="Book Antiqua" w:hAnsi="Book Antiqua" w:hint="eastAsia"/>
          <w:noProof/>
          <w:sz w:val="24"/>
          <w:szCs w:val="24"/>
          <w:lang w:eastAsia="zh-CN"/>
        </w:rPr>
        <w:t>-</w:t>
      </w:r>
      <w:r w:rsidR="0020525D" w:rsidRPr="0028254B">
        <w:rPr>
          <w:rFonts w:ascii="Book Antiqua" w:hAnsi="Book Antiqua"/>
          <w:noProof/>
          <w:sz w:val="24"/>
          <w:szCs w:val="24"/>
        </w:rPr>
        <w:t>14 .7)</w:t>
      </w:r>
      <w:r w:rsidR="002B232D" w:rsidRPr="0028254B">
        <w:rPr>
          <w:rFonts w:ascii="Book Antiqua" w:hAnsi="Book Antiqua"/>
          <w:noProof/>
          <w:sz w:val="24"/>
          <w:szCs w:val="24"/>
          <w:vertAlign w:val="superscript"/>
        </w:rPr>
        <w:t>[13]</w:t>
      </w:r>
      <w:r w:rsidR="0020525D" w:rsidRPr="0028254B">
        <w:rPr>
          <w:rFonts w:ascii="Book Antiqua" w:hAnsi="Book Antiqua"/>
          <w:noProof/>
          <w:sz w:val="24"/>
          <w:szCs w:val="24"/>
        </w:rPr>
        <w:t>. T</w:t>
      </w:r>
      <w:r w:rsidRPr="0028254B">
        <w:rPr>
          <w:rFonts w:ascii="Book Antiqua" w:hAnsi="Book Antiqua"/>
          <w:noProof/>
          <w:sz w:val="24"/>
          <w:szCs w:val="24"/>
        </w:rPr>
        <w:t>he risk for those with ileal disease only was same as general population. Regardless of disease distribut</w:t>
      </w:r>
      <w:r w:rsidR="00487F3C">
        <w:rPr>
          <w:rFonts w:ascii="Book Antiqua" w:hAnsi="Book Antiqua"/>
          <w:noProof/>
          <w:sz w:val="24"/>
          <w:szCs w:val="24"/>
        </w:rPr>
        <w:t xml:space="preserve">ion the cumulative risk of CRC </w:t>
      </w:r>
      <w:r w:rsidRPr="0028254B">
        <w:rPr>
          <w:rFonts w:ascii="Book Antiqua" w:hAnsi="Book Antiqua"/>
          <w:noProof/>
          <w:sz w:val="24"/>
          <w:szCs w:val="24"/>
        </w:rPr>
        <w:t>was 2.9% after 10 y</w:t>
      </w:r>
      <w:r w:rsidR="002B1E20">
        <w:rPr>
          <w:rFonts w:ascii="Book Antiqua" w:hAnsi="Book Antiqua" w:hint="eastAsia"/>
          <w:noProof/>
          <w:sz w:val="24"/>
          <w:szCs w:val="24"/>
          <w:lang w:eastAsia="zh-CN"/>
        </w:rPr>
        <w:t>ea</w:t>
      </w:r>
      <w:r w:rsidRPr="0028254B">
        <w:rPr>
          <w:rFonts w:ascii="Book Antiqua" w:hAnsi="Book Antiqua"/>
          <w:noProof/>
          <w:sz w:val="24"/>
          <w:szCs w:val="24"/>
        </w:rPr>
        <w:t>rs, 5.6% after 20 y</w:t>
      </w:r>
      <w:r w:rsidR="002B1E20">
        <w:rPr>
          <w:rFonts w:ascii="Book Antiqua" w:hAnsi="Book Antiqua" w:hint="eastAsia"/>
          <w:noProof/>
          <w:sz w:val="24"/>
          <w:szCs w:val="24"/>
          <w:lang w:eastAsia="zh-CN"/>
        </w:rPr>
        <w:t>ea</w:t>
      </w:r>
      <w:r w:rsidRPr="0028254B">
        <w:rPr>
          <w:rFonts w:ascii="Book Antiqua" w:hAnsi="Book Antiqua"/>
          <w:noProof/>
          <w:sz w:val="24"/>
          <w:szCs w:val="24"/>
        </w:rPr>
        <w:t>rs an</w:t>
      </w:r>
      <w:r w:rsidR="008F6D26" w:rsidRPr="0028254B">
        <w:rPr>
          <w:rFonts w:ascii="Book Antiqua" w:hAnsi="Book Antiqua"/>
          <w:noProof/>
          <w:sz w:val="24"/>
          <w:szCs w:val="24"/>
        </w:rPr>
        <w:t>d 8.3% after 30 y</w:t>
      </w:r>
      <w:r w:rsidR="002B1E20">
        <w:rPr>
          <w:rFonts w:ascii="Book Antiqua" w:hAnsi="Book Antiqua" w:hint="eastAsia"/>
          <w:noProof/>
          <w:sz w:val="24"/>
          <w:szCs w:val="24"/>
          <w:lang w:eastAsia="zh-CN"/>
        </w:rPr>
        <w:t>ea</w:t>
      </w:r>
      <w:r w:rsidR="008F6D26" w:rsidRPr="0028254B">
        <w:rPr>
          <w:rFonts w:ascii="Book Antiqua" w:hAnsi="Book Antiqua"/>
          <w:noProof/>
          <w:sz w:val="24"/>
          <w:szCs w:val="24"/>
        </w:rPr>
        <w:t>rs of disease.</w:t>
      </w:r>
    </w:p>
    <w:p w14:paraId="1243D710" w14:textId="3FA9CD4E" w:rsidR="0040408A" w:rsidRPr="0028254B" w:rsidRDefault="008E6971" w:rsidP="002B1E20">
      <w:pPr>
        <w:spacing w:after="0" w:line="360" w:lineRule="auto"/>
        <w:ind w:firstLineChars="100" w:firstLine="240"/>
        <w:jc w:val="both"/>
        <w:rPr>
          <w:rFonts w:ascii="Book Antiqua" w:hAnsi="Book Antiqua"/>
          <w:sz w:val="24"/>
          <w:szCs w:val="24"/>
        </w:rPr>
      </w:pPr>
      <w:r w:rsidRPr="0028254B">
        <w:rPr>
          <w:rFonts w:ascii="Book Antiqua" w:hAnsi="Book Antiqua" w:cs="Arial"/>
          <w:sz w:val="24"/>
          <w:szCs w:val="24"/>
          <w:lang w:val="en-IN"/>
        </w:rPr>
        <w:t>Thus,</w:t>
      </w:r>
      <w:r w:rsidR="00EA6893" w:rsidRPr="0028254B">
        <w:rPr>
          <w:rFonts w:ascii="Book Antiqua" w:hAnsi="Book Antiqua" w:cs="Arial"/>
          <w:sz w:val="24"/>
          <w:szCs w:val="24"/>
          <w:lang w:val="en-IN"/>
        </w:rPr>
        <w:t xml:space="preserve"> </w:t>
      </w:r>
      <w:r w:rsidR="002B1E20" w:rsidRPr="0028254B">
        <w:rPr>
          <w:rFonts w:ascii="Book Antiqua" w:hAnsi="Book Antiqua" w:cs="Arial"/>
          <w:sz w:val="24"/>
          <w:szCs w:val="24"/>
          <w:lang w:val="en-IN"/>
        </w:rPr>
        <w:t>t</w:t>
      </w:r>
      <w:r w:rsidR="00C56E00" w:rsidRPr="0028254B">
        <w:rPr>
          <w:rFonts w:ascii="Book Antiqua" w:hAnsi="Book Antiqua" w:cs="Arial"/>
          <w:sz w:val="24"/>
          <w:szCs w:val="24"/>
          <w:lang w:val="en-IN"/>
        </w:rPr>
        <w:t>he risk of colorectal cancer is increased in IBD, although there is variatio</w:t>
      </w:r>
      <w:r w:rsidR="009E63EA" w:rsidRPr="0028254B">
        <w:rPr>
          <w:rFonts w:ascii="Book Antiqua" w:hAnsi="Book Antiqua" w:cs="Arial"/>
          <w:sz w:val="24"/>
          <w:szCs w:val="24"/>
          <w:lang w:val="en-IN"/>
        </w:rPr>
        <w:t>n due to various factors</w:t>
      </w:r>
      <w:r w:rsidR="00C56E00" w:rsidRPr="0028254B">
        <w:rPr>
          <w:rFonts w:ascii="Book Antiqua" w:hAnsi="Book Antiqua" w:cs="Arial"/>
          <w:sz w:val="24"/>
          <w:szCs w:val="24"/>
          <w:lang w:val="en-IN"/>
        </w:rPr>
        <w:t xml:space="preserve"> such as </w:t>
      </w:r>
      <w:r w:rsidR="00C56E00" w:rsidRPr="0028254B">
        <w:rPr>
          <w:rFonts w:ascii="Book Antiqua" w:hAnsi="Book Antiqua"/>
          <w:sz w:val="24"/>
          <w:szCs w:val="24"/>
        </w:rPr>
        <w:t>referral center bias, po</w:t>
      </w:r>
      <w:r w:rsidR="005F3EFE" w:rsidRPr="0028254B">
        <w:rPr>
          <w:rFonts w:ascii="Book Antiqua" w:hAnsi="Book Antiqua"/>
          <w:sz w:val="24"/>
          <w:szCs w:val="24"/>
        </w:rPr>
        <w:t>pulation or hospital based data and</w:t>
      </w:r>
      <w:r w:rsidR="00C56E00" w:rsidRPr="0028254B">
        <w:rPr>
          <w:rFonts w:ascii="Book Antiqua" w:hAnsi="Book Antiqua"/>
          <w:sz w:val="24"/>
          <w:szCs w:val="24"/>
        </w:rPr>
        <w:t xml:space="preserve"> small number of patients. </w:t>
      </w:r>
      <w:r w:rsidRPr="0028254B">
        <w:rPr>
          <w:rFonts w:ascii="Book Antiqua" w:hAnsi="Book Antiqua" w:cs="Arial"/>
          <w:sz w:val="24"/>
          <w:szCs w:val="24"/>
          <w:lang w:val="en-IN"/>
        </w:rPr>
        <w:t xml:space="preserve">Prevalence rates of CRC in UC </w:t>
      </w:r>
      <w:r w:rsidR="0084315B" w:rsidRPr="0028254B">
        <w:rPr>
          <w:rFonts w:ascii="Book Antiqua" w:hAnsi="Book Antiqua" w:cs="Arial"/>
          <w:sz w:val="24"/>
          <w:szCs w:val="24"/>
          <w:lang w:val="en-IN"/>
        </w:rPr>
        <w:t>vary</w:t>
      </w:r>
      <w:r w:rsidRPr="0028254B">
        <w:rPr>
          <w:rFonts w:ascii="Book Antiqua" w:hAnsi="Book Antiqua" w:cs="Arial"/>
          <w:sz w:val="24"/>
          <w:szCs w:val="24"/>
          <w:lang w:val="en-IN"/>
        </w:rPr>
        <w:t xml:space="preserve"> from 0.7% to 3.3</w:t>
      </w:r>
      <w:proofErr w:type="gramStart"/>
      <w:r w:rsidRPr="0028254B">
        <w:rPr>
          <w:rFonts w:ascii="Book Antiqua" w:hAnsi="Book Antiqua" w:cs="Arial"/>
          <w:sz w:val="24"/>
          <w:szCs w:val="24"/>
          <w:lang w:val="en-IN"/>
        </w:rPr>
        <w:t>%</w:t>
      </w:r>
      <w:r w:rsidR="002B1E20" w:rsidRPr="0028254B">
        <w:rPr>
          <w:rFonts w:ascii="Book Antiqua" w:hAnsi="Book Antiqua" w:cs="Arial"/>
          <w:sz w:val="24"/>
          <w:szCs w:val="24"/>
          <w:vertAlign w:val="superscript"/>
          <w:lang w:val="en-IN"/>
        </w:rPr>
        <w:t>[</w:t>
      </w:r>
      <w:proofErr w:type="gramEnd"/>
      <w:r w:rsidR="002B1E20" w:rsidRPr="0028254B">
        <w:rPr>
          <w:rFonts w:ascii="Book Antiqua" w:hAnsi="Book Antiqua" w:cs="Arial"/>
          <w:sz w:val="24"/>
          <w:szCs w:val="24"/>
          <w:vertAlign w:val="superscript"/>
          <w:lang w:val="en-IN"/>
        </w:rPr>
        <w:t>9,22-28]</w:t>
      </w:r>
      <w:r w:rsidR="002B1E20">
        <w:rPr>
          <w:rFonts w:ascii="Book Antiqua" w:hAnsi="Book Antiqua" w:cs="Arial" w:hint="eastAsia"/>
          <w:sz w:val="24"/>
          <w:szCs w:val="24"/>
          <w:lang w:val="en-IN" w:eastAsia="zh-CN"/>
        </w:rPr>
        <w:t xml:space="preserve"> </w:t>
      </w:r>
      <w:r w:rsidR="00AE4C10" w:rsidRPr="0028254B">
        <w:rPr>
          <w:rFonts w:ascii="Book Antiqua" w:hAnsi="Book Antiqua"/>
          <w:sz w:val="24"/>
          <w:szCs w:val="24"/>
        </w:rPr>
        <w:t>and</w:t>
      </w:r>
      <w:r w:rsidR="00C56E00" w:rsidRPr="0028254B">
        <w:rPr>
          <w:rFonts w:ascii="Book Antiqua" w:hAnsi="Book Antiqua"/>
          <w:sz w:val="24"/>
          <w:szCs w:val="24"/>
        </w:rPr>
        <w:t xml:space="preserve"> the cumulative risk i</w:t>
      </w:r>
      <w:r w:rsidR="002B1E20">
        <w:rPr>
          <w:rFonts w:ascii="Book Antiqua" w:hAnsi="Book Antiqua"/>
          <w:sz w:val="24"/>
          <w:szCs w:val="24"/>
        </w:rPr>
        <w:t>s 1</w:t>
      </w:r>
      <w:r w:rsidR="005D6055" w:rsidRPr="0028254B">
        <w:rPr>
          <w:rFonts w:ascii="Book Antiqua" w:hAnsi="Book Antiqua"/>
          <w:sz w:val="24"/>
          <w:szCs w:val="24"/>
        </w:rPr>
        <w:t>%</w:t>
      </w:r>
      <w:r w:rsidR="003E0566" w:rsidRPr="0028254B">
        <w:rPr>
          <w:rFonts w:ascii="Book Antiqua" w:hAnsi="Book Antiqua"/>
          <w:sz w:val="24"/>
          <w:szCs w:val="24"/>
        </w:rPr>
        <w:t>, 2</w:t>
      </w:r>
      <w:r w:rsidR="005D6055" w:rsidRPr="0028254B">
        <w:rPr>
          <w:rFonts w:ascii="Book Antiqua" w:hAnsi="Book Antiqua"/>
          <w:sz w:val="24"/>
          <w:szCs w:val="24"/>
        </w:rPr>
        <w:t>%</w:t>
      </w:r>
      <w:r w:rsidR="002B1E20">
        <w:rPr>
          <w:rFonts w:ascii="Book Antiqua" w:hAnsi="Book Antiqua"/>
          <w:sz w:val="24"/>
          <w:szCs w:val="24"/>
        </w:rPr>
        <w:t xml:space="preserve"> and 5</w:t>
      </w:r>
      <w:r w:rsidR="003E0566" w:rsidRPr="0028254B">
        <w:rPr>
          <w:rFonts w:ascii="Book Antiqua" w:hAnsi="Book Antiqua"/>
          <w:sz w:val="24"/>
          <w:szCs w:val="24"/>
        </w:rPr>
        <w:t>% for 10, 20, and &gt;</w:t>
      </w:r>
      <w:r w:rsidR="002B1E20">
        <w:rPr>
          <w:rFonts w:ascii="Book Antiqua" w:hAnsi="Book Antiqua" w:hint="eastAsia"/>
          <w:sz w:val="24"/>
          <w:szCs w:val="24"/>
          <w:lang w:eastAsia="zh-CN"/>
        </w:rPr>
        <w:t xml:space="preserve"> </w:t>
      </w:r>
      <w:r w:rsidR="003E0566" w:rsidRPr="0028254B">
        <w:rPr>
          <w:rFonts w:ascii="Book Antiqua" w:hAnsi="Book Antiqua"/>
          <w:sz w:val="24"/>
          <w:szCs w:val="24"/>
        </w:rPr>
        <w:t>20 y</w:t>
      </w:r>
      <w:r w:rsidR="005F3EFE" w:rsidRPr="0028254B">
        <w:rPr>
          <w:rFonts w:ascii="Book Antiqua" w:hAnsi="Book Antiqua"/>
          <w:sz w:val="24"/>
          <w:szCs w:val="24"/>
        </w:rPr>
        <w:t>ea</w:t>
      </w:r>
      <w:r w:rsidR="003E0566" w:rsidRPr="0028254B">
        <w:rPr>
          <w:rFonts w:ascii="Book Antiqua" w:hAnsi="Book Antiqua"/>
          <w:sz w:val="24"/>
          <w:szCs w:val="24"/>
        </w:rPr>
        <w:t>rs of disease duration</w:t>
      </w:r>
      <w:r w:rsidR="00EC130E" w:rsidRPr="0028254B">
        <w:rPr>
          <w:rFonts w:ascii="Book Antiqua" w:hAnsi="Book Antiqua"/>
          <w:sz w:val="24"/>
          <w:szCs w:val="24"/>
        </w:rPr>
        <w:t xml:space="preserve"> respectively and </w:t>
      </w:r>
      <w:r w:rsidR="007C22FE" w:rsidRPr="0028254B">
        <w:rPr>
          <w:rFonts w:ascii="Book Antiqua" w:hAnsi="Book Antiqua"/>
          <w:sz w:val="24"/>
          <w:szCs w:val="24"/>
        </w:rPr>
        <w:t>a pooled</w:t>
      </w:r>
      <w:r w:rsidR="00EC130E" w:rsidRPr="0028254B">
        <w:rPr>
          <w:rFonts w:ascii="Book Antiqua" w:hAnsi="Book Antiqua"/>
          <w:sz w:val="24"/>
          <w:szCs w:val="24"/>
        </w:rPr>
        <w:t xml:space="preserve"> </w:t>
      </w:r>
      <w:r w:rsidR="005D6055" w:rsidRPr="0028254B">
        <w:rPr>
          <w:rFonts w:ascii="Book Antiqua" w:hAnsi="Book Antiqua"/>
          <w:sz w:val="24"/>
          <w:szCs w:val="24"/>
        </w:rPr>
        <w:t>standardized</w:t>
      </w:r>
      <w:r w:rsidR="00EC130E" w:rsidRPr="0028254B">
        <w:rPr>
          <w:rFonts w:ascii="Book Antiqua" w:hAnsi="Book Antiqua"/>
          <w:sz w:val="24"/>
          <w:szCs w:val="24"/>
        </w:rPr>
        <w:t xml:space="preserve"> incidence ratio of 1.7 in all patients of IBD in population based studies</w:t>
      </w:r>
      <w:r w:rsidR="00C33BBD" w:rsidRPr="0028254B">
        <w:rPr>
          <w:rFonts w:ascii="Book Antiqua" w:hAnsi="Book Antiqua"/>
          <w:sz w:val="24"/>
          <w:szCs w:val="24"/>
          <w:vertAlign w:val="superscript"/>
        </w:rPr>
        <w:t>[</w:t>
      </w:r>
      <w:r w:rsidR="00AB7DB0" w:rsidRPr="0028254B">
        <w:rPr>
          <w:rFonts w:ascii="Book Antiqua" w:hAnsi="Book Antiqua"/>
          <w:sz w:val="24"/>
          <w:szCs w:val="24"/>
          <w:vertAlign w:val="superscript"/>
        </w:rPr>
        <w:t>13</w:t>
      </w:r>
      <w:r w:rsidR="00C33BBD" w:rsidRPr="0028254B">
        <w:rPr>
          <w:rFonts w:ascii="Book Antiqua" w:hAnsi="Book Antiqua"/>
          <w:sz w:val="24"/>
          <w:szCs w:val="24"/>
          <w:vertAlign w:val="superscript"/>
        </w:rPr>
        <w:t>]</w:t>
      </w:r>
      <w:r w:rsidR="00C33BBD" w:rsidRPr="0028254B">
        <w:rPr>
          <w:rFonts w:ascii="Book Antiqua" w:hAnsi="Book Antiqua"/>
          <w:sz w:val="24"/>
          <w:szCs w:val="24"/>
        </w:rPr>
        <w:t>.</w:t>
      </w:r>
      <w:r w:rsidR="00EC130E" w:rsidRPr="0028254B">
        <w:rPr>
          <w:rFonts w:ascii="Book Antiqua" w:hAnsi="Book Antiqua"/>
          <w:sz w:val="24"/>
          <w:szCs w:val="24"/>
        </w:rPr>
        <w:t xml:space="preserve"> </w:t>
      </w:r>
      <w:r w:rsidR="002452FE" w:rsidRPr="0028254B">
        <w:rPr>
          <w:rFonts w:ascii="Book Antiqua" w:hAnsi="Book Antiqua"/>
          <w:sz w:val="24"/>
          <w:szCs w:val="24"/>
        </w:rPr>
        <w:t xml:space="preserve">Table 1 summarizes the risk of colorectal cancer in </w:t>
      </w:r>
      <w:r w:rsidR="002B1E20" w:rsidRPr="0028254B">
        <w:rPr>
          <w:rFonts w:ascii="Book Antiqua" w:hAnsi="Book Antiqua"/>
          <w:sz w:val="24"/>
          <w:szCs w:val="24"/>
          <w:lang w:val="en-IN" w:eastAsia="en-IN"/>
        </w:rPr>
        <w:t>IBD</w:t>
      </w:r>
      <w:r w:rsidR="002B1E20" w:rsidRPr="0028254B">
        <w:rPr>
          <w:rFonts w:ascii="Book Antiqua" w:hAnsi="Book Antiqua"/>
          <w:sz w:val="24"/>
          <w:szCs w:val="24"/>
        </w:rPr>
        <w:t xml:space="preserve"> </w:t>
      </w:r>
      <w:r w:rsidR="002452FE" w:rsidRPr="0028254B">
        <w:rPr>
          <w:rFonts w:ascii="Book Antiqua" w:hAnsi="Book Antiqua"/>
          <w:sz w:val="24"/>
          <w:szCs w:val="24"/>
        </w:rPr>
        <w:t xml:space="preserve">in </w:t>
      </w:r>
      <w:r w:rsidR="002452FE" w:rsidRPr="0028254B">
        <w:rPr>
          <w:rFonts w:ascii="Book Antiqua" w:hAnsi="Book Antiqua"/>
          <w:sz w:val="24"/>
          <w:szCs w:val="24"/>
        </w:rPr>
        <w:lastRenderedPageBreak/>
        <w:t xml:space="preserve">various population groups. </w:t>
      </w:r>
      <w:r w:rsidR="00C33BBD" w:rsidRPr="0028254B">
        <w:rPr>
          <w:rFonts w:ascii="Book Antiqua" w:hAnsi="Book Antiqua"/>
          <w:sz w:val="24"/>
          <w:szCs w:val="24"/>
        </w:rPr>
        <w:t xml:space="preserve">The surveillance strategy needs to take in to account this decreasing risk of CRC in IBD. </w:t>
      </w:r>
    </w:p>
    <w:p w14:paraId="18CEA35B" w14:textId="77777777" w:rsidR="00502EFB" w:rsidRPr="0028254B" w:rsidRDefault="00502EFB" w:rsidP="0028254B">
      <w:pPr>
        <w:spacing w:after="0" w:line="360" w:lineRule="auto"/>
        <w:jc w:val="both"/>
        <w:rPr>
          <w:rFonts w:ascii="Book Antiqua" w:hAnsi="Book Antiqua"/>
          <w:noProof/>
          <w:sz w:val="24"/>
          <w:szCs w:val="24"/>
        </w:rPr>
      </w:pPr>
    </w:p>
    <w:p w14:paraId="6631BC75" w14:textId="5FB6C740" w:rsidR="001D661A" w:rsidRPr="0028254B" w:rsidRDefault="002B1E20" w:rsidP="0028254B">
      <w:pPr>
        <w:spacing w:after="0" w:line="360" w:lineRule="auto"/>
        <w:jc w:val="both"/>
        <w:rPr>
          <w:rFonts w:ascii="Book Antiqua" w:hAnsi="Book Antiqua"/>
          <w:sz w:val="24"/>
          <w:szCs w:val="24"/>
          <w:lang w:val="en-IN"/>
        </w:rPr>
      </w:pPr>
      <w:r w:rsidRPr="002B1E20">
        <w:rPr>
          <w:rFonts w:ascii="Book Antiqua" w:hAnsi="Book Antiqua"/>
          <w:b/>
          <w:noProof/>
          <w:sz w:val="24"/>
          <w:szCs w:val="24"/>
        </w:rPr>
        <w:t>GUIDELINES FOR SURVEILLANCE FOR CRC IN IBD</w:t>
      </w:r>
      <w:r w:rsidR="001D661A" w:rsidRPr="0028254B">
        <w:rPr>
          <w:rFonts w:ascii="Book Antiqua" w:hAnsi="Book Antiqua"/>
          <w:sz w:val="24"/>
          <w:szCs w:val="24"/>
          <w:lang w:val="en-IN"/>
        </w:rPr>
        <w:t xml:space="preserve"> </w:t>
      </w:r>
    </w:p>
    <w:p w14:paraId="6D4D4989" w14:textId="303E547A" w:rsidR="005D4E23" w:rsidRDefault="00A42547" w:rsidP="002B1E20">
      <w:pPr>
        <w:spacing w:after="0" w:line="360" w:lineRule="auto"/>
        <w:jc w:val="both"/>
        <w:rPr>
          <w:rFonts w:ascii="Book Antiqua" w:hAnsi="Book Antiqua" w:cs="Arial"/>
          <w:sz w:val="24"/>
          <w:szCs w:val="24"/>
          <w:lang w:val="en-IN" w:eastAsia="zh-CN"/>
        </w:rPr>
      </w:pPr>
      <w:r w:rsidRPr="0028254B">
        <w:rPr>
          <w:rFonts w:ascii="Book Antiqua" w:hAnsi="Book Antiqua"/>
          <w:noProof/>
          <w:sz w:val="24"/>
          <w:szCs w:val="24"/>
        </w:rPr>
        <w:t>The guidelines include AGA gu</w:t>
      </w:r>
      <w:r w:rsidR="00C33BBD" w:rsidRPr="0028254B">
        <w:rPr>
          <w:rFonts w:ascii="Book Antiqua" w:hAnsi="Book Antiqua"/>
          <w:noProof/>
          <w:sz w:val="24"/>
          <w:szCs w:val="24"/>
        </w:rPr>
        <w:t>idelines</w:t>
      </w:r>
      <w:r w:rsidR="005E4883" w:rsidRPr="0028254B">
        <w:rPr>
          <w:rFonts w:ascii="Book Antiqua" w:hAnsi="Book Antiqua"/>
          <w:noProof/>
          <w:sz w:val="24"/>
          <w:szCs w:val="24"/>
        </w:rPr>
        <w:t xml:space="preserve"> (2004 and 2010)</w:t>
      </w:r>
      <w:r w:rsidR="00C33BBD" w:rsidRPr="0028254B">
        <w:rPr>
          <w:rFonts w:ascii="Book Antiqua" w:hAnsi="Book Antiqua"/>
          <w:noProof/>
          <w:sz w:val="24"/>
          <w:szCs w:val="24"/>
        </w:rPr>
        <w:t xml:space="preserve">, </w:t>
      </w:r>
      <w:r w:rsidR="002C2D54" w:rsidRPr="0028254B">
        <w:rPr>
          <w:rFonts w:ascii="Book Antiqua" w:hAnsi="Book Antiqua"/>
          <w:noProof/>
          <w:sz w:val="24"/>
          <w:szCs w:val="24"/>
        </w:rPr>
        <w:t>ACG guidelines</w:t>
      </w:r>
      <w:r w:rsidR="005E4883" w:rsidRPr="0028254B">
        <w:rPr>
          <w:rFonts w:ascii="Book Antiqua" w:hAnsi="Book Antiqua"/>
          <w:noProof/>
          <w:sz w:val="24"/>
          <w:szCs w:val="24"/>
        </w:rPr>
        <w:t xml:space="preserve"> (2004and 2010)</w:t>
      </w:r>
      <w:r w:rsidR="002C2D54" w:rsidRPr="0028254B">
        <w:rPr>
          <w:rFonts w:ascii="Book Antiqua" w:hAnsi="Book Antiqua"/>
          <w:noProof/>
          <w:sz w:val="24"/>
          <w:szCs w:val="24"/>
        </w:rPr>
        <w:t>, BSG</w:t>
      </w:r>
      <w:r w:rsidR="004C74FE" w:rsidRPr="0028254B">
        <w:rPr>
          <w:rFonts w:ascii="Book Antiqua" w:hAnsi="Book Antiqua"/>
          <w:noProof/>
          <w:sz w:val="24"/>
          <w:szCs w:val="24"/>
        </w:rPr>
        <w:t xml:space="preserve"> guidelines (2002 and 2010),</w:t>
      </w:r>
      <w:r w:rsidR="002C2D54" w:rsidRPr="0028254B">
        <w:rPr>
          <w:rFonts w:ascii="Book Antiqua" w:hAnsi="Book Antiqua"/>
          <w:noProof/>
          <w:sz w:val="24"/>
          <w:szCs w:val="24"/>
        </w:rPr>
        <w:t xml:space="preserve"> NICE guidelines</w:t>
      </w:r>
      <w:r w:rsidR="004C74FE" w:rsidRPr="0028254B">
        <w:rPr>
          <w:rFonts w:ascii="Book Antiqua" w:hAnsi="Book Antiqua"/>
          <w:noProof/>
          <w:sz w:val="24"/>
          <w:szCs w:val="24"/>
        </w:rPr>
        <w:t xml:space="preserve"> (2011)</w:t>
      </w:r>
      <w:r w:rsidR="002C2D54" w:rsidRPr="0028254B">
        <w:rPr>
          <w:rFonts w:ascii="Book Antiqua" w:hAnsi="Book Antiqua"/>
          <w:noProof/>
          <w:sz w:val="24"/>
          <w:szCs w:val="24"/>
        </w:rPr>
        <w:t xml:space="preserve">, </w:t>
      </w:r>
      <w:r w:rsidR="00FF6AEB" w:rsidRPr="0028254B">
        <w:rPr>
          <w:rFonts w:ascii="Book Antiqua" w:hAnsi="Book Antiqua"/>
          <w:noProof/>
          <w:sz w:val="24"/>
          <w:szCs w:val="24"/>
        </w:rPr>
        <w:t>ECCO guidelines (2013</w:t>
      </w:r>
      <w:r w:rsidR="004C74FE" w:rsidRPr="0028254B">
        <w:rPr>
          <w:rFonts w:ascii="Book Antiqua" w:hAnsi="Book Antiqua"/>
          <w:noProof/>
          <w:sz w:val="24"/>
          <w:szCs w:val="24"/>
        </w:rPr>
        <w:t xml:space="preserve">), </w:t>
      </w:r>
      <w:r w:rsidR="00C33BBD" w:rsidRPr="0028254B">
        <w:rPr>
          <w:rFonts w:ascii="Book Antiqua" w:hAnsi="Book Antiqua"/>
          <w:noProof/>
          <w:sz w:val="24"/>
          <w:szCs w:val="24"/>
        </w:rPr>
        <w:t>g</w:t>
      </w:r>
      <w:r w:rsidR="002C2D54" w:rsidRPr="0028254B">
        <w:rPr>
          <w:rFonts w:ascii="Book Antiqua" w:hAnsi="Book Antiqua"/>
          <w:noProof/>
          <w:sz w:val="24"/>
          <w:szCs w:val="24"/>
        </w:rPr>
        <w:t>uidelines by Australian</w:t>
      </w:r>
      <w:r w:rsidR="004C74FE" w:rsidRPr="0028254B">
        <w:rPr>
          <w:rFonts w:ascii="Book Antiqua" w:hAnsi="Book Antiqua"/>
          <w:noProof/>
          <w:sz w:val="24"/>
          <w:szCs w:val="24"/>
        </w:rPr>
        <w:t xml:space="preserve"> (2011)</w:t>
      </w:r>
      <w:r w:rsidR="002C2D54" w:rsidRPr="0028254B">
        <w:rPr>
          <w:rFonts w:ascii="Book Antiqua" w:hAnsi="Book Antiqua"/>
          <w:noProof/>
          <w:sz w:val="24"/>
          <w:szCs w:val="24"/>
        </w:rPr>
        <w:t xml:space="preserve"> and Austrian societies</w:t>
      </w:r>
      <w:r w:rsidR="0089080C" w:rsidRPr="0028254B">
        <w:rPr>
          <w:rFonts w:ascii="Book Antiqua" w:hAnsi="Book Antiqua"/>
          <w:noProof/>
          <w:sz w:val="24"/>
          <w:szCs w:val="24"/>
          <w:vertAlign w:val="superscript"/>
        </w:rPr>
        <w:t>[29-34]</w:t>
      </w:r>
      <w:r w:rsidR="002C2D54" w:rsidRPr="0028254B">
        <w:rPr>
          <w:rFonts w:ascii="Book Antiqua" w:hAnsi="Book Antiqua"/>
          <w:noProof/>
          <w:sz w:val="24"/>
          <w:szCs w:val="24"/>
        </w:rPr>
        <w:t xml:space="preserve">. </w:t>
      </w:r>
      <w:r w:rsidR="004C74FE" w:rsidRPr="0028254B">
        <w:rPr>
          <w:rFonts w:ascii="Book Antiqua" w:hAnsi="Book Antiqua" w:cs="Arial"/>
          <w:sz w:val="24"/>
          <w:szCs w:val="24"/>
          <w:lang w:val="en-IN"/>
        </w:rPr>
        <w:t>Guidelines by various societies suggest that surveillance for CRC should begin after 8 to 10 years of disease duration.</w:t>
      </w:r>
      <w:r w:rsidR="000D6A87" w:rsidRPr="0028254B">
        <w:rPr>
          <w:rFonts w:ascii="Book Antiqua" w:hAnsi="Book Antiqua" w:cs="Arial"/>
          <w:sz w:val="24"/>
          <w:szCs w:val="24"/>
          <w:lang w:val="en-IN"/>
        </w:rPr>
        <w:t xml:space="preserve"> Table summarizes the guidelines with changes over time. </w:t>
      </w:r>
      <w:r w:rsidR="00640DE4" w:rsidRPr="0028254B">
        <w:rPr>
          <w:rFonts w:ascii="Book Antiqua" w:hAnsi="Book Antiqua" w:cs="Arial"/>
          <w:sz w:val="24"/>
          <w:szCs w:val="24"/>
          <w:lang w:val="en-IN"/>
        </w:rPr>
        <w:t>The salient features of the guidelines include:</w:t>
      </w:r>
      <w:r w:rsidR="002B1E20">
        <w:rPr>
          <w:rFonts w:ascii="Book Antiqua" w:hAnsi="Book Antiqua" w:cs="Arial" w:hint="eastAsia"/>
          <w:sz w:val="24"/>
          <w:szCs w:val="24"/>
          <w:lang w:val="en-IN" w:eastAsia="zh-CN"/>
        </w:rPr>
        <w:t xml:space="preserve"> (1) </w:t>
      </w:r>
      <w:r w:rsidR="00640DE4" w:rsidRPr="0028254B">
        <w:rPr>
          <w:rFonts w:ascii="Book Antiqua" w:hAnsi="Book Antiqua" w:cs="Arial"/>
          <w:sz w:val="24"/>
          <w:szCs w:val="24"/>
          <w:lang w:val="en-IN"/>
        </w:rPr>
        <w:t>The surveillance is advised 8 to 10 years after the onset of sympto</w:t>
      </w:r>
      <w:r w:rsidR="00AB7F3B" w:rsidRPr="0028254B">
        <w:rPr>
          <w:rFonts w:ascii="Book Antiqua" w:hAnsi="Book Antiqua" w:cs="Arial"/>
          <w:sz w:val="24"/>
          <w:szCs w:val="24"/>
          <w:lang w:val="en-IN"/>
        </w:rPr>
        <w:t>ms, irrespective of the extent (</w:t>
      </w:r>
      <w:r w:rsidR="002B1E20" w:rsidRPr="0028254B">
        <w:rPr>
          <w:rFonts w:ascii="Book Antiqua" w:hAnsi="Book Antiqua" w:cs="Arial"/>
          <w:sz w:val="24"/>
          <w:szCs w:val="24"/>
          <w:lang w:val="en-IN"/>
        </w:rPr>
        <w:t>t</w:t>
      </w:r>
      <w:r w:rsidR="00640DE4" w:rsidRPr="0028254B">
        <w:rPr>
          <w:rFonts w:ascii="Book Antiqua" w:hAnsi="Book Antiqua" w:cs="Arial"/>
          <w:sz w:val="24"/>
          <w:szCs w:val="24"/>
          <w:lang w:val="en-IN"/>
        </w:rPr>
        <w:t>he surveillance is not advis</w:t>
      </w:r>
      <w:r w:rsidR="004A5243" w:rsidRPr="0028254B">
        <w:rPr>
          <w:rFonts w:ascii="Book Antiqua" w:hAnsi="Book Antiqua" w:cs="Arial"/>
          <w:sz w:val="24"/>
          <w:szCs w:val="24"/>
          <w:lang w:val="en-IN"/>
        </w:rPr>
        <w:t xml:space="preserve">ed in patients with </w:t>
      </w:r>
      <w:proofErr w:type="spellStart"/>
      <w:r w:rsidR="004A5243" w:rsidRPr="0028254B">
        <w:rPr>
          <w:rFonts w:ascii="Book Antiqua" w:hAnsi="Book Antiqua" w:cs="Arial"/>
          <w:sz w:val="24"/>
          <w:szCs w:val="24"/>
          <w:lang w:val="en-IN"/>
        </w:rPr>
        <w:t>proctitis</w:t>
      </w:r>
      <w:proofErr w:type="spellEnd"/>
      <w:r w:rsidR="004A5243" w:rsidRPr="0028254B">
        <w:rPr>
          <w:rFonts w:ascii="Book Antiqua" w:hAnsi="Book Antiqua" w:cs="Arial"/>
          <w:sz w:val="24"/>
          <w:szCs w:val="24"/>
          <w:lang w:val="en-IN"/>
        </w:rPr>
        <w:t xml:space="preserve"> and</w:t>
      </w:r>
      <w:r w:rsidR="00640DE4" w:rsidRPr="0028254B">
        <w:rPr>
          <w:rFonts w:ascii="Book Antiqua" w:hAnsi="Book Antiqua" w:cs="Arial"/>
          <w:sz w:val="24"/>
          <w:szCs w:val="24"/>
          <w:lang w:val="en-IN"/>
        </w:rPr>
        <w:t xml:space="preserve"> </w:t>
      </w:r>
      <w:proofErr w:type="spellStart"/>
      <w:r w:rsidR="00640DE4" w:rsidRPr="0028254B">
        <w:rPr>
          <w:rFonts w:ascii="Book Antiqua" w:hAnsi="Book Antiqua" w:cs="Arial"/>
          <w:sz w:val="24"/>
          <w:szCs w:val="24"/>
          <w:lang w:val="en-IN"/>
        </w:rPr>
        <w:t>proctosigmoiditis</w:t>
      </w:r>
      <w:proofErr w:type="spellEnd"/>
      <w:r w:rsidR="00AB7F3B" w:rsidRPr="0028254B">
        <w:rPr>
          <w:rFonts w:ascii="Book Antiqua" w:hAnsi="Book Antiqua" w:cs="Arial"/>
          <w:sz w:val="24"/>
          <w:szCs w:val="24"/>
          <w:lang w:val="en-IN"/>
        </w:rPr>
        <w:t>)</w:t>
      </w:r>
      <w:r w:rsidR="002B1E20">
        <w:rPr>
          <w:rFonts w:ascii="Book Antiqua" w:hAnsi="Book Antiqua" w:cs="Arial" w:hint="eastAsia"/>
          <w:sz w:val="24"/>
          <w:szCs w:val="24"/>
          <w:lang w:val="en-IN" w:eastAsia="zh-CN"/>
        </w:rPr>
        <w:t xml:space="preserve">; (2) </w:t>
      </w:r>
      <w:r w:rsidR="00AB7F3B" w:rsidRPr="0028254B">
        <w:rPr>
          <w:rFonts w:ascii="Book Antiqua" w:hAnsi="Book Antiqua" w:cs="Arial"/>
          <w:sz w:val="24"/>
          <w:szCs w:val="24"/>
          <w:lang w:val="en-IN"/>
        </w:rPr>
        <w:t>The frequency of</w:t>
      </w:r>
      <w:r w:rsidR="00B96F09" w:rsidRPr="0028254B">
        <w:rPr>
          <w:rFonts w:ascii="Book Antiqua" w:hAnsi="Book Antiqua" w:cs="Arial"/>
          <w:sz w:val="24"/>
          <w:szCs w:val="24"/>
          <w:lang w:val="en-IN"/>
        </w:rPr>
        <w:t xml:space="preserve"> surveillance</w:t>
      </w:r>
      <w:r w:rsidR="00AB7F3B" w:rsidRPr="0028254B">
        <w:rPr>
          <w:rFonts w:ascii="Book Antiqua" w:hAnsi="Book Antiqua" w:cs="Arial"/>
          <w:sz w:val="24"/>
          <w:szCs w:val="24"/>
          <w:lang w:val="en-IN"/>
        </w:rPr>
        <w:t xml:space="preserve"> varies amongst the guidelines: AGA guidelines sug</w:t>
      </w:r>
      <w:r w:rsidR="00B96F09" w:rsidRPr="0028254B">
        <w:rPr>
          <w:rFonts w:ascii="Book Antiqua" w:hAnsi="Book Antiqua" w:cs="Arial"/>
          <w:sz w:val="24"/>
          <w:szCs w:val="24"/>
          <w:lang w:val="en-IN"/>
        </w:rPr>
        <w:t>g</w:t>
      </w:r>
      <w:r w:rsidR="00AB7F3B" w:rsidRPr="0028254B">
        <w:rPr>
          <w:rFonts w:ascii="Book Antiqua" w:hAnsi="Book Antiqua" w:cs="Arial"/>
          <w:sz w:val="24"/>
          <w:szCs w:val="24"/>
          <w:lang w:val="en-IN"/>
        </w:rPr>
        <w:t>est surveillance initially 1 to 2 yearly and if 2 examination are negative, every 1 to 3 yearly upto end of second decade, after which again the surveillance is 1 to 2 yearly. In the BSG guidelines, frequency of surveillance depends on</w:t>
      </w:r>
      <w:r w:rsidR="004C0FE1" w:rsidRPr="0028254B">
        <w:rPr>
          <w:rFonts w:ascii="Book Antiqua" w:hAnsi="Book Antiqua" w:cs="Arial"/>
          <w:sz w:val="24"/>
          <w:szCs w:val="24"/>
          <w:lang w:val="en-IN"/>
        </w:rPr>
        <w:t xml:space="preserve"> the risk</w:t>
      </w:r>
      <w:r w:rsidR="002276E3" w:rsidRPr="0028254B">
        <w:rPr>
          <w:rFonts w:ascii="Book Antiqua" w:hAnsi="Book Antiqua" w:cs="Arial"/>
          <w:sz w:val="24"/>
          <w:szCs w:val="24"/>
          <w:lang w:val="en-IN"/>
        </w:rPr>
        <w:t>.</w:t>
      </w:r>
      <w:r w:rsidR="00D16E31" w:rsidRPr="0028254B">
        <w:rPr>
          <w:rFonts w:ascii="Book Antiqua" w:hAnsi="Book Antiqua" w:cs="Arial"/>
          <w:sz w:val="24"/>
          <w:szCs w:val="24"/>
          <w:lang w:val="en-IN"/>
        </w:rPr>
        <w:t xml:space="preserve"> Lower risk includes extensive colitis with no endoscopic or histologic inflammation or left sided colitis or crohn’s colitis with involving &lt;</w:t>
      </w:r>
      <w:r w:rsidR="002B1E20">
        <w:rPr>
          <w:rFonts w:ascii="Book Antiqua" w:hAnsi="Book Antiqua" w:cs="Arial" w:hint="eastAsia"/>
          <w:sz w:val="24"/>
          <w:szCs w:val="24"/>
          <w:lang w:val="en-IN" w:eastAsia="zh-CN"/>
        </w:rPr>
        <w:t xml:space="preserve"> </w:t>
      </w:r>
      <w:r w:rsidR="00D16E31" w:rsidRPr="0028254B">
        <w:rPr>
          <w:rFonts w:ascii="Book Antiqua" w:hAnsi="Book Antiqua" w:cs="Arial"/>
          <w:sz w:val="24"/>
          <w:szCs w:val="24"/>
          <w:lang w:val="en-IN"/>
        </w:rPr>
        <w:t xml:space="preserve">50% colon (surveillance every 5 years). Intermediate risk </w:t>
      </w:r>
      <w:r w:rsidR="00426C93" w:rsidRPr="0028254B">
        <w:rPr>
          <w:rFonts w:ascii="Book Antiqua" w:hAnsi="Book Antiqua" w:cs="Arial"/>
          <w:sz w:val="24"/>
          <w:szCs w:val="24"/>
          <w:lang w:val="en-IN"/>
        </w:rPr>
        <w:t xml:space="preserve">includes extensive colitis </w:t>
      </w:r>
      <w:r w:rsidR="00D16E31" w:rsidRPr="0028254B">
        <w:rPr>
          <w:rFonts w:ascii="Book Antiqua" w:hAnsi="Book Antiqua" w:cs="Arial"/>
          <w:sz w:val="24"/>
          <w:szCs w:val="24"/>
          <w:lang w:val="en-IN"/>
        </w:rPr>
        <w:t xml:space="preserve">with mild active endoscopic or histologic inflammation or post inflammatory polyps or family history of CRC in first degree </w:t>
      </w:r>
      <w:proofErr w:type="gramStart"/>
      <w:r w:rsidR="00D16E31" w:rsidRPr="0028254B">
        <w:rPr>
          <w:rFonts w:ascii="Book Antiqua" w:hAnsi="Book Antiqua" w:cs="Arial"/>
          <w:sz w:val="24"/>
          <w:szCs w:val="24"/>
          <w:lang w:val="en-IN"/>
        </w:rPr>
        <w:t>rela</w:t>
      </w:r>
      <w:r w:rsidR="00A56375" w:rsidRPr="0028254B">
        <w:rPr>
          <w:rFonts w:ascii="Book Antiqua" w:hAnsi="Book Antiqua" w:cs="Arial"/>
          <w:sz w:val="24"/>
          <w:szCs w:val="24"/>
          <w:lang w:val="en-IN"/>
        </w:rPr>
        <w:t>tives</w:t>
      </w:r>
      <w:proofErr w:type="gramEnd"/>
      <w:r w:rsidR="00A56375" w:rsidRPr="0028254B">
        <w:rPr>
          <w:rFonts w:ascii="Book Antiqua" w:hAnsi="Book Antiqua" w:cs="Arial"/>
          <w:sz w:val="24"/>
          <w:szCs w:val="24"/>
          <w:lang w:val="en-IN"/>
        </w:rPr>
        <w:t xml:space="preserve"> age more than 50 years (</w:t>
      </w:r>
      <w:r w:rsidR="00D16E31" w:rsidRPr="0028254B">
        <w:rPr>
          <w:rFonts w:ascii="Book Antiqua" w:hAnsi="Book Antiqua" w:cs="Arial"/>
          <w:sz w:val="24"/>
          <w:szCs w:val="24"/>
          <w:lang w:val="en-IN"/>
        </w:rPr>
        <w:t>surveillance every 3 years). Higher risk include extensive colitis with moderate or severe endoscopic or histologic inflammation or stricture in past 5 years or dysplasia in past 5 years where patients has declined surg</w:t>
      </w:r>
      <w:r w:rsidR="00586637" w:rsidRPr="0028254B">
        <w:rPr>
          <w:rFonts w:ascii="Book Antiqua" w:hAnsi="Book Antiqua" w:cs="Arial"/>
          <w:sz w:val="24"/>
          <w:szCs w:val="24"/>
          <w:lang w:val="en-IN"/>
        </w:rPr>
        <w:t>ery or primary s</w:t>
      </w:r>
      <w:r w:rsidR="00D16E31" w:rsidRPr="0028254B">
        <w:rPr>
          <w:rFonts w:ascii="Book Antiqua" w:hAnsi="Book Antiqua" w:cs="Arial"/>
          <w:sz w:val="24"/>
          <w:szCs w:val="24"/>
          <w:lang w:val="en-IN"/>
        </w:rPr>
        <w:t>clerosing cholangitis or family history of CRC in a</w:t>
      </w:r>
      <w:r w:rsidR="00586637" w:rsidRPr="0028254B">
        <w:rPr>
          <w:rFonts w:ascii="Book Antiqua" w:hAnsi="Book Antiqua" w:cs="Arial"/>
          <w:sz w:val="24"/>
          <w:szCs w:val="24"/>
          <w:lang w:val="en-IN"/>
        </w:rPr>
        <w:t xml:space="preserve"> first degre re</w:t>
      </w:r>
      <w:r w:rsidR="00D16E31" w:rsidRPr="0028254B">
        <w:rPr>
          <w:rFonts w:ascii="Book Antiqua" w:hAnsi="Book Antiqua" w:cs="Arial"/>
          <w:sz w:val="24"/>
          <w:szCs w:val="24"/>
          <w:lang w:val="en-IN"/>
        </w:rPr>
        <w:t>l</w:t>
      </w:r>
      <w:r w:rsidR="00586637" w:rsidRPr="0028254B">
        <w:rPr>
          <w:rFonts w:ascii="Book Antiqua" w:hAnsi="Book Antiqua" w:cs="Arial"/>
          <w:sz w:val="24"/>
          <w:szCs w:val="24"/>
          <w:lang w:val="en-IN"/>
        </w:rPr>
        <w:t>ati</w:t>
      </w:r>
      <w:r w:rsidR="00D16E31" w:rsidRPr="0028254B">
        <w:rPr>
          <w:rFonts w:ascii="Book Antiqua" w:hAnsi="Book Antiqua" w:cs="Arial"/>
          <w:sz w:val="24"/>
          <w:szCs w:val="24"/>
          <w:lang w:val="en-IN"/>
        </w:rPr>
        <w:t xml:space="preserve">ve &lt; 50 years of </w:t>
      </w:r>
      <w:r w:rsidR="00586637" w:rsidRPr="0028254B">
        <w:rPr>
          <w:rFonts w:ascii="Book Antiqua" w:hAnsi="Book Antiqua" w:cs="Arial"/>
          <w:sz w:val="24"/>
          <w:szCs w:val="24"/>
          <w:lang w:val="en-IN"/>
        </w:rPr>
        <w:t>a</w:t>
      </w:r>
      <w:r w:rsidR="00D16E31" w:rsidRPr="0028254B">
        <w:rPr>
          <w:rFonts w:ascii="Book Antiqua" w:hAnsi="Book Antiqua" w:cs="Arial"/>
          <w:sz w:val="24"/>
          <w:szCs w:val="24"/>
          <w:lang w:val="en-IN"/>
        </w:rPr>
        <w:t>ge</w:t>
      </w:r>
      <w:r w:rsidR="00586637" w:rsidRPr="0028254B">
        <w:rPr>
          <w:rFonts w:ascii="Book Antiqua" w:hAnsi="Book Antiqua" w:cs="Arial"/>
          <w:sz w:val="24"/>
          <w:szCs w:val="24"/>
          <w:lang w:val="en-IN"/>
        </w:rPr>
        <w:t xml:space="preserve"> (surveillance yearly)</w:t>
      </w:r>
      <w:r w:rsidR="002B1E20">
        <w:rPr>
          <w:rFonts w:ascii="Book Antiqua" w:hAnsi="Book Antiqua" w:cs="Arial" w:hint="eastAsia"/>
          <w:sz w:val="24"/>
          <w:szCs w:val="24"/>
          <w:lang w:val="en-IN" w:eastAsia="zh-CN"/>
        </w:rPr>
        <w:t xml:space="preserve">; and (3) </w:t>
      </w:r>
      <w:r w:rsidR="002276E3" w:rsidRPr="0028254B">
        <w:rPr>
          <w:rFonts w:ascii="Book Antiqua" w:hAnsi="Book Antiqua" w:cs="Arial"/>
          <w:sz w:val="24"/>
          <w:szCs w:val="24"/>
          <w:lang w:val="en-IN"/>
        </w:rPr>
        <w:t xml:space="preserve">The way the surveillance is done is changing. From random biopsy every 10 centimeters, the preferred method is to use chromoendoscopy and magnification and take biopsies from the abnormal areas. </w:t>
      </w:r>
      <w:r w:rsidR="00A56375" w:rsidRPr="0028254B">
        <w:rPr>
          <w:rFonts w:ascii="Book Antiqua" w:hAnsi="Book Antiqua" w:cs="Arial"/>
          <w:sz w:val="24"/>
          <w:szCs w:val="24"/>
          <w:lang w:val="en-IN"/>
        </w:rPr>
        <w:t>However random biopsies are still advocated</w:t>
      </w:r>
      <w:r w:rsidR="002B1E20">
        <w:rPr>
          <w:rFonts w:ascii="Book Antiqua" w:hAnsi="Book Antiqua" w:cs="Arial" w:hint="eastAsia"/>
          <w:sz w:val="24"/>
          <w:szCs w:val="24"/>
          <w:lang w:val="en-IN" w:eastAsia="zh-CN"/>
        </w:rPr>
        <w:t xml:space="preserve"> (Table 2)</w:t>
      </w:r>
      <w:r w:rsidR="00A56375" w:rsidRPr="0028254B">
        <w:rPr>
          <w:rFonts w:ascii="Book Antiqua" w:hAnsi="Book Antiqua" w:cs="Arial"/>
          <w:sz w:val="24"/>
          <w:szCs w:val="24"/>
          <w:lang w:val="en-IN"/>
        </w:rPr>
        <w:t xml:space="preserve">. </w:t>
      </w:r>
    </w:p>
    <w:p w14:paraId="49A7F276" w14:textId="77777777" w:rsidR="002B1E20" w:rsidRPr="00371C33" w:rsidRDefault="002B1E20" w:rsidP="002B1E20">
      <w:pPr>
        <w:spacing w:after="0" w:line="360" w:lineRule="auto"/>
        <w:jc w:val="both"/>
        <w:rPr>
          <w:rFonts w:ascii="Book Antiqua" w:hAnsi="Book Antiqua" w:cs="Arial"/>
          <w:sz w:val="24"/>
          <w:szCs w:val="24"/>
          <w:lang w:val="en-IN" w:eastAsia="zh-CN"/>
        </w:rPr>
      </w:pPr>
    </w:p>
    <w:p w14:paraId="706966A0" w14:textId="4362EEFB" w:rsidR="005D4E23" w:rsidRPr="002B1E20" w:rsidRDefault="002B1E20" w:rsidP="0028254B">
      <w:pPr>
        <w:spacing w:after="0" w:line="360" w:lineRule="auto"/>
        <w:jc w:val="both"/>
        <w:rPr>
          <w:rFonts w:ascii="Book Antiqua" w:hAnsi="Book Antiqua" w:cs="Arial"/>
          <w:b/>
          <w:sz w:val="24"/>
          <w:szCs w:val="24"/>
          <w:lang w:val="en-IN"/>
        </w:rPr>
      </w:pPr>
      <w:r w:rsidRPr="002B1E20">
        <w:rPr>
          <w:rFonts w:ascii="Book Antiqua" w:hAnsi="Book Antiqua" w:cs="Arial"/>
          <w:b/>
          <w:sz w:val="24"/>
          <w:szCs w:val="24"/>
          <w:lang w:val="en-IN"/>
        </w:rPr>
        <w:t>COMPARISON OF AMERICAN AND BRITISH GUIDELINES</w:t>
      </w:r>
    </w:p>
    <w:p w14:paraId="6660F3D1" w14:textId="1094CA96" w:rsidR="00C07740" w:rsidRDefault="00A00CF1" w:rsidP="0028254B">
      <w:pPr>
        <w:spacing w:after="0" w:line="360" w:lineRule="auto"/>
        <w:jc w:val="both"/>
        <w:rPr>
          <w:rFonts w:ascii="Book Antiqua" w:hAnsi="Book Antiqua" w:cs="Arial"/>
          <w:sz w:val="24"/>
          <w:szCs w:val="24"/>
          <w:lang w:eastAsia="zh-CN"/>
        </w:rPr>
      </w:pPr>
      <w:r w:rsidRPr="0028254B">
        <w:rPr>
          <w:rFonts w:ascii="Book Antiqua" w:hAnsi="Book Antiqua"/>
          <w:noProof/>
          <w:sz w:val="24"/>
          <w:szCs w:val="24"/>
        </w:rPr>
        <w:lastRenderedPageBreak/>
        <w:t xml:space="preserve">Mooiweer </w:t>
      </w:r>
      <w:r w:rsidRPr="002B1E20">
        <w:rPr>
          <w:rFonts w:ascii="Book Antiqua" w:hAnsi="Book Antiqua"/>
          <w:i/>
          <w:noProof/>
          <w:sz w:val="24"/>
          <w:szCs w:val="24"/>
        </w:rPr>
        <w:t>et al</w:t>
      </w:r>
      <w:r w:rsidR="002B1E20" w:rsidRPr="0028254B">
        <w:rPr>
          <w:rFonts w:ascii="Book Antiqua" w:hAnsi="Book Antiqua"/>
          <w:noProof/>
          <w:sz w:val="24"/>
          <w:szCs w:val="24"/>
          <w:vertAlign w:val="superscript"/>
        </w:rPr>
        <w:t>[35]</w:t>
      </w:r>
      <w:r w:rsidR="005D4E23" w:rsidRPr="0028254B">
        <w:rPr>
          <w:rFonts w:ascii="Book Antiqua" w:hAnsi="Book Antiqua"/>
          <w:noProof/>
          <w:sz w:val="24"/>
          <w:szCs w:val="24"/>
        </w:rPr>
        <w:t xml:space="preserve"> </w:t>
      </w:r>
      <w:r w:rsidR="00963894" w:rsidRPr="0028254B">
        <w:rPr>
          <w:rFonts w:ascii="Book Antiqua" w:hAnsi="Book Antiqua"/>
          <w:noProof/>
          <w:sz w:val="24"/>
          <w:szCs w:val="24"/>
        </w:rPr>
        <w:t xml:space="preserve">from Netherlands </w:t>
      </w:r>
      <w:r w:rsidR="005D4E23" w:rsidRPr="0028254B">
        <w:rPr>
          <w:rFonts w:ascii="Book Antiqua" w:hAnsi="Book Antiqua"/>
          <w:noProof/>
          <w:sz w:val="24"/>
          <w:szCs w:val="24"/>
        </w:rPr>
        <w:t xml:space="preserve">compared the </w:t>
      </w:r>
      <w:r w:rsidR="00C07740" w:rsidRPr="0028254B">
        <w:rPr>
          <w:rFonts w:ascii="Book Antiqua" w:hAnsi="Book Antiqua"/>
          <w:noProof/>
          <w:sz w:val="24"/>
          <w:szCs w:val="24"/>
        </w:rPr>
        <w:t>American and British Guidelines</w:t>
      </w:r>
      <w:r w:rsidR="00963894" w:rsidRPr="0028254B">
        <w:rPr>
          <w:rFonts w:ascii="Book Antiqua" w:hAnsi="Book Antiqua"/>
          <w:noProof/>
          <w:sz w:val="24"/>
          <w:szCs w:val="24"/>
        </w:rPr>
        <w:t xml:space="preserve"> in 1018 patients in a retrospective study. </w:t>
      </w:r>
      <w:r w:rsidR="00835CD9" w:rsidRPr="0028254B">
        <w:rPr>
          <w:rFonts w:ascii="Book Antiqua" w:hAnsi="Book Antiqua"/>
          <w:noProof/>
          <w:sz w:val="24"/>
          <w:szCs w:val="24"/>
        </w:rPr>
        <w:t>They concluded</w:t>
      </w:r>
      <w:r w:rsidR="00C07740" w:rsidRPr="0028254B">
        <w:rPr>
          <w:rFonts w:ascii="Book Antiqua" w:hAnsi="Book Antiqua"/>
          <w:noProof/>
          <w:sz w:val="24"/>
          <w:szCs w:val="24"/>
        </w:rPr>
        <w:t xml:space="preserve"> that </w:t>
      </w:r>
      <w:r w:rsidRPr="0028254B">
        <w:rPr>
          <w:rFonts w:ascii="Book Antiqua" w:hAnsi="Book Antiqua" w:cs="Arial"/>
          <w:sz w:val="24"/>
          <w:szCs w:val="24"/>
        </w:rPr>
        <w:t>BSG surveillance intervals offer the advantage of a lower colonoscopic workload</w:t>
      </w:r>
      <w:r w:rsidR="00963894" w:rsidRPr="0028254B">
        <w:rPr>
          <w:rFonts w:ascii="Book Antiqua" w:hAnsi="Book Antiqua" w:cs="Arial"/>
          <w:sz w:val="24"/>
          <w:szCs w:val="24"/>
        </w:rPr>
        <w:t xml:space="preserve"> (</w:t>
      </w:r>
      <w:r w:rsidR="00835CD9" w:rsidRPr="0028254B">
        <w:rPr>
          <w:rFonts w:ascii="Book Antiqua" w:hAnsi="Book Antiqua" w:cs="Arial"/>
          <w:sz w:val="24"/>
          <w:szCs w:val="24"/>
        </w:rPr>
        <w:t>421 colonoscopies</w:t>
      </w:r>
      <w:r w:rsidR="00963894" w:rsidRPr="0028254B">
        <w:rPr>
          <w:rFonts w:ascii="Book Antiqua" w:hAnsi="Book Antiqua" w:cs="Arial"/>
          <w:sz w:val="24"/>
          <w:szCs w:val="24"/>
        </w:rPr>
        <w:t xml:space="preserve"> as per BSG guidelines and 541 colonoscopies as per AGA guidelines)</w:t>
      </w:r>
      <w:r w:rsidRPr="0028254B">
        <w:rPr>
          <w:rFonts w:ascii="Book Antiqua" w:hAnsi="Book Antiqua" w:cs="Arial"/>
          <w:sz w:val="24"/>
          <w:szCs w:val="24"/>
        </w:rPr>
        <w:t>, the risk stratification of the AGA seems superior in distinguishing patients at higher risk of colitis associated neoplasia</w:t>
      </w:r>
      <w:r w:rsidR="00835CD9" w:rsidRPr="0028254B">
        <w:rPr>
          <w:rFonts w:ascii="Book Antiqua" w:hAnsi="Book Antiqua" w:cs="Arial"/>
          <w:sz w:val="24"/>
          <w:szCs w:val="24"/>
        </w:rPr>
        <w:t xml:space="preserve"> (AGA guidelines: the canc</w:t>
      </w:r>
      <w:r w:rsidR="002B1E20">
        <w:rPr>
          <w:rFonts w:ascii="Book Antiqua" w:hAnsi="Book Antiqua" w:cs="Arial"/>
          <w:sz w:val="24"/>
          <w:szCs w:val="24"/>
        </w:rPr>
        <w:t>er associated neoplasia was 5.3</w:t>
      </w:r>
      <w:r w:rsidR="00835CD9" w:rsidRPr="0028254B">
        <w:rPr>
          <w:rFonts w:ascii="Book Antiqua" w:hAnsi="Book Antiqua" w:cs="Arial"/>
          <w:sz w:val="24"/>
          <w:szCs w:val="24"/>
        </w:rPr>
        <w:t>% and 2</w:t>
      </w:r>
      <w:r w:rsidR="002B1E20">
        <w:rPr>
          <w:rFonts w:ascii="Book Antiqua" w:hAnsi="Book Antiqua" w:cs="Arial"/>
          <w:sz w:val="24"/>
          <w:szCs w:val="24"/>
        </w:rPr>
        <w:t>0.3</w:t>
      </w:r>
      <w:r w:rsidR="00932E36" w:rsidRPr="0028254B">
        <w:rPr>
          <w:rFonts w:ascii="Book Antiqua" w:hAnsi="Book Antiqua" w:cs="Arial"/>
          <w:sz w:val="24"/>
          <w:szCs w:val="24"/>
        </w:rPr>
        <w:t>% in low and high risk groups, respectively; BSG guidelines:</w:t>
      </w:r>
      <w:r w:rsidR="00835CD9" w:rsidRPr="0028254B">
        <w:rPr>
          <w:rFonts w:ascii="Book Antiqua" w:hAnsi="Book Antiqua" w:cs="Arial"/>
          <w:sz w:val="24"/>
          <w:szCs w:val="24"/>
        </w:rPr>
        <w:t xml:space="preserve"> cancer associated neoplasia was 3.6% (low risk), 6.9% (intermediate risk</w:t>
      </w:r>
      <w:r w:rsidR="001374E5" w:rsidRPr="0028254B">
        <w:rPr>
          <w:rFonts w:ascii="Book Antiqua" w:hAnsi="Book Antiqua" w:cs="Arial"/>
          <w:sz w:val="24"/>
          <w:szCs w:val="24"/>
        </w:rPr>
        <w:t>)</w:t>
      </w:r>
      <w:r w:rsidR="00835CD9" w:rsidRPr="0028254B">
        <w:rPr>
          <w:rFonts w:ascii="Book Antiqua" w:hAnsi="Book Antiqua" w:cs="Arial"/>
          <w:sz w:val="24"/>
          <w:szCs w:val="24"/>
        </w:rPr>
        <w:t xml:space="preserve"> and 10.8% (high-risk)</w:t>
      </w:r>
      <w:r w:rsidR="00835CBF" w:rsidRPr="0028254B">
        <w:rPr>
          <w:rFonts w:ascii="Book Antiqua" w:hAnsi="Book Antiqua" w:cs="Arial"/>
          <w:sz w:val="24"/>
          <w:szCs w:val="24"/>
        </w:rPr>
        <w:t xml:space="preserve"> groups.</w:t>
      </w:r>
      <w:r w:rsidR="00835CD9" w:rsidRPr="0028254B">
        <w:rPr>
          <w:rFonts w:ascii="Book Antiqua" w:hAnsi="Book Antiqua" w:cs="Arial"/>
          <w:sz w:val="24"/>
          <w:szCs w:val="24"/>
        </w:rPr>
        <w:t xml:space="preserve"> </w:t>
      </w:r>
    </w:p>
    <w:p w14:paraId="7036007A" w14:textId="77777777" w:rsidR="002B1E20" w:rsidRPr="0028254B" w:rsidRDefault="002B1E20" w:rsidP="0028254B">
      <w:pPr>
        <w:spacing w:after="0" w:line="360" w:lineRule="auto"/>
        <w:jc w:val="both"/>
        <w:rPr>
          <w:rFonts w:ascii="Book Antiqua" w:hAnsi="Book Antiqua" w:cs="Arial"/>
          <w:sz w:val="24"/>
          <w:szCs w:val="24"/>
          <w:lang w:eastAsia="zh-CN"/>
        </w:rPr>
      </w:pPr>
    </w:p>
    <w:p w14:paraId="1466C215" w14:textId="7CB4F321" w:rsidR="00425D17" w:rsidRPr="002B1E20" w:rsidRDefault="002B1E20" w:rsidP="0028254B">
      <w:pPr>
        <w:spacing w:after="0" w:line="360" w:lineRule="auto"/>
        <w:jc w:val="both"/>
        <w:rPr>
          <w:rFonts w:ascii="Book Antiqua" w:hAnsi="Book Antiqua"/>
          <w:b/>
          <w:noProof/>
          <w:sz w:val="24"/>
          <w:szCs w:val="24"/>
        </w:rPr>
      </w:pPr>
      <w:r w:rsidRPr="002B1E20">
        <w:rPr>
          <w:rFonts w:ascii="Book Antiqua" w:hAnsi="Book Antiqua"/>
          <w:b/>
          <w:noProof/>
          <w:sz w:val="24"/>
          <w:szCs w:val="24"/>
        </w:rPr>
        <w:t>ISSUES WITH SURVEILLANCE</w:t>
      </w:r>
    </w:p>
    <w:p w14:paraId="4E843C29" w14:textId="22D7E82E" w:rsidR="002F6C34" w:rsidRPr="002B1E20" w:rsidRDefault="00E726CB" w:rsidP="0028254B">
      <w:pPr>
        <w:spacing w:after="0" w:line="360" w:lineRule="auto"/>
        <w:jc w:val="both"/>
        <w:rPr>
          <w:rFonts w:ascii="Book Antiqua" w:hAnsi="Book Antiqua"/>
          <w:b/>
          <w:i/>
          <w:noProof/>
          <w:sz w:val="24"/>
          <w:szCs w:val="24"/>
        </w:rPr>
      </w:pPr>
      <w:r w:rsidRPr="002B1E20">
        <w:rPr>
          <w:rFonts w:ascii="Book Antiqua" w:hAnsi="Book Antiqua"/>
          <w:b/>
          <w:i/>
          <w:noProof/>
          <w:sz w:val="24"/>
          <w:szCs w:val="24"/>
        </w:rPr>
        <w:t>Is surveillance really</w:t>
      </w:r>
      <w:r w:rsidR="002F6C34" w:rsidRPr="002B1E20">
        <w:rPr>
          <w:rFonts w:ascii="Book Antiqua" w:hAnsi="Book Antiqua"/>
          <w:b/>
          <w:i/>
          <w:noProof/>
          <w:sz w:val="24"/>
          <w:szCs w:val="24"/>
        </w:rPr>
        <w:t xml:space="preserve"> necessary?</w:t>
      </w:r>
    </w:p>
    <w:p w14:paraId="35583F62" w14:textId="24BE573C" w:rsidR="0066384E" w:rsidRPr="0028254B" w:rsidRDefault="0066384E" w:rsidP="0028254B">
      <w:pPr>
        <w:spacing w:after="0" w:line="360" w:lineRule="auto"/>
        <w:jc w:val="both"/>
        <w:rPr>
          <w:rFonts w:ascii="Book Antiqua" w:hAnsi="Book Antiqua"/>
          <w:noProof/>
          <w:sz w:val="24"/>
          <w:szCs w:val="24"/>
        </w:rPr>
      </w:pPr>
      <w:r w:rsidRPr="0028254B">
        <w:rPr>
          <w:rFonts w:ascii="Book Antiqua" w:hAnsi="Book Antiqua"/>
          <w:noProof/>
          <w:sz w:val="24"/>
          <w:szCs w:val="24"/>
        </w:rPr>
        <w:t>Most of the above guidelines suggest that surveillance is recommended.</w:t>
      </w:r>
      <w:r w:rsidR="00B446B4" w:rsidRPr="0028254B">
        <w:rPr>
          <w:rFonts w:ascii="Book Antiqua" w:hAnsi="Book Antiqua"/>
          <w:noProof/>
          <w:sz w:val="24"/>
          <w:szCs w:val="24"/>
        </w:rPr>
        <w:t xml:space="preserve"> These were based on paper </w:t>
      </w:r>
      <w:r w:rsidR="002B1E20">
        <w:rPr>
          <w:rFonts w:ascii="Book Antiqua" w:hAnsi="Book Antiqua"/>
          <w:noProof/>
          <w:sz w:val="24"/>
          <w:szCs w:val="24"/>
        </w:rPr>
        <w:t>showing high risk of CRC in IBD</w:t>
      </w:r>
      <w:r w:rsidR="00B446B4" w:rsidRPr="0028254B">
        <w:rPr>
          <w:rFonts w:ascii="Book Antiqua" w:hAnsi="Book Antiqua"/>
          <w:noProof/>
          <w:sz w:val="24"/>
          <w:szCs w:val="24"/>
          <w:vertAlign w:val="superscript"/>
        </w:rPr>
        <w:t>[8]</w:t>
      </w:r>
      <w:r w:rsidR="00B446B4" w:rsidRPr="0028254B">
        <w:rPr>
          <w:rFonts w:ascii="Book Antiqua" w:hAnsi="Book Antiqua"/>
          <w:noProof/>
          <w:sz w:val="24"/>
          <w:szCs w:val="24"/>
        </w:rPr>
        <w:t>.</w:t>
      </w:r>
      <w:r w:rsidRPr="0028254B">
        <w:rPr>
          <w:rFonts w:ascii="Book Antiqua" w:hAnsi="Book Antiqua"/>
          <w:noProof/>
          <w:sz w:val="24"/>
          <w:szCs w:val="24"/>
        </w:rPr>
        <w:t xml:space="preserve"> However </w:t>
      </w:r>
      <w:r w:rsidR="004569AC" w:rsidRPr="0028254B">
        <w:rPr>
          <w:rFonts w:ascii="Book Antiqua" w:hAnsi="Book Antiqua"/>
          <w:noProof/>
          <w:sz w:val="24"/>
          <w:szCs w:val="24"/>
        </w:rPr>
        <w:t xml:space="preserve">the recent study by Jess </w:t>
      </w:r>
      <w:r w:rsidR="004569AC" w:rsidRPr="00487F3C">
        <w:rPr>
          <w:rFonts w:ascii="Book Antiqua" w:hAnsi="Book Antiqua"/>
          <w:i/>
          <w:noProof/>
          <w:sz w:val="24"/>
          <w:szCs w:val="24"/>
        </w:rPr>
        <w:t>et al</w:t>
      </w:r>
      <w:r w:rsidR="00487F3C">
        <w:rPr>
          <w:rFonts w:ascii="Book Antiqua" w:hAnsi="Book Antiqua" w:hint="eastAsia"/>
          <w:noProof/>
          <w:sz w:val="24"/>
          <w:szCs w:val="24"/>
          <w:vertAlign w:val="superscript"/>
          <w:lang w:eastAsia="zh-CN"/>
        </w:rPr>
        <w:t>[9]</w:t>
      </w:r>
      <w:r w:rsidR="00487F3C">
        <w:rPr>
          <w:rFonts w:ascii="Book Antiqua" w:hAnsi="Book Antiqua" w:hint="eastAsia"/>
          <w:noProof/>
          <w:sz w:val="24"/>
          <w:szCs w:val="24"/>
          <w:lang w:eastAsia="zh-CN"/>
        </w:rPr>
        <w:t xml:space="preserve"> </w:t>
      </w:r>
      <w:r w:rsidR="004569AC" w:rsidRPr="0028254B">
        <w:rPr>
          <w:rFonts w:ascii="Book Antiqua" w:hAnsi="Book Antiqua"/>
          <w:noProof/>
          <w:sz w:val="24"/>
          <w:szCs w:val="24"/>
        </w:rPr>
        <w:t xml:space="preserve">suggested that the incidence of CRC in ulcerative colitis </w:t>
      </w:r>
      <w:r w:rsidR="00DC79F4" w:rsidRPr="0028254B">
        <w:rPr>
          <w:rFonts w:ascii="Book Antiqua" w:hAnsi="Book Antiqua"/>
          <w:noProof/>
          <w:sz w:val="24"/>
          <w:szCs w:val="24"/>
        </w:rPr>
        <w:t xml:space="preserve">in Dannish population </w:t>
      </w:r>
      <w:r w:rsidR="004569AC" w:rsidRPr="0028254B">
        <w:rPr>
          <w:rFonts w:ascii="Book Antiqua" w:hAnsi="Book Antiqua"/>
          <w:noProof/>
          <w:sz w:val="24"/>
          <w:szCs w:val="24"/>
        </w:rPr>
        <w:t>decreased over 30 years (1979 to 2008) and during the period 1999 to 2008, the risk was not different</w:t>
      </w:r>
      <w:r w:rsidR="00487F3C">
        <w:rPr>
          <w:rFonts w:ascii="Book Antiqua" w:hAnsi="Book Antiqua" w:hint="eastAsia"/>
          <w:noProof/>
          <w:sz w:val="24"/>
          <w:szCs w:val="24"/>
          <w:lang w:eastAsia="zh-CN"/>
        </w:rPr>
        <w:t xml:space="preserve"> </w:t>
      </w:r>
      <w:r w:rsidR="004569AC" w:rsidRPr="0028254B">
        <w:rPr>
          <w:rFonts w:ascii="Book Antiqua" w:hAnsi="Book Antiqua"/>
          <w:noProof/>
          <w:sz w:val="24"/>
          <w:szCs w:val="24"/>
        </w:rPr>
        <w:t>from the general population (Relative risk 0.8)</w:t>
      </w:r>
      <w:r w:rsidR="00840974" w:rsidRPr="0028254B">
        <w:rPr>
          <w:rFonts w:ascii="Book Antiqua" w:hAnsi="Book Antiqua"/>
          <w:noProof/>
          <w:sz w:val="24"/>
          <w:szCs w:val="24"/>
          <w:vertAlign w:val="superscript"/>
        </w:rPr>
        <w:t>[</w:t>
      </w:r>
      <w:r w:rsidR="004569AC" w:rsidRPr="0028254B">
        <w:rPr>
          <w:rFonts w:ascii="Book Antiqua" w:hAnsi="Book Antiqua"/>
          <w:noProof/>
          <w:sz w:val="24"/>
          <w:szCs w:val="24"/>
          <w:vertAlign w:val="superscript"/>
        </w:rPr>
        <w:t>13</w:t>
      </w:r>
      <w:r w:rsidR="00840974" w:rsidRPr="0028254B">
        <w:rPr>
          <w:rFonts w:ascii="Book Antiqua" w:hAnsi="Book Antiqua"/>
          <w:noProof/>
          <w:sz w:val="24"/>
          <w:szCs w:val="24"/>
          <w:vertAlign w:val="superscript"/>
        </w:rPr>
        <w:t>]</w:t>
      </w:r>
      <w:r w:rsidR="00840974" w:rsidRPr="0028254B">
        <w:rPr>
          <w:rFonts w:ascii="Book Antiqua" w:hAnsi="Book Antiqua"/>
          <w:noProof/>
          <w:sz w:val="24"/>
          <w:szCs w:val="24"/>
        </w:rPr>
        <w:t xml:space="preserve">. </w:t>
      </w:r>
      <w:r w:rsidR="00DC79F4" w:rsidRPr="0028254B">
        <w:rPr>
          <w:rFonts w:ascii="Book Antiqua" w:hAnsi="Book Antiqua"/>
          <w:noProof/>
          <w:sz w:val="24"/>
          <w:szCs w:val="24"/>
        </w:rPr>
        <w:t>There is no syste</w:t>
      </w:r>
      <w:r w:rsidR="000D00F8" w:rsidRPr="0028254B">
        <w:rPr>
          <w:rFonts w:ascii="Book Antiqua" w:hAnsi="Book Antiqua"/>
          <w:noProof/>
          <w:sz w:val="24"/>
          <w:szCs w:val="24"/>
        </w:rPr>
        <w:t xml:space="preserve">matic surveillance in Denmark. </w:t>
      </w:r>
      <w:r w:rsidR="00DC79F4" w:rsidRPr="0028254B">
        <w:rPr>
          <w:rFonts w:ascii="Book Antiqua" w:hAnsi="Book Antiqua"/>
          <w:noProof/>
          <w:sz w:val="24"/>
          <w:szCs w:val="24"/>
        </w:rPr>
        <w:t>Jess</w:t>
      </w:r>
      <w:r w:rsidR="00DC79F4" w:rsidRPr="002B1E20">
        <w:rPr>
          <w:rFonts w:ascii="Book Antiqua" w:hAnsi="Book Antiqua"/>
          <w:i/>
          <w:noProof/>
          <w:sz w:val="24"/>
          <w:szCs w:val="24"/>
        </w:rPr>
        <w:t xml:space="preserve"> et al</w:t>
      </w:r>
      <w:r w:rsidR="002B1E20" w:rsidRPr="0028254B">
        <w:rPr>
          <w:rFonts w:ascii="Book Antiqua" w:hAnsi="Book Antiqua"/>
          <w:noProof/>
          <w:sz w:val="24"/>
          <w:szCs w:val="24"/>
          <w:vertAlign w:val="superscript"/>
        </w:rPr>
        <w:t>[9]</w:t>
      </w:r>
      <w:r w:rsidR="00DC79F4" w:rsidRPr="0028254B">
        <w:rPr>
          <w:rFonts w:ascii="Book Antiqua" w:hAnsi="Book Antiqua"/>
          <w:noProof/>
          <w:sz w:val="24"/>
          <w:szCs w:val="24"/>
        </w:rPr>
        <w:t xml:space="preserve"> in a population based study from study</w:t>
      </w:r>
      <w:r w:rsidR="000D00F8" w:rsidRPr="0028254B">
        <w:rPr>
          <w:rFonts w:ascii="Book Antiqua" w:hAnsi="Book Antiqua"/>
          <w:noProof/>
          <w:sz w:val="24"/>
          <w:szCs w:val="24"/>
        </w:rPr>
        <w:t xml:space="preserve"> from Olmsted county, Minnesota, reported no overall increase in CRC in all UC patients but only in patients with extensive colitis</w:t>
      </w:r>
      <w:r w:rsidR="00840974" w:rsidRPr="0028254B">
        <w:rPr>
          <w:rFonts w:ascii="Book Antiqua" w:hAnsi="Book Antiqua"/>
          <w:noProof/>
          <w:sz w:val="24"/>
          <w:szCs w:val="24"/>
        </w:rPr>
        <w:t>.</w:t>
      </w:r>
      <w:r w:rsidR="000D00F8" w:rsidRPr="0028254B">
        <w:rPr>
          <w:rFonts w:ascii="Book Antiqua" w:hAnsi="Book Antiqua"/>
          <w:noProof/>
          <w:sz w:val="24"/>
          <w:szCs w:val="24"/>
        </w:rPr>
        <w:t xml:space="preserve"> </w:t>
      </w:r>
      <w:r w:rsidR="0098655D" w:rsidRPr="0028254B">
        <w:rPr>
          <w:rFonts w:ascii="Book Antiqua" w:hAnsi="Book Antiqua"/>
          <w:noProof/>
          <w:sz w:val="24"/>
          <w:szCs w:val="24"/>
        </w:rPr>
        <w:t>A</w:t>
      </w:r>
      <w:r w:rsidR="00AE4013" w:rsidRPr="0028254B">
        <w:rPr>
          <w:rFonts w:ascii="Book Antiqua" w:hAnsi="Book Antiqua"/>
          <w:noProof/>
          <w:sz w:val="24"/>
          <w:szCs w:val="24"/>
        </w:rPr>
        <w:t xml:space="preserve"> Dannish article, commented that</w:t>
      </w:r>
      <w:r w:rsidR="00747D77" w:rsidRPr="0028254B">
        <w:rPr>
          <w:rFonts w:ascii="Book Antiqua" w:hAnsi="Book Antiqua"/>
          <w:noProof/>
          <w:sz w:val="24"/>
          <w:szCs w:val="24"/>
        </w:rPr>
        <w:t>,</w:t>
      </w:r>
      <w:r w:rsidR="00AE4013" w:rsidRPr="0028254B">
        <w:rPr>
          <w:rFonts w:ascii="Book Antiqua" w:hAnsi="Book Antiqua"/>
          <w:noProof/>
          <w:sz w:val="24"/>
          <w:szCs w:val="24"/>
        </w:rPr>
        <w:t xml:space="preserve"> the based on Dannish epidemiological data, the </w:t>
      </w:r>
      <w:r w:rsidR="00747D77" w:rsidRPr="0028254B">
        <w:rPr>
          <w:rFonts w:ascii="Book Antiqua" w:hAnsi="Book Antiqua"/>
          <w:noProof/>
          <w:sz w:val="24"/>
          <w:szCs w:val="24"/>
        </w:rPr>
        <w:t xml:space="preserve">American and British recommendations </w:t>
      </w:r>
      <w:r w:rsidR="00AE4013" w:rsidRPr="0028254B">
        <w:rPr>
          <w:rFonts w:ascii="Book Antiqua" w:hAnsi="Book Antiqua"/>
          <w:noProof/>
          <w:sz w:val="24"/>
          <w:szCs w:val="24"/>
        </w:rPr>
        <w:t xml:space="preserve">were dubious and surveillance </w:t>
      </w:r>
      <w:r w:rsidR="00747D77" w:rsidRPr="0028254B">
        <w:rPr>
          <w:rFonts w:ascii="Book Antiqua" w:hAnsi="Book Antiqua"/>
          <w:noProof/>
          <w:sz w:val="24"/>
          <w:szCs w:val="24"/>
        </w:rPr>
        <w:t>may be recommended in patients with extensive uncontrolled inflammation and patients with PSC an</w:t>
      </w:r>
      <w:r w:rsidR="0098655D" w:rsidRPr="0028254B">
        <w:rPr>
          <w:rFonts w:ascii="Book Antiqua" w:hAnsi="Book Antiqua"/>
          <w:noProof/>
          <w:sz w:val="24"/>
          <w:szCs w:val="24"/>
        </w:rPr>
        <w:t>d not on the disease duration</w:t>
      </w:r>
      <w:r w:rsidR="00B446B4" w:rsidRPr="0028254B">
        <w:rPr>
          <w:rFonts w:ascii="Book Antiqua" w:hAnsi="Book Antiqua"/>
          <w:noProof/>
          <w:sz w:val="24"/>
          <w:szCs w:val="24"/>
          <w:vertAlign w:val="superscript"/>
        </w:rPr>
        <w:t>[</w:t>
      </w:r>
      <w:r w:rsidR="0098655D" w:rsidRPr="0028254B">
        <w:rPr>
          <w:rFonts w:ascii="Book Antiqua" w:hAnsi="Book Antiqua"/>
          <w:noProof/>
          <w:sz w:val="24"/>
          <w:szCs w:val="24"/>
          <w:vertAlign w:val="superscript"/>
        </w:rPr>
        <w:t>36</w:t>
      </w:r>
      <w:r w:rsidR="00B446B4" w:rsidRPr="0028254B">
        <w:rPr>
          <w:rFonts w:ascii="Book Antiqua" w:hAnsi="Book Antiqua"/>
          <w:noProof/>
          <w:sz w:val="24"/>
          <w:szCs w:val="24"/>
          <w:vertAlign w:val="superscript"/>
        </w:rPr>
        <w:t>]</w:t>
      </w:r>
      <w:r w:rsidR="00B446B4" w:rsidRPr="0028254B">
        <w:rPr>
          <w:rFonts w:ascii="Book Antiqua" w:hAnsi="Book Antiqua"/>
          <w:noProof/>
          <w:sz w:val="24"/>
          <w:szCs w:val="24"/>
        </w:rPr>
        <w:t>.</w:t>
      </w:r>
      <w:r w:rsidR="00B22AA0" w:rsidRPr="0028254B">
        <w:rPr>
          <w:rFonts w:ascii="Book Antiqua" w:hAnsi="Book Antiqua"/>
          <w:noProof/>
          <w:sz w:val="24"/>
          <w:szCs w:val="24"/>
        </w:rPr>
        <w:t xml:space="preserve"> </w:t>
      </w:r>
    </w:p>
    <w:p w14:paraId="6F155CE5" w14:textId="6441402B" w:rsidR="00B22AA0" w:rsidRPr="0028254B" w:rsidRDefault="00B22AA0" w:rsidP="002B1E20">
      <w:pPr>
        <w:spacing w:after="0" w:line="360" w:lineRule="auto"/>
        <w:ind w:firstLineChars="100" w:firstLine="240"/>
        <w:jc w:val="both"/>
        <w:rPr>
          <w:rFonts w:ascii="Book Antiqua" w:hAnsi="Book Antiqua"/>
          <w:noProof/>
          <w:sz w:val="24"/>
          <w:szCs w:val="24"/>
        </w:rPr>
      </w:pPr>
      <w:r w:rsidRPr="0028254B">
        <w:rPr>
          <w:rFonts w:ascii="Book Antiqua" w:hAnsi="Book Antiqua"/>
          <w:noProof/>
          <w:sz w:val="24"/>
          <w:szCs w:val="24"/>
        </w:rPr>
        <w:t>Thus</w:t>
      </w:r>
      <w:r w:rsidR="004E6673" w:rsidRPr="0028254B">
        <w:rPr>
          <w:rFonts w:ascii="Book Antiqua" w:hAnsi="Book Antiqua"/>
          <w:noProof/>
          <w:sz w:val="24"/>
          <w:szCs w:val="24"/>
        </w:rPr>
        <w:t>,</w:t>
      </w:r>
      <w:r w:rsidRPr="0028254B">
        <w:rPr>
          <w:rFonts w:ascii="Book Antiqua" w:hAnsi="Book Antiqua"/>
          <w:noProof/>
          <w:sz w:val="24"/>
          <w:szCs w:val="24"/>
        </w:rPr>
        <w:t xml:space="preserve"> although surveillance is recommended by all societies, routine surveillance may not be beneficial and surveillance strategy needs to be reviewed in face of reduction in </w:t>
      </w:r>
      <w:r w:rsidR="00B205B8" w:rsidRPr="0028254B">
        <w:rPr>
          <w:rFonts w:ascii="Book Antiqua" w:hAnsi="Book Antiqua"/>
          <w:noProof/>
          <w:sz w:val="24"/>
          <w:szCs w:val="24"/>
        </w:rPr>
        <w:t xml:space="preserve">risk of </w:t>
      </w:r>
      <w:r w:rsidRPr="0028254B">
        <w:rPr>
          <w:rFonts w:ascii="Book Antiqua" w:hAnsi="Book Antiqua"/>
          <w:noProof/>
          <w:sz w:val="24"/>
          <w:szCs w:val="24"/>
        </w:rPr>
        <w:t xml:space="preserve">CRC in UC. </w:t>
      </w:r>
    </w:p>
    <w:p w14:paraId="64EE08F5" w14:textId="77777777" w:rsidR="00D76E8A" w:rsidRPr="0028254B" w:rsidRDefault="00D76E8A" w:rsidP="0028254B">
      <w:pPr>
        <w:spacing w:after="0" w:line="360" w:lineRule="auto"/>
        <w:jc w:val="both"/>
        <w:rPr>
          <w:rFonts w:ascii="Book Antiqua" w:hAnsi="Book Antiqua"/>
          <w:noProof/>
          <w:sz w:val="24"/>
          <w:szCs w:val="24"/>
        </w:rPr>
      </w:pPr>
    </w:p>
    <w:p w14:paraId="43257F27" w14:textId="108BD529" w:rsidR="00B22AA0" w:rsidRPr="002B1E20" w:rsidRDefault="00B22AA0" w:rsidP="0028254B">
      <w:pPr>
        <w:spacing w:after="0" w:line="360" w:lineRule="auto"/>
        <w:jc w:val="both"/>
        <w:rPr>
          <w:rFonts w:ascii="Book Antiqua" w:hAnsi="Book Antiqua"/>
          <w:b/>
          <w:i/>
          <w:noProof/>
          <w:sz w:val="24"/>
          <w:szCs w:val="24"/>
        </w:rPr>
      </w:pPr>
      <w:r w:rsidRPr="002B1E20">
        <w:rPr>
          <w:rFonts w:ascii="Book Antiqua" w:hAnsi="Book Antiqua"/>
          <w:b/>
          <w:i/>
          <w:noProof/>
          <w:sz w:val="24"/>
          <w:szCs w:val="24"/>
        </w:rPr>
        <w:t>When should surveillance begin?</w:t>
      </w:r>
    </w:p>
    <w:p w14:paraId="3600B62C" w14:textId="61F07422" w:rsidR="005942EB" w:rsidRPr="0028254B" w:rsidRDefault="0013613F" w:rsidP="0028254B">
      <w:pPr>
        <w:spacing w:after="0" w:line="360" w:lineRule="auto"/>
        <w:jc w:val="both"/>
        <w:rPr>
          <w:rFonts w:ascii="Book Antiqua" w:hAnsi="Book Antiqua"/>
          <w:sz w:val="24"/>
          <w:szCs w:val="24"/>
          <w:lang w:val="en-IN"/>
        </w:rPr>
      </w:pPr>
      <w:r w:rsidRPr="0028254B">
        <w:rPr>
          <w:rFonts w:ascii="Book Antiqua" w:hAnsi="Book Antiqua"/>
          <w:sz w:val="24"/>
          <w:szCs w:val="24"/>
          <w:lang w:val="en-IN"/>
        </w:rPr>
        <w:t xml:space="preserve">Guidelines by various societies suggest that surveillance for CRC should begin after 8 to 10 years of disease duration. However, if these recommendations are followed, CRC is </w:t>
      </w:r>
      <w:r w:rsidRPr="0028254B">
        <w:rPr>
          <w:rFonts w:ascii="Book Antiqua" w:hAnsi="Book Antiqua"/>
          <w:sz w:val="24"/>
          <w:szCs w:val="24"/>
          <w:lang w:val="en-IN"/>
        </w:rPr>
        <w:lastRenderedPageBreak/>
        <w:t>likely to be misse</w:t>
      </w:r>
      <w:r w:rsidR="002B1E20">
        <w:rPr>
          <w:rFonts w:ascii="Book Antiqua" w:hAnsi="Book Antiqua"/>
          <w:sz w:val="24"/>
          <w:szCs w:val="24"/>
          <w:lang w:val="en-IN"/>
        </w:rPr>
        <w:t xml:space="preserve">d. In the study by Gilat </w:t>
      </w:r>
      <w:r w:rsidR="002B1E20" w:rsidRPr="002B1E20">
        <w:rPr>
          <w:rFonts w:ascii="Book Antiqua" w:hAnsi="Book Antiqua"/>
          <w:i/>
          <w:sz w:val="24"/>
          <w:szCs w:val="24"/>
          <w:lang w:val="en-IN"/>
        </w:rPr>
        <w:t xml:space="preserve">et </w:t>
      </w:r>
      <w:proofErr w:type="gramStart"/>
      <w:r w:rsidR="002B1E20" w:rsidRPr="002B1E20">
        <w:rPr>
          <w:rFonts w:ascii="Book Antiqua" w:hAnsi="Book Antiqua"/>
          <w:i/>
          <w:sz w:val="24"/>
          <w:szCs w:val="24"/>
          <w:lang w:val="en-IN"/>
        </w:rPr>
        <w:t>al</w:t>
      </w:r>
      <w:r w:rsidR="006364F8" w:rsidRPr="0028254B">
        <w:rPr>
          <w:rFonts w:ascii="Book Antiqua" w:hAnsi="Book Antiqua"/>
          <w:sz w:val="24"/>
          <w:szCs w:val="24"/>
          <w:vertAlign w:val="superscript"/>
          <w:lang w:val="en-IN"/>
        </w:rPr>
        <w:t>[</w:t>
      </w:r>
      <w:proofErr w:type="gramEnd"/>
      <w:r w:rsidR="0039742F" w:rsidRPr="0028254B">
        <w:rPr>
          <w:rFonts w:ascii="Book Antiqua" w:hAnsi="Book Antiqua"/>
          <w:sz w:val="24"/>
          <w:szCs w:val="24"/>
          <w:vertAlign w:val="superscript"/>
          <w:lang w:val="en-IN"/>
        </w:rPr>
        <w:t>16</w:t>
      </w:r>
      <w:r w:rsidR="006364F8" w:rsidRPr="0028254B">
        <w:rPr>
          <w:rFonts w:ascii="Book Antiqua" w:hAnsi="Book Antiqua"/>
          <w:sz w:val="24"/>
          <w:szCs w:val="24"/>
          <w:vertAlign w:val="superscript"/>
          <w:lang w:val="en-IN"/>
        </w:rPr>
        <w:t>]</w:t>
      </w:r>
      <w:r w:rsidR="002B1E20">
        <w:rPr>
          <w:rFonts w:ascii="Book Antiqua" w:hAnsi="Book Antiqua" w:hint="eastAsia"/>
          <w:sz w:val="24"/>
          <w:szCs w:val="24"/>
          <w:lang w:val="en-IN" w:eastAsia="zh-CN"/>
        </w:rPr>
        <w:t xml:space="preserve">, </w:t>
      </w:r>
      <w:r w:rsidRPr="0028254B">
        <w:rPr>
          <w:rFonts w:ascii="Book Antiqua" w:hAnsi="Book Antiqua"/>
          <w:sz w:val="24"/>
          <w:szCs w:val="24"/>
          <w:lang w:val="en-IN"/>
        </w:rPr>
        <w:t xml:space="preserve">2 of 26 patients who developed CRC in UC had disease duration less than 10 years (6 and 9 years). </w:t>
      </w:r>
      <w:r w:rsidR="00661944" w:rsidRPr="0028254B">
        <w:rPr>
          <w:rFonts w:ascii="Book Antiqua" w:hAnsi="Book Antiqua"/>
          <w:sz w:val="24"/>
          <w:szCs w:val="24"/>
          <w:lang w:val="en-IN"/>
        </w:rPr>
        <w:t>The cumulative risk of CRC in the first decade was 1.15 % i</w:t>
      </w:r>
      <w:r w:rsidR="002B1E20">
        <w:rPr>
          <w:rFonts w:ascii="Book Antiqua" w:hAnsi="Book Antiqua"/>
          <w:sz w:val="24"/>
          <w:szCs w:val="24"/>
          <w:lang w:val="en-IN"/>
        </w:rPr>
        <w:t xml:space="preserve">n the study by Gong </w:t>
      </w:r>
      <w:r w:rsidR="002B1E20" w:rsidRPr="002B1E20">
        <w:rPr>
          <w:rFonts w:ascii="Book Antiqua" w:hAnsi="Book Antiqua"/>
          <w:i/>
          <w:sz w:val="24"/>
          <w:szCs w:val="24"/>
          <w:lang w:val="en-IN"/>
        </w:rPr>
        <w:t xml:space="preserve">et </w:t>
      </w:r>
      <w:proofErr w:type="gramStart"/>
      <w:r w:rsidR="002B1E20" w:rsidRPr="002B1E20">
        <w:rPr>
          <w:rFonts w:ascii="Book Antiqua" w:hAnsi="Book Antiqua"/>
          <w:i/>
          <w:sz w:val="24"/>
          <w:szCs w:val="24"/>
          <w:lang w:val="en-IN"/>
        </w:rPr>
        <w:t>al</w:t>
      </w:r>
      <w:r w:rsidR="002B1E20" w:rsidRPr="0028254B">
        <w:rPr>
          <w:rFonts w:ascii="Book Antiqua" w:hAnsi="Book Antiqua"/>
          <w:sz w:val="24"/>
          <w:szCs w:val="24"/>
          <w:vertAlign w:val="superscript"/>
          <w:lang w:val="en-IN"/>
        </w:rPr>
        <w:t>[</w:t>
      </w:r>
      <w:proofErr w:type="gramEnd"/>
      <w:r w:rsidR="002B1E20" w:rsidRPr="0028254B">
        <w:rPr>
          <w:rFonts w:ascii="Book Antiqua" w:hAnsi="Book Antiqua"/>
          <w:sz w:val="24"/>
          <w:szCs w:val="24"/>
          <w:vertAlign w:val="superscript"/>
          <w:lang w:val="en-IN"/>
        </w:rPr>
        <w:t>21]</w:t>
      </w:r>
      <w:r w:rsidRPr="0028254B">
        <w:rPr>
          <w:rFonts w:ascii="Book Antiqua" w:hAnsi="Book Antiqua"/>
          <w:sz w:val="24"/>
          <w:szCs w:val="24"/>
          <w:lang w:val="en-IN"/>
        </w:rPr>
        <w:t>,</w:t>
      </w:r>
      <w:r w:rsidR="0059231E" w:rsidRPr="0028254B">
        <w:rPr>
          <w:rFonts w:ascii="Book Antiqua" w:hAnsi="Book Antiqua"/>
          <w:sz w:val="24"/>
          <w:szCs w:val="24"/>
          <w:lang w:val="en-IN"/>
        </w:rPr>
        <w:t xml:space="preserve"> and</w:t>
      </w:r>
      <w:r w:rsidRPr="0028254B">
        <w:rPr>
          <w:rFonts w:ascii="Book Antiqua" w:hAnsi="Book Antiqua"/>
          <w:sz w:val="24"/>
          <w:szCs w:val="24"/>
          <w:lang w:val="en-IN"/>
        </w:rPr>
        <w:t xml:space="preserve"> 1.6 % in the meta-analysis by Eaden </w:t>
      </w:r>
      <w:r w:rsidRPr="002B1E20">
        <w:rPr>
          <w:rFonts w:ascii="Book Antiqua" w:hAnsi="Book Antiqua"/>
          <w:i/>
          <w:sz w:val="24"/>
          <w:szCs w:val="24"/>
          <w:lang w:val="en-IN"/>
        </w:rPr>
        <w:t>et al</w:t>
      </w:r>
      <w:r w:rsidR="00661944" w:rsidRPr="0028254B">
        <w:rPr>
          <w:rFonts w:ascii="Book Antiqua" w:hAnsi="Book Antiqua"/>
          <w:sz w:val="24"/>
          <w:szCs w:val="24"/>
          <w:vertAlign w:val="superscript"/>
          <w:lang w:val="en-IN"/>
        </w:rPr>
        <w:t>[</w:t>
      </w:r>
      <w:r w:rsidR="0065324D" w:rsidRPr="0028254B">
        <w:rPr>
          <w:rFonts w:ascii="Book Antiqua" w:hAnsi="Book Antiqua"/>
          <w:sz w:val="24"/>
          <w:szCs w:val="24"/>
          <w:vertAlign w:val="superscript"/>
          <w:lang w:val="en-IN"/>
        </w:rPr>
        <w:t>8</w:t>
      </w:r>
      <w:r w:rsidR="00661944" w:rsidRPr="0028254B">
        <w:rPr>
          <w:rFonts w:ascii="Book Antiqua" w:hAnsi="Book Antiqua"/>
          <w:sz w:val="24"/>
          <w:szCs w:val="24"/>
          <w:vertAlign w:val="superscript"/>
          <w:lang w:val="en-IN"/>
        </w:rPr>
        <w:t>]</w:t>
      </w:r>
      <w:r w:rsidR="0059231E" w:rsidRPr="0028254B">
        <w:rPr>
          <w:rFonts w:ascii="Book Antiqua" w:hAnsi="Book Antiqua"/>
          <w:sz w:val="24"/>
          <w:szCs w:val="24"/>
          <w:lang w:val="en-IN"/>
        </w:rPr>
        <w:t>.</w:t>
      </w:r>
      <w:r w:rsidRPr="0028254B">
        <w:rPr>
          <w:rFonts w:ascii="Book Antiqua" w:hAnsi="Book Antiqua"/>
          <w:sz w:val="24"/>
          <w:szCs w:val="24"/>
          <w:lang w:val="en-IN"/>
        </w:rPr>
        <w:t xml:space="preserve"> </w:t>
      </w:r>
      <w:proofErr w:type="spellStart"/>
      <w:r w:rsidRPr="0028254B">
        <w:rPr>
          <w:rFonts w:ascii="Book Antiqua" w:hAnsi="Book Antiqua"/>
          <w:sz w:val="24"/>
          <w:szCs w:val="24"/>
          <w:lang w:val="en-IN"/>
        </w:rPr>
        <w:t>Lutgen</w:t>
      </w:r>
      <w:proofErr w:type="spellEnd"/>
      <w:r w:rsidRPr="0028254B">
        <w:rPr>
          <w:rFonts w:ascii="Book Antiqua" w:hAnsi="Book Antiqua"/>
          <w:sz w:val="24"/>
          <w:szCs w:val="24"/>
          <w:lang w:val="en-IN"/>
        </w:rPr>
        <w:t xml:space="preserve"> </w:t>
      </w:r>
      <w:r w:rsidRPr="002B1E20">
        <w:rPr>
          <w:rFonts w:ascii="Book Antiqua" w:hAnsi="Book Antiqua"/>
          <w:i/>
          <w:sz w:val="24"/>
          <w:szCs w:val="24"/>
          <w:lang w:val="en-IN"/>
        </w:rPr>
        <w:t xml:space="preserve">et </w:t>
      </w:r>
      <w:proofErr w:type="gramStart"/>
      <w:r w:rsidRPr="002B1E20">
        <w:rPr>
          <w:rFonts w:ascii="Book Antiqua" w:hAnsi="Book Antiqua"/>
          <w:i/>
          <w:sz w:val="24"/>
          <w:szCs w:val="24"/>
          <w:lang w:val="en-IN"/>
        </w:rPr>
        <w:t>al</w:t>
      </w:r>
      <w:r w:rsidR="002B1E20" w:rsidRPr="0028254B">
        <w:rPr>
          <w:rFonts w:ascii="Book Antiqua" w:hAnsi="Book Antiqua"/>
          <w:sz w:val="24"/>
          <w:szCs w:val="24"/>
          <w:vertAlign w:val="superscript"/>
          <w:lang w:val="en-IN"/>
        </w:rPr>
        <w:t>[</w:t>
      </w:r>
      <w:proofErr w:type="gramEnd"/>
      <w:r w:rsidR="002B1E20" w:rsidRPr="0028254B">
        <w:rPr>
          <w:rFonts w:ascii="Book Antiqua" w:hAnsi="Book Antiqua"/>
          <w:sz w:val="24"/>
          <w:szCs w:val="24"/>
          <w:vertAlign w:val="superscript"/>
          <w:lang w:val="en-IN"/>
        </w:rPr>
        <w:t>37]</w:t>
      </w:r>
      <w:r w:rsidRPr="0028254B">
        <w:rPr>
          <w:rFonts w:ascii="Book Antiqua" w:hAnsi="Book Antiqua"/>
          <w:sz w:val="24"/>
          <w:szCs w:val="24"/>
          <w:lang w:val="en-IN"/>
        </w:rPr>
        <w:t xml:space="preserve"> reported that 15% of their patients with UC developed CRC before the recommended surveillance</w:t>
      </w:r>
      <w:r w:rsidR="002B1E20">
        <w:rPr>
          <w:rFonts w:ascii="Book Antiqua" w:hAnsi="Book Antiqua"/>
          <w:sz w:val="24"/>
          <w:szCs w:val="24"/>
          <w:lang w:val="en-IN"/>
        </w:rPr>
        <w:t xml:space="preserve">. Kocher </w:t>
      </w:r>
      <w:r w:rsidR="002B1E20" w:rsidRPr="002B1E20">
        <w:rPr>
          <w:rFonts w:ascii="Book Antiqua" w:hAnsi="Book Antiqua"/>
          <w:i/>
          <w:sz w:val="24"/>
          <w:szCs w:val="24"/>
          <w:lang w:val="en-IN"/>
        </w:rPr>
        <w:t xml:space="preserve">et </w:t>
      </w:r>
      <w:proofErr w:type="gramStart"/>
      <w:r w:rsidR="002B1E20" w:rsidRPr="002B1E20">
        <w:rPr>
          <w:rFonts w:ascii="Book Antiqua" w:hAnsi="Book Antiqua"/>
          <w:i/>
          <w:sz w:val="24"/>
          <w:szCs w:val="24"/>
          <w:lang w:val="en-IN"/>
        </w:rPr>
        <w:t>al</w:t>
      </w:r>
      <w:r w:rsidR="002B1E20" w:rsidRPr="0028254B">
        <w:rPr>
          <w:rFonts w:ascii="Book Antiqua" w:hAnsi="Book Antiqua"/>
          <w:sz w:val="24"/>
          <w:szCs w:val="24"/>
          <w:vertAlign w:val="superscript"/>
          <w:lang w:val="en-IN"/>
        </w:rPr>
        <w:t>[</w:t>
      </w:r>
      <w:proofErr w:type="gramEnd"/>
      <w:r w:rsidR="002B1E20" w:rsidRPr="0028254B">
        <w:rPr>
          <w:rFonts w:ascii="Book Antiqua" w:hAnsi="Book Antiqua"/>
          <w:sz w:val="24"/>
          <w:szCs w:val="24"/>
          <w:vertAlign w:val="superscript"/>
          <w:lang w:val="en-IN"/>
        </w:rPr>
        <w:t>16]</w:t>
      </w:r>
      <w:r w:rsidR="00D760B0" w:rsidRPr="0028254B">
        <w:rPr>
          <w:rFonts w:ascii="Book Antiqua" w:hAnsi="Book Antiqua"/>
          <w:sz w:val="24"/>
          <w:szCs w:val="24"/>
          <w:lang w:val="en-IN"/>
        </w:rPr>
        <w:t xml:space="preserve"> reported that 2</w:t>
      </w:r>
      <w:r w:rsidR="00CF2450" w:rsidRPr="0028254B">
        <w:rPr>
          <w:rFonts w:ascii="Book Antiqua" w:hAnsi="Book Antiqua"/>
          <w:sz w:val="24"/>
          <w:szCs w:val="24"/>
          <w:lang w:val="en-IN"/>
        </w:rPr>
        <w:t xml:space="preserve"> </w:t>
      </w:r>
      <w:r w:rsidR="00D760B0" w:rsidRPr="0028254B">
        <w:rPr>
          <w:rFonts w:ascii="Book Antiqua" w:hAnsi="Book Antiqua"/>
          <w:sz w:val="24"/>
          <w:szCs w:val="24"/>
          <w:lang w:val="en-IN"/>
        </w:rPr>
        <w:t xml:space="preserve">of 8 patients developed CRC at 7 </w:t>
      </w:r>
      <w:r w:rsidR="000464D3" w:rsidRPr="0028254B">
        <w:rPr>
          <w:rFonts w:ascii="Book Antiqua" w:hAnsi="Book Antiqua"/>
          <w:sz w:val="24"/>
          <w:szCs w:val="24"/>
          <w:lang w:val="en-IN"/>
        </w:rPr>
        <w:t>and 8 years of disease duration</w:t>
      </w:r>
      <w:r w:rsidR="005108B4" w:rsidRPr="0028254B">
        <w:rPr>
          <w:rFonts w:ascii="Book Antiqua" w:hAnsi="Book Antiqua"/>
          <w:sz w:val="24"/>
          <w:szCs w:val="24"/>
          <w:lang w:val="en-IN"/>
        </w:rPr>
        <w:t>.</w:t>
      </w:r>
      <w:r w:rsidR="00063DEE" w:rsidRPr="0028254B">
        <w:rPr>
          <w:rFonts w:ascii="Book Antiqua" w:hAnsi="Book Antiqua"/>
          <w:sz w:val="24"/>
          <w:szCs w:val="24"/>
          <w:vertAlign w:val="superscript"/>
          <w:lang w:val="en-IN"/>
        </w:rPr>
        <w:t xml:space="preserve"> </w:t>
      </w:r>
      <w:r w:rsidR="00892A14" w:rsidRPr="0028254B">
        <w:rPr>
          <w:rFonts w:ascii="Book Antiqua" w:hAnsi="Book Antiqua"/>
          <w:sz w:val="24"/>
          <w:szCs w:val="24"/>
          <w:lang w:val="en-IN"/>
        </w:rPr>
        <w:t>Thus we are faced with dual challenge: On one hand</w:t>
      </w:r>
      <w:r w:rsidR="00854FB7" w:rsidRPr="0028254B">
        <w:rPr>
          <w:rFonts w:ascii="Book Antiqua" w:hAnsi="Book Antiqua"/>
          <w:sz w:val="24"/>
          <w:szCs w:val="24"/>
          <w:lang w:val="en-IN"/>
        </w:rPr>
        <w:t xml:space="preserve"> the incidence seems to be d</w:t>
      </w:r>
      <w:r w:rsidR="00D36021" w:rsidRPr="0028254B">
        <w:rPr>
          <w:rFonts w:ascii="Book Antiqua" w:hAnsi="Book Antiqua"/>
          <w:sz w:val="24"/>
          <w:szCs w:val="24"/>
          <w:lang w:val="en-IN"/>
        </w:rPr>
        <w:t>e</w:t>
      </w:r>
      <w:r w:rsidR="00854FB7" w:rsidRPr="0028254B">
        <w:rPr>
          <w:rFonts w:ascii="Book Antiqua" w:hAnsi="Book Antiqua"/>
          <w:sz w:val="24"/>
          <w:szCs w:val="24"/>
          <w:lang w:val="en-IN"/>
        </w:rPr>
        <w:t>creasing where as</w:t>
      </w:r>
      <w:r w:rsidR="000B7271" w:rsidRPr="0028254B">
        <w:rPr>
          <w:rFonts w:ascii="Book Antiqua" w:hAnsi="Book Antiqua"/>
          <w:sz w:val="24"/>
          <w:szCs w:val="24"/>
          <w:lang w:val="en-IN"/>
        </w:rPr>
        <w:t xml:space="preserve"> on the other hand</w:t>
      </w:r>
      <w:r w:rsidR="00854FB7" w:rsidRPr="0028254B">
        <w:rPr>
          <w:rFonts w:ascii="Book Antiqua" w:hAnsi="Book Antiqua"/>
          <w:sz w:val="24"/>
          <w:szCs w:val="24"/>
          <w:lang w:val="en-IN"/>
        </w:rPr>
        <w:t xml:space="preserve"> </w:t>
      </w:r>
      <w:r w:rsidR="00B01A63" w:rsidRPr="0028254B">
        <w:rPr>
          <w:rFonts w:ascii="Book Antiqua" w:hAnsi="Book Antiqua"/>
          <w:sz w:val="24"/>
          <w:szCs w:val="24"/>
          <w:lang w:val="en-IN"/>
        </w:rPr>
        <w:t xml:space="preserve">we are </w:t>
      </w:r>
      <w:r w:rsidR="00AA32EC" w:rsidRPr="0028254B">
        <w:rPr>
          <w:rFonts w:ascii="Book Antiqua" w:hAnsi="Book Antiqua"/>
          <w:sz w:val="24"/>
          <w:szCs w:val="24"/>
          <w:lang w:val="en-IN"/>
        </w:rPr>
        <w:t>likely to miss about 15 to 20</w:t>
      </w:r>
      <w:r w:rsidR="00B01A63" w:rsidRPr="0028254B">
        <w:rPr>
          <w:rFonts w:ascii="Book Antiqua" w:hAnsi="Book Antiqua"/>
          <w:sz w:val="24"/>
          <w:szCs w:val="24"/>
          <w:lang w:val="en-IN"/>
        </w:rPr>
        <w:t xml:space="preserve">% of patients who develop CRC before the recommended commencement of surveillance. </w:t>
      </w:r>
    </w:p>
    <w:p w14:paraId="1ADA8296" w14:textId="77777777" w:rsidR="00D76E8A" w:rsidRPr="0028254B" w:rsidRDefault="00D76E8A" w:rsidP="0028254B">
      <w:pPr>
        <w:spacing w:after="0" w:line="360" w:lineRule="auto"/>
        <w:jc w:val="both"/>
        <w:rPr>
          <w:rFonts w:ascii="Book Antiqua" w:hAnsi="Book Antiqua"/>
          <w:noProof/>
          <w:sz w:val="24"/>
          <w:szCs w:val="24"/>
        </w:rPr>
      </w:pPr>
    </w:p>
    <w:p w14:paraId="424FE2A4" w14:textId="1502044D" w:rsidR="00A801BD" w:rsidRPr="002B1E20" w:rsidRDefault="002B1E20" w:rsidP="0028254B">
      <w:pPr>
        <w:spacing w:after="0" w:line="360" w:lineRule="auto"/>
        <w:jc w:val="both"/>
        <w:rPr>
          <w:rFonts w:ascii="Book Antiqua" w:hAnsi="Book Antiqua"/>
          <w:b/>
          <w:noProof/>
          <w:sz w:val="24"/>
          <w:szCs w:val="24"/>
        </w:rPr>
      </w:pPr>
      <w:r w:rsidRPr="002B1E20">
        <w:rPr>
          <w:rFonts w:ascii="Book Antiqua" w:hAnsi="Book Antiqua"/>
          <w:b/>
          <w:noProof/>
          <w:sz w:val="24"/>
          <w:szCs w:val="24"/>
        </w:rPr>
        <w:t>ROLE OF NEWER MODALITIES FOR THE SURVEILLANCE IN IBD</w:t>
      </w:r>
    </w:p>
    <w:p w14:paraId="0DB6816D" w14:textId="47624409" w:rsidR="00A801BD" w:rsidRPr="0028254B" w:rsidRDefault="00A801BD" w:rsidP="0028254B">
      <w:pPr>
        <w:tabs>
          <w:tab w:val="left" w:pos="1843"/>
        </w:tabs>
        <w:spacing w:after="0" w:line="360" w:lineRule="auto"/>
        <w:jc w:val="both"/>
        <w:rPr>
          <w:rFonts w:ascii="Book Antiqua" w:hAnsi="Book Antiqua"/>
          <w:noProof/>
          <w:sz w:val="24"/>
          <w:szCs w:val="24"/>
        </w:rPr>
      </w:pPr>
      <w:r w:rsidRPr="0028254B">
        <w:rPr>
          <w:rFonts w:ascii="Book Antiqua" w:hAnsi="Book Antiqua"/>
          <w:noProof/>
          <w:sz w:val="24"/>
          <w:szCs w:val="24"/>
        </w:rPr>
        <w:t xml:space="preserve">Clearly there are lacunae in </w:t>
      </w:r>
      <w:r w:rsidR="009B1CC2" w:rsidRPr="0028254B">
        <w:rPr>
          <w:rFonts w:ascii="Book Antiqua" w:hAnsi="Book Antiqua"/>
          <w:noProof/>
          <w:sz w:val="24"/>
          <w:szCs w:val="24"/>
        </w:rPr>
        <w:t>the preset form of colonoscopic surveillance</w:t>
      </w:r>
      <w:r w:rsidRPr="0028254B">
        <w:rPr>
          <w:rFonts w:ascii="Book Antiqua" w:hAnsi="Book Antiqua"/>
          <w:noProof/>
          <w:sz w:val="24"/>
          <w:szCs w:val="24"/>
        </w:rPr>
        <w:t>. Random biopsy techique is not much useful for detecting dysplasia. In a retrospective analysis of 11772 biopsies in 466 colonoscopies in 167 patients over 10 years, random biopsy technique had a much lower yield of dysplasia as compared to targeted biopsies and did not significantly change the management</w:t>
      </w:r>
      <w:r w:rsidR="009B1CC2" w:rsidRPr="0028254B">
        <w:rPr>
          <w:rFonts w:ascii="Book Antiqua" w:hAnsi="Book Antiqua"/>
          <w:noProof/>
          <w:sz w:val="24"/>
          <w:szCs w:val="24"/>
          <w:vertAlign w:val="superscript"/>
        </w:rPr>
        <w:t>[</w:t>
      </w:r>
      <w:r w:rsidR="00FF3E23" w:rsidRPr="0028254B">
        <w:rPr>
          <w:rFonts w:ascii="Book Antiqua" w:hAnsi="Book Antiqua"/>
          <w:noProof/>
          <w:sz w:val="24"/>
          <w:szCs w:val="24"/>
          <w:vertAlign w:val="superscript"/>
        </w:rPr>
        <w:t>38,39</w:t>
      </w:r>
      <w:r w:rsidR="009B1CC2" w:rsidRPr="0028254B">
        <w:rPr>
          <w:rFonts w:ascii="Book Antiqua" w:hAnsi="Book Antiqua"/>
          <w:noProof/>
          <w:sz w:val="24"/>
          <w:szCs w:val="24"/>
          <w:vertAlign w:val="superscript"/>
        </w:rPr>
        <w:t>]</w:t>
      </w:r>
      <w:r w:rsidR="009B1CC2" w:rsidRPr="0028254B">
        <w:rPr>
          <w:rFonts w:ascii="Book Antiqua" w:hAnsi="Book Antiqua"/>
          <w:noProof/>
          <w:sz w:val="24"/>
          <w:szCs w:val="24"/>
        </w:rPr>
        <w:t>.</w:t>
      </w:r>
      <w:r w:rsidRPr="0028254B">
        <w:rPr>
          <w:rFonts w:ascii="Book Antiqua" w:hAnsi="Book Antiqua"/>
          <w:noProof/>
          <w:sz w:val="24"/>
          <w:szCs w:val="24"/>
        </w:rPr>
        <w:t xml:space="preserve"> Two retrospective studies have shown that dysplasia in IBD is macroscopically visible in 72</w:t>
      </w:r>
      <w:r w:rsidR="002B1E20">
        <w:rPr>
          <w:rFonts w:ascii="Book Antiqua" w:hAnsi="Book Antiqua" w:hint="eastAsia"/>
          <w:noProof/>
          <w:sz w:val="24"/>
          <w:szCs w:val="24"/>
          <w:lang w:eastAsia="zh-CN"/>
        </w:rPr>
        <w:t>%</w:t>
      </w:r>
      <w:r w:rsidRPr="0028254B">
        <w:rPr>
          <w:rFonts w:ascii="Book Antiqua" w:hAnsi="Book Antiqua"/>
          <w:noProof/>
          <w:sz w:val="24"/>
          <w:szCs w:val="24"/>
        </w:rPr>
        <w:t xml:space="preserve"> to 77% patients</w:t>
      </w:r>
      <w:r w:rsidR="009B1CC2" w:rsidRPr="0028254B">
        <w:rPr>
          <w:rFonts w:ascii="Book Antiqua" w:hAnsi="Book Antiqua"/>
          <w:noProof/>
          <w:sz w:val="24"/>
          <w:szCs w:val="24"/>
          <w:vertAlign w:val="superscript"/>
        </w:rPr>
        <w:t>[</w:t>
      </w:r>
      <w:r w:rsidR="00FF3E23" w:rsidRPr="0028254B">
        <w:rPr>
          <w:rFonts w:ascii="Book Antiqua" w:hAnsi="Book Antiqua"/>
          <w:noProof/>
          <w:sz w:val="24"/>
          <w:szCs w:val="24"/>
          <w:vertAlign w:val="superscript"/>
        </w:rPr>
        <w:t>40</w:t>
      </w:r>
      <w:r w:rsidRPr="0028254B">
        <w:rPr>
          <w:rFonts w:ascii="Book Antiqua" w:hAnsi="Book Antiqua"/>
          <w:noProof/>
          <w:sz w:val="24"/>
          <w:szCs w:val="24"/>
          <w:vertAlign w:val="superscript"/>
        </w:rPr>
        <w:t>,4</w:t>
      </w:r>
      <w:r w:rsidR="00FF3E23" w:rsidRPr="0028254B">
        <w:rPr>
          <w:rFonts w:ascii="Book Antiqua" w:hAnsi="Book Antiqua"/>
          <w:noProof/>
          <w:sz w:val="24"/>
          <w:szCs w:val="24"/>
          <w:vertAlign w:val="superscript"/>
        </w:rPr>
        <w:t>1</w:t>
      </w:r>
      <w:r w:rsidR="009B1CC2" w:rsidRPr="0028254B">
        <w:rPr>
          <w:rFonts w:ascii="Book Antiqua" w:hAnsi="Book Antiqua"/>
          <w:noProof/>
          <w:sz w:val="24"/>
          <w:szCs w:val="24"/>
          <w:vertAlign w:val="superscript"/>
        </w:rPr>
        <w:t>]</w:t>
      </w:r>
      <w:r w:rsidR="009B1CC2" w:rsidRPr="0028254B">
        <w:rPr>
          <w:rFonts w:ascii="Book Antiqua" w:hAnsi="Book Antiqua"/>
          <w:noProof/>
          <w:sz w:val="24"/>
          <w:szCs w:val="24"/>
        </w:rPr>
        <w:t>.</w:t>
      </w:r>
      <w:r w:rsidRPr="0028254B">
        <w:rPr>
          <w:rFonts w:ascii="Book Antiqua" w:hAnsi="Book Antiqua"/>
          <w:noProof/>
          <w:sz w:val="24"/>
          <w:szCs w:val="24"/>
        </w:rPr>
        <w:t xml:space="preserve"> Based on single retrospective study, high definition endoscopy is likely to detect dysplastic lesi</w:t>
      </w:r>
      <w:r w:rsidR="00426C93" w:rsidRPr="0028254B">
        <w:rPr>
          <w:rFonts w:ascii="Book Antiqua" w:hAnsi="Book Antiqua"/>
          <w:noProof/>
          <w:sz w:val="24"/>
          <w:szCs w:val="24"/>
        </w:rPr>
        <w:t>ons 3 times as compared to stan</w:t>
      </w:r>
      <w:r w:rsidRPr="0028254B">
        <w:rPr>
          <w:rFonts w:ascii="Book Antiqua" w:hAnsi="Book Antiqua"/>
          <w:noProof/>
          <w:sz w:val="24"/>
          <w:szCs w:val="24"/>
        </w:rPr>
        <w:t>dard definition endoscopy</w:t>
      </w:r>
      <w:r w:rsidR="009B1CC2" w:rsidRPr="0028254B">
        <w:rPr>
          <w:rFonts w:ascii="Book Antiqua" w:hAnsi="Book Antiqua"/>
          <w:noProof/>
          <w:sz w:val="24"/>
          <w:szCs w:val="24"/>
          <w:vertAlign w:val="superscript"/>
        </w:rPr>
        <w:t>[</w:t>
      </w:r>
      <w:r w:rsidRPr="0028254B">
        <w:rPr>
          <w:rFonts w:ascii="Book Antiqua" w:hAnsi="Book Antiqua"/>
          <w:noProof/>
          <w:sz w:val="24"/>
          <w:szCs w:val="24"/>
          <w:vertAlign w:val="superscript"/>
        </w:rPr>
        <w:t>4</w:t>
      </w:r>
      <w:r w:rsidR="003C76E3" w:rsidRPr="0028254B">
        <w:rPr>
          <w:rFonts w:ascii="Book Antiqua" w:hAnsi="Book Antiqua"/>
          <w:noProof/>
          <w:sz w:val="24"/>
          <w:szCs w:val="24"/>
          <w:vertAlign w:val="superscript"/>
        </w:rPr>
        <w:t>2</w:t>
      </w:r>
      <w:r w:rsidR="009B1CC2" w:rsidRPr="0028254B">
        <w:rPr>
          <w:rFonts w:ascii="Book Antiqua" w:hAnsi="Book Antiqua"/>
          <w:noProof/>
          <w:sz w:val="24"/>
          <w:szCs w:val="24"/>
          <w:vertAlign w:val="superscript"/>
        </w:rPr>
        <w:t>]</w:t>
      </w:r>
      <w:r w:rsidR="009B1CC2" w:rsidRPr="0028254B">
        <w:rPr>
          <w:rFonts w:ascii="Book Antiqua" w:hAnsi="Book Antiqua"/>
          <w:noProof/>
          <w:sz w:val="24"/>
          <w:szCs w:val="24"/>
        </w:rPr>
        <w:t>.</w:t>
      </w:r>
    </w:p>
    <w:p w14:paraId="2D8FEFE4" w14:textId="0C130C97" w:rsidR="00A801BD" w:rsidRPr="0028254B" w:rsidRDefault="00A801BD" w:rsidP="002B1E20">
      <w:pPr>
        <w:tabs>
          <w:tab w:val="left" w:pos="1843"/>
        </w:tabs>
        <w:spacing w:after="0" w:line="360" w:lineRule="auto"/>
        <w:ind w:firstLineChars="100" w:firstLine="240"/>
        <w:jc w:val="both"/>
        <w:rPr>
          <w:rFonts w:ascii="Book Antiqua" w:hAnsi="Book Antiqua"/>
          <w:noProof/>
          <w:sz w:val="24"/>
          <w:szCs w:val="24"/>
        </w:rPr>
      </w:pPr>
      <w:r w:rsidRPr="0028254B">
        <w:rPr>
          <w:rFonts w:ascii="Book Antiqua" w:hAnsi="Book Antiqua"/>
          <w:noProof/>
          <w:sz w:val="24"/>
          <w:szCs w:val="24"/>
        </w:rPr>
        <w:t>Chromoendoscopy</w:t>
      </w:r>
      <w:r w:rsidR="00357352" w:rsidRPr="0028254B">
        <w:rPr>
          <w:rFonts w:ascii="Book Antiqua" w:hAnsi="Book Antiqua"/>
          <w:noProof/>
          <w:sz w:val="24"/>
          <w:szCs w:val="24"/>
        </w:rPr>
        <w:t xml:space="preserve"> and magnification chromoendoscopy</w:t>
      </w:r>
      <w:r w:rsidRPr="0028254B">
        <w:rPr>
          <w:rFonts w:ascii="Book Antiqua" w:hAnsi="Book Antiqua"/>
          <w:noProof/>
          <w:sz w:val="24"/>
          <w:szCs w:val="24"/>
        </w:rPr>
        <w:t xml:space="preserve"> has been used for the detection for dysplastic lesion which are likely to be missed by white light endoscopy. A metanlysis of 6 studies showed that chromoendoscopy yield was 7% more </w:t>
      </w:r>
      <w:r w:rsidR="000431A3" w:rsidRPr="0028254B">
        <w:rPr>
          <w:rFonts w:ascii="Book Antiqua" w:hAnsi="Book Antiqua"/>
          <w:noProof/>
          <w:sz w:val="24"/>
          <w:szCs w:val="24"/>
        </w:rPr>
        <w:t xml:space="preserve">than </w:t>
      </w:r>
      <w:r w:rsidRPr="0028254B">
        <w:rPr>
          <w:rFonts w:ascii="Book Antiqua" w:hAnsi="Book Antiqua"/>
          <w:noProof/>
          <w:sz w:val="24"/>
          <w:szCs w:val="24"/>
        </w:rPr>
        <w:t xml:space="preserve">that </w:t>
      </w:r>
      <w:r w:rsidR="000431A3" w:rsidRPr="0028254B">
        <w:rPr>
          <w:rFonts w:ascii="Book Antiqua" w:hAnsi="Book Antiqua"/>
          <w:noProof/>
          <w:sz w:val="24"/>
          <w:szCs w:val="24"/>
        </w:rPr>
        <w:t xml:space="preserve">of </w:t>
      </w:r>
      <w:r w:rsidRPr="0028254B">
        <w:rPr>
          <w:rFonts w:ascii="Book Antiqua" w:hAnsi="Book Antiqua"/>
          <w:noProof/>
          <w:sz w:val="24"/>
          <w:szCs w:val="24"/>
        </w:rPr>
        <w:t>whit</w:t>
      </w:r>
      <w:r w:rsidR="000431A3" w:rsidRPr="0028254B">
        <w:rPr>
          <w:rFonts w:ascii="Book Antiqua" w:hAnsi="Book Antiqua"/>
          <w:noProof/>
          <w:sz w:val="24"/>
          <w:szCs w:val="24"/>
        </w:rPr>
        <w:t>e</w:t>
      </w:r>
      <w:r w:rsidRPr="0028254B">
        <w:rPr>
          <w:rFonts w:ascii="Book Antiqua" w:hAnsi="Book Antiqua"/>
          <w:noProof/>
          <w:sz w:val="24"/>
          <w:szCs w:val="24"/>
        </w:rPr>
        <w:t xml:space="preserve"> light endoscopy and pooled increase in targeted dysplasia detection of chromoendoscopy over white light endoscopy was 44% (95</w:t>
      </w:r>
      <w:r w:rsidR="002B1E20">
        <w:rPr>
          <w:rFonts w:ascii="Book Antiqua" w:hAnsi="Book Antiqua"/>
          <w:noProof/>
          <w:sz w:val="24"/>
          <w:szCs w:val="24"/>
        </w:rPr>
        <w:t>%CI</w:t>
      </w:r>
      <w:r w:rsidR="002B1E20">
        <w:rPr>
          <w:rFonts w:ascii="Book Antiqua" w:hAnsi="Book Antiqua" w:hint="eastAsia"/>
          <w:noProof/>
          <w:sz w:val="24"/>
          <w:szCs w:val="24"/>
          <w:lang w:eastAsia="zh-CN"/>
        </w:rPr>
        <w:t>:</w:t>
      </w:r>
      <w:r w:rsidR="002B1E20">
        <w:rPr>
          <w:rFonts w:ascii="Book Antiqua" w:hAnsi="Book Antiqua"/>
          <w:noProof/>
          <w:sz w:val="24"/>
          <w:szCs w:val="24"/>
        </w:rPr>
        <w:t xml:space="preserve"> 28.6</w:t>
      </w:r>
      <w:r w:rsidRPr="0028254B">
        <w:rPr>
          <w:rFonts w:ascii="Book Antiqua" w:hAnsi="Book Antiqua"/>
          <w:noProof/>
          <w:sz w:val="24"/>
          <w:szCs w:val="24"/>
        </w:rPr>
        <w:t>-59.1)</w:t>
      </w:r>
      <w:r w:rsidR="00601556" w:rsidRPr="0028254B">
        <w:rPr>
          <w:rFonts w:ascii="Book Antiqua" w:hAnsi="Book Antiqua"/>
          <w:noProof/>
          <w:sz w:val="24"/>
          <w:szCs w:val="24"/>
          <w:vertAlign w:val="superscript"/>
        </w:rPr>
        <w:t>[43]</w:t>
      </w:r>
      <w:r w:rsidRPr="0028254B">
        <w:rPr>
          <w:rFonts w:ascii="Book Antiqua" w:hAnsi="Book Antiqua"/>
          <w:noProof/>
          <w:sz w:val="24"/>
          <w:szCs w:val="24"/>
        </w:rPr>
        <w:t xml:space="preserve">. The difference in detection of flat </w:t>
      </w:r>
      <w:r w:rsidR="002B1E20">
        <w:rPr>
          <w:rFonts w:ascii="Book Antiqua" w:hAnsi="Book Antiqua"/>
          <w:noProof/>
          <w:sz w:val="24"/>
          <w:szCs w:val="24"/>
        </w:rPr>
        <w:t>dysplastic lesion was 27% (95%</w:t>
      </w:r>
      <w:r w:rsidRPr="0028254B">
        <w:rPr>
          <w:rFonts w:ascii="Book Antiqua" w:hAnsi="Book Antiqua"/>
          <w:noProof/>
          <w:sz w:val="24"/>
          <w:szCs w:val="24"/>
        </w:rPr>
        <w:t>CI</w:t>
      </w:r>
      <w:r w:rsidR="002B1E20">
        <w:rPr>
          <w:rFonts w:ascii="Book Antiqua" w:hAnsi="Book Antiqua" w:hint="eastAsia"/>
          <w:noProof/>
          <w:sz w:val="24"/>
          <w:szCs w:val="24"/>
          <w:lang w:eastAsia="zh-CN"/>
        </w:rPr>
        <w:t>:</w:t>
      </w:r>
      <w:r w:rsidR="002B1E20">
        <w:rPr>
          <w:rFonts w:ascii="Book Antiqua" w:hAnsi="Book Antiqua"/>
          <w:noProof/>
          <w:sz w:val="24"/>
          <w:szCs w:val="24"/>
        </w:rPr>
        <w:t xml:space="preserve"> 11.2</w:t>
      </w:r>
      <w:r w:rsidRPr="0028254B">
        <w:rPr>
          <w:rFonts w:ascii="Book Antiqua" w:hAnsi="Book Antiqua"/>
          <w:noProof/>
          <w:sz w:val="24"/>
          <w:szCs w:val="24"/>
        </w:rPr>
        <w:t>-41.9). Chromoendoscopy has been incor</w:t>
      </w:r>
      <w:r w:rsidR="000431A3" w:rsidRPr="0028254B">
        <w:rPr>
          <w:rFonts w:ascii="Book Antiqua" w:hAnsi="Book Antiqua"/>
          <w:noProof/>
          <w:sz w:val="24"/>
          <w:szCs w:val="24"/>
        </w:rPr>
        <w:t>p</w:t>
      </w:r>
      <w:r w:rsidRPr="0028254B">
        <w:rPr>
          <w:rFonts w:ascii="Book Antiqua" w:hAnsi="Book Antiqua"/>
          <w:noProof/>
          <w:sz w:val="24"/>
          <w:szCs w:val="24"/>
        </w:rPr>
        <w:t xml:space="preserve">orated in the recent guidelines. </w:t>
      </w:r>
    </w:p>
    <w:p w14:paraId="16FDD672" w14:textId="562F0895" w:rsidR="00FF5660" w:rsidRPr="0028254B" w:rsidRDefault="00502FB0" w:rsidP="002B1E20">
      <w:pPr>
        <w:tabs>
          <w:tab w:val="left" w:pos="1843"/>
        </w:tabs>
        <w:spacing w:after="0" w:line="360" w:lineRule="auto"/>
        <w:ind w:firstLineChars="100" w:firstLine="240"/>
        <w:jc w:val="both"/>
        <w:rPr>
          <w:rFonts w:ascii="Book Antiqua" w:hAnsi="Book Antiqua"/>
          <w:noProof/>
          <w:sz w:val="24"/>
          <w:szCs w:val="24"/>
        </w:rPr>
      </w:pPr>
      <w:r w:rsidRPr="0028254B">
        <w:rPr>
          <w:rFonts w:ascii="Book Antiqua" w:hAnsi="Book Antiqua"/>
          <w:noProof/>
          <w:sz w:val="24"/>
          <w:szCs w:val="24"/>
        </w:rPr>
        <w:t>Dye</w:t>
      </w:r>
      <w:r w:rsidR="00FF5660" w:rsidRPr="0028254B">
        <w:rPr>
          <w:rFonts w:ascii="Book Antiqua" w:hAnsi="Book Antiqua"/>
          <w:noProof/>
          <w:sz w:val="24"/>
          <w:szCs w:val="24"/>
        </w:rPr>
        <w:t>less chromoendoscop</w:t>
      </w:r>
      <w:r w:rsidR="00750D04" w:rsidRPr="0028254B">
        <w:rPr>
          <w:rFonts w:ascii="Book Antiqua" w:hAnsi="Book Antiqua"/>
          <w:noProof/>
          <w:sz w:val="24"/>
          <w:szCs w:val="24"/>
        </w:rPr>
        <w:t xml:space="preserve">y includes narrow band imaging and </w:t>
      </w:r>
      <w:r w:rsidR="00FF5660" w:rsidRPr="0028254B">
        <w:rPr>
          <w:rFonts w:ascii="Book Antiqua" w:hAnsi="Book Antiqua"/>
          <w:noProof/>
          <w:sz w:val="24"/>
          <w:szCs w:val="24"/>
        </w:rPr>
        <w:t>compound band imagi</w:t>
      </w:r>
      <w:r w:rsidR="00750D04" w:rsidRPr="0028254B">
        <w:rPr>
          <w:rFonts w:ascii="Book Antiqua" w:hAnsi="Book Antiqua"/>
          <w:noProof/>
          <w:sz w:val="24"/>
          <w:szCs w:val="24"/>
        </w:rPr>
        <w:t>ng and digital chormoendoscopy</w:t>
      </w:r>
      <w:r w:rsidR="00601556" w:rsidRPr="0028254B">
        <w:rPr>
          <w:rFonts w:ascii="Book Antiqua" w:hAnsi="Book Antiqua"/>
          <w:noProof/>
          <w:sz w:val="24"/>
          <w:szCs w:val="24"/>
        </w:rPr>
        <w:t xml:space="preserve"> includes</w:t>
      </w:r>
      <w:r w:rsidR="00750D04" w:rsidRPr="0028254B">
        <w:rPr>
          <w:rFonts w:ascii="Book Antiqua" w:hAnsi="Book Antiqua"/>
          <w:noProof/>
          <w:sz w:val="24"/>
          <w:szCs w:val="24"/>
        </w:rPr>
        <w:t xml:space="preserve"> </w:t>
      </w:r>
      <w:r w:rsidR="00601556" w:rsidRPr="0028254B">
        <w:rPr>
          <w:rFonts w:ascii="Book Antiqua" w:hAnsi="Book Antiqua"/>
          <w:noProof/>
          <w:sz w:val="24"/>
          <w:szCs w:val="24"/>
        </w:rPr>
        <w:t>i-scan and FICE</w:t>
      </w:r>
      <w:r w:rsidR="00FF5660" w:rsidRPr="0028254B">
        <w:rPr>
          <w:rFonts w:ascii="Book Antiqua" w:hAnsi="Book Antiqua"/>
          <w:noProof/>
          <w:sz w:val="24"/>
          <w:szCs w:val="24"/>
        </w:rPr>
        <w:t xml:space="preserve">. </w:t>
      </w:r>
    </w:p>
    <w:p w14:paraId="4DE16878" w14:textId="35255291" w:rsidR="00A801BD" w:rsidRPr="0028254B" w:rsidRDefault="00750D04" w:rsidP="002B1E20">
      <w:pPr>
        <w:tabs>
          <w:tab w:val="left" w:pos="1843"/>
        </w:tabs>
        <w:spacing w:after="0" w:line="360" w:lineRule="auto"/>
        <w:ind w:firstLineChars="100" w:firstLine="240"/>
        <w:jc w:val="both"/>
        <w:rPr>
          <w:rFonts w:ascii="Book Antiqua" w:hAnsi="Book Antiqua"/>
          <w:noProof/>
          <w:sz w:val="24"/>
          <w:szCs w:val="24"/>
        </w:rPr>
      </w:pPr>
      <w:r w:rsidRPr="0028254B">
        <w:rPr>
          <w:rFonts w:ascii="Book Antiqua" w:hAnsi="Book Antiqua"/>
          <w:noProof/>
          <w:sz w:val="24"/>
          <w:szCs w:val="24"/>
        </w:rPr>
        <w:lastRenderedPageBreak/>
        <w:t>Narrow Band Imaging (NBI): S</w:t>
      </w:r>
      <w:r w:rsidR="00A801BD" w:rsidRPr="0028254B">
        <w:rPr>
          <w:rFonts w:ascii="Book Antiqua" w:hAnsi="Book Antiqua"/>
          <w:noProof/>
          <w:sz w:val="24"/>
          <w:szCs w:val="24"/>
        </w:rPr>
        <w:t>tudies using NBI have shown that it has failed to detect dysplasia in patients with IBD and has not been recommended for surveillance in present form</w:t>
      </w:r>
      <w:r w:rsidR="00F43C9E" w:rsidRPr="0028254B">
        <w:rPr>
          <w:rFonts w:ascii="Book Antiqua" w:hAnsi="Book Antiqua"/>
          <w:noProof/>
          <w:sz w:val="24"/>
          <w:szCs w:val="24"/>
          <w:vertAlign w:val="superscript"/>
        </w:rPr>
        <w:t>[</w:t>
      </w:r>
      <w:r w:rsidR="003C76E3" w:rsidRPr="0028254B">
        <w:rPr>
          <w:rFonts w:ascii="Book Antiqua" w:hAnsi="Book Antiqua"/>
          <w:noProof/>
          <w:sz w:val="24"/>
          <w:szCs w:val="24"/>
          <w:vertAlign w:val="superscript"/>
        </w:rPr>
        <w:t>39</w:t>
      </w:r>
      <w:r w:rsidR="00F43C9E" w:rsidRPr="0028254B">
        <w:rPr>
          <w:rFonts w:ascii="Book Antiqua" w:hAnsi="Book Antiqua"/>
          <w:noProof/>
          <w:sz w:val="24"/>
          <w:szCs w:val="24"/>
          <w:vertAlign w:val="superscript"/>
        </w:rPr>
        <w:t>]</w:t>
      </w:r>
      <w:r w:rsidR="00F43C9E" w:rsidRPr="0028254B">
        <w:rPr>
          <w:rFonts w:ascii="Book Antiqua" w:hAnsi="Book Antiqua"/>
          <w:noProof/>
          <w:sz w:val="24"/>
          <w:szCs w:val="24"/>
        </w:rPr>
        <w:t>.</w:t>
      </w:r>
      <w:r w:rsidR="00FF5660" w:rsidRPr="0028254B">
        <w:rPr>
          <w:rFonts w:ascii="Book Antiqua" w:hAnsi="Book Antiqua"/>
          <w:noProof/>
          <w:sz w:val="24"/>
          <w:szCs w:val="24"/>
        </w:rPr>
        <w:t xml:space="preserve"> </w:t>
      </w:r>
      <w:r w:rsidR="007A3B78" w:rsidRPr="0028254B">
        <w:rPr>
          <w:rFonts w:ascii="Book Antiqua" w:hAnsi="Book Antiqua"/>
          <w:noProof/>
          <w:sz w:val="24"/>
          <w:szCs w:val="24"/>
        </w:rPr>
        <w:t>FICE and i-scan</w:t>
      </w:r>
      <w:r w:rsidR="00A801BD" w:rsidRPr="0028254B">
        <w:rPr>
          <w:rFonts w:ascii="Book Antiqua" w:hAnsi="Book Antiqua"/>
          <w:noProof/>
          <w:sz w:val="24"/>
          <w:szCs w:val="24"/>
        </w:rPr>
        <w:t xml:space="preserve"> have not been studied in clinical trials in IBD patients to detect dysplasias. They have been</w:t>
      </w:r>
      <w:r w:rsidR="000431A3" w:rsidRPr="0028254B">
        <w:rPr>
          <w:rFonts w:ascii="Book Antiqua" w:hAnsi="Book Antiqua"/>
          <w:noProof/>
          <w:sz w:val="24"/>
          <w:szCs w:val="24"/>
        </w:rPr>
        <w:t xml:space="preserve"> used to detect adenomas in sur</w:t>
      </w:r>
      <w:r w:rsidR="00A801BD" w:rsidRPr="0028254B">
        <w:rPr>
          <w:rFonts w:ascii="Book Antiqua" w:hAnsi="Book Antiqua"/>
          <w:noProof/>
          <w:sz w:val="24"/>
          <w:szCs w:val="24"/>
        </w:rPr>
        <w:t>veillance programs in CRC in non IBD population where i</w:t>
      </w:r>
      <w:r w:rsidR="00C82183" w:rsidRPr="0028254B">
        <w:rPr>
          <w:rFonts w:ascii="Book Antiqua" w:hAnsi="Book Antiqua"/>
          <w:noProof/>
          <w:sz w:val="24"/>
          <w:szCs w:val="24"/>
        </w:rPr>
        <w:t>-</w:t>
      </w:r>
      <w:r w:rsidR="00A801BD" w:rsidRPr="0028254B">
        <w:rPr>
          <w:rFonts w:ascii="Book Antiqua" w:hAnsi="Book Antiqua"/>
          <w:noProof/>
          <w:sz w:val="24"/>
          <w:szCs w:val="24"/>
        </w:rPr>
        <w:t>scan has shown some positive results whereas FICE has not shown encouraging results</w:t>
      </w:r>
      <w:r w:rsidR="00C82183" w:rsidRPr="0028254B">
        <w:rPr>
          <w:rFonts w:ascii="Book Antiqua" w:hAnsi="Book Antiqua"/>
          <w:noProof/>
          <w:sz w:val="24"/>
          <w:szCs w:val="24"/>
          <w:vertAlign w:val="superscript"/>
        </w:rPr>
        <w:t>[39]</w:t>
      </w:r>
      <w:r w:rsidR="00A801BD" w:rsidRPr="0028254B">
        <w:rPr>
          <w:rFonts w:ascii="Book Antiqua" w:hAnsi="Book Antiqua"/>
          <w:noProof/>
          <w:sz w:val="24"/>
          <w:szCs w:val="24"/>
        </w:rPr>
        <w:t>.</w:t>
      </w:r>
    </w:p>
    <w:p w14:paraId="5B719C88" w14:textId="3284C4DC" w:rsidR="00A801BD" w:rsidRPr="0028254B" w:rsidRDefault="00A801BD" w:rsidP="002B1E20">
      <w:pPr>
        <w:tabs>
          <w:tab w:val="left" w:pos="1843"/>
        </w:tabs>
        <w:spacing w:after="0" w:line="360" w:lineRule="auto"/>
        <w:ind w:firstLineChars="100" w:firstLine="240"/>
        <w:jc w:val="both"/>
        <w:rPr>
          <w:rFonts w:ascii="Book Antiqua" w:hAnsi="Book Antiqua"/>
          <w:noProof/>
          <w:sz w:val="24"/>
          <w:szCs w:val="24"/>
        </w:rPr>
      </w:pPr>
      <w:r w:rsidRPr="0028254B">
        <w:rPr>
          <w:rFonts w:ascii="Book Antiqua" w:hAnsi="Book Antiqua"/>
          <w:noProof/>
          <w:sz w:val="24"/>
          <w:szCs w:val="24"/>
        </w:rPr>
        <w:t>Autofluorescence imaging: studies using autofluorrescence imaging have shown that it is a sensitive modality to detect dysplastic lesions in IBD</w:t>
      </w:r>
      <w:r w:rsidR="002B1E20">
        <w:rPr>
          <w:rFonts w:ascii="Book Antiqua" w:hAnsi="Book Antiqua"/>
          <w:noProof/>
          <w:sz w:val="24"/>
          <w:szCs w:val="24"/>
          <w:vertAlign w:val="superscript"/>
        </w:rPr>
        <w:t>[44]</w:t>
      </w:r>
      <w:r w:rsidRPr="0028254B">
        <w:rPr>
          <w:rFonts w:ascii="Book Antiqua" w:hAnsi="Book Antiqua"/>
          <w:noProof/>
          <w:sz w:val="24"/>
          <w:szCs w:val="24"/>
        </w:rPr>
        <w:t xml:space="preserve">. </w:t>
      </w:r>
    </w:p>
    <w:p w14:paraId="34FE075D" w14:textId="477266CA" w:rsidR="002452FE" w:rsidRPr="002B1E20" w:rsidRDefault="00A801BD" w:rsidP="002B1E20">
      <w:pPr>
        <w:tabs>
          <w:tab w:val="left" w:pos="1843"/>
        </w:tabs>
        <w:spacing w:after="0" w:line="360" w:lineRule="auto"/>
        <w:ind w:firstLineChars="100" w:firstLine="240"/>
        <w:jc w:val="both"/>
        <w:rPr>
          <w:rFonts w:ascii="Book Antiqua" w:hAnsi="Book Antiqua"/>
          <w:noProof/>
          <w:sz w:val="24"/>
          <w:szCs w:val="24"/>
        </w:rPr>
      </w:pPr>
      <w:r w:rsidRPr="0028254B">
        <w:rPr>
          <w:rFonts w:ascii="Book Antiqua" w:hAnsi="Book Antiqua"/>
          <w:noProof/>
          <w:sz w:val="24"/>
          <w:szCs w:val="24"/>
        </w:rPr>
        <w:t>Confocal laser endo</w:t>
      </w:r>
      <w:r w:rsidR="008663A0" w:rsidRPr="0028254B">
        <w:rPr>
          <w:rFonts w:ascii="Book Antiqua" w:hAnsi="Book Antiqua"/>
          <w:noProof/>
          <w:sz w:val="24"/>
          <w:szCs w:val="24"/>
        </w:rPr>
        <w:t>micro</w:t>
      </w:r>
      <w:r w:rsidRPr="0028254B">
        <w:rPr>
          <w:rFonts w:ascii="Book Antiqua" w:hAnsi="Book Antiqua"/>
          <w:noProof/>
          <w:sz w:val="24"/>
          <w:szCs w:val="24"/>
        </w:rPr>
        <w:t>scopy</w:t>
      </w:r>
      <w:r w:rsidR="00555BFA" w:rsidRPr="0028254B">
        <w:rPr>
          <w:rFonts w:ascii="Book Antiqua" w:hAnsi="Book Antiqua"/>
          <w:noProof/>
          <w:sz w:val="24"/>
          <w:szCs w:val="24"/>
        </w:rPr>
        <w:t xml:space="preserve"> </w:t>
      </w:r>
      <w:r w:rsidRPr="0028254B">
        <w:rPr>
          <w:rFonts w:ascii="Book Antiqua" w:hAnsi="Book Antiqua"/>
          <w:noProof/>
          <w:sz w:val="24"/>
          <w:szCs w:val="24"/>
        </w:rPr>
        <w:t>(CLE)</w:t>
      </w:r>
      <w:r w:rsidR="00555BFA" w:rsidRPr="0028254B">
        <w:rPr>
          <w:rFonts w:ascii="Book Antiqua" w:hAnsi="Book Antiqua"/>
          <w:noProof/>
          <w:sz w:val="24"/>
          <w:szCs w:val="24"/>
        </w:rPr>
        <w:t xml:space="preserve"> and endocytoscopy</w:t>
      </w:r>
      <w:r w:rsidRPr="0028254B">
        <w:rPr>
          <w:rFonts w:ascii="Book Antiqua" w:hAnsi="Book Antiqua"/>
          <w:noProof/>
          <w:sz w:val="24"/>
          <w:szCs w:val="24"/>
        </w:rPr>
        <w:t xml:space="preserve">: </w:t>
      </w:r>
      <w:r w:rsidR="00416146" w:rsidRPr="0028254B">
        <w:rPr>
          <w:rFonts w:ascii="Book Antiqua" w:hAnsi="Book Antiqua"/>
          <w:noProof/>
          <w:sz w:val="24"/>
          <w:szCs w:val="24"/>
        </w:rPr>
        <w:t>This techniqu</w:t>
      </w:r>
      <w:r w:rsidR="000431A3" w:rsidRPr="0028254B">
        <w:rPr>
          <w:rFonts w:ascii="Book Antiqua" w:hAnsi="Book Antiqua"/>
          <w:noProof/>
          <w:sz w:val="24"/>
          <w:szCs w:val="24"/>
        </w:rPr>
        <w:t>e all</w:t>
      </w:r>
      <w:r w:rsidR="00AD59E4" w:rsidRPr="0028254B">
        <w:rPr>
          <w:rFonts w:ascii="Book Antiqua" w:hAnsi="Book Antiqua"/>
          <w:noProof/>
          <w:sz w:val="24"/>
          <w:szCs w:val="24"/>
        </w:rPr>
        <w:t>ows magnification upto 1390 folds</w:t>
      </w:r>
      <w:r w:rsidR="00416146" w:rsidRPr="0028254B">
        <w:rPr>
          <w:rFonts w:ascii="Book Antiqua" w:hAnsi="Book Antiqua"/>
          <w:noProof/>
          <w:sz w:val="24"/>
          <w:szCs w:val="24"/>
        </w:rPr>
        <w:t xml:space="preserve">. </w:t>
      </w:r>
      <w:r w:rsidRPr="0028254B">
        <w:rPr>
          <w:rFonts w:ascii="Book Antiqua" w:hAnsi="Book Antiqua"/>
          <w:noProof/>
          <w:sz w:val="24"/>
          <w:szCs w:val="24"/>
        </w:rPr>
        <w:t>CLE has d</w:t>
      </w:r>
      <w:r w:rsidR="000431A3" w:rsidRPr="0028254B">
        <w:rPr>
          <w:rFonts w:ascii="Book Antiqua" w:hAnsi="Book Antiqua"/>
          <w:noProof/>
          <w:sz w:val="24"/>
          <w:szCs w:val="24"/>
        </w:rPr>
        <w:t>e</w:t>
      </w:r>
      <w:r w:rsidRPr="0028254B">
        <w:rPr>
          <w:rFonts w:ascii="Book Antiqua" w:hAnsi="Book Antiqua"/>
          <w:noProof/>
          <w:sz w:val="24"/>
          <w:szCs w:val="24"/>
        </w:rPr>
        <w:t>tected more dysplasia than WLE and chromoendoscopy but need a special training and takes twice as much time as chromoendoscopy</w:t>
      </w:r>
      <w:r w:rsidR="00AC4A9B" w:rsidRPr="0028254B">
        <w:rPr>
          <w:rFonts w:ascii="Book Antiqua" w:hAnsi="Book Antiqua"/>
          <w:noProof/>
          <w:sz w:val="24"/>
          <w:szCs w:val="24"/>
          <w:vertAlign w:val="superscript"/>
        </w:rPr>
        <w:t>[45</w:t>
      </w:r>
      <w:r w:rsidR="00487F3C">
        <w:rPr>
          <w:rFonts w:ascii="Book Antiqua" w:hAnsi="Book Antiqua" w:hint="eastAsia"/>
          <w:noProof/>
          <w:sz w:val="24"/>
          <w:szCs w:val="24"/>
          <w:vertAlign w:val="superscript"/>
          <w:lang w:eastAsia="zh-CN"/>
        </w:rPr>
        <w:t>,46</w:t>
      </w:r>
      <w:r w:rsidR="00AC4A9B" w:rsidRPr="0028254B">
        <w:rPr>
          <w:rFonts w:ascii="Book Antiqua" w:hAnsi="Book Antiqua"/>
          <w:noProof/>
          <w:sz w:val="24"/>
          <w:szCs w:val="24"/>
          <w:vertAlign w:val="superscript"/>
        </w:rPr>
        <w:t>]</w:t>
      </w:r>
      <w:r w:rsidRPr="0028254B">
        <w:rPr>
          <w:rFonts w:ascii="Book Antiqua" w:hAnsi="Book Antiqua"/>
          <w:noProof/>
          <w:sz w:val="24"/>
          <w:szCs w:val="24"/>
        </w:rPr>
        <w:t>.</w:t>
      </w:r>
      <w:r w:rsidR="002B1E20">
        <w:rPr>
          <w:rFonts w:ascii="Book Antiqua" w:hAnsi="Book Antiqua" w:hint="eastAsia"/>
          <w:noProof/>
          <w:sz w:val="24"/>
          <w:szCs w:val="24"/>
          <w:lang w:eastAsia="zh-CN"/>
        </w:rPr>
        <w:t xml:space="preserve"> </w:t>
      </w:r>
      <w:r w:rsidR="002452FE" w:rsidRPr="0028254B">
        <w:rPr>
          <w:rFonts w:ascii="Book Antiqua" w:hAnsi="Book Antiqua"/>
          <w:noProof/>
          <w:sz w:val="24"/>
          <w:szCs w:val="24"/>
        </w:rPr>
        <w:t>Table 3 summarizes the important features of these modalities.</w:t>
      </w:r>
    </w:p>
    <w:p w14:paraId="6C0D4324" w14:textId="64D31E29" w:rsidR="00E560CD" w:rsidRPr="0028254B" w:rsidRDefault="00E560CD" w:rsidP="002B1E20">
      <w:pPr>
        <w:tabs>
          <w:tab w:val="left" w:pos="1843"/>
        </w:tabs>
        <w:spacing w:after="0" w:line="360" w:lineRule="auto"/>
        <w:ind w:firstLineChars="100" w:firstLine="240"/>
        <w:jc w:val="both"/>
        <w:rPr>
          <w:rFonts w:ascii="Book Antiqua" w:hAnsi="Book Antiqua"/>
          <w:noProof/>
          <w:sz w:val="24"/>
          <w:szCs w:val="24"/>
        </w:rPr>
      </w:pPr>
      <w:r w:rsidRPr="0028254B">
        <w:rPr>
          <w:rFonts w:ascii="Book Antiqua" w:hAnsi="Book Antiqua"/>
          <w:noProof/>
          <w:sz w:val="24"/>
          <w:szCs w:val="24"/>
        </w:rPr>
        <w:t xml:space="preserve">Molecular markers: </w:t>
      </w:r>
      <w:r w:rsidR="002B107E" w:rsidRPr="0028254B">
        <w:rPr>
          <w:rFonts w:ascii="Book Antiqua" w:hAnsi="Book Antiqua"/>
          <w:noProof/>
          <w:sz w:val="24"/>
          <w:szCs w:val="24"/>
        </w:rPr>
        <w:t>Although pathogenesis of CRC in IBD is not exactly similar to that in sporadic</w:t>
      </w:r>
      <w:r w:rsidR="008A0865" w:rsidRPr="0028254B">
        <w:rPr>
          <w:rFonts w:ascii="Book Antiqua" w:hAnsi="Book Antiqua"/>
          <w:noProof/>
          <w:sz w:val="24"/>
          <w:szCs w:val="24"/>
        </w:rPr>
        <w:t xml:space="preserve"> CRC</w:t>
      </w:r>
      <w:r w:rsidR="002B107E" w:rsidRPr="0028254B">
        <w:rPr>
          <w:rFonts w:ascii="Book Antiqua" w:hAnsi="Book Antiqua"/>
          <w:noProof/>
          <w:sz w:val="24"/>
          <w:szCs w:val="24"/>
        </w:rPr>
        <w:t>, polyposis s</w:t>
      </w:r>
      <w:r w:rsidR="00426C93" w:rsidRPr="0028254B">
        <w:rPr>
          <w:rFonts w:ascii="Book Antiqua" w:hAnsi="Book Antiqua"/>
          <w:noProof/>
          <w:sz w:val="24"/>
          <w:szCs w:val="24"/>
        </w:rPr>
        <w:t>y</w:t>
      </w:r>
      <w:r w:rsidR="002B107E" w:rsidRPr="0028254B">
        <w:rPr>
          <w:rFonts w:ascii="Book Antiqua" w:hAnsi="Book Antiqua"/>
          <w:noProof/>
          <w:sz w:val="24"/>
          <w:szCs w:val="24"/>
        </w:rPr>
        <w:t>ndromes and hereditary non polyposis colon cancers, the pathways include chromosomal instability, microsatellite instabilty and CpG island methylation pathway. The tissue based markers like aneuploidy, p53, microsatellite instabilty have shown association with the development of dysplasia or CRC</w:t>
      </w:r>
      <w:r w:rsidR="008A0865" w:rsidRPr="0028254B">
        <w:rPr>
          <w:rFonts w:ascii="Book Antiqua" w:hAnsi="Book Antiqua"/>
          <w:noProof/>
          <w:sz w:val="24"/>
          <w:szCs w:val="24"/>
          <w:vertAlign w:val="superscript"/>
        </w:rPr>
        <w:t>[</w:t>
      </w:r>
      <w:r w:rsidR="000441EE" w:rsidRPr="0028254B">
        <w:rPr>
          <w:rFonts w:ascii="Book Antiqua" w:hAnsi="Book Antiqua"/>
          <w:noProof/>
          <w:sz w:val="24"/>
          <w:szCs w:val="24"/>
          <w:vertAlign w:val="superscript"/>
        </w:rPr>
        <w:t>30</w:t>
      </w:r>
      <w:r w:rsidR="008A0865" w:rsidRPr="0028254B">
        <w:rPr>
          <w:rFonts w:ascii="Book Antiqua" w:hAnsi="Book Antiqua"/>
          <w:noProof/>
          <w:sz w:val="24"/>
          <w:szCs w:val="24"/>
          <w:vertAlign w:val="superscript"/>
        </w:rPr>
        <w:t>]</w:t>
      </w:r>
      <w:r w:rsidR="008A0865" w:rsidRPr="0028254B">
        <w:rPr>
          <w:rFonts w:ascii="Book Antiqua" w:hAnsi="Book Antiqua"/>
          <w:noProof/>
          <w:sz w:val="24"/>
          <w:szCs w:val="24"/>
        </w:rPr>
        <w:t>.</w:t>
      </w:r>
      <w:r w:rsidR="000441EE" w:rsidRPr="0028254B">
        <w:rPr>
          <w:rFonts w:ascii="Book Antiqua" w:hAnsi="Book Antiqua"/>
          <w:noProof/>
          <w:sz w:val="24"/>
          <w:szCs w:val="24"/>
        </w:rPr>
        <w:t xml:space="preserve"> </w:t>
      </w:r>
      <w:r w:rsidR="00E97FA7" w:rsidRPr="0028254B">
        <w:rPr>
          <w:rFonts w:ascii="Book Antiqua" w:hAnsi="Book Antiqua"/>
          <w:noProof/>
          <w:sz w:val="24"/>
          <w:szCs w:val="24"/>
        </w:rPr>
        <w:t>They cann</w:t>
      </w:r>
      <w:r w:rsidR="000441EE" w:rsidRPr="0028254B">
        <w:rPr>
          <w:rFonts w:ascii="Book Antiqua" w:hAnsi="Book Antiqua"/>
          <w:noProof/>
          <w:sz w:val="24"/>
          <w:szCs w:val="24"/>
        </w:rPr>
        <w:t xml:space="preserve">not </w:t>
      </w:r>
      <w:r w:rsidR="00E97FA7" w:rsidRPr="0028254B">
        <w:rPr>
          <w:rFonts w:ascii="Book Antiqua" w:hAnsi="Book Antiqua"/>
          <w:noProof/>
          <w:sz w:val="24"/>
          <w:szCs w:val="24"/>
        </w:rPr>
        <w:t xml:space="preserve">be </w:t>
      </w:r>
      <w:r w:rsidR="000441EE" w:rsidRPr="0028254B">
        <w:rPr>
          <w:rFonts w:ascii="Book Antiqua" w:hAnsi="Book Antiqua"/>
          <w:noProof/>
          <w:sz w:val="24"/>
          <w:szCs w:val="24"/>
        </w:rPr>
        <w:t>included in the guidelines for surveillance for CRC in IBD</w:t>
      </w:r>
      <w:r w:rsidR="00F1279A" w:rsidRPr="0028254B">
        <w:rPr>
          <w:rFonts w:ascii="Book Antiqua" w:hAnsi="Book Antiqua"/>
          <w:noProof/>
          <w:sz w:val="24"/>
          <w:szCs w:val="24"/>
        </w:rPr>
        <w:t xml:space="preserve"> at present</w:t>
      </w:r>
      <w:r w:rsidR="000441EE" w:rsidRPr="0028254B">
        <w:rPr>
          <w:rFonts w:ascii="Book Antiqua" w:hAnsi="Book Antiqua"/>
          <w:noProof/>
          <w:sz w:val="24"/>
          <w:szCs w:val="24"/>
        </w:rPr>
        <w:t xml:space="preserve">. </w:t>
      </w:r>
    </w:p>
    <w:p w14:paraId="4BD07754" w14:textId="77777777" w:rsidR="00D76E8A" w:rsidRPr="0028254B" w:rsidRDefault="00D76E8A" w:rsidP="0028254B">
      <w:pPr>
        <w:spacing w:after="0" w:line="360" w:lineRule="auto"/>
        <w:jc w:val="both"/>
        <w:rPr>
          <w:rFonts w:ascii="Book Antiqua" w:hAnsi="Book Antiqua"/>
          <w:noProof/>
          <w:sz w:val="24"/>
          <w:szCs w:val="24"/>
        </w:rPr>
      </w:pPr>
    </w:p>
    <w:p w14:paraId="78C82556" w14:textId="30717B02" w:rsidR="00A801BD" w:rsidRPr="002B1E20" w:rsidRDefault="002B1E20" w:rsidP="0028254B">
      <w:pPr>
        <w:spacing w:after="0" w:line="360" w:lineRule="auto"/>
        <w:jc w:val="both"/>
        <w:rPr>
          <w:rFonts w:ascii="Book Antiqua" w:hAnsi="Book Antiqua"/>
          <w:b/>
          <w:noProof/>
          <w:sz w:val="24"/>
          <w:szCs w:val="24"/>
        </w:rPr>
      </w:pPr>
      <w:r w:rsidRPr="002B1E20">
        <w:rPr>
          <w:rFonts w:ascii="Book Antiqua" w:hAnsi="Book Antiqua"/>
          <w:b/>
          <w:noProof/>
          <w:sz w:val="24"/>
          <w:szCs w:val="24"/>
        </w:rPr>
        <w:t>NON COLONOSCOPIC APPROACHES FOR CANCER SURVEILLANCE IN IBD</w:t>
      </w:r>
    </w:p>
    <w:p w14:paraId="62BD6B56" w14:textId="086595E9" w:rsidR="00963CBF" w:rsidRPr="0028254B" w:rsidRDefault="00963CBF" w:rsidP="0028254B">
      <w:pPr>
        <w:spacing w:after="0" w:line="360" w:lineRule="auto"/>
        <w:jc w:val="both"/>
        <w:rPr>
          <w:rFonts w:ascii="Book Antiqua" w:hAnsi="Book Antiqua"/>
          <w:noProof/>
          <w:sz w:val="24"/>
          <w:szCs w:val="24"/>
        </w:rPr>
      </w:pPr>
      <w:r w:rsidRPr="0028254B">
        <w:rPr>
          <w:rFonts w:ascii="Book Antiqua" w:hAnsi="Book Antiqua"/>
          <w:noProof/>
          <w:sz w:val="24"/>
          <w:szCs w:val="24"/>
        </w:rPr>
        <w:t>Non</w:t>
      </w:r>
      <w:r w:rsidR="00F54AA8" w:rsidRPr="0028254B">
        <w:rPr>
          <w:rFonts w:ascii="Book Antiqua" w:hAnsi="Book Antiqua"/>
          <w:noProof/>
          <w:sz w:val="24"/>
          <w:szCs w:val="24"/>
        </w:rPr>
        <w:t xml:space="preserve"> colonoscopic techniques include</w:t>
      </w:r>
      <w:r w:rsidRPr="0028254B">
        <w:rPr>
          <w:rFonts w:ascii="Book Antiqua" w:hAnsi="Book Antiqua"/>
          <w:noProof/>
          <w:sz w:val="24"/>
          <w:szCs w:val="24"/>
        </w:rPr>
        <w:t xml:space="preserve"> non invasive and much more appealing approach to patients than the repeated invasive colonoscopic approach</w:t>
      </w:r>
      <w:r w:rsidR="00E01E97" w:rsidRPr="0028254B">
        <w:rPr>
          <w:rFonts w:ascii="Book Antiqua" w:hAnsi="Book Antiqua"/>
          <w:noProof/>
          <w:sz w:val="24"/>
          <w:szCs w:val="24"/>
        </w:rPr>
        <w:t>,</w:t>
      </w:r>
      <w:r w:rsidR="000B611B" w:rsidRPr="0028254B">
        <w:rPr>
          <w:rFonts w:ascii="Book Antiqua" w:hAnsi="Book Antiqua"/>
          <w:noProof/>
          <w:sz w:val="24"/>
          <w:szCs w:val="24"/>
        </w:rPr>
        <w:t xml:space="preserve"> with potential to reduce high cost associated with surveillance</w:t>
      </w:r>
      <w:r w:rsidRPr="0028254B">
        <w:rPr>
          <w:rFonts w:ascii="Book Antiqua" w:hAnsi="Book Antiqua"/>
          <w:noProof/>
          <w:sz w:val="24"/>
          <w:szCs w:val="24"/>
        </w:rPr>
        <w:t xml:space="preserve">. </w:t>
      </w:r>
      <w:r w:rsidR="000B611B" w:rsidRPr="0028254B">
        <w:rPr>
          <w:rFonts w:ascii="Book Antiqua" w:hAnsi="Book Antiqua"/>
          <w:noProof/>
          <w:sz w:val="24"/>
          <w:szCs w:val="24"/>
        </w:rPr>
        <w:t>Stool examination has been used for surveillance for sporadic CRC and stool DNA testing has been incorporated recently</w:t>
      </w:r>
      <w:r w:rsidR="00AE32B7" w:rsidRPr="0028254B">
        <w:rPr>
          <w:rFonts w:ascii="Book Antiqua" w:hAnsi="Book Antiqua"/>
          <w:noProof/>
          <w:sz w:val="24"/>
          <w:szCs w:val="24"/>
          <w:vertAlign w:val="superscript"/>
        </w:rPr>
        <w:t>[</w:t>
      </w:r>
      <w:r w:rsidR="00667717" w:rsidRPr="0028254B">
        <w:rPr>
          <w:rFonts w:ascii="Book Antiqua" w:hAnsi="Book Antiqua"/>
          <w:noProof/>
          <w:sz w:val="24"/>
          <w:szCs w:val="24"/>
          <w:vertAlign w:val="superscript"/>
        </w:rPr>
        <w:t>4</w:t>
      </w:r>
      <w:r w:rsidR="00AE32B7" w:rsidRPr="0028254B">
        <w:rPr>
          <w:rFonts w:ascii="Book Antiqua" w:hAnsi="Book Antiqua"/>
          <w:noProof/>
          <w:sz w:val="24"/>
          <w:szCs w:val="24"/>
          <w:vertAlign w:val="superscript"/>
        </w:rPr>
        <w:t>7]</w:t>
      </w:r>
      <w:r w:rsidR="00AE32B7" w:rsidRPr="0028254B">
        <w:rPr>
          <w:rFonts w:ascii="Book Antiqua" w:hAnsi="Book Antiqua"/>
          <w:noProof/>
          <w:sz w:val="24"/>
          <w:szCs w:val="24"/>
        </w:rPr>
        <w:t>.</w:t>
      </w:r>
      <w:r w:rsidR="00667717" w:rsidRPr="0028254B">
        <w:rPr>
          <w:rFonts w:ascii="Book Antiqua" w:hAnsi="Book Antiqua"/>
          <w:noProof/>
          <w:sz w:val="24"/>
          <w:szCs w:val="24"/>
        </w:rPr>
        <w:t xml:space="preserve"> </w:t>
      </w:r>
      <w:r w:rsidR="008A797E" w:rsidRPr="0028254B">
        <w:rPr>
          <w:rFonts w:ascii="Book Antiqua" w:hAnsi="Book Antiqua"/>
          <w:noProof/>
          <w:sz w:val="24"/>
          <w:szCs w:val="24"/>
        </w:rPr>
        <w:t xml:space="preserve">A study by Kisiel </w:t>
      </w:r>
      <w:r w:rsidR="008A797E" w:rsidRPr="00487F3C">
        <w:rPr>
          <w:rFonts w:ascii="Book Antiqua" w:hAnsi="Book Antiqua"/>
          <w:i/>
          <w:noProof/>
          <w:sz w:val="24"/>
          <w:szCs w:val="24"/>
        </w:rPr>
        <w:t>et al</w:t>
      </w:r>
      <w:r w:rsidR="00487F3C">
        <w:rPr>
          <w:rFonts w:ascii="Book Antiqua" w:hAnsi="Book Antiqua" w:hint="eastAsia"/>
          <w:noProof/>
          <w:sz w:val="24"/>
          <w:szCs w:val="24"/>
          <w:vertAlign w:val="superscript"/>
          <w:lang w:eastAsia="zh-CN"/>
        </w:rPr>
        <w:t>[48,49]</w:t>
      </w:r>
      <w:r w:rsidR="008A797E" w:rsidRPr="0028254B">
        <w:rPr>
          <w:rFonts w:ascii="Book Antiqua" w:hAnsi="Book Antiqua"/>
          <w:noProof/>
          <w:sz w:val="24"/>
          <w:szCs w:val="24"/>
        </w:rPr>
        <w:t xml:space="preserve"> suggested that stool DNA testing was feasible to </w:t>
      </w:r>
      <w:r w:rsidR="00CE5723">
        <w:rPr>
          <w:rFonts w:ascii="Book Antiqua" w:hAnsi="Book Antiqua"/>
          <w:noProof/>
          <w:sz w:val="24"/>
          <w:szCs w:val="24"/>
        </w:rPr>
        <w:t>detect CRC in patients with IBD</w:t>
      </w:r>
      <w:r w:rsidR="00CE5723">
        <w:rPr>
          <w:rFonts w:ascii="Book Antiqua" w:hAnsi="Book Antiqua" w:hint="eastAsia"/>
          <w:noProof/>
          <w:sz w:val="24"/>
          <w:szCs w:val="24"/>
          <w:lang w:eastAsia="zh-CN"/>
        </w:rPr>
        <w:t xml:space="preserve">. </w:t>
      </w:r>
      <w:r w:rsidR="00B25E27" w:rsidRPr="0028254B">
        <w:rPr>
          <w:rFonts w:ascii="Book Antiqua" w:hAnsi="Book Antiqua"/>
          <w:noProof/>
          <w:sz w:val="24"/>
          <w:szCs w:val="24"/>
        </w:rPr>
        <w:t>Although this approach is not recommended for surveillance at present, it has potential to change the approach to surveillance radically.</w:t>
      </w:r>
    </w:p>
    <w:p w14:paraId="177EAC42" w14:textId="77777777" w:rsidR="00D76E8A" w:rsidRPr="0028254B" w:rsidRDefault="00D76E8A" w:rsidP="0028254B">
      <w:pPr>
        <w:spacing w:after="0" w:line="360" w:lineRule="auto"/>
        <w:jc w:val="both"/>
        <w:rPr>
          <w:rFonts w:ascii="Book Antiqua" w:hAnsi="Book Antiqua"/>
          <w:noProof/>
          <w:sz w:val="24"/>
          <w:szCs w:val="24"/>
        </w:rPr>
      </w:pPr>
    </w:p>
    <w:p w14:paraId="02303366" w14:textId="627B6AE4" w:rsidR="00DE5E25" w:rsidRPr="00CE5723" w:rsidRDefault="00CE5723" w:rsidP="0028254B">
      <w:pPr>
        <w:spacing w:after="0" w:line="360" w:lineRule="auto"/>
        <w:jc w:val="both"/>
        <w:rPr>
          <w:rFonts w:ascii="Book Antiqua" w:hAnsi="Book Antiqua"/>
          <w:b/>
          <w:noProof/>
          <w:sz w:val="24"/>
          <w:szCs w:val="24"/>
        </w:rPr>
      </w:pPr>
      <w:r w:rsidRPr="00CE5723">
        <w:rPr>
          <w:rFonts w:ascii="Book Antiqua" w:hAnsi="Book Antiqua"/>
          <w:b/>
          <w:noProof/>
          <w:sz w:val="24"/>
          <w:szCs w:val="24"/>
        </w:rPr>
        <w:lastRenderedPageBreak/>
        <w:t>IS SURVEILLANC EFFECTIVE? DOES SURVEILLANCE SAVE LIVES? IS IT COST EFFECTIVE?</w:t>
      </w:r>
    </w:p>
    <w:p w14:paraId="035ED4C4" w14:textId="73DD603C" w:rsidR="0070089F" w:rsidRPr="0028254B" w:rsidRDefault="005219B5" w:rsidP="0028254B">
      <w:pPr>
        <w:spacing w:after="0" w:line="360" w:lineRule="auto"/>
        <w:jc w:val="both"/>
        <w:rPr>
          <w:rFonts w:ascii="Book Antiqua" w:hAnsi="Book Antiqua"/>
          <w:noProof/>
          <w:sz w:val="24"/>
          <w:szCs w:val="24"/>
        </w:rPr>
      </w:pPr>
      <w:r w:rsidRPr="0028254B">
        <w:rPr>
          <w:rFonts w:ascii="Book Antiqua" w:hAnsi="Book Antiqua"/>
          <w:noProof/>
          <w:sz w:val="24"/>
          <w:szCs w:val="24"/>
        </w:rPr>
        <w:t>Multiple case series and case c</w:t>
      </w:r>
      <w:r w:rsidR="00F41A27" w:rsidRPr="0028254B">
        <w:rPr>
          <w:rFonts w:ascii="Book Antiqua" w:hAnsi="Book Antiqua"/>
          <w:noProof/>
          <w:sz w:val="24"/>
          <w:szCs w:val="24"/>
        </w:rPr>
        <w:t>ontrol studies have suggested</w:t>
      </w:r>
      <w:r w:rsidR="00BF180D" w:rsidRPr="0028254B">
        <w:rPr>
          <w:rFonts w:ascii="Book Antiqua" w:hAnsi="Book Antiqua"/>
          <w:noProof/>
          <w:sz w:val="24"/>
          <w:szCs w:val="24"/>
        </w:rPr>
        <w:t xml:space="preserve"> that surveillance leads to</w:t>
      </w:r>
      <w:r w:rsidRPr="0028254B">
        <w:rPr>
          <w:rFonts w:ascii="Book Antiqua" w:hAnsi="Book Antiqua"/>
          <w:noProof/>
          <w:sz w:val="24"/>
          <w:szCs w:val="24"/>
        </w:rPr>
        <w:t xml:space="preserve"> improvement in survival </w:t>
      </w:r>
      <w:r w:rsidR="00BF180D" w:rsidRPr="0028254B">
        <w:rPr>
          <w:rFonts w:ascii="Book Antiqua" w:hAnsi="Book Antiqua"/>
          <w:noProof/>
          <w:sz w:val="24"/>
          <w:szCs w:val="24"/>
        </w:rPr>
        <w:t xml:space="preserve">in ulcerative colitis, </w:t>
      </w:r>
      <w:r w:rsidRPr="0028254B">
        <w:rPr>
          <w:rFonts w:ascii="Book Antiqua" w:hAnsi="Book Antiqua"/>
          <w:noProof/>
          <w:sz w:val="24"/>
          <w:szCs w:val="24"/>
        </w:rPr>
        <w:t>which was not supported</w:t>
      </w:r>
      <w:r w:rsidR="00F41A27" w:rsidRPr="0028254B">
        <w:rPr>
          <w:rFonts w:ascii="Book Antiqua" w:hAnsi="Book Antiqua"/>
          <w:noProof/>
          <w:sz w:val="24"/>
          <w:szCs w:val="24"/>
        </w:rPr>
        <w:t xml:space="preserve"> by Cochrane systematic review</w:t>
      </w:r>
      <w:r w:rsidR="006715D9" w:rsidRPr="0028254B">
        <w:rPr>
          <w:rFonts w:ascii="Book Antiqua" w:hAnsi="Book Antiqua"/>
          <w:noProof/>
          <w:sz w:val="24"/>
          <w:szCs w:val="24"/>
          <w:vertAlign w:val="superscript"/>
        </w:rPr>
        <w:t>[</w:t>
      </w:r>
      <w:r w:rsidR="00EB2EAC" w:rsidRPr="0028254B">
        <w:rPr>
          <w:rFonts w:ascii="Book Antiqua" w:hAnsi="Book Antiqua"/>
          <w:noProof/>
          <w:sz w:val="24"/>
          <w:szCs w:val="24"/>
          <w:vertAlign w:val="superscript"/>
        </w:rPr>
        <w:t>50</w:t>
      </w:r>
      <w:r w:rsidR="00F41A27" w:rsidRPr="0028254B">
        <w:rPr>
          <w:rFonts w:ascii="Book Antiqua" w:hAnsi="Book Antiqua"/>
          <w:noProof/>
          <w:sz w:val="24"/>
          <w:szCs w:val="24"/>
          <w:vertAlign w:val="superscript"/>
        </w:rPr>
        <w:t>-5</w:t>
      </w:r>
      <w:r w:rsidR="00EB2EAC" w:rsidRPr="0028254B">
        <w:rPr>
          <w:rFonts w:ascii="Book Antiqua" w:hAnsi="Book Antiqua"/>
          <w:noProof/>
          <w:sz w:val="24"/>
          <w:szCs w:val="24"/>
          <w:vertAlign w:val="superscript"/>
        </w:rPr>
        <w:t>8</w:t>
      </w:r>
      <w:r w:rsidR="006715D9" w:rsidRPr="0028254B">
        <w:rPr>
          <w:rFonts w:ascii="Book Antiqua" w:hAnsi="Book Antiqua"/>
          <w:noProof/>
          <w:sz w:val="24"/>
          <w:szCs w:val="24"/>
          <w:vertAlign w:val="superscript"/>
        </w:rPr>
        <w:t>]</w:t>
      </w:r>
      <w:r w:rsidR="006715D9" w:rsidRPr="0028254B">
        <w:rPr>
          <w:rFonts w:ascii="Book Antiqua" w:hAnsi="Book Antiqua"/>
          <w:noProof/>
          <w:sz w:val="24"/>
          <w:szCs w:val="24"/>
        </w:rPr>
        <w:t>.</w:t>
      </w:r>
      <w:r w:rsidR="00F41A27" w:rsidRPr="0028254B">
        <w:rPr>
          <w:rFonts w:ascii="Book Antiqua" w:hAnsi="Book Antiqua"/>
          <w:noProof/>
          <w:sz w:val="24"/>
          <w:szCs w:val="24"/>
        </w:rPr>
        <w:t xml:space="preserve"> The data from Cochrane analysis suggests that there is no clear evidence that surveillance colonoscopy prolongs survival in patients with extensive colitis. In patients undergoing surveillance, CRCs tend to b</w:t>
      </w:r>
      <w:r w:rsidR="00B66C37" w:rsidRPr="0028254B">
        <w:rPr>
          <w:rFonts w:ascii="Book Antiqua" w:hAnsi="Book Antiqua"/>
          <w:noProof/>
          <w:sz w:val="24"/>
          <w:szCs w:val="24"/>
        </w:rPr>
        <w:t xml:space="preserve">e detected at an earlier stage, which may lead to better prognosis </w:t>
      </w:r>
      <w:r w:rsidR="00E01E97" w:rsidRPr="0028254B">
        <w:rPr>
          <w:rFonts w:ascii="Book Antiqua" w:hAnsi="Book Antiqua"/>
          <w:noProof/>
          <w:sz w:val="24"/>
          <w:szCs w:val="24"/>
        </w:rPr>
        <w:t>(</w:t>
      </w:r>
      <w:r w:rsidR="00B66C37" w:rsidRPr="0028254B">
        <w:rPr>
          <w:rFonts w:ascii="Book Antiqua" w:hAnsi="Book Antiqua"/>
          <w:noProof/>
          <w:sz w:val="24"/>
          <w:szCs w:val="24"/>
        </w:rPr>
        <w:t>which may actually be due to lead time bias</w:t>
      </w:r>
      <w:r w:rsidR="00E01E97" w:rsidRPr="0028254B">
        <w:rPr>
          <w:rFonts w:ascii="Book Antiqua" w:hAnsi="Book Antiqua"/>
          <w:noProof/>
          <w:sz w:val="24"/>
          <w:szCs w:val="24"/>
        </w:rPr>
        <w:t>)</w:t>
      </w:r>
      <w:r w:rsidR="00B66C37" w:rsidRPr="0028254B">
        <w:rPr>
          <w:rFonts w:ascii="Book Antiqua" w:hAnsi="Book Antiqua"/>
          <w:noProof/>
          <w:sz w:val="24"/>
          <w:szCs w:val="24"/>
        </w:rPr>
        <w:t xml:space="preserve">. Surveillance may be effective in reducing the risk of death and it may be cost effective. These findings have to be taken with the facts that these 3 pivotal studies were in </w:t>
      </w:r>
      <w:r w:rsidR="00426C93" w:rsidRPr="0028254B">
        <w:rPr>
          <w:rFonts w:ascii="Book Antiqua" w:hAnsi="Book Antiqua"/>
          <w:noProof/>
          <w:sz w:val="24"/>
          <w:szCs w:val="24"/>
        </w:rPr>
        <w:t>1</w:t>
      </w:r>
      <w:r w:rsidR="00B66C37" w:rsidRPr="0028254B">
        <w:rPr>
          <w:rFonts w:ascii="Book Antiqua" w:hAnsi="Book Antiqua"/>
          <w:noProof/>
          <w:sz w:val="24"/>
          <w:szCs w:val="24"/>
        </w:rPr>
        <w:t xml:space="preserve">990s and Cochrane analysis in 2004. Studies showing reduction in colorectal cancers have been published after these studies </w:t>
      </w:r>
      <w:r w:rsidR="00BF180D" w:rsidRPr="0028254B">
        <w:rPr>
          <w:rFonts w:ascii="Book Antiqua" w:hAnsi="Book Antiqua"/>
          <w:noProof/>
          <w:sz w:val="24"/>
          <w:szCs w:val="24"/>
        </w:rPr>
        <w:t>and this analysis may not hold true in the situation with reduced risk of CRC in UC.</w:t>
      </w:r>
      <w:r w:rsidR="00287880" w:rsidRPr="0028254B">
        <w:rPr>
          <w:rFonts w:ascii="Book Antiqua" w:hAnsi="Book Antiqua"/>
          <w:noProof/>
          <w:sz w:val="24"/>
          <w:szCs w:val="24"/>
        </w:rPr>
        <w:t xml:space="preserve"> Surveillance is advocated in CD but there is no data to support it</w:t>
      </w:r>
      <w:r w:rsidR="00D34845" w:rsidRPr="0028254B">
        <w:rPr>
          <w:rFonts w:ascii="Book Antiqua" w:hAnsi="Book Antiqua"/>
          <w:noProof/>
          <w:sz w:val="24"/>
          <w:szCs w:val="24"/>
          <w:vertAlign w:val="superscript"/>
        </w:rPr>
        <w:t>[</w:t>
      </w:r>
      <w:r w:rsidR="00287880" w:rsidRPr="0028254B">
        <w:rPr>
          <w:rFonts w:ascii="Book Antiqua" w:hAnsi="Book Antiqua"/>
          <w:noProof/>
          <w:sz w:val="24"/>
          <w:szCs w:val="24"/>
          <w:vertAlign w:val="superscript"/>
        </w:rPr>
        <w:t>30</w:t>
      </w:r>
      <w:r w:rsidR="00D34845" w:rsidRPr="0028254B">
        <w:rPr>
          <w:rFonts w:ascii="Book Antiqua" w:hAnsi="Book Antiqua"/>
          <w:noProof/>
          <w:sz w:val="24"/>
          <w:szCs w:val="24"/>
          <w:vertAlign w:val="superscript"/>
        </w:rPr>
        <w:t>]</w:t>
      </w:r>
      <w:r w:rsidR="00D34845" w:rsidRPr="0028254B">
        <w:rPr>
          <w:rFonts w:ascii="Book Antiqua" w:hAnsi="Book Antiqua"/>
          <w:noProof/>
          <w:sz w:val="24"/>
          <w:szCs w:val="24"/>
        </w:rPr>
        <w:t>.</w:t>
      </w:r>
    </w:p>
    <w:p w14:paraId="0E754778" w14:textId="77777777" w:rsidR="0070089F" w:rsidRPr="0028254B" w:rsidRDefault="0070089F" w:rsidP="0028254B">
      <w:pPr>
        <w:spacing w:after="0" w:line="360" w:lineRule="auto"/>
        <w:jc w:val="both"/>
        <w:rPr>
          <w:rFonts w:ascii="Book Antiqua" w:hAnsi="Book Antiqua"/>
          <w:noProof/>
          <w:sz w:val="24"/>
          <w:szCs w:val="24"/>
        </w:rPr>
      </w:pPr>
    </w:p>
    <w:p w14:paraId="1FEA4630" w14:textId="4DEA9ED3" w:rsidR="00DE5E25" w:rsidRPr="00CE5723" w:rsidRDefault="00CE5723" w:rsidP="0028254B">
      <w:pPr>
        <w:spacing w:after="0" w:line="360" w:lineRule="auto"/>
        <w:jc w:val="both"/>
        <w:rPr>
          <w:rFonts w:ascii="Book Antiqua" w:hAnsi="Book Antiqua"/>
          <w:b/>
          <w:noProof/>
          <w:sz w:val="24"/>
          <w:szCs w:val="24"/>
        </w:rPr>
      </w:pPr>
      <w:r w:rsidRPr="00CE5723">
        <w:rPr>
          <w:rFonts w:ascii="Book Antiqua" w:hAnsi="Book Antiqua"/>
          <w:b/>
          <w:noProof/>
          <w:sz w:val="24"/>
          <w:szCs w:val="24"/>
        </w:rPr>
        <w:t xml:space="preserve">ADHERENCE OF PHYSICIANS AND PATIENTS TO SURVEILLANCE COLONOSCOPY </w:t>
      </w:r>
    </w:p>
    <w:p w14:paraId="270B4836" w14:textId="78E9B855" w:rsidR="00DE5E25" w:rsidRPr="0028254B" w:rsidRDefault="00287880" w:rsidP="0028254B">
      <w:pPr>
        <w:spacing w:after="0" w:line="360" w:lineRule="auto"/>
        <w:jc w:val="both"/>
        <w:rPr>
          <w:rFonts w:ascii="Book Antiqua" w:hAnsi="Book Antiqua"/>
          <w:noProof/>
          <w:sz w:val="24"/>
          <w:szCs w:val="24"/>
        </w:rPr>
      </w:pPr>
      <w:r w:rsidRPr="0028254B">
        <w:rPr>
          <w:rFonts w:ascii="Book Antiqua" w:hAnsi="Book Antiqua"/>
          <w:noProof/>
          <w:sz w:val="24"/>
          <w:szCs w:val="24"/>
        </w:rPr>
        <w:t xml:space="preserve">There is a wide variation in </w:t>
      </w:r>
      <w:r w:rsidR="00AB0190" w:rsidRPr="0028254B">
        <w:rPr>
          <w:rFonts w:ascii="Book Antiqua" w:hAnsi="Book Antiqua"/>
          <w:noProof/>
          <w:sz w:val="24"/>
          <w:szCs w:val="24"/>
        </w:rPr>
        <w:t>conducting colonoscopic surveillance by the gas</w:t>
      </w:r>
      <w:r w:rsidR="0019361C" w:rsidRPr="0028254B">
        <w:rPr>
          <w:rFonts w:ascii="Book Antiqua" w:hAnsi="Book Antiqua"/>
          <w:noProof/>
          <w:sz w:val="24"/>
          <w:szCs w:val="24"/>
        </w:rPr>
        <w:t>troenterologists. Ea</w:t>
      </w:r>
      <w:r w:rsidR="00AB0190" w:rsidRPr="0028254B">
        <w:rPr>
          <w:rFonts w:ascii="Book Antiqua" w:hAnsi="Book Antiqua"/>
          <w:noProof/>
          <w:sz w:val="24"/>
          <w:szCs w:val="24"/>
        </w:rPr>
        <w:t>den</w:t>
      </w:r>
      <w:r w:rsidR="00AB0190" w:rsidRPr="00487F3C">
        <w:rPr>
          <w:rFonts w:ascii="Book Antiqua" w:hAnsi="Book Antiqua"/>
          <w:i/>
          <w:noProof/>
          <w:sz w:val="24"/>
          <w:szCs w:val="24"/>
        </w:rPr>
        <w:t xml:space="preserve"> et al</w:t>
      </w:r>
      <w:r w:rsidR="00487F3C" w:rsidRPr="0028254B">
        <w:rPr>
          <w:rFonts w:ascii="Book Antiqua" w:hAnsi="Book Antiqua"/>
          <w:noProof/>
          <w:sz w:val="24"/>
          <w:szCs w:val="24"/>
          <w:vertAlign w:val="superscript"/>
        </w:rPr>
        <w:t>[59]</w:t>
      </w:r>
      <w:r w:rsidR="00AB0190" w:rsidRPr="0028254B">
        <w:rPr>
          <w:rFonts w:ascii="Book Antiqua" w:hAnsi="Book Antiqua"/>
          <w:noProof/>
          <w:sz w:val="24"/>
          <w:szCs w:val="24"/>
        </w:rPr>
        <w:t xml:space="preserve"> reported that </w:t>
      </w:r>
      <w:r w:rsidR="006E0953" w:rsidRPr="0028254B">
        <w:rPr>
          <w:rFonts w:ascii="Book Antiqua" w:hAnsi="Book Antiqua"/>
          <w:noProof/>
          <w:sz w:val="24"/>
          <w:szCs w:val="24"/>
        </w:rPr>
        <w:t>all British gastroenterologist performed colonoscopic surveilla</w:t>
      </w:r>
      <w:r w:rsidR="00BE3AD0" w:rsidRPr="0028254B">
        <w:rPr>
          <w:rFonts w:ascii="Book Antiqua" w:hAnsi="Book Antiqua"/>
          <w:noProof/>
          <w:sz w:val="24"/>
          <w:szCs w:val="24"/>
        </w:rPr>
        <w:t xml:space="preserve">nce in pancolitis but only 24 % practiced aurveillance </w:t>
      </w:r>
      <w:r w:rsidR="006E0953" w:rsidRPr="0028254B">
        <w:rPr>
          <w:rFonts w:ascii="Book Antiqua" w:hAnsi="Book Antiqua"/>
          <w:noProof/>
          <w:sz w:val="24"/>
          <w:szCs w:val="24"/>
        </w:rPr>
        <w:t>in left sided colitis and only 2% too</w:t>
      </w:r>
      <w:r w:rsidR="00CF51CF" w:rsidRPr="0028254B">
        <w:rPr>
          <w:rFonts w:ascii="Book Antiqua" w:hAnsi="Book Antiqua"/>
          <w:noProof/>
          <w:sz w:val="24"/>
          <w:szCs w:val="24"/>
        </w:rPr>
        <w:t>k mo</w:t>
      </w:r>
      <w:r w:rsidR="00426C93" w:rsidRPr="0028254B">
        <w:rPr>
          <w:rFonts w:ascii="Book Antiqua" w:hAnsi="Book Antiqua"/>
          <w:noProof/>
          <w:sz w:val="24"/>
          <w:szCs w:val="24"/>
        </w:rPr>
        <w:t>re</w:t>
      </w:r>
      <w:r w:rsidR="00CF51CF" w:rsidRPr="0028254B">
        <w:rPr>
          <w:rFonts w:ascii="Book Antiqua" w:hAnsi="Book Antiqua"/>
          <w:noProof/>
          <w:sz w:val="24"/>
          <w:szCs w:val="24"/>
        </w:rPr>
        <w:t xml:space="preserve"> than 20 biopsies</w:t>
      </w:r>
      <w:r w:rsidR="00BE3AD0" w:rsidRPr="0028254B">
        <w:rPr>
          <w:rFonts w:ascii="Book Antiqua" w:hAnsi="Book Antiqua"/>
          <w:noProof/>
          <w:sz w:val="24"/>
          <w:szCs w:val="24"/>
        </w:rPr>
        <w:t>.</w:t>
      </w:r>
      <w:r w:rsidR="00FB08F8" w:rsidRPr="0028254B">
        <w:rPr>
          <w:rFonts w:ascii="Book Antiqua" w:hAnsi="Book Antiqua"/>
          <w:noProof/>
          <w:sz w:val="24"/>
          <w:szCs w:val="24"/>
        </w:rPr>
        <w:t xml:space="preserve"> In a survey from </w:t>
      </w:r>
      <w:r w:rsidR="00CE5723">
        <w:rPr>
          <w:rFonts w:ascii="Book Antiqua" w:hAnsi="Book Antiqua" w:hint="eastAsia"/>
          <w:noProof/>
          <w:sz w:val="24"/>
          <w:szCs w:val="24"/>
          <w:lang w:eastAsia="zh-CN"/>
        </w:rPr>
        <w:t xml:space="preserve">The </w:t>
      </w:r>
      <w:r w:rsidR="00FB08F8" w:rsidRPr="0028254B">
        <w:rPr>
          <w:rFonts w:ascii="Book Antiqua" w:hAnsi="Book Antiqua"/>
          <w:noProof/>
          <w:sz w:val="24"/>
          <w:szCs w:val="24"/>
        </w:rPr>
        <w:t>Netherlands 95% gastroenterologist performed colonoscopic surv</w:t>
      </w:r>
      <w:r w:rsidR="00DE200E" w:rsidRPr="0028254B">
        <w:rPr>
          <w:rFonts w:ascii="Book Antiqua" w:hAnsi="Book Antiqua"/>
          <w:noProof/>
          <w:sz w:val="24"/>
          <w:szCs w:val="24"/>
        </w:rPr>
        <w:t>eillance in UC and 65% in CD; majority</w:t>
      </w:r>
      <w:r w:rsidR="00FB08F8" w:rsidRPr="0028254B">
        <w:rPr>
          <w:rFonts w:ascii="Book Antiqua" w:hAnsi="Book Antiqua"/>
          <w:noProof/>
          <w:sz w:val="24"/>
          <w:szCs w:val="24"/>
        </w:rPr>
        <w:t xml:space="preserve"> </w:t>
      </w:r>
      <w:r w:rsidR="00DE200E" w:rsidRPr="0028254B">
        <w:rPr>
          <w:rFonts w:ascii="Book Antiqua" w:hAnsi="Book Antiqua"/>
          <w:noProof/>
          <w:sz w:val="24"/>
          <w:szCs w:val="24"/>
        </w:rPr>
        <w:t>(</w:t>
      </w:r>
      <w:r w:rsidR="00FB08F8" w:rsidRPr="0028254B">
        <w:rPr>
          <w:rFonts w:ascii="Book Antiqua" w:hAnsi="Book Antiqua"/>
          <w:noProof/>
          <w:sz w:val="24"/>
          <w:szCs w:val="24"/>
        </w:rPr>
        <w:t>73%</w:t>
      </w:r>
      <w:r w:rsidR="00DE200E" w:rsidRPr="0028254B">
        <w:rPr>
          <w:rFonts w:ascii="Book Antiqua" w:hAnsi="Book Antiqua"/>
          <w:noProof/>
          <w:sz w:val="24"/>
          <w:szCs w:val="24"/>
        </w:rPr>
        <w:t>)</w:t>
      </w:r>
      <w:r w:rsidR="00CE5723">
        <w:rPr>
          <w:rFonts w:ascii="Book Antiqua" w:hAnsi="Book Antiqua" w:hint="eastAsia"/>
          <w:noProof/>
          <w:sz w:val="24"/>
          <w:szCs w:val="24"/>
          <w:lang w:eastAsia="zh-CN"/>
        </w:rPr>
        <w:t xml:space="preserve"> </w:t>
      </w:r>
      <w:r w:rsidR="00DE200E" w:rsidRPr="0028254B">
        <w:rPr>
          <w:rFonts w:ascii="Book Antiqua" w:hAnsi="Book Antiqua"/>
          <w:noProof/>
          <w:sz w:val="24"/>
          <w:szCs w:val="24"/>
        </w:rPr>
        <w:t>of</w:t>
      </w:r>
      <w:r w:rsidR="00487F3C">
        <w:rPr>
          <w:rFonts w:ascii="Book Antiqua" w:hAnsi="Book Antiqua" w:hint="eastAsia"/>
          <w:noProof/>
          <w:sz w:val="24"/>
          <w:szCs w:val="24"/>
          <w:lang w:eastAsia="zh-CN"/>
        </w:rPr>
        <w:t xml:space="preserve"> </w:t>
      </w:r>
      <w:r w:rsidR="00FB08F8" w:rsidRPr="0028254B">
        <w:rPr>
          <w:rFonts w:ascii="Book Antiqua" w:hAnsi="Book Antiqua"/>
          <w:noProof/>
          <w:sz w:val="24"/>
          <w:szCs w:val="24"/>
        </w:rPr>
        <w:t>gastroenterologists took</w:t>
      </w:r>
      <w:r w:rsidR="00487F3C">
        <w:rPr>
          <w:rFonts w:ascii="Book Antiqua" w:hAnsi="Book Antiqua" w:hint="eastAsia"/>
          <w:noProof/>
          <w:sz w:val="24"/>
          <w:szCs w:val="24"/>
          <w:lang w:eastAsia="zh-CN"/>
        </w:rPr>
        <w:t xml:space="preserve"> </w:t>
      </w:r>
      <w:r w:rsidR="00FB08F8" w:rsidRPr="0028254B">
        <w:rPr>
          <w:rFonts w:ascii="Book Antiqua" w:hAnsi="Book Antiqua"/>
          <w:noProof/>
          <w:sz w:val="24"/>
          <w:szCs w:val="24"/>
        </w:rPr>
        <w:t>&lt;</w:t>
      </w:r>
      <w:r w:rsidR="00CE5723">
        <w:rPr>
          <w:rFonts w:ascii="Book Antiqua" w:hAnsi="Book Antiqua" w:hint="eastAsia"/>
          <w:noProof/>
          <w:sz w:val="24"/>
          <w:szCs w:val="24"/>
          <w:lang w:eastAsia="zh-CN"/>
        </w:rPr>
        <w:t xml:space="preserve"> </w:t>
      </w:r>
      <w:r w:rsidR="00FB08F8" w:rsidRPr="0028254B">
        <w:rPr>
          <w:rFonts w:ascii="Book Antiqua" w:hAnsi="Book Antiqua"/>
          <w:noProof/>
          <w:sz w:val="24"/>
          <w:szCs w:val="24"/>
        </w:rPr>
        <w:t>30 biopsies. On</w:t>
      </w:r>
      <w:r w:rsidR="00CF51CF" w:rsidRPr="0028254B">
        <w:rPr>
          <w:rFonts w:ascii="Book Antiqua" w:hAnsi="Book Antiqua"/>
          <w:noProof/>
          <w:sz w:val="24"/>
          <w:szCs w:val="24"/>
        </w:rPr>
        <w:t>ly 27% followed AGA guidelines</w:t>
      </w:r>
      <w:r w:rsidR="00DE200E" w:rsidRPr="0028254B">
        <w:rPr>
          <w:rFonts w:ascii="Book Antiqua" w:hAnsi="Book Antiqua"/>
          <w:noProof/>
          <w:sz w:val="24"/>
          <w:szCs w:val="24"/>
          <w:vertAlign w:val="superscript"/>
        </w:rPr>
        <w:t>[</w:t>
      </w:r>
      <w:r w:rsidR="00EB2EAC" w:rsidRPr="0028254B">
        <w:rPr>
          <w:rFonts w:ascii="Book Antiqua" w:hAnsi="Book Antiqua"/>
          <w:noProof/>
          <w:sz w:val="24"/>
          <w:szCs w:val="24"/>
          <w:vertAlign w:val="superscript"/>
        </w:rPr>
        <w:t>60</w:t>
      </w:r>
      <w:r w:rsidR="00DE200E" w:rsidRPr="0028254B">
        <w:rPr>
          <w:rFonts w:ascii="Book Antiqua" w:hAnsi="Book Antiqua"/>
          <w:noProof/>
          <w:sz w:val="24"/>
          <w:szCs w:val="24"/>
          <w:vertAlign w:val="superscript"/>
        </w:rPr>
        <w:t>]</w:t>
      </w:r>
      <w:r w:rsidR="00DE200E" w:rsidRPr="0028254B">
        <w:rPr>
          <w:rFonts w:ascii="Book Antiqua" w:hAnsi="Book Antiqua"/>
          <w:noProof/>
          <w:sz w:val="24"/>
          <w:szCs w:val="24"/>
        </w:rPr>
        <w:t>.</w:t>
      </w:r>
      <w:r w:rsidR="0077725B" w:rsidRPr="0028254B">
        <w:rPr>
          <w:rFonts w:ascii="Book Antiqua" w:hAnsi="Book Antiqua"/>
          <w:noProof/>
          <w:sz w:val="24"/>
          <w:szCs w:val="24"/>
        </w:rPr>
        <w:t xml:space="preserve"> From this and similar data,</w:t>
      </w:r>
      <w:r w:rsidR="00426C93" w:rsidRPr="0028254B">
        <w:rPr>
          <w:rFonts w:ascii="Book Antiqua" w:hAnsi="Book Antiqua"/>
          <w:noProof/>
          <w:sz w:val="24"/>
          <w:szCs w:val="24"/>
        </w:rPr>
        <w:t xml:space="preserve"> it is clear that the concept of</w:t>
      </w:r>
      <w:r w:rsidR="0077725B" w:rsidRPr="0028254B">
        <w:rPr>
          <w:rFonts w:ascii="Book Antiqua" w:hAnsi="Book Antiqua"/>
          <w:noProof/>
          <w:sz w:val="24"/>
          <w:szCs w:val="24"/>
        </w:rPr>
        <w:t xml:space="preserve"> colonoscopic surveillance is accepted by gastroenterologist in general but there are lacunae in the frequency of surveillance and in taking the requisite number of biopsies. Targeted biopsies may reduce this problem. </w:t>
      </w:r>
      <w:r w:rsidR="000B162F" w:rsidRPr="0028254B">
        <w:rPr>
          <w:rFonts w:ascii="Book Antiqua" w:hAnsi="Book Antiqua"/>
          <w:noProof/>
          <w:sz w:val="24"/>
          <w:szCs w:val="24"/>
        </w:rPr>
        <w:t xml:space="preserve">Friedman </w:t>
      </w:r>
      <w:r w:rsidR="000B162F" w:rsidRPr="00487F3C">
        <w:rPr>
          <w:rFonts w:ascii="Book Antiqua" w:hAnsi="Book Antiqua"/>
          <w:i/>
          <w:noProof/>
          <w:sz w:val="24"/>
          <w:szCs w:val="24"/>
        </w:rPr>
        <w:t>et al</w:t>
      </w:r>
      <w:r w:rsidR="00487F3C">
        <w:rPr>
          <w:rFonts w:ascii="Book Antiqua" w:hAnsi="Book Antiqua" w:hint="eastAsia"/>
          <w:noProof/>
          <w:sz w:val="24"/>
          <w:szCs w:val="24"/>
          <w:vertAlign w:val="superscript"/>
          <w:lang w:eastAsia="zh-CN"/>
        </w:rPr>
        <w:t>[61]</w:t>
      </w:r>
      <w:r w:rsidR="00F429EE" w:rsidRPr="0028254B">
        <w:rPr>
          <w:rFonts w:ascii="Book Antiqua" w:hAnsi="Book Antiqua"/>
          <w:noProof/>
          <w:sz w:val="24"/>
          <w:szCs w:val="24"/>
        </w:rPr>
        <w:t xml:space="preserve"> studied patient related factors in colonoscopic surveillance and</w:t>
      </w:r>
      <w:r w:rsidR="000B162F" w:rsidRPr="0028254B">
        <w:rPr>
          <w:rFonts w:ascii="Book Antiqua" w:hAnsi="Book Antiqua"/>
          <w:noProof/>
          <w:sz w:val="24"/>
          <w:szCs w:val="24"/>
        </w:rPr>
        <w:t xml:space="preserve"> reported that </w:t>
      </w:r>
      <w:r w:rsidR="00F429EE" w:rsidRPr="0028254B">
        <w:rPr>
          <w:rFonts w:ascii="Book Antiqua" w:hAnsi="Book Antiqua"/>
          <w:noProof/>
          <w:sz w:val="24"/>
          <w:szCs w:val="24"/>
        </w:rPr>
        <w:t xml:space="preserve">only </w:t>
      </w:r>
      <w:r w:rsidR="000B162F" w:rsidRPr="0028254B">
        <w:rPr>
          <w:rFonts w:ascii="Book Antiqua" w:hAnsi="Book Antiqua"/>
          <w:noProof/>
          <w:sz w:val="24"/>
          <w:szCs w:val="24"/>
        </w:rPr>
        <w:t>one fo</w:t>
      </w:r>
      <w:r w:rsidR="00426C93" w:rsidRPr="0028254B">
        <w:rPr>
          <w:rFonts w:ascii="Book Antiqua" w:hAnsi="Book Antiqua"/>
          <w:noProof/>
          <w:sz w:val="24"/>
          <w:szCs w:val="24"/>
        </w:rPr>
        <w:t>u</w:t>
      </w:r>
      <w:r w:rsidR="000B162F" w:rsidRPr="0028254B">
        <w:rPr>
          <w:rFonts w:ascii="Book Antiqua" w:hAnsi="Book Antiqua"/>
          <w:noProof/>
          <w:sz w:val="24"/>
          <w:szCs w:val="24"/>
        </w:rPr>
        <w:t>rth of their patients underwent surveillance co</w:t>
      </w:r>
      <w:r w:rsidR="00F429EE" w:rsidRPr="0028254B">
        <w:rPr>
          <w:rFonts w:ascii="Book Antiqua" w:hAnsi="Book Antiqua"/>
          <w:noProof/>
          <w:sz w:val="24"/>
          <w:szCs w:val="24"/>
        </w:rPr>
        <w:t>lonoscopy at &lt; 3 years interval;</w:t>
      </w:r>
      <w:r w:rsidR="000B162F" w:rsidRPr="0028254B">
        <w:rPr>
          <w:rFonts w:ascii="Book Antiqua" w:hAnsi="Book Antiqua"/>
          <w:noProof/>
          <w:sz w:val="24"/>
          <w:szCs w:val="24"/>
        </w:rPr>
        <w:t xml:space="preserve"> the factors related to non adherence were logistics, </w:t>
      </w:r>
      <w:r w:rsidR="000B162F" w:rsidRPr="0028254B">
        <w:rPr>
          <w:rFonts w:ascii="Book Antiqua" w:hAnsi="Book Antiqua"/>
          <w:noProof/>
          <w:sz w:val="24"/>
          <w:szCs w:val="24"/>
        </w:rPr>
        <w:lastRenderedPageBreak/>
        <w:t>health perceptions, stress regarding procedure, job or personal life and procedural problems</w:t>
      </w:r>
      <w:r w:rsidR="00D925BE" w:rsidRPr="0028254B">
        <w:rPr>
          <w:rFonts w:ascii="Book Antiqua" w:hAnsi="Book Antiqua"/>
          <w:noProof/>
          <w:sz w:val="24"/>
          <w:szCs w:val="24"/>
          <w:vertAlign w:val="superscript"/>
        </w:rPr>
        <w:t>[61</w:t>
      </w:r>
      <w:r w:rsidR="00F429EE" w:rsidRPr="0028254B">
        <w:rPr>
          <w:rFonts w:ascii="Book Antiqua" w:hAnsi="Book Antiqua"/>
          <w:noProof/>
          <w:sz w:val="24"/>
          <w:szCs w:val="24"/>
          <w:vertAlign w:val="superscript"/>
        </w:rPr>
        <w:t>]</w:t>
      </w:r>
      <w:r w:rsidR="000B162F" w:rsidRPr="0028254B">
        <w:rPr>
          <w:rFonts w:ascii="Book Antiqua" w:hAnsi="Book Antiqua"/>
          <w:noProof/>
          <w:sz w:val="24"/>
          <w:szCs w:val="24"/>
        </w:rPr>
        <w:t xml:space="preserve">. The most frequent patient </w:t>
      </w:r>
      <w:r w:rsidR="00426C93" w:rsidRPr="0028254B">
        <w:rPr>
          <w:rFonts w:ascii="Book Antiqua" w:hAnsi="Book Antiqua"/>
          <w:noProof/>
          <w:sz w:val="24"/>
          <w:szCs w:val="24"/>
        </w:rPr>
        <w:t>r</w:t>
      </w:r>
      <w:r w:rsidR="000B162F" w:rsidRPr="0028254B">
        <w:rPr>
          <w:rFonts w:ascii="Book Antiqua" w:hAnsi="Book Antiqua"/>
          <w:noProof/>
          <w:sz w:val="24"/>
          <w:szCs w:val="24"/>
        </w:rPr>
        <w:t>elated reason was difficulty with bowel preparation.</w:t>
      </w:r>
    </w:p>
    <w:p w14:paraId="38A57B62" w14:textId="77777777" w:rsidR="00CE5723" w:rsidRPr="00CE5723" w:rsidRDefault="00CE5723" w:rsidP="0028254B">
      <w:pPr>
        <w:spacing w:after="0" w:line="360" w:lineRule="auto"/>
        <w:jc w:val="both"/>
        <w:rPr>
          <w:rFonts w:ascii="Book Antiqua" w:hAnsi="Book Antiqua"/>
          <w:b/>
          <w:noProof/>
          <w:sz w:val="24"/>
          <w:szCs w:val="24"/>
          <w:lang w:eastAsia="zh-CN"/>
        </w:rPr>
      </w:pPr>
    </w:p>
    <w:p w14:paraId="3F7B3FC9" w14:textId="77777777" w:rsidR="00CE5723" w:rsidRPr="00CE5723" w:rsidRDefault="00CE5723" w:rsidP="0028254B">
      <w:pPr>
        <w:spacing w:after="0" w:line="360" w:lineRule="auto"/>
        <w:jc w:val="both"/>
        <w:rPr>
          <w:rFonts w:ascii="Book Antiqua" w:hAnsi="Book Antiqua"/>
          <w:b/>
          <w:noProof/>
          <w:sz w:val="24"/>
          <w:szCs w:val="24"/>
          <w:lang w:eastAsia="zh-CN"/>
        </w:rPr>
      </w:pPr>
      <w:r w:rsidRPr="00CE5723">
        <w:rPr>
          <w:rFonts w:ascii="Book Antiqua" w:hAnsi="Book Antiqua" w:hint="eastAsia"/>
          <w:b/>
          <w:noProof/>
          <w:sz w:val="24"/>
          <w:szCs w:val="24"/>
          <w:lang w:eastAsia="zh-CN"/>
        </w:rPr>
        <w:t>CONCLUSION</w:t>
      </w:r>
    </w:p>
    <w:p w14:paraId="314D4456" w14:textId="764ACC0C" w:rsidR="00A801BD" w:rsidRPr="0028254B" w:rsidRDefault="00A801BD" w:rsidP="0028254B">
      <w:pPr>
        <w:spacing w:after="0" w:line="360" w:lineRule="auto"/>
        <w:jc w:val="both"/>
        <w:rPr>
          <w:rFonts w:ascii="Book Antiqua" w:hAnsi="Book Antiqua"/>
          <w:noProof/>
          <w:sz w:val="24"/>
          <w:szCs w:val="24"/>
        </w:rPr>
      </w:pPr>
      <w:r w:rsidRPr="0028254B">
        <w:rPr>
          <w:rFonts w:ascii="Book Antiqua" w:hAnsi="Book Antiqua"/>
          <w:noProof/>
          <w:sz w:val="24"/>
          <w:szCs w:val="24"/>
        </w:rPr>
        <w:t>Should surveillance be continued in same way today or should we change the way that we do surveillance?</w:t>
      </w:r>
    </w:p>
    <w:p w14:paraId="364C4979" w14:textId="7A2026F7" w:rsidR="002836C1" w:rsidRPr="0028254B" w:rsidRDefault="007D7EDA" w:rsidP="00CE5723">
      <w:pPr>
        <w:spacing w:after="0" w:line="360" w:lineRule="auto"/>
        <w:ind w:firstLineChars="100" w:firstLine="240"/>
        <w:jc w:val="both"/>
        <w:rPr>
          <w:rFonts w:ascii="Book Antiqua" w:hAnsi="Book Antiqua"/>
          <w:noProof/>
          <w:sz w:val="24"/>
          <w:szCs w:val="24"/>
        </w:rPr>
      </w:pPr>
      <w:r w:rsidRPr="0028254B">
        <w:rPr>
          <w:rFonts w:ascii="Book Antiqua" w:hAnsi="Book Antiqua"/>
          <w:noProof/>
          <w:sz w:val="24"/>
          <w:szCs w:val="24"/>
        </w:rPr>
        <w:t>It is clear that colonoscopic surveillan</w:t>
      </w:r>
      <w:r w:rsidR="00E07F51" w:rsidRPr="0028254B">
        <w:rPr>
          <w:rFonts w:ascii="Book Antiqua" w:hAnsi="Book Antiqua"/>
          <w:noProof/>
          <w:sz w:val="24"/>
          <w:szCs w:val="24"/>
        </w:rPr>
        <w:t xml:space="preserve">ce in the present form is neither ideal nor practical </w:t>
      </w:r>
      <w:r w:rsidRPr="0028254B">
        <w:rPr>
          <w:rFonts w:ascii="Book Antiqua" w:hAnsi="Book Antiqua"/>
          <w:noProof/>
          <w:sz w:val="24"/>
          <w:szCs w:val="24"/>
        </w:rPr>
        <w:t xml:space="preserve">approach. </w:t>
      </w:r>
      <w:r w:rsidR="00E07F51" w:rsidRPr="0028254B">
        <w:rPr>
          <w:rFonts w:ascii="Book Antiqua" w:hAnsi="Book Antiqua"/>
          <w:noProof/>
          <w:sz w:val="24"/>
          <w:szCs w:val="24"/>
        </w:rPr>
        <w:t>We feel that in the light of new data</w:t>
      </w:r>
      <w:r w:rsidR="00062C64" w:rsidRPr="0028254B">
        <w:rPr>
          <w:rFonts w:ascii="Book Antiqua" w:hAnsi="Book Antiqua"/>
          <w:noProof/>
          <w:sz w:val="24"/>
          <w:szCs w:val="24"/>
        </w:rPr>
        <w:t>,</w:t>
      </w:r>
      <w:r w:rsidR="00E07F51" w:rsidRPr="0028254B">
        <w:rPr>
          <w:rFonts w:ascii="Book Antiqua" w:hAnsi="Book Antiqua"/>
          <w:noProof/>
          <w:sz w:val="24"/>
          <w:szCs w:val="24"/>
        </w:rPr>
        <w:t xml:space="preserve"> th</w:t>
      </w:r>
      <w:r w:rsidR="00716AC3" w:rsidRPr="0028254B">
        <w:rPr>
          <w:rFonts w:ascii="Book Antiqua" w:hAnsi="Book Antiqua"/>
          <w:noProof/>
          <w:sz w:val="24"/>
          <w:szCs w:val="24"/>
        </w:rPr>
        <w:t>e guidelines need to be relooked at</w:t>
      </w:r>
      <w:r w:rsidR="00E07F51" w:rsidRPr="0028254B">
        <w:rPr>
          <w:rFonts w:ascii="Book Antiqua" w:hAnsi="Book Antiqua"/>
          <w:noProof/>
          <w:sz w:val="24"/>
          <w:szCs w:val="24"/>
        </w:rPr>
        <w:t>. The surveillance sho</w:t>
      </w:r>
      <w:r w:rsidR="00A07401" w:rsidRPr="0028254B">
        <w:rPr>
          <w:rFonts w:ascii="Book Antiqua" w:hAnsi="Book Antiqua"/>
          <w:noProof/>
          <w:sz w:val="24"/>
          <w:szCs w:val="24"/>
        </w:rPr>
        <w:t>uld begin probably at 6 years after the</w:t>
      </w:r>
      <w:r w:rsidR="00E07F51" w:rsidRPr="0028254B">
        <w:rPr>
          <w:rFonts w:ascii="Book Antiqua" w:hAnsi="Book Antiqua"/>
          <w:noProof/>
          <w:sz w:val="24"/>
          <w:szCs w:val="24"/>
        </w:rPr>
        <w:t xml:space="preserve"> onset of symptoms. It should consist of </w:t>
      </w:r>
      <w:r w:rsidR="00875E5E" w:rsidRPr="0028254B">
        <w:rPr>
          <w:rFonts w:ascii="Book Antiqua" w:hAnsi="Book Antiqua"/>
          <w:noProof/>
          <w:sz w:val="24"/>
          <w:szCs w:val="24"/>
        </w:rPr>
        <w:t xml:space="preserve">high definition white light endoscopy with </w:t>
      </w:r>
      <w:r w:rsidR="00EE00DC" w:rsidRPr="0028254B">
        <w:rPr>
          <w:rFonts w:ascii="Book Antiqua" w:hAnsi="Book Antiqua"/>
          <w:noProof/>
          <w:sz w:val="24"/>
          <w:szCs w:val="24"/>
        </w:rPr>
        <w:t xml:space="preserve">magnification </w:t>
      </w:r>
      <w:r w:rsidR="00E07F51" w:rsidRPr="0028254B">
        <w:rPr>
          <w:rFonts w:ascii="Book Antiqua" w:hAnsi="Book Antiqua"/>
          <w:noProof/>
          <w:sz w:val="24"/>
          <w:szCs w:val="24"/>
        </w:rPr>
        <w:t>chromendoscopy</w:t>
      </w:r>
      <w:r w:rsidR="00875E5E" w:rsidRPr="0028254B">
        <w:rPr>
          <w:rFonts w:ascii="Book Antiqua" w:hAnsi="Book Antiqua"/>
          <w:noProof/>
          <w:sz w:val="24"/>
          <w:szCs w:val="24"/>
        </w:rPr>
        <w:t xml:space="preserve"> and targeted </w:t>
      </w:r>
      <w:r w:rsidR="00E07F51" w:rsidRPr="0028254B">
        <w:rPr>
          <w:rFonts w:ascii="Book Antiqua" w:hAnsi="Book Antiqua"/>
          <w:noProof/>
          <w:sz w:val="24"/>
          <w:szCs w:val="24"/>
        </w:rPr>
        <w:t xml:space="preserve">biosies rather than random biopsies. </w:t>
      </w:r>
      <w:r w:rsidR="00A07401" w:rsidRPr="0028254B">
        <w:rPr>
          <w:rFonts w:ascii="Book Antiqua" w:hAnsi="Book Antiqua"/>
          <w:noProof/>
          <w:sz w:val="24"/>
          <w:szCs w:val="24"/>
        </w:rPr>
        <w:t xml:space="preserve">The frequency of surveillance is not clear. In view of the recent comparison of American and British guidelines, further studies are necessary to decide </w:t>
      </w:r>
      <w:r w:rsidR="00E07F51" w:rsidRPr="0028254B">
        <w:rPr>
          <w:rFonts w:ascii="Book Antiqua" w:hAnsi="Book Antiqua"/>
          <w:noProof/>
          <w:sz w:val="24"/>
          <w:szCs w:val="24"/>
        </w:rPr>
        <w:t>frequency of surveillance</w:t>
      </w:r>
      <w:r w:rsidR="00A07401" w:rsidRPr="0028254B">
        <w:rPr>
          <w:rFonts w:ascii="Book Antiqua" w:hAnsi="Book Antiqua"/>
          <w:noProof/>
          <w:sz w:val="24"/>
          <w:szCs w:val="24"/>
        </w:rPr>
        <w:t>. At present British guidelines are probably useful</w:t>
      </w:r>
      <w:r w:rsidR="00ED7C08" w:rsidRPr="0028254B">
        <w:rPr>
          <w:rFonts w:ascii="Book Antiqua" w:hAnsi="Book Antiqua"/>
          <w:noProof/>
          <w:sz w:val="24"/>
          <w:szCs w:val="24"/>
        </w:rPr>
        <w:t>, considering the fact that the risk of CRC is decreasing in UC</w:t>
      </w:r>
      <w:r w:rsidR="00A07401" w:rsidRPr="0028254B">
        <w:rPr>
          <w:rFonts w:ascii="Book Antiqua" w:hAnsi="Book Antiqua"/>
          <w:noProof/>
          <w:sz w:val="24"/>
          <w:szCs w:val="24"/>
        </w:rPr>
        <w:t>.</w:t>
      </w:r>
      <w:r w:rsidR="00E07F51" w:rsidRPr="0028254B">
        <w:rPr>
          <w:rFonts w:ascii="Book Antiqua" w:hAnsi="Book Antiqua"/>
          <w:noProof/>
          <w:sz w:val="24"/>
          <w:szCs w:val="24"/>
        </w:rPr>
        <w:t xml:space="preserve"> </w:t>
      </w:r>
      <w:r w:rsidR="00D67971" w:rsidRPr="0028254B">
        <w:rPr>
          <w:rFonts w:ascii="Book Antiqua" w:hAnsi="Book Antiqua"/>
          <w:noProof/>
          <w:sz w:val="24"/>
          <w:szCs w:val="24"/>
        </w:rPr>
        <w:t xml:space="preserve">But there are ambuguities in both guidelines. </w:t>
      </w:r>
      <w:r w:rsidR="00EE00DC" w:rsidRPr="0028254B">
        <w:rPr>
          <w:rFonts w:ascii="Book Antiqua" w:hAnsi="Book Antiqua"/>
          <w:noProof/>
          <w:sz w:val="24"/>
          <w:szCs w:val="24"/>
        </w:rPr>
        <w:t xml:space="preserve">As the </w:t>
      </w:r>
      <w:r w:rsidR="000C0BA6" w:rsidRPr="0028254B">
        <w:rPr>
          <w:rFonts w:ascii="Book Antiqua" w:hAnsi="Book Antiqua"/>
          <w:noProof/>
          <w:sz w:val="24"/>
          <w:szCs w:val="24"/>
        </w:rPr>
        <w:t xml:space="preserve">techology evolves, it should be incorporated in surveillance </w:t>
      </w:r>
      <w:r w:rsidR="00B85F2D" w:rsidRPr="0028254B">
        <w:rPr>
          <w:rFonts w:ascii="Book Antiqua" w:hAnsi="Book Antiqua"/>
          <w:noProof/>
          <w:sz w:val="24"/>
          <w:szCs w:val="24"/>
        </w:rPr>
        <w:t xml:space="preserve">(after considering cost effectiveness): digital chromoendoscopy seems to come close to this. Other new technologies seems many </w:t>
      </w:r>
      <w:r w:rsidR="00ED7C08" w:rsidRPr="0028254B">
        <w:rPr>
          <w:rFonts w:ascii="Book Antiqua" w:hAnsi="Book Antiqua"/>
          <w:noProof/>
          <w:sz w:val="24"/>
          <w:szCs w:val="24"/>
        </w:rPr>
        <w:t>years away.</w:t>
      </w:r>
    </w:p>
    <w:p w14:paraId="59090FC6" w14:textId="77777777" w:rsidR="006609EF" w:rsidRPr="006653B7" w:rsidRDefault="006609EF" w:rsidP="006653B7">
      <w:pPr>
        <w:spacing w:after="0" w:line="360" w:lineRule="auto"/>
        <w:jc w:val="both"/>
        <w:rPr>
          <w:rFonts w:ascii="Book Antiqua" w:hAnsi="Book Antiqua"/>
          <w:noProof/>
          <w:sz w:val="24"/>
          <w:szCs w:val="24"/>
          <w:lang w:eastAsia="zh-CN"/>
        </w:rPr>
      </w:pPr>
    </w:p>
    <w:p w14:paraId="6FD82BFB" w14:textId="531C3857" w:rsidR="00CE5723" w:rsidRPr="006653B7" w:rsidRDefault="00CE5723" w:rsidP="006653B7">
      <w:pPr>
        <w:spacing w:after="0" w:line="360" w:lineRule="auto"/>
        <w:jc w:val="both"/>
        <w:rPr>
          <w:rFonts w:ascii="Book Antiqua" w:hAnsi="Book Antiqua"/>
          <w:b/>
          <w:noProof/>
          <w:sz w:val="24"/>
          <w:szCs w:val="24"/>
          <w:lang w:eastAsia="zh-CN"/>
        </w:rPr>
      </w:pPr>
      <w:r w:rsidRPr="006653B7">
        <w:rPr>
          <w:rFonts w:ascii="Book Antiqua" w:hAnsi="Book Antiqua"/>
          <w:b/>
          <w:noProof/>
          <w:sz w:val="24"/>
          <w:szCs w:val="24"/>
          <w:lang w:eastAsia="zh-CN"/>
        </w:rPr>
        <w:t>REFERENCES</w:t>
      </w:r>
    </w:p>
    <w:p w14:paraId="763E9E3F" w14:textId="1DEA7A95" w:rsidR="006653B7" w:rsidRPr="006653B7" w:rsidRDefault="006653B7" w:rsidP="006653B7">
      <w:pPr>
        <w:spacing w:after="0" w:line="360" w:lineRule="auto"/>
        <w:jc w:val="both"/>
        <w:rPr>
          <w:rFonts w:ascii="Book Antiqua" w:hAnsi="Book Antiqua" w:cs="宋体"/>
          <w:sz w:val="24"/>
          <w:szCs w:val="24"/>
          <w:lang w:eastAsia="zh-CN"/>
        </w:rPr>
      </w:pPr>
      <w:proofErr w:type="gramStart"/>
      <w:r>
        <w:rPr>
          <w:rFonts w:ascii="Book Antiqua" w:hAnsi="Book Antiqua" w:cs="宋体"/>
          <w:sz w:val="24"/>
          <w:szCs w:val="24"/>
          <w:lang w:eastAsia="zh-CN"/>
        </w:rPr>
        <w:t xml:space="preserve">1 </w:t>
      </w:r>
      <w:r w:rsidRPr="006653B7">
        <w:rPr>
          <w:rFonts w:ascii="Book Antiqua" w:hAnsi="Book Antiqua" w:cs="宋体"/>
          <w:b/>
          <w:sz w:val="24"/>
          <w:szCs w:val="24"/>
          <w:lang w:eastAsia="zh-CN"/>
        </w:rPr>
        <w:t>Crohn B</w:t>
      </w:r>
      <w:r w:rsidRPr="006653B7">
        <w:rPr>
          <w:rFonts w:ascii="Book Antiqua" w:hAnsi="Book Antiqua" w:cs="宋体"/>
          <w:sz w:val="24"/>
          <w:szCs w:val="24"/>
          <w:lang w:eastAsia="zh-CN"/>
        </w:rPr>
        <w:t>, Rosenberg H.</w:t>
      </w:r>
      <w:proofErr w:type="gramEnd"/>
      <w:r w:rsidRPr="006653B7">
        <w:rPr>
          <w:rFonts w:ascii="Book Antiqua" w:hAnsi="Book Antiqua" w:cs="宋体"/>
          <w:sz w:val="24"/>
          <w:szCs w:val="24"/>
          <w:lang w:eastAsia="zh-CN"/>
        </w:rPr>
        <w:t xml:space="preserve"> </w:t>
      </w:r>
      <w:proofErr w:type="gramStart"/>
      <w:r w:rsidRPr="006653B7">
        <w:rPr>
          <w:rFonts w:ascii="Book Antiqua" w:hAnsi="Book Antiqua" w:cs="宋体"/>
          <w:sz w:val="24"/>
          <w:szCs w:val="24"/>
          <w:lang w:eastAsia="zh-CN"/>
        </w:rPr>
        <w:t>The sigmoidoscopic picture of chronic ulcerative colitis (non-sp</w:t>
      </w:r>
      <w:r>
        <w:rPr>
          <w:rFonts w:ascii="Book Antiqua" w:hAnsi="Book Antiqua" w:cs="宋体"/>
          <w:sz w:val="24"/>
          <w:szCs w:val="24"/>
          <w:lang w:eastAsia="zh-CN"/>
        </w:rPr>
        <w:t>ecific).</w:t>
      </w:r>
      <w:proofErr w:type="gramEnd"/>
      <w:r w:rsidRPr="006653B7">
        <w:rPr>
          <w:rFonts w:ascii="Book Antiqua" w:hAnsi="Book Antiqua" w:cs="宋体"/>
          <w:i/>
          <w:sz w:val="24"/>
          <w:szCs w:val="24"/>
          <w:lang w:eastAsia="zh-CN"/>
        </w:rPr>
        <w:t xml:space="preserve"> Am J Med </w:t>
      </w:r>
      <w:proofErr w:type="spellStart"/>
      <w:r w:rsidRPr="006653B7">
        <w:rPr>
          <w:rFonts w:ascii="Book Antiqua" w:hAnsi="Book Antiqua" w:cs="宋体"/>
          <w:i/>
          <w:sz w:val="24"/>
          <w:szCs w:val="24"/>
          <w:lang w:eastAsia="zh-CN"/>
        </w:rPr>
        <w:t>Sci</w:t>
      </w:r>
      <w:proofErr w:type="spellEnd"/>
      <w:r w:rsidRPr="006653B7">
        <w:rPr>
          <w:rFonts w:ascii="Book Antiqua" w:hAnsi="Book Antiqua" w:cs="宋体"/>
          <w:i/>
          <w:sz w:val="24"/>
          <w:szCs w:val="24"/>
          <w:lang w:eastAsia="zh-CN"/>
        </w:rPr>
        <w:t xml:space="preserve"> </w:t>
      </w:r>
      <w:r>
        <w:rPr>
          <w:rFonts w:ascii="Book Antiqua" w:hAnsi="Book Antiqua" w:cs="宋体"/>
          <w:sz w:val="24"/>
          <w:szCs w:val="24"/>
          <w:lang w:eastAsia="zh-CN"/>
        </w:rPr>
        <w:t>1925; 170</w:t>
      </w:r>
      <w:r w:rsidRPr="006653B7">
        <w:rPr>
          <w:rFonts w:ascii="Book Antiqua" w:hAnsi="Book Antiqua" w:cs="宋体"/>
          <w:sz w:val="24"/>
          <w:szCs w:val="24"/>
          <w:lang w:eastAsia="zh-CN"/>
        </w:rPr>
        <w:t>: 220-</w:t>
      </w:r>
      <w:r>
        <w:rPr>
          <w:rFonts w:ascii="Book Antiqua" w:hAnsi="Book Antiqua" w:cs="宋体" w:hint="eastAsia"/>
          <w:sz w:val="24"/>
          <w:szCs w:val="24"/>
          <w:lang w:eastAsia="zh-CN"/>
        </w:rPr>
        <w:t>22</w:t>
      </w:r>
      <w:r w:rsidRPr="006653B7">
        <w:rPr>
          <w:rFonts w:ascii="Book Antiqua" w:hAnsi="Book Antiqua" w:cs="宋体"/>
          <w:sz w:val="24"/>
          <w:szCs w:val="24"/>
          <w:lang w:eastAsia="zh-CN"/>
        </w:rPr>
        <w:t xml:space="preserve">7 </w:t>
      </w:r>
      <w:r>
        <w:rPr>
          <w:rFonts w:ascii="Book Antiqua" w:hAnsi="Book Antiqua" w:cs="宋体" w:hint="eastAsia"/>
          <w:sz w:val="24"/>
          <w:szCs w:val="24"/>
          <w:lang w:eastAsia="zh-CN"/>
        </w:rPr>
        <w:t>[</w:t>
      </w:r>
      <w:r w:rsidRPr="006653B7">
        <w:rPr>
          <w:rFonts w:ascii="Book Antiqua" w:hAnsi="Book Antiqua" w:cs="宋体"/>
          <w:sz w:val="24"/>
          <w:szCs w:val="24"/>
          <w:lang w:eastAsia="zh-CN"/>
        </w:rPr>
        <w:t>DOI: 10.1097/00000441-192508010-00006</w:t>
      </w:r>
      <w:r>
        <w:rPr>
          <w:rFonts w:ascii="Book Antiqua" w:hAnsi="Book Antiqua" w:cs="宋体" w:hint="eastAsia"/>
          <w:sz w:val="24"/>
          <w:szCs w:val="24"/>
          <w:lang w:eastAsia="zh-CN"/>
        </w:rPr>
        <w:t>]</w:t>
      </w:r>
    </w:p>
    <w:p w14:paraId="5B49CD7F" w14:textId="77777777" w:rsidR="006653B7" w:rsidRPr="006653B7" w:rsidRDefault="006653B7" w:rsidP="006653B7">
      <w:pPr>
        <w:spacing w:after="0" w:line="360" w:lineRule="auto"/>
        <w:jc w:val="both"/>
        <w:rPr>
          <w:rFonts w:ascii="Book Antiqua" w:hAnsi="Book Antiqua" w:cs="宋体"/>
          <w:sz w:val="24"/>
          <w:szCs w:val="24"/>
          <w:lang w:eastAsia="zh-CN"/>
        </w:rPr>
      </w:pPr>
      <w:proofErr w:type="gramStart"/>
      <w:r w:rsidRPr="006653B7">
        <w:rPr>
          <w:rFonts w:ascii="Book Antiqua" w:hAnsi="Book Antiqua" w:cs="宋体"/>
          <w:sz w:val="24"/>
          <w:szCs w:val="24"/>
          <w:lang w:eastAsia="zh-CN"/>
        </w:rPr>
        <w:t>2 </w:t>
      </w:r>
      <w:r w:rsidRPr="006653B7">
        <w:rPr>
          <w:rFonts w:ascii="Book Antiqua" w:hAnsi="Book Antiqua" w:cs="宋体"/>
          <w:b/>
          <w:bCs/>
          <w:sz w:val="24"/>
          <w:szCs w:val="24"/>
          <w:lang w:eastAsia="zh-CN"/>
        </w:rPr>
        <w:t>WARREN S</w:t>
      </w:r>
      <w:r w:rsidRPr="006653B7">
        <w:rPr>
          <w:rFonts w:ascii="Book Antiqua" w:hAnsi="Book Antiqua" w:cs="宋体"/>
          <w:sz w:val="24"/>
          <w:szCs w:val="24"/>
          <w:lang w:eastAsia="zh-CN"/>
        </w:rPr>
        <w:t>, SOMMERS SC. Cicatrizing enteritis as a pathologic entity; analysis of 120 cases.</w:t>
      </w:r>
      <w:proofErr w:type="gramEnd"/>
      <w:r w:rsidRPr="006653B7">
        <w:rPr>
          <w:rFonts w:ascii="Book Antiqua" w:hAnsi="Book Antiqua" w:cs="宋体"/>
          <w:sz w:val="24"/>
          <w:szCs w:val="24"/>
          <w:lang w:eastAsia="zh-CN"/>
        </w:rPr>
        <w:t> </w:t>
      </w:r>
      <w:r w:rsidRPr="006653B7">
        <w:rPr>
          <w:rFonts w:ascii="Book Antiqua" w:hAnsi="Book Antiqua" w:cs="宋体"/>
          <w:i/>
          <w:iCs/>
          <w:sz w:val="24"/>
          <w:szCs w:val="24"/>
          <w:lang w:eastAsia="zh-CN"/>
        </w:rPr>
        <w:t xml:space="preserve">Am J </w:t>
      </w:r>
      <w:proofErr w:type="spellStart"/>
      <w:r w:rsidRPr="006653B7">
        <w:rPr>
          <w:rFonts w:ascii="Book Antiqua" w:hAnsi="Book Antiqua" w:cs="宋体"/>
          <w:i/>
          <w:iCs/>
          <w:sz w:val="24"/>
          <w:szCs w:val="24"/>
          <w:lang w:eastAsia="zh-CN"/>
        </w:rPr>
        <w:t>Pathol</w:t>
      </w:r>
      <w:proofErr w:type="spellEnd"/>
      <w:r w:rsidRPr="006653B7">
        <w:rPr>
          <w:rFonts w:ascii="Book Antiqua" w:hAnsi="Book Antiqua" w:cs="宋体"/>
          <w:sz w:val="24"/>
          <w:szCs w:val="24"/>
          <w:lang w:eastAsia="zh-CN"/>
        </w:rPr>
        <w:t> 1948; </w:t>
      </w:r>
      <w:r w:rsidRPr="006653B7">
        <w:rPr>
          <w:rFonts w:ascii="Book Antiqua" w:hAnsi="Book Antiqua" w:cs="宋体"/>
          <w:b/>
          <w:bCs/>
          <w:sz w:val="24"/>
          <w:szCs w:val="24"/>
          <w:lang w:eastAsia="zh-CN"/>
        </w:rPr>
        <w:t>24</w:t>
      </w:r>
      <w:r w:rsidRPr="006653B7">
        <w:rPr>
          <w:rFonts w:ascii="Book Antiqua" w:hAnsi="Book Antiqua" w:cs="宋体"/>
          <w:sz w:val="24"/>
          <w:szCs w:val="24"/>
          <w:lang w:eastAsia="zh-CN"/>
        </w:rPr>
        <w:t>: 475-501 [PMID: 18859355]</w:t>
      </w:r>
    </w:p>
    <w:p w14:paraId="395D6FA8" w14:textId="77777777" w:rsidR="006653B7" w:rsidRPr="006653B7" w:rsidRDefault="006653B7" w:rsidP="006653B7">
      <w:pPr>
        <w:spacing w:after="0" w:line="360" w:lineRule="auto"/>
        <w:jc w:val="both"/>
        <w:rPr>
          <w:rFonts w:ascii="Book Antiqua" w:hAnsi="Book Antiqua" w:cs="宋体"/>
          <w:sz w:val="24"/>
          <w:szCs w:val="24"/>
          <w:lang w:eastAsia="zh-CN"/>
        </w:rPr>
      </w:pPr>
      <w:proofErr w:type="gramStart"/>
      <w:r w:rsidRPr="006653B7">
        <w:rPr>
          <w:rFonts w:ascii="Book Antiqua" w:hAnsi="Book Antiqua" w:cs="宋体"/>
          <w:sz w:val="24"/>
          <w:szCs w:val="24"/>
          <w:lang w:eastAsia="zh-CN"/>
        </w:rPr>
        <w:t>3 </w:t>
      </w:r>
      <w:proofErr w:type="spellStart"/>
      <w:r w:rsidRPr="006653B7">
        <w:rPr>
          <w:rFonts w:ascii="Book Antiqua" w:hAnsi="Book Antiqua" w:cs="宋体"/>
          <w:b/>
          <w:bCs/>
          <w:sz w:val="24"/>
          <w:szCs w:val="24"/>
          <w:lang w:eastAsia="zh-CN"/>
        </w:rPr>
        <w:t>Devroede</w:t>
      </w:r>
      <w:proofErr w:type="spellEnd"/>
      <w:r w:rsidRPr="006653B7">
        <w:rPr>
          <w:rFonts w:ascii="Book Antiqua" w:hAnsi="Book Antiqua" w:cs="宋体"/>
          <w:b/>
          <w:bCs/>
          <w:sz w:val="24"/>
          <w:szCs w:val="24"/>
          <w:lang w:eastAsia="zh-CN"/>
        </w:rPr>
        <w:t xml:space="preserve"> GJ</w:t>
      </w:r>
      <w:r w:rsidRPr="006653B7">
        <w:rPr>
          <w:rFonts w:ascii="Book Antiqua" w:hAnsi="Book Antiqua" w:cs="宋体"/>
          <w:sz w:val="24"/>
          <w:szCs w:val="24"/>
          <w:lang w:eastAsia="zh-CN"/>
        </w:rPr>
        <w:t xml:space="preserve">, Taylor WF, Sauer WG, </w:t>
      </w:r>
      <w:proofErr w:type="spellStart"/>
      <w:r w:rsidRPr="006653B7">
        <w:rPr>
          <w:rFonts w:ascii="Book Antiqua" w:hAnsi="Book Antiqua" w:cs="宋体"/>
          <w:sz w:val="24"/>
          <w:szCs w:val="24"/>
          <w:lang w:eastAsia="zh-CN"/>
        </w:rPr>
        <w:t>Jackman</w:t>
      </w:r>
      <w:proofErr w:type="spellEnd"/>
      <w:r w:rsidRPr="006653B7">
        <w:rPr>
          <w:rFonts w:ascii="Book Antiqua" w:hAnsi="Book Antiqua" w:cs="宋体"/>
          <w:sz w:val="24"/>
          <w:szCs w:val="24"/>
          <w:lang w:eastAsia="zh-CN"/>
        </w:rPr>
        <w:t xml:space="preserve"> RJ, Stickler GB.</w:t>
      </w:r>
      <w:proofErr w:type="gramEnd"/>
      <w:r w:rsidRPr="006653B7">
        <w:rPr>
          <w:rFonts w:ascii="Book Antiqua" w:hAnsi="Book Antiqua" w:cs="宋体"/>
          <w:sz w:val="24"/>
          <w:szCs w:val="24"/>
          <w:lang w:eastAsia="zh-CN"/>
        </w:rPr>
        <w:t xml:space="preserve"> </w:t>
      </w:r>
      <w:proofErr w:type="gramStart"/>
      <w:r w:rsidRPr="006653B7">
        <w:rPr>
          <w:rFonts w:ascii="Book Antiqua" w:hAnsi="Book Antiqua" w:cs="宋体"/>
          <w:sz w:val="24"/>
          <w:szCs w:val="24"/>
          <w:lang w:eastAsia="zh-CN"/>
        </w:rPr>
        <w:t>Cancer risk and life expectancy of children with ulcerative colitis.</w:t>
      </w:r>
      <w:proofErr w:type="gramEnd"/>
      <w:r w:rsidRPr="006653B7">
        <w:rPr>
          <w:rFonts w:ascii="Book Antiqua" w:hAnsi="Book Antiqua" w:cs="宋体"/>
          <w:sz w:val="24"/>
          <w:szCs w:val="24"/>
          <w:lang w:eastAsia="zh-CN"/>
        </w:rPr>
        <w:t> </w:t>
      </w:r>
      <w:r w:rsidRPr="006653B7">
        <w:rPr>
          <w:rFonts w:ascii="Book Antiqua" w:hAnsi="Book Antiqua" w:cs="宋体"/>
          <w:i/>
          <w:iCs/>
          <w:sz w:val="24"/>
          <w:szCs w:val="24"/>
          <w:lang w:eastAsia="zh-CN"/>
        </w:rPr>
        <w:t xml:space="preserve">N </w:t>
      </w:r>
      <w:proofErr w:type="spellStart"/>
      <w:r w:rsidRPr="006653B7">
        <w:rPr>
          <w:rFonts w:ascii="Book Antiqua" w:hAnsi="Book Antiqua" w:cs="宋体"/>
          <w:i/>
          <w:iCs/>
          <w:sz w:val="24"/>
          <w:szCs w:val="24"/>
          <w:lang w:eastAsia="zh-CN"/>
        </w:rPr>
        <w:t>Engl</w:t>
      </w:r>
      <w:proofErr w:type="spellEnd"/>
      <w:r w:rsidRPr="006653B7">
        <w:rPr>
          <w:rFonts w:ascii="Book Antiqua" w:hAnsi="Book Antiqua" w:cs="宋体"/>
          <w:i/>
          <w:iCs/>
          <w:sz w:val="24"/>
          <w:szCs w:val="24"/>
          <w:lang w:eastAsia="zh-CN"/>
        </w:rPr>
        <w:t xml:space="preserve"> J Med</w:t>
      </w:r>
      <w:r w:rsidRPr="006653B7">
        <w:rPr>
          <w:rFonts w:ascii="Book Antiqua" w:hAnsi="Book Antiqua" w:cs="宋体"/>
          <w:sz w:val="24"/>
          <w:szCs w:val="24"/>
          <w:lang w:eastAsia="zh-CN"/>
        </w:rPr>
        <w:t> 1971; </w:t>
      </w:r>
      <w:r w:rsidRPr="006653B7">
        <w:rPr>
          <w:rFonts w:ascii="Book Antiqua" w:hAnsi="Book Antiqua" w:cs="宋体"/>
          <w:b/>
          <w:bCs/>
          <w:sz w:val="24"/>
          <w:szCs w:val="24"/>
          <w:lang w:eastAsia="zh-CN"/>
        </w:rPr>
        <w:t>285</w:t>
      </w:r>
      <w:r w:rsidRPr="006653B7">
        <w:rPr>
          <w:rFonts w:ascii="Book Antiqua" w:hAnsi="Book Antiqua" w:cs="宋体"/>
          <w:sz w:val="24"/>
          <w:szCs w:val="24"/>
          <w:lang w:eastAsia="zh-CN"/>
        </w:rPr>
        <w:t>: 17-21 [PMID: 5089367 DOI: 10.1056/NEJM197107012850103]</w:t>
      </w:r>
    </w:p>
    <w:p w14:paraId="509156CC" w14:textId="77777777" w:rsidR="006653B7" w:rsidRPr="006653B7" w:rsidRDefault="006653B7" w:rsidP="006653B7">
      <w:pPr>
        <w:spacing w:after="0" w:line="360" w:lineRule="auto"/>
        <w:jc w:val="both"/>
        <w:rPr>
          <w:rFonts w:ascii="Book Antiqua" w:hAnsi="Book Antiqua" w:cs="宋体"/>
          <w:sz w:val="24"/>
          <w:szCs w:val="24"/>
          <w:lang w:eastAsia="zh-CN"/>
        </w:rPr>
      </w:pPr>
      <w:proofErr w:type="gramStart"/>
      <w:r w:rsidRPr="006653B7">
        <w:rPr>
          <w:rFonts w:ascii="Book Antiqua" w:hAnsi="Book Antiqua" w:cs="宋体"/>
          <w:sz w:val="24"/>
          <w:szCs w:val="24"/>
          <w:lang w:eastAsia="zh-CN"/>
        </w:rPr>
        <w:lastRenderedPageBreak/>
        <w:t>4 </w:t>
      </w:r>
      <w:r w:rsidRPr="006653B7">
        <w:rPr>
          <w:rFonts w:ascii="Book Antiqua" w:hAnsi="Book Antiqua" w:cs="宋体"/>
          <w:b/>
          <w:bCs/>
          <w:sz w:val="24"/>
          <w:szCs w:val="24"/>
          <w:lang w:eastAsia="zh-CN"/>
        </w:rPr>
        <w:t xml:space="preserve">de </w:t>
      </w:r>
      <w:proofErr w:type="spellStart"/>
      <w:r w:rsidRPr="006653B7">
        <w:rPr>
          <w:rFonts w:ascii="Book Antiqua" w:hAnsi="Book Antiqua" w:cs="宋体"/>
          <w:b/>
          <w:bCs/>
          <w:sz w:val="24"/>
          <w:szCs w:val="24"/>
          <w:lang w:eastAsia="zh-CN"/>
        </w:rPr>
        <w:t>Dombal</w:t>
      </w:r>
      <w:proofErr w:type="spellEnd"/>
      <w:r w:rsidRPr="006653B7">
        <w:rPr>
          <w:rFonts w:ascii="Book Antiqua" w:hAnsi="Book Antiqua" w:cs="宋体"/>
          <w:b/>
          <w:bCs/>
          <w:sz w:val="24"/>
          <w:szCs w:val="24"/>
          <w:lang w:eastAsia="zh-CN"/>
        </w:rPr>
        <w:t xml:space="preserve"> FT</w:t>
      </w:r>
      <w:r w:rsidRPr="006653B7">
        <w:rPr>
          <w:rFonts w:ascii="Book Antiqua" w:hAnsi="Book Antiqua" w:cs="宋体"/>
          <w:sz w:val="24"/>
          <w:szCs w:val="24"/>
          <w:lang w:eastAsia="zh-CN"/>
        </w:rPr>
        <w:t xml:space="preserve">, Watts JM, Watkinson G, </w:t>
      </w:r>
      <w:proofErr w:type="spellStart"/>
      <w:r w:rsidRPr="006653B7">
        <w:rPr>
          <w:rFonts w:ascii="Book Antiqua" w:hAnsi="Book Antiqua" w:cs="宋体"/>
          <w:sz w:val="24"/>
          <w:szCs w:val="24"/>
          <w:lang w:eastAsia="zh-CN"/>
        </w:rPr>
        <w:t>Goligher</w:t>
      </w:r>
      <w:proofErr w:type="spellEnd"/>
      <w:r w:rsidRPr="006653B7">
        <w:rPr>
          <w:rFonts w:ascii="Book Antiqua" w:hAnsi="Book Antiqua" w:cs="宋体"/>
          <w:sz w:val="24"/>
          <w:szCs w:val="24"/>
          <w:lang w:eastAsia="zh-CN"/>
        </w:rPr>
        <w:t xml:space="preserve"> JC.</w:t>
      </w:r>
      <w:proofErr w:type="gramEnd"/>
      <w:r w:rsidRPr="006653B7">
        <w:rPr>
          <w:rFonts w:ascii="Book Antiqua" w:hAnsi="Book Antiqua" w:cs="宋体"/>
          <w:sz w:val="24"/>
          <w:szCs w:val="24"/>
          <w:lang w:eastAsia="zh-CN"/>
        </w:rPr>
        <w:t xml:space="preserve"> </w:t>
      </w:r>
      <w:proofErr w:type="gramStart"/>
      <w:r w:rsidRPr="006653B7">
        <w:rPr>
          <w:rFonts w:ascii="Book Antiqua" w:hAnsi="Book Antiqua" w:cs="宋体"/>
          <w:sz w:val="24"/>
          <w:szCs w:val="24"/>
          <w:lang w:eastAsia="zh-CN"/>
        </w:rPr>
        <w:t>Local complications of ulcerative colitis.</w:t>
      </w:r>
      <w:proofErr w:type="gramEnd"/>
      <w:r w:rsidRPr="006653B7">
        <w:rPr>
          <w:rFonts w:ascii="Book Antiqua" w:hAnsi="Book Antiqua" w:cs="宋体"/>
          <w:sz w:val="24"/>
          <w:szCs w:val="24"/>
          <w:lang w:eastAsia="zh-CN"/>
        </w:rPr>
        <w:t xml:space="preserve"> </w:t>
      </w:r>
      <w:proofErr w:type="gramStart"/>
      <w:r w:rsidRPr="006653B7">
        <w:rPr>
          <w:rFonts w:ascii="Book Antiqua" w:hAnsi="Book Antiqua" w:cs="宋体"/>
          <w:sz w:val="24"/>
          <w:szCs w:val="24"/>
          <w:lang w:eastAsia="zh-CN"/>
        </w:rPr>
        <w:t xml:space="preserve">Stricture, </w:t>
      </w:r>
      <w:proofErr w:type="spellStart"/>
      <w:r w:rsidRPr="006653B7">
        <w:rPr>
          <w:rFonts w:ascii="Book Antiqua" w:hAnsi="Book Antiqua" w:cs="宋体"/>
          <w:sz w:val="24"/>
          <w:szCs w:val="24"/>
          <w:lang w:eastAsia="zh-CN"/>
        </w:rPr>
        <w:t>pseudopolyps</w:t>
      </w:r>
      <w:proofErr w:type="spellEnd"/>
      <w:r w:rsidRPr="006653B7">
        <w:rPr>
          <w:rFonts w:ascii="Book Antiqua" w:hAnsi="Book Antiqua" w:cs="宋体"/>
          <w:sz w:val="24"/>
          <w:szCs w:val="24"/>
          <w:lang w:eastAsia="zh-CN"/>
        </w:rPr>
        <w:t xml:space="preserve"> and cancer of the colon and rectum.</w:t>
      </w:r>
      <w:proofErr w:type="gramEnd"/>
      <w:r w:rsidRPr="006653B7">
        <w:rPr>
          <w:rFonts w:ascii="Book Antiqua" w:hAnsi="Book Antiqua" w:cs="宋体"/>
          <w:sz w:val="24"/>
          <w:szCs w:val="24"/>
          <w:lang w:eastAsia="zh-CN"/>
        </w:rPr>
        <w:t> </w:t>
      </w:r>
      <w:r w:rsidRPr="006653B7">
        <w:rPr>
          <w:rFonts w:ascii="Book Antiqua" w:hAnsi="Book Antiqua" w:cs="宋体"/>
          <w:i/>
          <w:iCs/>
          <w:sz w:val="24"/>
          <w:szCs w:val="24"/>
          <w:lang w:eastAsia="zh-CN"/>
        </w:rPr>
        <w:t xml:space="preserve">Am J </w:t>
      </w:r>
      <w:proofErr w:type="spellStart"/>
      <w:r w:rsidRPr="006653B7">
        <w:rPr>
          <w:rFonts w:ascii="Book Antiqua" w:hAnsi="Book Antiqua" w:cs="宋体"/>
          <w:i/>
          <w:iCs/>
          <w:sz w:val="24"/>
          <w:szCs w:val="24"/>
          <w:lang w:eastAsia="zh-CN"/>
        </w:rPr>
        <w:t>Proctol</w:t>
      </w:r>
      <w:proofErr w:type="spellEnd"/>
      <w:r w:rsidRPr="006653B7">
        <w:rPr>
          <w:rFonts w:ascii="Book Antiqua" w:hAnsi="Book Antiqua" w:cs="宋体"/>
          <w:sz w:val="24"/>
          <w:szCs w:val="24"/>
          <w:lang w:eastAsia="zh-CN"/>
        </w:rPr>
        <w:t> 1967; </w:t>
      </w:r>
      <w:r w:rsidRPr="006653B7">
        <w:rPr>
          <w:rFonts w:ascii="Book Antiqua" w:hAnsi="Book Antiqua" w:cs="宋体"/>
          <w:b/>
          <w:bCs/>
          <w:sz w:val="24"/>
          <w:szCs w:val="24"/>
          <w:lang w:eastAsia="zh-CN"/>
        </w:rPr>
        <w:t>18</w:t>
      </w:r>
      <w:r w:rsidRPr="006653B7">
        <w:rPr>
          <w:rFonts w:ascii="Book Antiqua" w:hAnsi="Book Antiqua" w:cs="宋体"/>
          <w:sz w:val="24"/>
          <w:szCs w:val="24"/>
          <w:lang w:eastAsia="zh-CN"/>
        </w:rPr>
        <w:t>: 198-201 [PMID: 6046369]</w:t>
      </w:r>
    </w:p>
    <w:p w14:paraId="72BBB6FC" w14:textId="55B853AF" w:rsidR="006653B7" w:rsidRPr="006653B7" w:rsidRDefault="006653B7" w:rsidP="006653B7">
      <w:pPr>
        <w:spacing w:after="0" w:line="360" w:lineRule="auto"/>
        <w:jc w:val="both"/>
        <w:rPr>
          <w:rFonts w:ascii="Book Antiqua" w:hAnsi="Book Antiqua" w:cs="宋体"/>
          <w:sz w:val="24"/>
          <w:szCs w:val="24"/>
          <w:lang w:eastAsia="zh-CN"/>
        </w:rPr>
      </w:pPr>
      <w:proofErr w:type="gramStart"/>
      <w:r w:rsidRPr="006653B7">
        <w:rPr>
          <w:rFonts w:ascii="Book Antiqua" w:hAnsi="Book Antiqua" w:cs="宋体"/>
          <w:sz w:val="24"/>
          <w:szCs w:val="24"/>
          <w:lang w:eastAsia="zh-CN"/>
        </w:rPr>
        <w:t>5 </w:t>
      </w:r>
      <w:r w:rsidRPr="006653B7">
        <w:rPr>
          <w:rFonts w:ascii="Book Antiqua" w:hAnsi="Book Antiqua" w:cs="宋体"/>
          <w:b/>
          <w:bCs/>
          <w:sz w:val="24"/>
          <w:szCs w:val="24"/>
          <w:lang w:eastAsia="zh-CN"/>
        </w:rPr>
        <w:t>Slaney G</w:t>
      </w:r>
      <w:r w:rsidRPr="006653B7">
        <w:rPr>
          <w:rFonts w:ascii="Book Antiqua" w:hAnsi="Book Antiqua" w:cs="宋体"/>
          <w:sz w:val="24"/>
          <w:szCs w:val="24"/>
          <w:lang w:eastAsia="zh-CN"/>
        </w:rPr>
        <w:t>, Brooke BN. Cancer in ulcerative colitis.</w:t>
      </w:r>
      <w:proofErr w:type="gramEnd"/>
      <w:r w:rsidRPr="006653B7">
        <w:rPr>
          <w:rFonts w:ascii="Book Antiqua" w:hAnsi="Book Antiqua" w:cs="宋体"/>
          <w:sz w:val="24"/>
          <w:szCs w:val="24"/>
          <w:lang w:eastAsia="zh-CN"/>
        </w:rPr>
        <w:t> </w:t>
      </w:r>
      <w:r w:rsidRPr="006653B7">
        <w:rPr>
          <w:rFonts w:ascii="Book Antiqua" w:hAnsi="Book Antiqua" w:cs="宋体"/>
          <w:i/>
          <w:iCs/>
          <w:sz w:val="24"/>
          <w:szCs w:val="24"/>
          <w:lang w:eastAsia="zh-CN"/>
        </w:rPr>
        <w:t>Lancet</w:t>
      </w:r>
      <w:r w:rsidRPr="006653B7">
        <w:rPr>
          <w:rFonts w:ascii="Book Antiqua" w:hAnsi="Book Antiqua" w:cs="宋体"/>
          <w:sz w:val="24"/>
          <w:szCs w:val="24"/>
          <w:lang w:eastAsia="zh-CN"/>
        </w:rPr>
        <w:t> 1959; </w:t>
      </w:r>
      <w:r w:rsidRPr="006653B7">
        <w:rPr>
          <w:rFonts w:ascii="Book Antiqua" w:hAnsi="Book Antiqua" w:cs="宋体"/>
          <w:b/>
          <w:bCs/>
          <w:sz w:val="24"/>
          <w:szCs w:val="24"/>
          <w:lang w:eastAsia="zh-CN"/>
        </w:rPr>
        <w:t>2</w:t>
      </w:r>
      <w:r w:rsidRPr="006653B7">
        <w:rPr>
          <w:rFonts w:ascii="Book Antiqua" w:hAnsi="Book Antiqua" w:cs="宋体"/>
          <w:sz w:val="24"/>
          <w:szCs w:val="24"/>
          <w:lang w:eastAsia="zh-CN"/>
        </w:rPr>
        <w:t>: 694-698 [PMID: 13831608 DOI: 10.1016/S0140-6736(59)92130-0]</w:t>
      </w:r>
    </w:p>
    <w:p w14:paraId="2667CA73"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6 </w:t>
      </w:r>
      <w:r w:rsidRPr="006653B7">
        <w:rPr>
          <w:rFonts w:ascii="Book Antiqua" w:hAnsi="Book Antiqua" w:cs="宋体"/>
          <w:b/>
          <w:bCs/>
          <w:sz w:val="24"/>
          <w:szCs w:val="24"/>
          <w:lang w:eastAsia="zh-CN"/>
        </w:rPr>
        <w:t>Lindberg B</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Persson</w:t>
      </w:r>
      <w:proofErr w:type="spellEnd"/>
      <w:r w:rsidRPr="006653B7">
        <w:rPr>
          <w:rFonts w:ascii="Book Antiqua" w:hAnsi="Book Antiqua" w:cs="宋体"/>
          <w:sz w:val="24"/>
          <w:szCs w:val="24"/>
          <w:lang w:eastAsia="zh-CN"/>
        </w:rPr>
        <w:t xml:space="preserve"> B, </w:t>
      </w:r>
      <w:proofErr w:type="spellStart"/>
      <w:r w:rsidRPr="006653B7">
        <w:rPr>
          <w:rFonts w:ascii="Book Antiqua" w:hAnsi="Book Antiqua" w:cs="宋体"/>
          <w:sz w:val="24"/>
          <w:szCs w:val="24"/>
          <w:lang w:eastAsia="zh-CN"/>
        </w:rPr>
        <w:t>Veress</w:t>
      </w:r>
      <w:proofErr w:type="spellEnd"/>
      <w:r w:rsidRPr="006653B7">
        <w:rPr>
          <w:rFonts w:ascii="Book Antiqua" w:hAnsi="Book Antiqua" w:cs="宋体"/>
          <w:sz w:val="24"/>
          <w:szCs w:val="24"/>
          <w:lang w:eastAsia="zh-CN"/>
        </w:rPr>
        <w:t xml:space="preserve"> B, </w:t>
      </w:r>
      <w:proofErr w:type="spellStart"/>
      <w:r w:rsidRPr="006653B7">
        <w:rPr>
          <w:rFonts w:ascii="Book Antiqua" w:hAnsi="Book Antiqua" w:cs="宋体"/>
          <w:sz w:val="24"/>
          <w:szCs w:val="24"/>
          <w:lang w:eastAsia="zh-CN"/>
        </w:rPr>
        <w:t>Ingelman-Sundberg</w:t>
      </w:r>
      <w:proofErr w:type="spellEnd"/>
      <w:r w:rsidRPr="006653B7">
        <w:rPr>
          <w:rFonts w:ascii="Book Antiqua" w:hAnsi="Book Antiqua" w:cs="宋体"/>
          <w:sz w:val="24"/>
          <w:szCs w:val="24"/>
          <w:lang w:eastAsia="zh-CN"/>
        </w:rPr>
        <w:t xml:space="preserve"> H, </w:t>
      </w:r>
      <w:proofErr w:type="spellStart"/>
      <w:r w:rsidRPr="006653B7">
        <w:rPr>
          <w:rFonts w:ascii="Book Antiqua" w:hAnsi="Book Antiqua" w:cs="宋体"/>
          <w:sz w:val="24"/>
          <w:szCs w:val="24"/>
          <w:lang w:eastAsia="zh-CN"/>
        </w:rPr>
        <w:t>Granqvist</w:t>
      </w:r>
      <w:proofErr w:type="spellEnd"/>
      <w:r w:rsidRPr="006653B7">
        <w:rPr>
          <w:rFonts w:ascii="Book Antiqua" w:hAnsi="Book Antiqua" w:cs="宋体"/>
          <w:sz w:val="24"/>
          <w:szCs w:val="24"/>
          <w:lang w:eastAsia="zh-CN"/>
        </w:rPr>
        <w:t xml:space="preserve"> S. Twenty years' </w:t>
      </w:r>
      <w:proofErr w:type="spellStart"/>
      <w:r w:rsidRPr="006653B7">
        <w:rPr>
          <w:rFonts w:ascii="Book Antiqua" w:hAnsi="Book Antiqua" w:cs="宋体"/>
          <w:sz w:val="24"/>
          <w:szCs w:val="24"/>
          <w:lang w:eastAsia="zh-CN"/>
        </w:rPr>
        <w:t>colonoscopic</w:t>
      </w:r>
      <w:proofErr w:type="spellEnd"/>
      <w:r w:rsidRPr="006653B7">
        <w:rPr>
          <w:rFonts w:ascii="Book Antiqua" w:hAnsi="Book Antiqua" w:cs="宋体"/>
          <w:sz w:val="24"/>
          <w:szCs w:val="24"/>
          <w:lang w:eastAsia="zh-CN"/>
        </w:rPr>
        <w:t xml:space="preserve"> surveillance of patients with ulcerative colitis. </w:t>
      </w:r>
      <w:proofErr w:type="gramStart"/>
      <w:r w:rsidRPr="006653B7">
        <w:rPr>
          <w:rFonts w:ascii="Book Antiqua" w:hAnsi="Book Antiqua" w:cs="宋体"/>
          <w:sz w:val="24"/>
          <w:szCs w:val="24"/>
          <w:lang w:eastAsia="zh-CN"/>
        </w:rPr>
        <w:t>Detection of dysplastic and malignant transformation.</w:t>
      </w:r>
      <w:proofErr w:type="gramEnd"/>
      <w:r w:rsidRPr="006653B7">
        <w:rPr>
          <w:rFonts w:ascii="Book Antiqua" w:hAnsi="Book Antiqua" w:cs="宋体"/>
          <w:sz w:val="24"/>
          <w:szCs w:val="24"/>
          <w:lang w:eastAsia="zh-CN"/>
        </w:rPr>
        <w:t> </w:t>
      </w:r>
      <w:proofErr w:type="spellStart"/>
      <w:r w:rsidRPr="006653B7">
        <w:rPr>
          <w:rFonts w:ascii="Book Antiqua" w:hAnsi="Book Antiqua" w:cs="宋体"/>
          <w:i/>
          <w:iCs/>
          <w:sz w:val="24"/>
          <w:szCs w:val="24"/>
          <w:lang w:eastAsia="zh-CN"/>
        </w:rPr>
        <w:t>Scand</w:t>
      </w:r>
      <w:proofErr w:type="spellEnd"/>
      <w:r w:rsidRPr="006653B7">
        <w:rPr>
          <w:rFonts w:ascii="Book Antiqua" w:hAnsi="Book Antiqua" w:cs="宋体"/>
          <w:i/>
          <w:iCs/>
          <w:sz w:val="24"/>
          <w:szCs w:val="24"/>
          <w:lang w:eastAsia="zh-CN"/>
        </w:rPr>
        <w:t xml:space="preserve"> J </w:t>
      </w:r>
      <w:proofErr w:type="spellStart"/>
      <w:r w:rsidRPr="006653B7">
        <w:rPr>
          <w:rFonts w:ascii="Book Antiqua" w:hAnsi="Book Antiqua" w:cs="宋体"/>
          <w:i/>
          <w:iCs/>
          <w:sz w:val="24"/>
          <w:szCs w:val="24"/>
          <w:lang w:eastAsia="zh-CN"/>
        </w:rPr>
        <w:t>Gastroenterol</w:t>
      </w:r>
      <w:proofErr w:type="spellEnd"/>
      <w:r w:rsidRPr="006653B7">
        <w:rPr>
          <w:rFonts w:ascii="Book Antiqua" w:hAnsi="Book Antiqua" w:cs="宋体"/>
          <w:sz w:val="24"/>
          <w:szCs w:val="24"/>
          <w:lang w:eastAsia="zh-CN"/>
        </w:rPr>
        <w:t> 1996; </w:t>
      </w:r>
      <w:r w:rsidRPr="006653B7">
        <w:rPr>
          <w:rFonts w:ascii="Book Antiqua" w:hAnsi="Book Antiqua" w:cs="宋体"/>
          <w:b/>
          <w:bCs/>
          <w:sz w:val="24"/>
          <w:szCs w:val="24"/>
          <w:lang w:eastAsia="zh-CN"/>
        </w:rPr>
        <w:t>31</w:t>
      </w:r>
      <w:r w:rsidRPr="006653B7">
        <w:rPr>
          <w:rFonts w:ascii="Book Antiqua" w:hAnsi="Book Antiqua" w:cs="宋体"/>
          <w:sz w:val="24"/>
          <w:szCs w:val="24"/>
          <w:lang w:eastAsia="zh-CN"/>
        </w:rPr>
        <w:t>: 1195-1204 [PMID: 8976012 DOI: 10.3109/00365529609036910]</w:t>
      </w:r>
    </w:p>
    <w:p w14:paraId="76CE5CA4" w14:textId="77777777" w:rsidR="006653B7" w:rsidRPr="006653B7" w:rsidRDefault="006653B7" w:rsidP="006653B7">
      <w:pPr>
        <w:spacing w:after="0" w:line="360" w:lineRule="auto"/>
        <w:jc w:val="both"/>
        <w:rPr>
          <w:rFonts w:ascii="Book Antiqua" w:hAnsi="Book Antiqua" w:cs="宋体"/>
          <w:sz w:val="24"/>
          <w:szCs w:val="24"/>
          <w:lang w:eastAsia="zh-CN"/>
        </w:rPr>
      </w:pPr>
      <w:proofErr w:type="gramStart"/>
      <w:r w:rsidRPr="006653B7">
        <w:rPr>
          <w:rFonts w:ascii="Book Antiqua" w:hAnsi="Book Antiqua" w:cs="宋体"/>
          <w:sz w:val="24"/>
          <w:szCs w:val="24"/>
          <w:lang w:eastAsia="zh-CN"/>
        </w:rPr>
        <w:t>7 </w:t>
      </w:r>
      <w:proofErr w:type="spellStart"/>
      <w:r w:rsidRPr="006653B7">
        <w:rPr>
          <w:rFonts w:ascii="Book Antiqua" w:hAnsi="Book Antiqua" w:cs="宋体"/>
          <w:b/>
          <w:bCs/>
          <w:sz w:val="24"/>
          <w:szCs w:val="24"/>
          <w:lang w:eastAsia="zh-CN"/>
        </w:rPr>
        <w:t>Broström</w:t>
      </w:r>
      <w:proofErr w:type="spellEnd"/>
      <w:r w:rsidRPr="006653B7">
        <w:rPr>
          <w:rFonts w:ascii="Book Antiqua" w:hAnsi="Book Antiqua" w:cs="宋体"/>
          <w:b/>
          <w:bCs/>
          <w:sz w:val="24"/>
          <w:szCs w:val="24"/>
          <w:lang w:eastAsia="zh-CN"/>
        </w:rPr>
        <w:t xml:space="preserve"> O</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Löfberg</w:t>
      </w:r>
      <w:proofErr w:type="spellEnd"/>
      <w:r w:rsidRPr="006653B7">
        <w:rPr>
          <w:rFonts w:ascii="Book Antiqua" w:hAnsi="Book Antiqua" w:cs="宋体"/>
          <w:sz w:val="24"/>
          <w:szCs w:val="24"/>
          <w:lang w:eastAsia="zh-CN"/>
        </w:rPr>
        <w:t xml:space="preserve"> R, </w:t>
      </w:r>
      <w:proofErr w:type="spellStart"/>
      <w:r w:rsidRPr="006653B7">
        <w:rPr>
          <w:rFonts w:ascii="Book Antiqua" w:hAnsi="Book Antiqua" w:cs="宋体"/>
          <w:sz w:val="24"/>
          <w:szCs w:val="24"/>
          <w:lang w:eastAsia="zh-CN"/>
        </w:rPr>
        <w:t>Nordenvall</w:t>
      </w:r>
      <w:proofErr w:type="spellEnd"/>
      <w:r w:rsidRPr="006653B7">
        <w:rPr>
          <w:rFonts w:ascii="Book Antiqua" w:hAnsi="Book Antiqua" w:cs="宋体"/>
          <w:sz w:val="24"/>
          <w:szCs w:val="24"/>
          <w:lang w:eastAsia="zh-CN"/>
        </w:rPr>
        <w:t xml:space="preserve"> B, </w:t>
      </w:r>
      <w:proofErr w:type="spellStart"/>
      <w:r w:rsidRPr="006653B7">
        <w:rPr>
          <w:rFonts w:ascii="Book Antiqua" w:hAnsi="Book Antiqua" w:cs="宋体"/>
          <w:sz w:val="24"/>
          <w:szCs w:val="24"/>
          <w:lang w:eastAsia="zh-CN"/>
        </w:rPr>
        <w:t>Ost</w:t>
      </w:r>
      <w:proofErr w:type="spellEnd"/>
      <w:r w:rsidRPr="006653B7">
        <w:rPr>
          <w:rFonts w:ascii="Book Antiqua" w:hAnsi="Book Antiqua" w:cs="宋体"/>
          <w:sz w:val="24"/>
          <w:szCs w:val="24"/>
          <w:lang w:eastAsia="zh-CN"/>
        </w:rPr>
        <w:t xml:space="preserve"> A, </w:t>
      </w:r>
      <w:proofErr w:type="spellStart"/>
      <w:r w:rsidRPr="006653B7">
        <w:rPr>
          <w:rFonts w:ascii="Book Antiqua" w:hAnsi="Book Antiqua" w:cs="宋体"/>
          <w:sz w:val="24"/>
          <w:szCs w:val="24"/>
          <w:lang w:eastAsia="zh-CN"/>
        </w:rPr>
        <w:t>Hellers</w:t>
      </w:r>
      <w:proofErr w:type="spellEnd"/>
      <w:r w:rsidRPr="006653B7">
        <w:rPr>
          <w:rFonts w:ascii="Book Antiqua" w:hAnsi="Book Antiqua" w:cs="宋体"/>
          <w:sz w:val="24"/>
          <w:szCs w:val="24"/>
          <w:lang w:eastAsia="zh-CN"/>
        </w:rPr>
        <w:t xml:space="preserve"> G.</w:t>
      </w:r>
      <w:proofErr w:type="gramEnd"/>
      <w:r w:rsidRPr="006653B7">
        <w:rPr>
          <w:rFonts w:ascii="Book Antiqua" w:hAnsi="Book Antiqua" w:cs="宋体"/>
          <w:sz w:val="24"/>
          <w:szCs w:val="24"/>
          <w:lang w:eastAsia="zh-CN"/>
        </w:rPr>
        <w:t xml:space="preserve"> </w:t>
      </w:r>
      <w:proofErr w:type="gramStart"/>
      <w:r w:rsidRPr="006653B7">
        <w:rPr>
          <w:rFonts w:ascii="Book Antiqua" w:hAnsi="Book Antiqua" w:cs="宋体"/>
          <w:sz w:val="24"/>
          <w:szCs w:val="24"/>
          <w:lang w:eastAsia="zh-CN"/>
        </w:rPr>
        <w:t>The risk of colorectal cancer in ulcerative colitis.</w:t>
      </w:r>
      <w:proofErr w:type="gramEnd"/>
      <w:r w:rsidRPr="006653B7">
        <w:rPr>
          <w:rFonts w:ascii="Book Antiqua" w:hAnsi="Book Antiqua" w:cs="宋体"/>
          <w:sz w:val="24"/>
          <w:szCs w:val="24"/>
          <w:lang w:eastAsia="zh-CN"/>
        </w:rPr>
        <w:t xml:space="preserve"> </w:t>
      </w:r>
      <w:proofErr w:type="gramStart"/>
      <w:r w:rsidRPr="006653B7">
        <w:rPr>
          <w:rFonts w:ascii="Book Antiqua" w:hAnsi="Book Antiqua" w:cs="宋体"/>
          <w:sz w:val="24"/>
          <w:szCs w:val="24"/>
          <w:lang w:eastAsia="zh-CN"/>
        </w:rPr>
        <w:t>An epidemiologic study.</w:t>
      </w:r>
      <w:proofErr w:type="gramEnd"/>
      <w:r w:rsidRPr="006653B7">
        <w:rPr>
          <w:rFonts w:ascii="Book Antiqua" w:hAnsi="Book Antiqua" w:cs="宋体"/>
          <w:sz w:val="24"/>
          <w:szCs w:val="24"/>
          <w:lang w:eastAsia="zh-CN"/>
        </w:rPr>
        <w:t> </w:t>
      </w:r>
      <w:proofErr w:type="spellStart"/>
      <w:r w:rsidRPr="006653B7">
        <w:rPr>
          <w:rFonts w:ascii="Book Antiqua" w:hAnsi="Book Antiqua" w:cs="宋体"/>
          <w:i/>
          <w:iCs/>
          <w:sz w:val="24"/>
          <w:szCs w:val="24"/>
          <w:lang w:eastAsia="zh-CN"/>
        </w:rPr>
        <w:t>Scand</w:t>
      </w:r>
      <w:proofErr w:type="spellEnd"/>
      <w:r w:rsidRPr="006653B7">
        <w:rPr>
          <w:rFonts w:ascii="Book Antiqua" w:hAnsi="Book Antiqua" w:cs="宋体"/>
          <w:i/>
          <w:iCs/>
          <w:sz w:val="24"/>
          <w:szCs w:val="24"/>
          <w:lang w:eastAsia="zh-CN"/>
        </w:rPr>
        <w:t xml:space="preserve"> J </w:t>
      </w:r>
      <w:proofErr w:type="spellStart"/>
      <w:r w:rsidRPr="006653B7">
        <w:rPr>
          <w:rFonts w:ascii="Book Antiqua" w:hAnsi="Book Antiqua" w:cs="宋体"/>
          <w:i/>
          <w:iCs/>
          <w:sz w:val="24"/>
          <w:szCs w:val="24"/>
          <w:lang w:eastAsia="zh-CN"/>
        </w:rPr>
        <w:t>Gastroenterol</w:t>
      </w:r>
      <w:proofErr w:type="spellEnd"/>
      <w:r w:rsidRPr="006653B7">
        <w:rPr>
          <w:rFonts w:ascii="Book Antiqua" w:hAnsi="Book Antiqua" w:cs="宋体"/>
          <w:sz w:val="24"/>
          <w:szCs w:val="24"/>
          <w:lang w:eastAsia="zh-CN"/>
        </w:rPr>
        <w:t> 1987; </w:t>
      </w:r>
      <w:r w:rsidRPr="006653B7">
        <w:rPr>
          <w:rFonts w:ascii="Book Antiqua" w:hAnsi="Book Antiqua" w:cs="宋体"/>
          <w:b/>
          <w:bCs/>
          <w:sz w:val="24"/>
          <w:szCs w:val="24"/>
          <w:lang w:eastAsia="zh-CN"/>
        </w:rPr>
        <w:t>22</w:t>
      </w:r>
      <w:r w:rsidRPr="006653B7">
        <w:rPr>
          <w:rFonts w:ascii="Book Antiqua" w:hAnsi="Book Antiqua" w:cs="宋体"/>
          <w:sz w:val="24"/>
          <w:szCs w:val="24"/>
          <w:lang w:eastAsia="zh-CN"/>
        </w:rPr>
        <w:t>: 1193-1199 [PMID: 3433007 DOI: 10.3109/00365528708996463]</w:t>
      </w:r>
    </w:p>
    <w:p w14:paraId="65C4E8A0"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8 </w:t>
      </w:r>
      <w:proofErr w:type="spellStart"/>
      <w:r w:rsidRPr="006653B7">
        <w:rPr>
          <w:rFonts w:ascii="Book Antiqua" w:hAnsi="Book Antiqua" w:cs="宋体"/>
          <w:b/>
          <w:bCs/>
          <w:sz w:val="24"/>
          <w:szCs w:val="24"/>
          <w:lang w:eastAsia="zh-CN"/>
        </w:rPr>
        <w:t>Eaden</w:t>
      </w:r>
      <w:proofErr w:type="spellEnd"/>
      <w:r w:rsidRPr="006653B7">
        <w:rPr>
          <w:rFonts w:ascii="Book Antiqua" w:hAnsi="Book Antiqua" w:cs="宋体"/>
          <w:b/>
          <w:bCs/>
          <w:sz w:val="24"/>
          <w:szCs w:val="24"/>
          <w:lang w:eastAsia="zh-CN"/>
        </w:rPr>
        <w:t xml:space="preserve"> JA</w:t>
      </w:r>
      <w:r w:rsidRPr="006653B7">
        <w:rPr>
          <w:rFonts w:ascii="Book Antiqua" w:hAnsi="Book Antiqua" w:cs="宋体"/>
          <w:sz w:val="24"/>
          <w:szCs w:val="24"/>
          <w:lang w:eastAsia="zh-CN"/>
        </w:rPr>
        <w:t>, Abrams KR, Mayberry JF. The risk of colorectal cancer in ulcerative colitis: a meta-analysis. </w:t>
      </w:r>
      <w:r w:rsidRPr="006653B7">
        <w:rPr>
          <w:rFonts w:ascii="Book Antiqua" w:hAnsi="Book Antiqua" w:cs="宋体"/>
          <w:i/>
          <w:iCs/>
          <w:sz w:val="24"/>
          <w:szCs w:val="24"/>
          <w:lang w:eastAsia="zh-CN"/>
        </w:rPr>
        <w:t>Gut</w:t>
      </w:r>
      <w:r w:rsidRPr="006653B7">
        <w:rPr>
          <w:rFonts w:ascii="Book Antiqua" w:hAnsi="Book Antiqua" w:cs="宋体"/>
          <w:sz w:val="24"/>
          <w:szCs w:val="24"/>
          <w:lang w:eastAsia="zh-CN"/>
        </w:rPr>
        <w:t> 2001; </w:t>
      </w:r>
      <w:r w:rsidRPr="006653B7">
        <w:rPr>
          <w:rFonts w:ascii="Book Antiqua" w:hAnsi="Book Antiqua" w:cs="宋体"/>
          <w:b/>
          <w:bCs/>
          <w:sz w:val="24"/>
          <w:szCs w:val="24"/>
          <w:lang w:eastAsia="zh-CN"/>
        </w:rPr>
        <w:t>48</w:t>
      </w:r>
      <w:r w:rsidRPr="006653B7">
        <w:rPr>
          <w:rFonts w:ascii="Book Antiqua" w:hAnsi="Book Antiqua" w:cs="宋体"/>
          <w:sz w:val="24"/>
          <w:szCs w:val="24"/>
          <w:lang w:eastAsia="zh-CN"/>
        </w:rPr>
        <w:t>: 526-535 [PMID: 11247898 DOI: 10.1136/gut.48.4.526]</w:t>
      </w:r>
    </w:p>
    <w:p w14:paraId="4E1D354A"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9 </w:t>
      </w:r>
      <w:r w:rsidRPr="006653B7">
        <w:rPr>
          <w:rFonts w:ascii="Book Antiqua" w:hAnsi="Book Antiqua" w:cs="宋体"/>
          <w:b/>
          <w:bCs/>
          <w:sz w:val="24"/>
          <w:szCs w:val="24"/>
          <w:lang w:eastAsia="zh-CN"/>
        </w:rPr>
        <w:t>Jess T</w:t>
      </w:r>
      <w:r w:rsidRPr="006653B7">
        <w:rPr>
          <w:rFonts w:ascii="Book Antiqua" w:hAnsi="Book Antiqua" w:cs="宋体"/>
          <w:sz w:val="24"/>
          <w:szCs w:val="24"/>
          <w:lang w:eastAsia="zh-CN"/>
        </w:rPr>
        <w:t xml:space="preserve">, Loftus EV, </w:t>
      </w:r>
      <w:proofErr w:type="spellStart"/>
      <w:r w:rsidRPr="006653B7">
        <w:rPr>
          <w:rFonts w:ascii="Book Antiqua" w:hAnsi="Book Antiqua" w:cs="宋体"/>
          <w:sz w:val="24"/>
          <w:szCs w:val="24"/>
          <w:lang w:eastAsia="zh-CN"/>
        </w:rPr>
        <w:t>Velayos</w:t>
      </w:r>
      <w:proofErr w:type="spellEnd"/>
      <w:r w:rsidRPr="006653B7">
        <w:rPr>
          <w:rFonts w:ascii="Book Antiqua" w:hAnsi="Book Antiqua" w:cs="宋体"/>
          <w:sz w:val="24"/>
          <w:szCs w:val="24"/>
          <w:lang w:eastAsia="zh-CN"/>
        </w:rPr>
        <w:t xml:space="preserve"> FS, </w:t>
      </w:r>
      <w:proofErr w:type="spellStart"/>
      <w:r w:rsidRPr="006653B7">
        <w:rPr>
          <w:rFonts w:ascii="Book Antiqua" w:hAnsi="Book Antiqua" w:cs="宋体"/>
          <w:sz w:val="24"/>
          <w:szCs w:val="24"/>
          <w:lang w:eastAsia="zh-CN"/>
        </w:rPr>
        <w:t>Harmsen</w:t>
      </w:r>
      <w:proofErr w:type="spellEnd"/>
      <w:r w:rsidRPr="006653B7">
        <w:rPr>
          <w:rFonts w:ascii="Book Antiqua" w:hAnsi="Book Antiqua" w:cs="宋体"/>
          <w:sz w:val="24"/>
          <w:szCs w:val="24"/>
          <w:lang w:eastAsia="zh-CN"/>
        </w:rPr>
        <w:t xml:space="preserve"> WS, </w:t>
      </w:r>
      <w:proofErr w:type="spellStart"/>
      <w:r w:rsidRPr="006653B7">
        <w:rPr>
          <w:rFonts w:ascii="Book Antiqua" w:hAnsi="Book Antiqua" w:cs="宋体"/>
          <w:sz w:val="24"/>
          <w:szCs w:val="24"/>
          <w:lang w:eastAsia="zh-CN"/>
        </w:rPr>
        <w:t>Zinsmeister</w:t>
      </w:r>
      <w:proofErr w:type="spellEnd"/>
      <w:r w:rsidRPr="006653B7">
        <w:rPr>
          <w:rFonts w:ascii="Book Antiqua" w:hAnsi="Book Antiqua" w:cs="宋体"/>
          <w:sz w:val="24"/>
          <w:szCs w:val="24"/>
          <w:lang w:eastAsia="zh-CN"/>
        </w:rPr>
        <w:t xml:space="preserve"> AR, </w:t>
      </w:r>
      <w:proofErr w:type="spellStart"/>
      <w:r w:rsidRPr="006653B7">
        <w:rPr>
          <w:rFonts w:ascii="Book Antiqua" w:hAnsi="Book Antiqua" w:cs="宋体"/>
          <w:sz w:val="24"/>
          <w:szCs w:val="24"/>
          <w:lang w:eastAsia="zh-CN"/>
        </w:rPr>
        <w:t>Smyrk</w:t>
      </w:r>
      <w:proofErr w:type="spellEnd"/>
      <w:r w:rsidRPr="006653B7">
        <w:rPr>
          <w:rFonts w:ascii="Book Antiqua" w:hAnsi="Book Antiqua" w:cs="宋体"/>
          <w:sz w:val="24"/>
          <w:szCs w:val="24"/>
          <w:lang w:eastAsia="zh-CN"/>
        </w:rPr>
        <w:t xml:space="preserve"> TC, </w:t>
      </w:r>
      <w:proofErr w:type="spellStart"/>
      <w:r w:rsidRPr="006653B7">
        <w:rPr>
          <w:rFonts w:ascii="Book Antiqua" w:hAnsi="Book Antiqua" w:cs="宋体"/>
          <w:sz w:val="24"/>
          <w:szCs w:val="24"/>
          <w:lang w:eastAsia="zh-CN"/>
        </w:rPr>
        <w:t>Schleck</w:t>
      </w:r>
      <w:proofErr w:type="spellEnd"/>
      <w:r w:rsidRPr="006653B7">
        <w:rPr>
          <w:rFonts w:ascii="Book Antiqua" w:hAnsi="Book Antiqua" w:cs="宋体"/>
          <w:sz w:val="24"/>
          <w:szCs w:val="24"/>
          <w:lang w:eastAsia="zh-CN"/>
        </w:rPr>
        <w:t xml:space="preserve"> CD, Tremaine WJ, Melton LJ, </w:t>
      </w:r>
      <w:proofErr w:type="spellStart"/>
      <w:r w:rsidRPr="006653B7">
        <w:rPr>
          <w:rFonts w:ascii="Book Antiqua" w:hAnsi="Book Antiqua" w:cs="宋体"/>
          <w:sz w:val="24"/>
          <w:szCs w:val="24"/>
          <w:lang w:eastAsia="zh-CN"/>
        </w:rPr>
        <w:t>Munkholm</w:t>
      </w:r>
      <w:proofErr w:type="spellEnd"/>
      <w:r w:rsidRPr="006653B7">
        <w:rPr>
          <w:rFonts w:ascii="Book Antiqua" w:hAnsi="Book Antiqua" w:cs="宋体"/>
          <w:sz w:val="24"/>
          <w:szCs w:val="24"/>
          <w:lang w:eastAsia="zh-CN"/>
        </w:rPr>
        <w:t xml:space="preserve"> P, </w:t>
      </w:r>
      <w:proofErr w:type="spellStart"/>
      <w:r w:rsidRPr="006653B7">
        <w:rPr>
          <w:rFonts w:ascii="Book Antiqua" w:hAnsi="Book Antiqua" w:cs="宋体"/>
          <w:sz w:val="24"/>
          <w:szCs w:val="24"/>
          <w:lang w:eastAsia="zh-CN"/>
        </w:rPr>
        <w:t>Sandborn</w:t>
      </w:r>
      <w:proofErr w:type="spellEnd"/>
      <w:r w:rsidRPr="006653B7">
        <w:rPr>
          <w:rFonts w:ascii="Book Antiqua" w:hAnsi="Book Antiqua" w:cs="宋体"/>
          <w:sz w:val="24"/>
          <w:szCs w:val="24"/>
          <w:lang w:eastAsia="zh-CN"/>
        </w:rPr>
        <w:t xml:space="preserve"> WJ. Risk of intestinal cancer in inflammatory bowel disease: a population-based study from </w:t>
      </w:r>
      <w:proofErr w:type="spellStart"/>
      <w:proofErr w:type="gramStart"/>
      <w:r w:rsidRPr="006653B7">
        <w:rPr>
          <w:rFonts w:ascii="Book Antiqua" w:hAnsi="Book Antiqua" w:cs="宋体"/>
          <w:sz w:val="24"/>
          <w:szCs w:val="24"/>
          <w:lang w:eastAsia="zh-CN"/>
        </w:rPr>
        <w:t>olmsted</w:t>
      </w:r>
      <w:proofErr w:type="spellEnd"/>
      <w:proofErr w:type="gramEnd"/>
      <w:r w:rsidRPr="006653B7">
        <w:rPr>
          <w:rFonts w:ascii="Book Antiqua" w:hAnsi="Book Antiqua" w:cs="宋体"/>
          <w:sz w:val="24"/>
          <w:szCs w:val="24"/>
          <w:lang w:eastAsia="zh-CN"/>
        </w:rPr>
        <w:t xml:space="preserve"> county, Minnesota. </w:t>
      </w:r>
      <w:r w:rsidRPr="006653B7">
        <w:rPr>
          <w:rFonts w:ascii="Book Antiqua" w:hAnsi="Book Antiqua" w:cs="宋体"/>
          <w:i/>
          <w:iCs/>
          <w:sz w:val="24"/>
          <w:szCs w:val="24"/>
          <w:lang w:eastAsia="zh-CN"/>
        </w:rPr>
        <w:t>Gastroenterology</w:t>
      </w:r>
      <w:r w:rsidRPr="006653B7">
        <w:rPr>
          <w:rFonts w:ascii="Book Antiqua" w:hAnsi="Book Antiqua" w:cs="宋体"/>
          <w:sz w:val="24"/>
          <w:szCs w:val="24"/>
          <w:lang w:eastAsia="zh-CN"/>
        </w:rPr>
        <w:t> 2006; </w:t>
      </w:r>
      <w:r w:rsidRPr="006653B7">
        <w:rPr>
          <w:rFonts w:ascii="Book Antiqua" w:hAnsi="Book Antiqua" w:cs="宋体"/>
          <w:b/>
          <w:bCs/>
          <w:sz w:val="24"/>
          <w:szCs w:val="24"/>
          <w:lang w:eastAsia="zh-CN"/>
        </w:rPr>
        <w:t>130</w:t>
      </w:r>
      <w:r w:rsidRPr="006653B7">
        <w:rPr>
          <w:rFonts w:ascii="Book Antiqua" w:hAnsi="Book Antiqua" w:cs="宋体"/>
          <w:sz w:val="24"/>
          <w:szCs w:val="24"/>
          <w:lang w:eastAsia="zh-CN"/>
        </w:rPr>
        <w:t>: 1039-1046 [PMID: 16618397]</w:t>
      </w:r>
    </w:p>
    <w:p w14:paraId="519238B0"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10 </w:t>
      </w:r>
      <w:r w:rsidRPr="006653B7">
        <w:rPr>
          <w:rFonts w:ascii="Book Antiqua" w:hAnsi="Book Antiqua" w:cs="宋体"/>
          <w:b/>
          <w:bCs/>
          <w:sz w:val="24"/>
          <w:szCs w:val="24"/>
          <w:lang w:eastAsia="zh-CN"/>
        </w:rPr>
        <w:t>Rutter MD</w:t>
      </w:r>
      <w:r w:rsidRPr="006653B7">
        <w:rPr>
          <w:rFonts w:ascii="Book Antiqua" w:hAnsi="Book Antiqua" w:cs="宋体"/>
          <w:sz w:val="24"/>
          <w:szCs w:val="24"/>
          <w:lang w:eastAsia="zh-CN"/>
        </w:rPr>
        <w:t xml:space="preserve">, Saunders BP, Wilkinson KH, Rumbles S, Schofield G, </w:t>
      </w:r>
      <w:proofErr w:type="spellStart"/>
      <w:r w:rsidRPr="006653B7">
        <w:rPr>
          <w:rFonts w:ascii="Book Antiqua" w:hAnsi="Book Antiqua" w:cs="宋体"/>
          <w:sz w:val="24"/>
          <w:szCs w:val="24"/>
          <w:lang w:eastAsia="zh-CN"/>
        </w:rPr>
        <w:t>Kamm</w:t>
      </w:r>
      <w:proofErr w:type="spellEnd"/>
      <w:r w:rsidRPr="006653B7">
        <w:rPr>
          <w:rFonts w:ascii="Book Antiqua" w:hAnsi="Book Antiqua" w:cs="宋体"/>
          <w:sz w:val="24"/>
          <w:szCs w:val="24"/>
          <w:lang w:eastAsia="zh-CN"/>
        </w:rPr>
        <w:t xml:space="preserve"> MA, Williams CB, Price AB, Talbot IC, Forbes A. Thirty-year analysis of a </w:t>
      </w:r>
      <w:proofErr w:type="spellStart"/>
      <w:r w:rsidRPr="006653B7">
        <w:rPr>
          <w:rFonts w:ascii="Book Antiqua" w:hAnsi="Book Antiqua" w:cs="宋体"/>
          <w:sz w:val="24"/>
          <w:szCs w:val="24"/>
          <w:lang w:eastAsia="zh-CN"/>
        </w:rPr>
        <w:t>colonoscopic</w:t>
      </w:r>
      <w:proofErr w:type="spellEnd"/>
      <w:r w:rsidRPr="006653B7">
        <w:rPr>
          <w:rFonts w:ascii="Book Antiqua" w:hAnsi="Book Antiqua" w:cs="宋体"/>
          <w:sz w:val="24"/>
          <w:szCs w:val="24"/>
          <w:lang w:eastAsia="zh-CN"/>
        </w:rPr>
        <w:t xml:space="preserve"> surveillance program for neoplasia in ulcerative colitis. </w:t>
      </w:r>
      <w:r w:rsidRPr="006653B7">
        <w:rPr>
          <w:rFonts w:ascii="Book Antiqua" w:hAnsi="Book Antiqua" w:cs="宋体"/>
          <w:i/>
          <w:iCs/>
          <w:sz w:val="24"/>
          <w:szCs w:val="24"/>
          <w:lang w:eastAsia="zh-CN"/>
        </w:rPr>
        <w:t>Gastroenterology</w:t>
      </w:r>
      <w:r w:rsidRPr="006653B7">
        <w:rPr>
          <w:rFonts w:ascii="Book Antiqua" w:hAnsi="Book Antiqua" w:cs="宋体"/>
          <w:sz w:val="24"/>
          <w:szCs w:val="24"/>
          <w:lang w:eastAsia="zh-CN"/>
        </w:rPr>
        <w:t> 2006; </w:t>
      </w:r>
      <w:r w:rsidRPr="006653B7">
        <w:rPr>
          <w:rFonts w:ascii="Book Antiqua" w:hAnsi="Book Antiqua" w:cs="宋体"/>
          <w:b/>
          <w:bCs/>
          <w:sz w:val="24"/>
          <w:szCs w:val="24"/>
          <w:lang w:eastAsia="zh-CN"/>
        </w:rPr>
        <w:t>130</w:t>
      </w:r>
      <w:r w:rsidRPr="006653B7">
        <w:rPr>
          <w:rFonts w:ascii="Book Antiqua" w:hAnsi="Book Antiqua" w:cs="宋体"/>
          <w:sz w:val="24"/>
          <w:szCs w:val="24"/>
          <w:lang w:eastAsia="zh-CN"/>
        </w:rPr>
        <w:t>: 1030-1038 [PMID: 16618396]</w:t>
      </w:r>
    </w:p>
    <w:p w14:paraId="7195ABD9"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11 </w:t>
      </w:r>
      <w:r w:rsidRPr="006653B7">
        <w:rPr>
          <w:rFonts w:ascii="Book Antiqua" w:hAnsi="Book Antiqua" w:cs="宋体"/>
          <w:b/>
          <w:bCs/>
          <w:sz w:val="24"/>
          <w:szCs w:val="24"/>
          <w:lang w:eastAsia="zh-CN"/>
        </w:rPr>
        <w:t>Jess T</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Rungoe</w:t>
      </w:r>
      <w:proofErr w:type="spellEnd"/>
      <w:r w:rsidRPr="006653B7">
        <w:rPr>
          <w:rFonts w:ascii="Book Antiqua" w:hAnsi="Book Antiqua" w:cs="宋体"/>
          <w:sz w:val="24"/>
          <w:szCs w:val="24"/>
          <w:lang w:eastAsia="zh-CN"/>
        </w:rPr>
        <w:t xml:space="preserve"> C, </w:t>
      </w:r>
      <w:proofErr w:type="spellStart"/>
      <w:r w:rsidRPr="006653B7">
        <w:rPr>
          <w:rFonts w:ascii="Book Antiqua" w:hAnsi="Book Antiqua" w:cs="宋体"/>
          <w:sz w:val="24"/>
          <w:szCs w:val="24"/>
          <w:lang w:eastAsia="zh-CN"/>
        </w:rPr>
        <w:t>Peyrin-Biroulet</w:t>
      </w:r>
      <w:proofErr w:type="spellEnd"/>
      <w:r w:rsidRPr="006653B7">
        <w:rPr>
          <w:rFonts w:ascii="Book Antiqua" w:hAnsi="Book Antiqua" w:cs="宋体"/>
          <w:sz w:val="24"/>
          <w:szCs w:val="24"/>
          <w:lang w:eastAsia="zh-CN"/>
        </w:rPr>
        <w:t xml:space="preserve"> L. Risk of colorectal cancer in patients with ulcerative colitis: a meta-analysis of population-based cohort studies. </w:t>
      </w:r>
      <w:proofErr w:type="spellStart"/>
      <w:r w:rsidRPr="006653B7">
        <w:rPr>
          <w:rFonts w:ascii="Book Antiqua" w:hAnsi="Book Antiqua" w:cs="宋体"/>
          <w:i/>
          <w:iCs/>
          <w:sz w:val="24"/>
          <w:szCs w:val="24"/>
          <w:lang w:eastAsia="zh-CN"/>
        </w:rPr>
        <w:t>Clin</w:t>
      </w:r>
      <w:proofErr w:type="spellEnd"/>
      <w:r w:rsidRPr="006653B7">
        <w:rPr>
          <w:rFonts w:ascii="Book Antiqua" w:hAnsi="Book Antiqua" w:cs="宋体"/>
          <w:i/>
          <w:iCs/>
          <w:sz w:val="24"/>
          <w:szCs w:val="24"/>
          <w:lang w:eastAsia="zh-CN"/>
        </w:rPr>
        <w:t xml:space="preserve"> </w:t>
      </w:r>
      <w:proofErr w:type="spellStart"/>
      <w:r w:rsidRPr="006653B7">
        <w:rPr>
          <w:rFonts w:ascii="Book Antiqua" w:hAnsi="Book Antiqua" w:cs="宋体"/>
          <w:i/>
          <w:iCs/>
          <w:sz w:val="24"/>
          <w:szCs w:val="24"/>
          <w:lang w:eastAsia="zh-CN"/>
        </w:rPr>
        <w:t>Gastroenterol</w:t>
      </w:r>
      <w:proofErr w:type="spellEnd"/>
      <w:r w:rsidRPr="006653B7">
        <w:rPr>
          <w:rFonts w:ascii="Book Antiqua" w:hAnsi="Book Antiqua" w:cs="宋体"/>
          <w:i/>
          <w:iCs/>
          <w:sz w:val="24"/>
          <w:szCs w:val="24"/>
          <w:lang w:eastAsia="zh-CN"/>
        </w:rPr>
        <w:t xml:space="preserve"> </w:t>
      </w:r>
      <w:proofErr w:type="spellStart"/>
      <w:r w:rsidRPr="006653B7">
        <w:rPr>
          <w:rFonts w:ascii="Book Antiqua" w:hAnsi="Book Antiqua" w:cs="宋体"/>
          <w:i/>
          <w:iCs/>
          <w:sz w:val="24"/>
          <w:szCs w:val="24"/>
          <w:lang w:eastAsia="zh-CN"/>
        </w:rPr>
        <w:t>Hepatol</w:t>
      </w:r>
      <w:proofErr w:type="spellEnd"/>
      <w:r w:rsidRPr="006653B7">
        <w:rPr>
          <w:rFonts w:ascii="Book Antiqua" w:hAnsi="Book Antiqua" w:cs="宋体"/>
          <w:sz w:val="24"/>
          <w:szCs w:val="24"/>
          <w:lang w:eastAsia="zh-CN"/>
        </w:rPr>
        <w:t> 2012; </w:t>
      </w:r>
      <w:r w:rsidRPr="006653B7">
        <w:rPr>
          <w:rFonts w:ascii="Book Antiqua" w:hAnsi="Book Antiqua" w:cs="宋体"/>
          <w:b/>
          <w:bCs/>
          <w:sz w:val="24"/>
          <w:szCs w:val="24"/>
          <w:lang w:eastAsia="zh-CN"/>
        </w:rPr>
        <w:t>10</w:t>
      </w:r>
      <w:r w:rsidRPr="006653B7">
        <w:rPr>
          <w:rFonts w:ascii="Book Antiqua" w:hAnsi="Book Antiqua" w:cs="宋体"/>
          <w:sz w:val="24"/>
          <w:szCs w:val="24"/>
          <w:lang w:eastAsia="zh-CN"/>
        </w:rPr>
        <w:t>: 639-645 [PMID: 22289873 DOI: 10.1016/j.cgh.2012.01.010]</w:t>
      </w:r>
    </w:p>
    <w:p w14:paraId="15EEA3F6" w14:textId="350FF975"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12 </w:t>
      </w:r>
      <w:proofErr w:type="spellStart"/>
      <w:r w:rsidRPr="006653B7">
        <w:rPr>
          <w:rFonts w:ascii="Book Antiqua" w:hAnsi="Book Antiqua" w:cs="宋体"/>
          <w:b/>
          <w:bCs/>
          <w:sz w:val="24"/>
          <w:szCs w:val="24"/>
          <w:lang w:eastAsia="zh-CN"/>
        </w:rPr>
        <w:t>Lutgens</w:t>
      </w:r>
      <w:proofErr w:type="spellEnd"/>
      <w:r w:rsidRPr="006653B7">
        <w:rPr>
          <w:rFonts w:ascii="Book Antiqua" w:hAnsi="Book Antiqua" w:cs="宋体"/>
          <w:b/>
          <w:bCs/>
          <w:sz w:val="24"/>
          <w:szCs w:val="24"/>
          <w:lang w:eastAsia="zh-CN"/>
        </w:rPr>
        <w:t xml:space="preserve"> MW</w:t>
      </w:r>
      <w:r w:rsidRPr="006653B7">
        <w:rPr>
          <w:rFonts w:ascii="Book Antiqua" w:hAnsi="Book Antiqua" w:cs="宋体"/>
          <w:sz w:val="24"/>
          <w:szCs w:val="24"/>
          <w:lang w:eastAsia="zh-CN"/>
        </w:rPr>
        <w:t xml:space="preserve">, van </w:t>
      </w:r>
      <w:proofErr w:type="spellStart"/>
      <w:r w:rsidRPr="006653B7">
        <w:rPr>
          <w:rFonts w:ascii="Book Antiqua" w:hAnsi="Book Antiqua" w:cs="宋体"/>
          <w:sz w:val="24"/>
          <w:szCs w:val="24"/>
          <w:lang w:eastAsia="zh-CN"/>
        </w:rPr>
        <w:t>Oijen</w:t>
      </w:r>
      <w:proofErr w:type="spellEnd"/>
      <w:r w:rsidRPr="006653B7">
        <w:rPr>
          <w:rFonts w:ascii="Book Antiqua" w:hAnsi="Book Antiqua" w:cs="宋体"/>
          <w:sz w:val="24"/>
          <w:szCs w:val="24"/>
          <w:lang w:eastAsia="zh-CN"/>
        </w:rPr>
        <w:t xml:space="preserve"> MG, van der </w:t>
      </w:r>
      <w:proofErr w:type="spellStart"/>
      <w:r w:rsidRPr="006653B7">
        <w:rPr>
          <w:rFonts w:ascii="Book Antiqua" w:hAnsi="Book Antiqua" w:cs="宋体"/>
          <w:sz w:val="24"/>
          <w:szCs w:val="24"/>
          <w:lang w:eastAsia="zh-CN"/>
        </w:rPr>
        <w:t>Heijden</w:t>
      </w:r>
      <w:proofErr w:type="spellEnd"/>
      <w:r w:rsidRPr="006653B7">
        <w:rPr>
          <w:rFonts w:ascii="Book Antiqua" w:hAnsi="Book Antiqua" w:cs="宋体"/>
          <w:sz w:val="24"/>
          <w:szCs w:val="24"/>
          <w:lang w:eastAsia="zh-CN"/>
        </w:rPr>
        <w:t xml:space="preserve"> GJ, </w:t>
      </w:r>
      <w:proofErr w:type="spellStart"/>
      <w:r w:rsidRPr="006653B7">
        <w:rPr>
          <w:rFonts w:ascii="Book Antiqua" w:hAnsi="Book Antiqua" w:cs="宋体"/>
          <w:sz w:val="24"/>
          <w:szCs w:val="24"/>
          <w:lang w:eastAsia="zh-CN"/>
        </w:rPr>
        <w:t>Vleggaar</w:t>
      </w:r>
      <w:proofErr w:type="spellEnd"/>
      <w:r w:rsidRPr="006653B7">
        <w:rPr>
          <w:rFonts w:ascii="Book Antiqua" w:hAnsi="Book Antiqua" w:cs="宋体"/>
          <w:sz w:val="24"/>
          <w:szCs w:val="24"/>
          <w:lang w:eastAsia="zh-CN"/>
        </w:rPr>
        <w:t xml:space="preserve"> FP, </w:t>
      </w:r>
      <w:proofErr w:type="spellStart"/>
      <w:r w:rsidRPr="006653B7">
        <w:rPr>
          <w:rFonts w:ascii="Book Antiqua" w:hAnsi="Book Antiqua" w:cs="宋体"/>
          <w:sz w:val="24"/>
          <w:szCs w:val="24"/>
          <w:lang w:eastAsia="zh-CN"/>
        </w:rPr>
        <w:t>Siersema</w:t>
      </w:r>
      <w:proofErr w:type="spellEnd"/>
      <w:r w:rsidRPr="006653B7">
        <w:rPr>
          <w:rFonts w:ascii="Book Antiqua" w:hAnsi="Book Antiqua" w:cs="宋体"/>
          <w:sz w:val="24"/>
          <w:szCs w:val="24"/>
          <w:lang w:eastAsia="zh-CN"/>
        </w:rPr>
        <w:t xml:space="preserve"> PD, Oldenburg B. Declining risk of colorectal cancer in inflammatory bowel disease: an updated meta-analysis of population-based cohort studies. </w:t>
      </w:r>
      <w:proofErr w:type="spellStart"/>
      <w:r w:rsidRPr="006653B7">
        <w:rPr>
          <w:rFonts w:ascii="Book Antiqua" w:hAnsi="Book Antiqua" w:cs="宋体"/>
          <w:i/>
          <w:iCs/>
          <w:sz w:val="24"/>
          <w:szCs w:val="24"/>
          <w:lang w:eastAsia="zh-CN"/>
        </w:rPr>
        <w:t>Inflamm</w:t>
      </w:r>
      <w:proofErr w:type="spellEnd"/>
      <w:r w:rsidRPr="006653B7">
        <w:rPr>
          <w:rFonts w:ascii="Book Antiqua" w:hAnsi="Book Antiqua" w:cs="宋体"/>
          <w:i/>
          <w:iCs/>
          <w:sz w:val="24"/>
          <w:szCs w:val="24"/>
          <w:lang w:eastAsia="zh-CN"/>
        </w:rPr>
        <w:t xml:space="preserve"> Bowel Dis</w:t>
      </w:r>
      <w:r w:rsidRPr="006653B7">
        <w:rPr>
          <w:rFonts w:ascii="Book Antiqua" w:hAnsi="Book Antiqua" w:cs="宋体"/>
          <w:sz w:val="24"/>
          <w:szCs w:val="24"/>
          <w:lang w:eastAsia="zh-CN"/>
        </w:rPr>
        <w:t> </w:t>
      </w:r>
      <w:r w:rsidR="000B1292">
        <w:rPr>
          <w:rFonts w:ascii="Book Antiqua" w:hAnsi="Book Antiqua" w:cs="宋体" w:hint="eastAsia"/>
          <w:sz w:val="24"/>
          <w:szCs w:val="24"/>
          <w:lang w:eastAsia="zh-CN"/>
        </w:rPr>
        <w:t>2013</w:t>
      </w:r>
      <w:r w:rsidRPr="006653B7">
        <w:rPr>
          <w:rFonts w:ascii="Book Antiqua" w:hAnsi="Book Antiqua" w:cs="宋体"/>
          <w:sz w:val="24"/>
          <w:szCs w:val="24"/>
          <w:lang w:eastAsia="zh-CN"/>
        </w:rPr>
        <w:t>; </w:t>
      </w:r>
      <w:r w:rsidRPr="006653B7">
        <w:rPr>
          <w:rFonts w:ascii="Book Antiqua" w:hAnsi="Book Antiqua" w:cs="宋体"/>
          <w:b/>
          <w:bCs/>
          <w:sz w:val="24"/>
          <w:szCs w:val="24"/>
          <w:lang w:eastAsia="zh-CN"/>
        </w:rPr>
        <w:t>19</w:t>
      </w:r>
      <w:r w:rsidRPr="006653B7">
        <w:rPr>
          <w:rFonts w:ascii="Book Antiqua" w:hAnsi="Book Antiqua" w:cs="宋体"/>
          <w:sz w:val="24"/>
          <w:szCs w:val="24"/>
          <w:lang w:eastAsia="zh-CN"/>
        </w:rPr>
        <w:t>: 789-799 [PMID: 23448792 DO</w:t>
      </w:r>
      <w:r w:rsidR="00487F3C">
        <w:rPr>
          <w:rFonts w:ascii="Book Antiqua" w:hAnsi="Book Antiqua" w:cs="宋体"/>
          <w:sz w:val="24"/>
          <w:szCs w:val="24"/>
          <w:lang w:eastAsia="zh-CN"/>
        </w:rPr>
        <w:t>I: 10.1097/MIB.0b013e31828029c0</w:t>
      </w:r>
      <w:r w:rsidRPr="006653B7">
        <w:rPr>
          <w:rFonts w:ascii="Book Antiqua" w:hAnsi="Book Antiqua" w:cs="宋体"/>
          <w:sz w:val="24"/>
          <w:szCs w:val="24"/>
          <w:lang w:eastAsia="zh-CN"/>
        </w:rPr>
        <w:t>]</w:t>
      </w:r>
    </w:p>
    <w:p w14:paraId="7F14DF11" w14:textId="22C99214" w:rsidR="006653B7" w:rsidRPr="006653B7" w:rsidRDefault="006653B7" w:rsidP="006653B7">
      <w:pPr>
        <w:spacing w:after="0" w:line="360" w:lineRule="auto"/>
        <w:jc w:val="both"/>
        <w:rPr>
          <w:rFonts w:ascii="Book Antiqua" w:hAnsi="Book Antiqua" w:cs="宋体"/>
          <w:sz w:val="24"/>
          <w:szCs w:val="24"/>
          <w:lang w:eastAsia="zh-CN"/>
        </w:rPr>
      </w:pPr>
      <w:proofErr w:type="gramStart"/>
      <w:r w:rsidRPr="006653B7">
        <w:rPr>
          <w:rFonts w:ascii="Book Antiqua" w:hAnsi="Book Antiqua" w:cs="宋体"/>
          <w:sz w:val="24"/>
          <w:szCs w:val="24"/>
          <w:lang w:eastAsia="zh-CN"/>
        </w:rPr>
        <w:lastRenderedPageBreak/>
        <w:t>13 </w:t>
      </w:r>
      <w:r w:rsidRPr="006653B7">
        <w:rPr>
          <w:rFonts w:ascii="Book Antiqua" w:hAnsi="Book Antiqua" w:cs="宋体"/>
          <w:b/>
          <w:bCs/>
          <w:sz w:val="24"/>
          <w:szCs w:val="24"/>
          <w:lang w:eastAsia="zh-CN"/>
        </w:rPr>
        <w:t>Jess T</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Simonsen</w:t>
      </w:r>
      <w:proofErr w:type="spellEnd"/>
      <w:r w:rsidRPr="006653B7">
        <w:rPr>
          <w:rFonts w:ascii="Book Antiqua" w:hAnsi="Book Antiqua" w:cs="宋体"/>
          <w:sz w:val="24"/>
          <w:szCs w:val="24"/>
          <w:lang w:eastAsia="zh-CN"/>
        </w:rPr>
        <w:t xml:space="preserve"> J, </w:t>
      </w:r>
      <w:proofErr w:type="spellStart"/>
      <w:r w:rsidRPr="006653B7">
        <w:rPr>
          <w:rFonts w:ascii="Book Antiqua" w:hAnsi="Book Antiqua" w:cs="宋体"/>
          <w:sz w:val="24"/>
          <w:szCs w:val="24"/>
          <w:lang w:eastAsia="zh-CN"/>
        </w:rPr>
        <w:t>Jørgensen</w:t>
      </w:r>
      <w:proofErr w:type="spellEnd"/>
      <w:r w:rsidRPr="006653B7">
        <w:rPr>
          <w:rFonts w:ascii="Book Antiqua" w:hAnsi="Book Antiqua" w:cs="宋体"/>
          <w:sz w:val="24"/>
          <w:szCs w:val="24"/>
          <w:lang w:eastAsia="zh-CN"/>
        </w:rPr>
        <w:t xml:space="preserve"> KT, Pedersen BV, Nielsen NM, Frisch M. Decreasing risk of colorectal cancer in patients with inflammatory bowel disease over 30 years.</w:t>
      </w:r>
      <w:proofErr w:type="gramEnd"/>
      <w:r w:rsidRPr="006653B7">
        <w:rPr>
          <w:rFonts w:ascii="Book Antiqua" w:hAnsi="Book Antiqua" w:cs="宋体"/>
          <w:sz w:val="24"/>
          <w:szCs w:val="24"/>
          <w:lang w:eastAsia="zh-CN"/>
        </w:rPr>
        <w:t> </w:t>
      </w:r>
      <w:r w:rsidRPr="006653B7">
        <w:rPr>
          <w:rFonts w:ascii="Book Antiqua" w:hAnsi="Book Antiqua" w:cs="宋体"/>
          <w:i/>
          <w:iCs/>
          <w:sz w:val="24"/>
          <w:szCs w:val="24"/>
          <w:lang w:eastAsia="zh-CN"/>
        </w:rPr>
        <w:t>Gastroenterology</w:t>
      </w:r>
      <w:r w:rsidRPr="006653B7">
        <w:rPr>
          <w:rFonts w:ascii="Book Antiqua" w:hAnsi="Book Antiqua" w:cs="宋体"/>
          <w:sz w:val="24"/>
          <w:szCs w:val="24"/>
          <w:lang w:eastAsia="zh-CN"/>
        </w:rPr>
        <w:t> 2012; </w:t>
      </w:r>
      <w:r w:rsidRPr="006653B7">
        <w:rPr>
          <w:rFonts w:ascii="Book Antiqua" w:hAnsi="Book Antiqua" w:cs="宋体"/>
          <w:b/>
          <w:bCs/>
          <w:sz w:val="24"/>
          <w:szCs w:val="24"/>
          <w:lang w:eastAsia="zh-CN"/>
        </w:rPr>
        <w:t>143</w:t>
      </w:r>
      <w:r w:rsidRPr="006653B7">
        <w:rPr>
          <w:rFonts w:ascii="Book Antiqua" w:hAnsi="Book Antiqua" w:cs="宋体"/>
          <w:sz w:val="24"/>
          <w:szCs w:val="24"/>
          <w:lang w:eastAsia="zh-CN"/>
        </w:rPr>
        <w:t>: 375-</w:t>
      </w:r>
      <w:r w:rsidR="000B1292">
        <w:rPr>
          <w:rFonts w:ascii="Book Antiqua" w:hAnsi="Book Antiqua" w:cs="宋体" w:hint="eastAsia"/>
          <w:sz w:val="24"/>
          <w:szCs w:val="24"/>
          <w:lang w:eastAsia="zh-CN"/>
        </w:rPr>
        <w:t>3</w:t>
      </w:r>
      <w:r w:rsidRPr="006653B7">
        <w:rPr>
          <w:rFonts w:ascii="Book Antiqua" w:hAnsi="Book Antiqua" w:cs="宋体"/>
          <w:sz w:val="24"/>
          <w:szCs w:val="24"/>
          <w:lang w:eastAsia="zh-CN"/>
        </w:rPr>
        <w:t>81.e1; quiz e13-</w:t>
      </w:r>
      <w:r w:rsidR="000B1292">
        <w:rPr>
          <w:rFonts w:ascii="Book Antiqua" w:hAnsi="Book Antiqua" w:cs="宋体" w:hint="eastAsia"/>
          <w:sz w:val="24"/>
          <w:szCs w:val="24"/>
          <w:lang w:eastAsia="zh-CN"/>
        </w:rPr>
        <w:t>1</w:t>
      </w:r>
      <w:r w:rsidRPr="006653B7">
        <w:rPr>
          <w:rFonts w:ascii="Book Antiqua" w:hAnsi="Book Antiqua" w:cs="宋体"/>
          <w:sz w:val="24"/>
          <w:szCs w:val="24"/>
          <w:lang w:eastAsia="zh-CN"/>
        </w:rPr>
        <w:t>4 [PMID: 22522090 DOI: 10.1053/j.gastro.2012.04.016]</w:t>
      </w:r>
    </w:p>
    <w:p w14:paraId="5EBE930C"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14 </w:t>
      </w:r>
      <w:proofErr w:type="spellStart"/>
      <w:r w:rsidRPr="006653B7">
        <w:rPr>
          <w:rFonts w:ascii="Book Antiqua" w:hAnsi="Book Antiqua" w:cs="宋体"/>
          <w:b/>
          <w:bCs/>
          <w:sz w:val="24"/>
          <w:szCs w:val="24"/>
          <w:lang w:eastAsia="zh-CN"/>
        </w:rPr>
        <w:t>Herrinton</w:t>
      </w:r>
      <w:proofErr w:type="spellEnd"/>
      <w:r w:rsidRPr="006653B7">
        <w:rPr>
          <w:rFonts w:ascii="Book Antiqua" w:hAnsi="Book Antiqua" w:cs="宋体"/>
          <w:b/>
          <w:bCs/>
          <w:sz w:val="24"/>
          <w:szCs w:val="24"/>
          <w:lang w:eastAsia="zh-CN"/>
        </w:rPr>
        <w:t xml:space="preserve"> LJ</w:t>
      </w:r>
      <w:r w:rsidRPr="006653B7">
        <w:rPr>
          <w:rFonts w:ascii="Book Antiqua" w:hAnsi="Book Antiqua" w:cs="宋体"/>
          <w:sz w:val="24"/>
          <w:szCs w:val="24"/>
          <w:lang w:eastAsia="zh-CN"/>
        </w:rPr>
        <w:t xml:space="preserve">, Liu L, Levin TR, Allison JE, Lewis JD, </w:t>
      </w:r>
      <w:proofErr w:type="spellStart"/>
      <w:r w:rsidRPr="006653B7">
        <w:rPr>
          <w:rFonts w:ascii="Book Antiqua" w:hAnsi="Book Antiqua" w:cs="宋体"/>
          <w:sz w:val="24"/>
          <w:szCs w:val="24"/>
          <w:lang w:eastAsia="zh-CN"/>
        </w:rPr>
        <w:t>Velayos</w:t>
      </w:r>
      <w:proofErr w:type="spellEnd"/>
      <w:r w:rsidRPr="006653B7">
        <w:rPr>
          <w:rFonts w:ascii="Book Antiqua" w:hAnsi="Book Antiqua" w:cs="宋体"/>
          <w:sz w:val="24"/>
          <w:szCs w:val="24"/>
          <w:lang w:eastAsia="zh-CN"/>
        </w:rPr>
        <w:t xml:space="preserve"> F. Incidence and mortality of colorectal adenocarcinoma in persons with inflammatory bowel disease from 1998 to 2010. </w:t>
      </w:r>
      <w:r w:rsidRPr="006653B7">
        <w:rPr>
          <w:rFonts w:ascii="Book Antiqua" w:hAnsi="Book Antiqua" w:cs="宋体"/>
          <w:i/>
          <w:iCs/>
          <w:sz w:val="24"/>
          <w:szCs w:val="24"/>
          <w:lang w:eastAsia="zh-CN"/>
        </w:rPr>
        <w:t>Gastroenterology</w:t>
      </w:r>
      <w:r w:rsidRPr="006653B7">
        <w:rPr>
          <w:rFonts w:ascii="Book Antiqua" w:hAnsi="Book Antiqua" w:cs="宋体"/>
          <w:sz w:val="24"/>
          <w:szCs w:val="24"/>
          <w:lang w:eastAsia="zh-CN"/>
        </w:rPr>
        <w:t> 2012; </w:t>
      </w:r>
      <w:r w:rsidRPr="006653B7">
        <w:rPr>
          <w:rFonts w:ascii="Book Antiqua" w:hAnsi="Book Antiqua" w:cs="宋体"/>
          <w:b/>
          <w:bCs/>
          <w:sz w:val="24"/>
          <w:szCs w:val="24"/>
          <w:lang w:eastAsia="zh-CN"/>
        </w:rPr>
        <w:t>143</w:t>
      </w:r>
      <w:r w:rsidRPr="006653B7">
        <w:rPr>
          <w:rFonts w:ascii="Book Antiqua" w:hAnsi="Book Antiqua" w:cs="宋体"/>
          <w:sz w:val="24"/>
          <w:szCs w:val="24"/>
          <w:lang w:eastAsia="zh-CN"/>
        </w:rPr>
        <w:t>: 382-389 [PMID: 22609382 DOI: 10.1053/j.gastro.2012.04.054]</w:t>
      </w:r>
    </w:p>
    <w:p w14:paraId="501C2793"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15 </w:t>
      </w:r>
      <w:proofErr w:type="spellStart"/>
      <w:r w:rsidRPr="006653B7">
        <w:rPr>
          <w:rFonts w:ascii="Book Antiqua" w:hAnsi="Book Antiqua" w:cs="宋体"/>
          <w:b/>
          <w:bCs/>
          <w:sz w:val="24"/>
          <w:szCs w:val="24"/>
          <w:lang w:eastAsia="zh-CN"/>
        </w:rPr>
        <w:t>Gilat</w:t>
      </w:r>
      <w:proofErr w:type="spellEnd"/>
      <w:r w:rsidRPr="006653B7">
        <w:rPr>
          <w:rFonts w:ascii="Book Antiqua" w:hAnsi="Book Antiqua" w:cs="宋体"/>
          <w:b/>
          <w:bCs/>
          <w:sz w:val="24"/>
          <w:szCs w:val="24"/>
          <w:lang w:eastAsia="zh-CN"/>
        </w:rPr>
        <w:t xml:space="preserve"> T</w:t>
      </w:r>
      <w:r w:rsidRPr="006653B7">
        <w:rPr>
          <w:rFonts w:ascii="Book Antiqua" w:hAnsi="Book Antiqua" w:cs="宋体"/>
          <w:sz w:val="24"/>
          <w:szCs w:val="24"/>
          <w:lang w:eastAsia="zh-CN"/>
        </w:rPr>
        <w:t xml:space="preserve">, Fireman Z, Grossman A, </w:t>
      </w:r>
      <w:proofErr w:type="spellStart"/>
      <w:r w:rsidRPr="006653B7">
        <w:rPr>
          <w:rFonts w:ascii="Book Antiqua" w:hAnsi="Book Antiqua" w:cs="宋体"/>
          <w:sz w:val="24"/>
          <w:szCs w:val="24"/>
          <w:lang w:eastAsia="zh-CN"/>
        </w:rPr>
        <w:t>Hacohen</w:t>
      </w:r>
      <w:proofErr w:type="spellEnd"/>
      <w:r w:rsidRPr="006653B7">
        <w:rPr>
          <w:rFonts w:ascii="Book Antiqua" w:hAnsi="Book Antiqua" w:cs="宋体"/>
          <w:sz w:val="24"/>
          <w:szCs w:val="24"/>
          <w:lang w:eastAsia="zh-CN"/>
        </w:rPr>
        <w:t xml:space="preserve"> D, </w:t>
      </w:r>
      <w:proofErr w:type="spellStart"/>
      <w:r w:rsidRPr="006653B7">
        <w:rPr>
          <w:rFonts w:ascii="Book Antiqua" w:hAnsi="Book Antiqua" w:cs="宋体"/>
          <w:sz w:val="24"/>
          <w:szCs w:val="24"/>
          <w:lang w:eastAsia="zh-CN"/>
        </w:rPr>
        <w:t>Kadish</w:t>
      </w:r>
      <w:proofErr w:type="spellEnd"/>
      <w:r w:rsidRPr="006653B7">
        <w:rPr>
          <w:rFonts w:ascii="Book Antiqua" w:hAnsi="Book Antiqua" w:cs="宋体"/>
          <w:sz w:val="24"/>
          <w:szCs w:val="24"/>
          <w:lang w:eastAsia="zh-CN"/>
        </w:rPr>
        <w:t xml:space="preserve"> U, Ron E, </w:t>
      </w:r>
      <w:proofErr w:type="spellStart"/>
      <w:r w:rsidRPr="006653B7">
        <w:rPr>
          <w:rFonts w:ascii="Book Antiqua" w:hAnsi="Book Antiqua" w:cs="宋体"/>
          <w:sz w:val="24"/>
          <w:szCs w:val="24"/>
          <w:lang w:eastAsia="zh-CN"/>
        </w:rPr>
        <w:t>Rozen</w:t>
      </w:r>
      <w:proofErr w:type="spellEnd"/>
      <w:r w:rsidRPr="006653B7">
        <w:rPr>
          <w:rFonts w:ascii="Book Antiqua" w:hAnsi="Book Antiqua" w:cs="宋体"/>
          <w:sz w:val="24"/>
          <w:szCs w:val="24"/>
          <w:lang w:eastAsia="zh-CN"/>
        </w:rPr>
        <w:t xml:space="preserve"> P, </w:t>
      </w:r>
      <w:proofErr w:type="spellStart"/>
      <w:r w:rsidRPr="006653B7">
        <w:rPr>
          <w:rFonts w:ascii="Book Antiqua" w:hAnsi="Book Antiqua" w:cs="宋体"/>
          <w:sz w:val="24"/>
          <w:szCs w:val="24"/>
          <w:lang w:eastAsia="zh-CN"/>
        </w:rPr>
        <w:t>Lilos</w:t>
      </w:r>
      <w:proofErr w:type="spellEnd"/>
      <w:r w:rsidRPr="006653B7">
        <w:rPr>
          <w:rFonts w:ascii="Book Antiqua" w:hAnsi="Book Antiqua" w:cs="宋体"/>
          <w:sz w:val="24"/>
          <w:szCs w:val="24"/>
          <w:lang w:eastAsia="zh-CN"/>
        </w:rPr>
        <w:t xml:space="preserve"> P. Colorectal cancer in patients with ulcerative colitis. A population study in central Israel. </w:t>
      </w:r>
      <w:r w:rsidRPr="006653B7">
        <w:rPr>
          <w:rFonts w:ascii="Book Antiqua" w:hAnsi="Book Antiqua" w:cs="宋体"/>
          <w:i/>
          <w:iCs/>
          <w:sz w:val="24"/>
          <w:szCs w:val="24"/>
          <w:lang w:eastAsia="zh-CN"/>
        </w:rPr>
        <w:t>Gastroenterology</w:t>
      </w:r>
      <w:r w:rsidRPr="006653B7">
        <w:rPr>
          <w:rFonts w:ascii="Book Antiqua" w:hAnsi="Book Antiqua" w:cs="宋体"/>
          <w:sz w:val="24"/>
          <w:szCs w:val="24"/>
          <w:lang w:eastAsia="zh-CN"/>
        </w:rPr>
        <w:t> 1988; </w:t>
      </w:r>
      <w:r w:rsidRPr="006653B7">
        <w:rPr>
          <w:rFonts w:ascii="Book Antiqua" w:hAnsi="Book Antiqua" w:cs="宋体"/>
          <w:b/>
          <w:bCs/>
          <w:sz w:val="24"/>
          <w:szCs w:val="24"/>
          <w:lang w:eastAsia="zh-CN"/>
        </w:rPr>
        <w:t>94</w:t>
      </w:r>
      <w:r w:rsidRPr="006653B7">
        <w:rPr>
          <w:rFonts w:ascii="Book Antiqua" w:hAnsi="Book Antiqua" w:cs="宋体"/>
          <w:sz w:val="24"/>
          <w:szCs w:val="24"/>
          <w:lang w:eastAsia="zh-CN"/>
        </w:rPr>
        <w:t>: 870-877 [PMID: 3345886]</w:t>
      </w:r>
    </w:p>
    <w:p w14:paraId="632701AD"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16 </w:t>
      </w:r>
      <w:proofErr w:type="spellStart"/>
      <w:r w:rsidRPr="006653B7">
        <w:rPr>
          <w:rFonts w:ascii="Book Antiqua" w:hAnsi="Book Antiqua" w:cs="宋体"/>
          <w:b/>
          <w:bCs/>
          <w:sz w:val="24"/>
          <w:szCs w:val="24"/>
          <w:lang w:eastAsia="zh-CN"/>
        </w:rPr>
        <w:t>Kochhar</w:t>
      </w:r>
      <w:proofErr w:type="spellEnd"/>
      <w:r w:rsidRPr="006653B7">
        <w:rPr>
          <w:rFonts w:ascii="Book Antiqua" w:hAnsi="Book Antiqua" w:cs="宋体"/>
          <w:b/>
          <w:bCs/>
          <w:sz w:val="24"/>
          <w:szCs w:val="24"/>
          <w:lang w:eastAsia="zh-CN"/>
        </w:rPr>
        <w:t xml:space="preserve"> R</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Goenka</w:t>
      </w:r>
      <w:proofErr w:type="spellEnd"/>
      <w:r w:rsidRPr="006653B7">
        <w:rPr>
          <w:rFonts w:ascii="Book Antiqua" w:hAnsi="Book Antiqua" w:cs="宋体"/>
          <w:sz w:val="24"/>
          <w:szCs w:val="24"/>
          <w:lang w:eastAsia="zh-CN"/>
        </w:rPr>
        <w:t xml:space="preserve"> MK, Kaushik SP, Gupta NM, </w:t>
      </w:r>
      <w:proofErr w:type="spellStart"/>
      <w:r w:rsidRPr="006653B7">
        <w:rPr>
          <w:rFonts w:ascii="Book Antiqua" w:hAnsi="Book Antiqua" w:cs="宋体"/>
          <w:sz w:val="24"/>
          <w:szCs w:val="24"/>
          <w:lang w:eastAsia="zh-CN"/>
        </w:rPr>
        <w:t>Nagi</w:t>
      </w:r>
      <w:proofErr w:type="spellEnd"/>
      <w:r w:rsidRPr="006653B7">
        <w:rPr>
          <w:rFonts w:ascii="Book Antiqua" w:hAnsi="Book Antiqua" w:cs="宋体"/>
          <w:sz w:val="24"/>
          <w:szCs w:val="24"/>
          <w:lang w:eastAsia="zh-CN"/>
        </w:rPr>
        <w:t xml:space="preserve"> B, Mehta SK. Colorectal carcinoma in Indian patients with idiopathic ulcerative colitis. </w:t>
      </w:r>
      <w:proofErr w:type="spellStart"/>
      <w:r w:rsidRPr="006653B7">
        <w:rPr>
          <w:rFonts w:ascii="Book Antiqua" w:hAnsi="Book Antiqua" w:cs="宋体"/>
          <w:i/>
          <w:iCs/>
          <w:sz w:val="24"/>
          <w:szCs w:val="24"/>
          <w:lang w:eastAsia="zh-CN"/>
        </w:rPr>
        <w:t>Eur</w:t>
      </w:r>
      <w:proofErr w:type="spellEnd"/>
      <w:r w:rsidRPr="006653B7">
        <w:rPr>
          <w:rFonts w:ascii="Book Antiqua" w:hAnsi="Book Antiqua" w:cs="宋体"/>
          <w:i/>
          <w:iCs/>
          <w:sz w:val="24"/>
          <w:szCs w:val="24"/>
          <w:lang w:eastAsia="zh-CN"/>
        </w:rPr>
        <w:t xml:space="preserve"> J Cancer </w:t>
      </w:r>
      <w:proofErr w:type="spellStart"/>
      <w:r w:rsidRPr="006653B7">
        <w:rPr>
          <w:rFonts w:ascii="Book Antiqua" w:hAnsi="Book Antiqua" w:cs="宋体"/>
          <w:i/>
          <w:iCs/>
          <w:sz w:val="24"/>
          <w:szCs w:val="24"/>
          <w:lang w:eastAsia="zh-CN"/>
        </w:rPr>
        <w:t>Prev</w:t>
      </w:r>
      <w:proofErr w:type="spellEnd"/>
      <w:r w:rsidRPr="006653B7">
        <w:rPr>
          <w:rFonts w:ascii="Book Antiqua" w:hAnsi="Book Antiqua" w:cs="宋体"/>
          <w:sz w:val="24"/>
          <w:szCs w:val="24"/>
          <w:lang w:eastAsia="zh-CN"/>
        </w:rPr>
        <w:t> 1992; </w:t>
      </w:r>
      <w:r w:rsidRPr="006653B7">
        <w:rPr>
          <w:rFonts w:ascii="Book Antiqua" w:hAnsi="Book Antiqua" w:cs="宋体"/>
          <w:b/>
          <w:bCs/>
          <w:sz w:val="24"/>
          <w:szCs w:val="24"/>
          <w:lang w:eastAsia="zh-CN"/>
        </w:rPr>
        <w:t>1</w:t>
      </w:r>
      <w:r w:rsidRPr="006653B7">
        <w:rPr>
          <w:rFonts w:ascii="Book Antiqua" w:hAnsi="Book Antiqua" w:cs="宋体"/>
          <w:sz w:val="24"/>
          <w:szCs w:val="24"/>
          <w:lang w:eastAsia="zh-CN"/>
        </w:rPr>
        <w:t>: 293-296 [PMID: 1467777 DOI: 10.1097/00008469-199206000-00003]</w:t>
      </w:r>
    </w:p>
    <w:p w14:paraId="6A782A6E"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17 </w:t>
      </w:r>
      <w:proofErr w:type="spellStart"/>
      <w:r w:rsidRPr="006653B7">
        <w:rPr>
          <w:rFonts w:ascii="Book Antiqua" w:hAnsi="Book Antiqua" w:cs="宋体"/>
          <w:b/>
          <w:bCs/>
          <w:sz w:val="24"/>
          <w:szCs w:val="24"/>
          <w:lang w:eastAsia="zh-CN"/>
        </w:rPr>
        <w:t>Venkataraman</w:t>
      </w:r>
      <w:proofErr w:type="spellEnd"/>
      <w:r w:rsidRPr="006653B7">
        <w:rPr>
          <w:rFonts w:ascii="Book Antiqua" w:hAnsi="Book Antiqua" w:cs="宋体"/>
          <w:b/>
          <w:bCs/>
          <w:sz w:val="24"/>
          <w:szCs w:val="24"/>
          <w:lang w:eastAsia="zh-CN"/>
        </w:rPr>
        <w:t xml:space="preserve"> S</w:t>
      </w:r>
      <w:r w:rsidRPr="006653B7">
        <w:rPr>
          <w:rFonts w:ascii="Book Antiqua" w:hAnsi="Book Antiqua" w:cs="宋体"/>
          <w:sz w:val="24"/>
          <w:szCs w:val="24"/>
          <w:lang w:eastAsia="zh-CN"/>
        </w:rPr>
        <w:t xml:space="preserve">, Mohan V, Ramakrishna BS, Peter S, Chacko A, </w:t>
      </w:r>
      <w:proofErr w:type="spellStart"/>
      <w:r w:rsidRPr="006653B7">
        <w:rPr>
          <w:rFonts w:ascii="Book Antiqua" w:hAnsi="Book Antiqua" w:cs="宋体"/>
          <w:sz w:val="24"/>
          <w:szCs w:val="24"/>
          <w:lang w:eastAsia="zh-CN"/>
        </w:rPr>
        <w:t>Chandy</w:t>
      </w:r>
      <w:proofErr w:type="spellEnd"/>
      <w:r w:rsidRPr="006653B7">
        <w:rPr>
          <w:rFonts w:ascii="Book Antiqua" w:hAnsi="Book Antiqua" w:cs="宋体"/>
          <w:sz w:val="24"/>
          <w:szCs w:val="24"/>
          <w:lang w:eastAsia="zh-CN"/>
        </w:rPr>
        <w:t xml:space="preserve"> G, Kurian G, Kurian S, </w:t>
      </w:r>
      <w:proofErr w:type="spellStart"/>
      <w:r w:rsidRPr="006653B7">
        <w:rPr>
          <w:rFonts w:ascii="Book Antiqua" w:hAnsi="Book Antiqua" w:cs="宋体"/>
          <w:sz w:val="24"/>
          <w:szCs w:val="24"/>
          <w:lang w:eastAsia="zh-CN"/>
        </w:rPr>
        <w:t>Mathan</w:t>
      </w:r>
      <w:proofErr w:type="spellEnd"/>
      <w:r w:rsidRPr="006653B7">
        <w:rPr>
          <w:rFonts w:ascii="Book Antiqua" w:hAnsi="Book Antiqua" w:cs="宋体"/>
          <w:sz w:val="24"/>
          <w:szCs w:val="24"/>
          <w:lang w:eastAsia="zh-CN"/>
        </w:rPr>
        <w:t xml:space="preserve"> M, </w:t>
      </w:r>
      <w:proofErr w:type="spellStart"/>
      <w:r w:rsidRPr="006653B7">
        <w:rPr>
          <w:rFonts w:ascii="Book Antiqua" w:hAnsi="Book Antiqua" w:cs="宋体"/>
          <w:sz w:val="24"/>
          <w:szCs w:val="24"/>
          <w:lang w:eastAsia="zh-CN"/>
        </w:rPr>
        <w:t>Mathan</w:t>
      </w:r>
      <w:proofErr w:type="spellEnd"/>
      <w:r w:rsidRPr="006653B7">
        <w:rPr>
          <w:rFonts w:ascii="Book Antiqua" w:hAnsi="Book Antiqua" w:cs="宋体"/>
          <w:sz w:val="24"/>
          <w:szCs w:val="24"/>
          <w:lang w:eastAsia="zh-CN"/>
        </w:rPr>
        <w:t xml:space="preserve"> VI, </w:t>
      </w:r>
      <w:proofErr w:type="spellStart"/>
      <w:r w:rsidRPr="006653B7">
        <w:rPr>
          <w:rFonts w:ascii="Book Antiqua" w:hAnsi="Book Antiqua" w:cs="宋体"/>
          <w:sz w:val="24"/>
          <w:szCs w:val="24"/>
          <w:lang w:eastAsia="zh-CN"/>
        </w:rPr>
        <w:t>Patra</w:t>
      </w:r>
      <w:proofErr w:type="spellEnd"/>
      <w:r w:rsidRPr="006653B7">
        <w:rPr>
          <w:rFonts w:ascii="Book Antiqua" w:hAnsi="Book Antiqua" w:cs="宋体"/>
          <w:sz w:val="24"/>
          <w:szCs w:val="24"/>
          <w:lang w:eastAsia="zh-CN"/>
        </w:rPr>
        <w:t xml:space="preserve"> S, </w:t>
      </w:r>
      <w:proofErr w:type="spellStart"/>
      <w:r w:rsidRPr="006653B7">
        <w:rPr>
          <w:rFonts w:ascii="Book Antiqua" w:hAnsi="Book Antiqua" w:cs="宋体"/>
          <w:sz w:val="24"/>
          <w:szCs w:val="24"/>
          <w:lang w:eastAsia="zh-CN"/>
        </w:rPr>
        <w:t>Pulimood</w:t>
      </w:r>
      <w:proofErr w:type="spellEnd"/>
      <w:r w:rsidRPr="006653B7">
        <w:rPr>
          <w:rFonts w:ascii="Book Antiqua" w:hAnsi="Book Antiqua" w:cs="宋体"/>
          <w:sz w:val="24"/>
          <w:szCs w:val="24"/>
          <w:lang w:eastAsia="zh-CN"/>
        </w:rPr>
        <w:t xml:space="preserve"> A, </w:t>
      </w:r>
      <w:proofErr w:type="spellStart"/>
      <w:r w:rsidRPr="006653B7">
        <w:rPr>
          <w:rFonts w:ascii="Book Antiqua" w:hAnsi="Book Antiqua" w:cs="宋体"/>
          <w:sz w:val="24"/>
          <w:szCs w:val="24"/>
          <w:lang w:eastAsia="zh-CN"/>
        </w:rPr>
        <w:t>Rolston</w:t>
      </w:r>
      <w:proofErr w:type="spellEnd"/>
      <w:r w:rsidRPr="006653B7">
        <w:rPr>
          <w:rFonts w:ascii="Book Antiqua" w:hAnsi="Book Antiqua" w:cs="宋体"/>
          <w:sz w:val="24"/>
          <w:szCs w:val="24"/>
          <w:lang w:eastAsia="zh-CN"/>
        </w:rPr>
        <w:t xml:space="preserve"> DD. Risk of colorectal cancer in ulcerative colitis in India. </w:t>
      </w:r>
      <w:r w:rsidRPr="006653B7">
        <w:rPr>
          <w:rFonts w:ascii="Book Antiqua" w:hAnsi="Book Antiqua" w:cs="宋体"/>
          <w:i/>
          <w:iCs/>
          <w:sz w:val="24"/>
          <w:szCs w:val="24"/>
          <w:lang w:eastAsia="zh-CN"/>
        </w:rPr>
        <w:t xml:space="preserve">J </w:t>
      </w:r>
      <w:proofErr w:type="spellStart"/>
      <w:r w:rsidRPr="006653B7">
        <w:rPr>
          <w:rFonts w:ascii="Book Antiqua" w:hAnsi="Book Antiqua" w:cs="宋体"/>
          <w:i/>
          <w:iCs/>
          <w:sz w:val="24"/>
          <w:szCs w:val="24"/>
          <w:lang w:eastAsia="zh-CN"/>
        </w:rPr>
        <w:t>Gastroenterol</w:t>
      </w:r>
      <w:proofErr w:type="spellEnd"/>
      <w:r w:rsidRPr="006653B7">
        <w:rPr>
          <w:rFonts w:ascii="Book Antiqua" w:hAnsi="Book Antiqua" w:cs="宋体"/>
          <w:i/>
          <w:iCs/>
          <w:sz w:val="24"/>
          <w:szCs w:val="24"/>
          <w:lang w:eastAsia="zh-CN"/>
        </w:rPr>
        <w:t xml:space="preserve"> </w:t>
      </w:r>
      <w:proofErr w:type="spellStart"/>
      <w:r w:rsidRPr="006653B7">
        <w:rPr>
          <w:rFonts w:ascii="Book Antiqua" w:hAnsi="Book Antiqua" w:cs="宋体"/>
          <w:i/>
          <w:iCs/>
          <w:sz w:val="24"/>
          <w:szCs w:val="24"/>
          <w:lang w:eastAsia="zh-CN"/>
        </w:rPr>
        <w:t>Hepatol</w:t>
      </w:r>
      <w:proofErr w:type="spellEnd"/>
      <w:r w:rsidRPr="006653B7">
        <w:rPr>
          <w:rFonts w:ascii="Book Antiqua" w:hAnsi="Book Antiqua" w:cs="宋体"/>
          <w:sz w:val="24"/>
          <w:szCs w:val="24"/>
          <w:lang w:eastAsia="zh-CN"/>
        </w:rPr>
        <w:t> 2005; </w:t>
      </w:r>
      <w:r w:rsidRPr="006653B7">
        <w:rPr>
          <w:rFonts w:ascii="Book Antiqua" w:hAnsi="Book Antiqua" w:cs="宋体"/>
          <w:b/>
          <w:bCs/>
          <w:sz w:val="24"/>
          <w:szCs w:val="24"/>
          <w:lang w:eastAsia="zh-CN"/>
        </w:rPr>
        <w:t>20</w:t>
      </w:r>
      <w:r w:rsidRPr="006653B7">
        <w:rPr>
          <w:rFonts w:ascii="Book Antiqua" w:hAnsi="Book Antiqua" w:cs="宋体"/>
          <w:sz w:val="24"/>
          <w:szCs w:val="24"/>
          <w:lang w:eastAsia="zh-CN"/>
        </w:rPr>
        <w:t>: 705-709 [PMID: 15853982]</w:t>
      </w:r>
    </w:p>
    <w:p w14:paraId="1F009CF9" w14:textId="7514D0C8"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18 </w:t>
      </w:r>
      <w:r w:rsidRPr="006653B7">
        <w:rPr>
          <w:rFonts w:ascii="Book Antiqua" w:hAnsi="Book Antiqua" w:cs="宋体"/>
          <w:b/>
          <w:bCs/>
          <w:sz w:val="24"/>
          <w:szCs w:val="24"/>
          <w:lang w:eastAsia="zh-CN"/>
        </w:rPr>
        <w:t>Chang DK</w:t>
      </w:r>
      <w:r w:rsidRPr="006653B7">
        <w:rPr>
          <w:rFonts w:ascii="Book Antiqua" w:hAnsi="Book Antiqua" w:cs="宋体"/>
          <w:sz w:val="24"/>
          <w:szCs w:val="24"/>
          <w:lang w:eastAsia="zh-CN"/>
        </w:rPr>
        <w:t xml:space="preserve">, Kim YH, </w:t>
      </w:r>
      <w:proofErr w:type="spellStart"/>
      <w:r w:rsidRPr="006653B7">
        <w:rPr>
          <w:rFonts w:ascii="Book Antiqua" w:hAnsi="Book Antiqua" w:cs="宋体"/>
          <w:sz w:val="24"/>
          <w:szCs w:val="24"/>
          <w:lang w:eastAsia="zh-CN"/>
        </w:rPr>
        <w:t>Byeon</w:t>
      </w:r>
      <w:proofErr w:type="spellEnd"/>
      <w:r w:rsidRPr="006653B7">
        <w:rPr>
          <w:rFonts w:ascii="Book Antiqua" w:hAnsi="Book Antiqua" w:cs="宋体"/>
          <w:sz w:val="24"/>
          <w:szCs w:val="24"/>
          <w:lang w:eastAsia="zh-CN"/>
        </w:rPr>
        <w:t xml:space="preserve"> JS, Yang SK, Chung YW, Han DS, Kim SG, Kim TI, Kim WH, </w:t>
      </w:r>
      <w:proofErr w:type="spellStart"/>
      <w:r w:rsidRPr="006653B7">
        <w:rPr>
          <w:rFonts w:ascii="Book Antiqua" w:hAnsi="Book Antiqua" w:cs="宋体"/>
          <w:sz w:val="24"/>
          <w:szCs w:val="24"/>
          <w:lang w:eastAsia="zh-CN"/>
        </w:rPr>
        <w:t>Jeen</w:t>
      </w:r>
      <w:proofErr w:type="spellEnd"/>
      <w:r w:rsidRPr="006653B7">
        <w:rPr>
          <w:rFonts w:ascii="Book Antiqua" w:hAnsi="Book Antiqua" w:cs="宋体"/>
          <w:sz w:val="24"/>
          <w:szCs w:val="24"/>
          <w:lang w:eastAsia="zh-CN"/>
        </w:rPr>
        <w:t xml:space="preserve"> YT, </w:t>
      </w:r>
      <w:proofErr w:type="spellStart"/>
      <w:r w:rsidRPr="006653B7">
        <w:rPr>
          <w:rFonts w:ascii="Book Antiqua" w:hAnsi="Book Antiqua" w:cs="宋体"/>
          <w:sz w:val="24"/>
          <w:szCs w:val="24"/>
          <w:lang w:eastAsia="zh-CN"/>
        </w:rPr>
        <w:t>Eun</w:t>
      </w:r>
      <w:proofErr w:type="spellEnd"/>
      <w:r w:rsidR="000B1292">
        <w:rPr>
          <w:rFonts w:ascii="Book Antiqua" w:hAnsi="Book Antiqua" w:cs="宋体"/>
          <w:sz w:val="24"/>
          <w:szCs w:val="24"/>
          <w:lang w:eastAsia="zh-CN"/>
        </w:rPr>
        <w:t xml:space="preserve"> CS, Choi H, Choi KY, Song IS. </w:t>
      </w:r>
      <w:r w:rsidRPr="006653B7">
        <w:rPr>
          <w:rFonts w:ascii="Book Antiqua" w:hAnsi="Book Antiqua" w:cs="宋体"/>
          <w:sz w:val="24"/>
          <w:szCs w:val="24"/>
          <w:lang w:eastAsia="zh-CN"/>
        </w:rPr>
        <w:t>The current status of ulcerative colitis-associated colorectal</w:t>
      </w:r>
      <w:r w:rsidR="000B1292">
        <w:rPr>
          <w:rFonts w:ascii="Book Antiqua" w:hAnsi="Book Antiqua" w:cs="宋体"/>
          <w:sz w:val="24"/>
          <w:szCs w:val="24"/>
          <w:lang w:eastAsia="zh-CN"/>
        </w:rPr>
        <w:t xml:space="preserve"> cancer in Korea: a KASID study</w:t>
      </w:r>
      <w:r w:rsidRPr="006653B7">
        <w:rPr>
          <w:rFonts w:ascii="Book Antiqua" w:hAnsi="Book Antiqua" w:cs="宋体"/>
          <w:sz w:val="24"/>
          <w:szCs w:val="24"/>
          <w:lang w:eastAsia="zh-CN"/>
        </w:rPr>
        <w:t>. </w:t>
      </w:r>
      <w:r w:rsidRPr="006653B7">
        <w:rPr>
          <w:rFonts w:ascii="Book Antiqua" w:hAnsi="Book Antiqua" w:cs="宋体"/>
          <w:i/>
          <w:iCs/>
          <w:sz w:val="24"/>
          <w:szCs w:val="24"/>
          <w:lang w:eastAsia="zh-CN"/>
        </w:rPr>
        <w:t xml:space="preserve">Korean J </w:t>
      </w:r>
      <w:proofErr w:type="spellStart"/>
      <w:r w:rsidRPr="006653B7">
        <w:rPr>
          <w:rFonts w:ascii="Book Antiqua" w:hAnsi="Book Antiqua" w:cs="宋体"/>
          <w:i/>
          <w:iCs/>
          <w:sz w:val="24"/>
          <w:szCs w:val="24"/>
          <w:lang w:eastAsia="zh-CN"/>
        </w:rPr>
        <w:t>Gastroenterol</w:t>
      </w:r>
      <w:proofErr w:type="spellEnd"/>
      <w:r w:rsidRPr="006653B7">
        <w:rPr>
          <w:rFonts w:ascii="Book Antiqua" w:hAnsi="Book Antiqua" w:cs="宋体"/>
          <w:sz w:val="24"/>
          <w:szCs w:val="24"/>
          <w:lang w:eastAsia="zh-CN"/>
        </w:rPr>
        <w:t> 2005; </w:t>
      </w:r>
      <w:r w:rsidRPr="006653B7">
        <w:rPr>
          <w:rFonts w:ascii="Book Antiqua" w:hAnsi="Book Antiqua" w:cs="宋体"/>
          <w:b/>
          <w:bCs/>
          <w:sz w:val="24"/>
          <w:szCs w:val="24"/>
          <w:lang w:eastAsia="zh-CN"/>
        </w:rPr>
        <w:t>46</w:t>
      </w:r>
      <w:r w:rsidRPr="006653B7">
        <w:rPr>
          <w:rFonts w:ascii="Book Antiqua" w:hAnsi="Book Antiqua" w:cs="宋体"/>
          <w:sz w:val="24"/>
          <w:szCs w:val="24"/>
          <w:lang w:eastAsia="zh-CN"/>
        </w:rPr>
        <w:t>: 276-282 [PMID: 16247271]</w:t>
      </w:r>
    </w:p>
    <w:p w14:paraId="7592BC38"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19 </w:t>
      </w:r>
      <w:r w:rsidRPr="006653B7">
        <w:rPr>
          <w:rFonts w:ascii="Book Antiqua" w:hAnsi="Book Antiqua" w:cs="宋体"/>
          <w:b/>
          <w:bCs/>
          <w:sz w:val="24"/>
          <w:szCs w:val="24"/>
          <w:lang w:eastAsia="zh-CN"/>
        </w:rPr>
        <w:t>Kim BJ</w:t>
      </w:r>
      <w:r w:rsidRPr="006653B7">
        <w:rPr>
          <w:rFonts w:ascii="Book Antiqua" w:hAnsi="Book Antiqua" w:cs="宋体"/>
          <w:sz w:val="24"/>
          <w:szCs w:val="24"/>
          <w:lang w:eastAsia="zh-CN"/>
        </w:rPr>
        <w:t xml:space="preserve">, Yang SK, Kim JS, </w:t>
      </w:r>
      <w:proofErr w:type="spellStart"/>
      <w:r w:rsidRPr="006653B7">
        <w:rPr>
          <w:rFonts w:ascii="Book Antiqua" w:hAnsi="Book Antiqua" w:cs="宋体"/>
          <w:sz w:val="24"/>
          <w:szCs w:val="24"/>
          <w:lang w:eastAsia="zh-CN"/>
        </w:rPr>
        <w:t>Jeen</w:t>
      </w:r>
      <w:proofErr w:type="spellEnd"/>
      <w:r w:rsidRPr="006653B7">
        <w:rPr>
          <w:rFonts w:ascii="Book Antiqua" w:hAnsi="Book Antiqua" w:cs="宋体"/>
          <w:sz w:val="24"/>
          <w:szCs w:val="24"/>
          <w:lang w:eastAsia="zh-CN"/>
        </w:rPr>
        <w:t xml:space="preserve"> YT, Choi H, Han DS, Kim HJ, Kim WH, Kim JY, Chang DK. Trends of ulcerative colitis-associated colorectal cancer in Korea: A KASID study. </w:t>
      </w:r>
      <w:r w:rsidRPr="006653B7">
        <w:rPr>
          <w:rFonts w:ascii="Book Antiqua" w:hAnsi="Book Antiqua" w:cs="宋体"/>
          <w:i/>
          <w:iCs/>
          <w:sz w:val="24"/>
          <w:szCs w:val="24"/>
          <w:lang w:eastAsia="zh-CN"/>
        </w:rPr>
        <w:t xml:space="preserve">J </w:t>
      </w:r>
      <w:proofErr w:type="spellStart"/>
      <w:r w:rsidRPr="006653B7">
        <w:rPr>
          <w:rFonts w:ascii="Book Antiqua" w:hAnsi="Book Antiqua" w:cs="宋体"/>
          <w:i/>
          <w:iCs/>
          <w:sz w:val="24"/>
          <w:szCs w:val="24"/>
          <w:lang w:eastAsia="zh-CN"/>
        </w:rPr>
        <w:t>Gastroenterol</w:t>
      </w:r>
      <w:proofErr w:type="spellEnd"/>
      <w:r w:rsidRPr="006653B7">
        <w:rPr>
          <w:rFonts w:ascii="Book Antiqua" w:hAnsi="Book Antiqua" w:cs="宋体"/>
          <w:i/>
          <w:iCs/>
          <w:sz w:val="24"/>
          <w:szCs w:val="24"/>
          <w:lang w:eastAsia="zh-CN"/>
        </w:rPr>
        <w:t xml:space="preserve"> </w:t>
      </w:r>
      <w:proofErr w:type="spellStart"/>
      <w:r w:rsidRPr="006653B7">
        <w:rPr>
          <w:rFonts w:ascii="Book Antiqua" w:hAnsi="Book Antiqua" w:cs="宋体"/>
          <w:i/>
          <w:iCs/>
          <w:sz w:val="24"/>
          <w:szCs w:val="24"/>
          <w:lang w:eastAsia="zh-CN"/>
        </w:rPr>
        <w:t>Hepatol</w:t>
      </w:r>
      <w:proofErr w:type="spellEnd"/>
      <w:r w:rsidRPr="006653B7">
        <w:rPr>
          <w:rFonts w:ascii="Book Antiqua" w:hAnsi="Book Antiqua" w:cs="宋体"/>
          <w:sz w:val="24"/>
          <w:szCs w:val="24"/>
          <w:lang w:eastAsia="zh-CN"/>
        </w:rPr>
        <w:t> 2009; </w:t>
      </w:r>
      <w:r w:rsidRPr="006653B7">
        <w:rPr>
          <w:rFonts w:ascii="Book Antiqua" w:hAnsi="Book Antiqua" w:cs="宋体"/>
          <w:b/>
          <w:bCs/>
          <w:sz w:val="24"/>
          <w:szCs w:val="24"/>
          <w:lang w:eastAsia="zh-CN"/>
        </w:rPr>
        <w:t>24</w:t>
      </w:r>
      <w:r w:rsidRPr="006653B7">
        <w:rPr>
          <w:rFonts w:ascii="Book Antiqua" w:hAnsi="Book Antiqua" w:cs="宋体"/>
          <w:sz w:val="24"/>
          <w:szCs w:val="24"/>
          <w:lang w:eastAsia="zh-CN"/>
        </w:rPr>
        <w:t>: 667-671 [PMID: 19378391]</w:t>
      </w:r>
    </w:p>
    <w:p w14:paraId="194BA04A"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20 </w:t>
      </w:r>
      <w:proofErr w:type="spellStart"/>
      <w:r w:rsidRPr="006653B7">
        <w:rPr>
          <w:rFonts w:ascii="Book Antiqua" w:hAnsi="Book Antiqua" w:cs="宋体"/>
          <w:b/>
          <w:bCs/>
          <w:sz w:val="24"/>
          <w:szCs w:val="24"/>
          <w:lang w:eastAsia="zh-CN"/>
        </w:rPr>
        <w:t>Kekilli</w:t>
      </w:r>
      <w:proofErr w:type="spellEnd"/>
      <w:r w:rsidRPr="006653B7">
        <w:rPr>
          <w:rFonts w:ascii="Book Antiqua" w:hAnsi="Book Antiqua" w:cs="宋体"/>
          <w:b/>
          <w:bCs/>
          <w:sz w:val="24"/>
          <w:szCs w:val="24"/>
          <w:lang w:eastAsia="zh-CN"/>
        </w:rPr>
        <w:t xml:space="preserve"> M</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Dagli</w:t>
      </w:r>
      <w:proofErr w:type="spellEnd"/>
      <w:r w:rsidRPr="006653B7">
        <w:rPr>
          <w:rFonts w:ascii="Book Antiqua" w:hAnsi="Book Antiqua" w:cs="宋体"/>
          <w:sz w:val="24"/>
          <w:szCs w:val="24"/>
          <w:lang w:eastAsia="zh-CN"/>
        </w:rPr>
        <w:t xml:space="preserve"> U, </w:t>
      </w:r>
      <w:proofErr w:type="spellStart"/>
      <w:r w:rsidRPr="006653B7">
        <w:rPr>
          <w:rFonts w:ascii="Book Antiqua" w:hAnsi="Book Antiqua" w:cs="宋体"/>
          <w:sz w:val="24"/>
          <w:szCs w:val="24"/>
          <w:lang w:eastAsia="zh-CN"/>
        </w:rPr>
        <w:t>Kalkan</w:t>
      </w:r>
      <w:proofErr w:type="spellEnd"/>
      <w:r w:rsidRPr="006653B7">
        <w:rPr>
          <w:rFonts w:ascii="Book Antiqua" w:hAnsi="Book Antiqua" w:cs="宋体"/>
          <w:sz w:val="24"/>
          <w:szCs w:val="24"/>
          <w:lang w:eastAsia="zh-CN"/>
        </w:rPr>
        <w:t xml:space="preserve"> IH, </w:t>
      </w:r>
      <w:proofErr w:type="spellStart"/>
      <w:r w:rsidRPr="006653B7">
        <w:rPr>
          <w:rFonts w:ascii="Book Antiqua" w:hAnsi="Book Antiqua" w:cs="宋体"/>
          <w:sz w:val="24"/>
          <w:szCs w:val="24"/>
          <w:lang w:eastAsia="zh-CN"/>
        </w:rPr>
        <w:t>Tunc</w:t>
      </w:r>
      <w:proofErr w:type="spellEnd"/>
      <w:r w:rsidRPr="006653B7">
        <w:rPr>
          <w:rFonts w:ascii="Book Antiqua" w:hAnsi="Book Antiqua" w:cs="宋体"/>
          <w:sz w:val="24"/>
          <w:szCs w:val="24"/>
          <w:lang w:eastAsia="zh-CN"/>
        </w:rPr>
        <w:t xml:space="preserve"> B, </w:t>
      </w:r>
      <w:proofErr w:type="spellStart"/>
      <w:r w:rsidRPr="006653B7">
        <w:rPr>
          <w:rFonts w:ascii="Book Antiqua" w:hAnsi="Book Antiqua" w:cs="宋体"/>
          <w:sz w:val="24"/>
          <w:szCs w:val="24"/>
          <w:lang w:eastAsia="zh-CN"/>
        </w:rPr>
        <w:t>Disibeyaz</w:t>
      </w:r>
      <w:proofErr w:type="spellEnd"/>
      <w:r w:rsidRPr="006653B7">
        <w:rPr>
          <w:rFonts w:ascii="Book Antiqua" w:hAnsi="Book Antiqua" w:cs="宋体"/>
          <w:sz w:val="24"/>
          <w:szCs w:val="24"/>
          <w:lang w:eastAsia="zh-CN"/>
        </w:rPr>
        <w:t xml:space="preserve"> S, </w:t>
      </w:r>
      <w:proofErr w:type="spellStart"/>
      <w:r w:rsidRPr="006653B7">
        <w:rPr>
          <w:rFonts w:ascii="Book Antiqua" w:hAnsi="Book Antiqua" w:cs="宋体"/>
          <w:sz w:val="24"/>
          <w:szCs w:val="24"/>
          <w:lang w:eastAsia="zh-CN"/>
        </w:rPr>
        <w:t>Ulker</w:t>
      </w:r>
      <w:proofErr w:type="spellEnd"/>
      <w:r w:rsidRPr="006653B7">
        <w:rPr>
          <w:rFonts w:ascii="Book Antiqua" w:hAnsi="Book Antiqua" w:cs="宋体"/>
          <w:sz w:val="24"/>
          <w:szCs w:val="24"/>
          <w:lang w:eastAsia="zh-CN"/>
        </w:rPr>
        <w:t xml:space="preserve"> A, </w:t>
      </w:r>
      <w:proofErr w:type="spellStart"/>
      <w:r w:rsidRPr="006653B7">
        <w:rPr>
          <w:rFonts w:ascii="Book Antiqua" w:hAnsi="Book Antiqua" w:cs="宋体"/>
          <w:sz w:val="24"/>
          <w:szCs w:val="24"/>
          <w:lang w:eastAsia="zh-CN"/>
        </w:rPr>
        <w:t>Sahin</w:t>
      </w:r>
      <w:proofErr w:type="spellEnd"/>
      <w:r w:rsidRPr="006653B7">
        <w:rPr>
          <w:rFonts w:ascii="Book Antiqua" w:hAnsi="Book Antiqua" w:cs="宋体"/>
          <w:sz w:val="24"/>
          <w:szCs w:val="24"/>
          <w:lang w:eastAsia="zh-CN"/>
        </w:rPr>
        <w:t xml:space="preserve"> B. Low incidence of colorectal dysplasia and cancer among patients with ulcerative colitis: a Turkish referral </w:t>
      </w:r>
      <w:proofErr w:type="spellStart"/>
      <w:r w:rsidRPr="006653B7">
        <w:rPr>
          <w:rFonts w:ascii="Book Antiqua" w:hAnsi="Book Antiqua" w:cs="宋体"/>
          <w:sz w:val="24"/>
          <w:szCs w:val="24"/>
          <w:lang w:eastAsia="zh-CN"/>
        </w:rPr>
        <w:t>centre</w:t>
      </w:r>
      <w:proofErr w:type="spellEnd"/>
      <w:r w:rsidRPr="006653B7">
        <w:rPr>
          <w:rFonts w:ascii="Book Antiqua" w:hAnsi="Book Antiqua" w:cs="宋体"/>
          <w:sz w:val="24"/>
          <w:szCs w:val="24"/>
          <w:lang w:eastAsia="zh-CN"/>
        </w:rPr>
        <w:t xml:space="preserve"> study. </w:t>
      </w:r>
      <w:proofErr w:type="spellStart"/>
      <w:r w:rsidRPr="006653B7">
        <w:rPr>
          <w:rFonts w:ascii="Book Antiqua" w:hAnsi="Book Antiqua" w:cs="宋体"/>
          <w:i/>
          <w:iCs/>
          <w:sz w:val="24"/>
          <w:szCs w:val="24"/>
          <w:lang w:eastAsia="zh-CN"/>
        </w:rPr>
        <w:t>Scand</w:t>
      </w:r>
      <w:proofErr w:type="spellEnd"/>
      <w:r w:rsidRPr="006653B7">
        <w:rPr>
          <w:rFonts w:ascii="Book Antiqua" w:hAnsi="Book Antiqua" w:cs="宋体"/>
          <w:i/>
          <w:iCs/>
          <w:sz w:val="24"/>
          <w:szCs w:val="24"/>
          <w:lang w:eastAsia="zh-CN"/>
        </w:rPr>
        <w:t xml:space="preserve"> J </w:t>
      </w:r>
      <w:proofErr w:type="spellStart"/>
      <w:r w:rsidRPr="006653B7">
        <w:rPr>
          <w:rFonts w:ascii="Book Antiqua" w:hAnsi="Book Antiqua" w:cs="宋体"/>
          <w:i/>
          <w:iCs/>
          <w:sz w:val="24"/>
          <w:szCs w:val="24"/>
          <w:lang w:eastAsia="zh-CN"/>
        </w:rPr>
        <w:t>Gastroenterol</w:t>
      </w:r>
      <w:proofErr w:type="spellEnd"/>
      <w:r w:rsidRPr="006653B7">
        <w:rPr>
          <w:rFonts w:ascii="Book Antiqua" w:hAnsi="Book Antiqua" w:cs="宋体"/>
          <w:sz w:val="24"/>
          <w:szCs w:val="24"/>
          <w:lang w:eastAsia="zh-CN"/>
        </w:rPr>
        <w:t> 2010; </w:t>
      </w:r>
      <w:r w:rsidRPr="006653B7">
        <w:rPr>
          <w:rFonts w:ascii="Book Antiqua" w:hAnsi="Book Antiqua" w:cs="宋体"/>
          <w:b/>
          <w:bCs/>
          <w:sz w:val="24"/>
          <w:szCs w:val="24"/>
          <w:lang w:eastAsia="zh-CN"/>
        </w:rPr>
        <w:t>45</w:t>
      </w:r>
      <w:r w:rsidRPr="006653B7">
        <w:rPr>
          <w:rFonts w:ascii="Book Antiqua" w:hAnsi="Book Antiqua" w:cs="宋体"/>
          <w:sz w:val="24"/>
          <w:szCs w:val="24"/>
          <w:lang w:eastAsia="zh-CN"/>
        </w:rPr>
        <w:t>: 434-439 [PMID: 20085438 DOI: 10.3109/00365520903540830]</w:t>
      </w:r>
    </w:p>
    <w:p w14:paraId="0550F899"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lastRenderedPageBreak/>
        <w:t>21 </w:t>
      </w:r>
      <w:r w:rsidRPr="006653B7">
        <w:rPr>
          <w:rFonts w:ascii="Book Antiqua" w:hAnsi="Book Antiqua" w:cs="宋体"/>
          <w:b/>
          <w:bCs/>
          <w:sz w:val="24"/>
          <w:szCs w:val="24"/>
          <w:lang w:eastAsia="zh-CN"/>
        </w:rPr>
        <w:t>Gong W</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Lv</w:t>
      </w:r>
      <w:proofErr w:type="spellEnd"/>
      <w:r w:rsidRPr="006653B7">
        <w:rPr>
          <w:rFonts w:ascii="Book Antiqua" w:hAnsi="Book Antiqua" w:cs="宋体"/>
          <w:sz w:val="24"/>
          <w:szCs w:val="24"/>
          <w:lang w:eastAsia="zh-CN"/>
        </w:rPr>
        <w:t xml:space="preserve"> N, Wang B, Chen Y, Huang Y, Pan W, Jiang B. Risk of ulcerative colitis-associated colorectal cancer in China: a multi-center retrospective study. </w:t>
      </w:r>
      <w:r w:rsidRPr="006653B7">
        <w:rPr>
          <w:rFonts w:ascii="Book Antiqua" w:hAnsi="Book Antiqua" w:cs="宋体"/>
          <w:i/>
          <w:iCs/>
          <w:sz w:val="24"/>
          <w:szCs w:val="24"/>
          <w:lang w:eastAsia="zh-CN"/>
        </w:rPr>
        <w:t xml:space="preserve">Dig Dis </w:t>
      </w:r>
      <w:proofErr w:type="spellStart"/>
      <w:r w:rsidRPr="006653B7">
        <w:rPr>
          <w:rFonts w:ascii="Book Antiqua" w:hAnsi="Book Antiqua" w:cs="宋体"/>
          <w:i/>
          <w:iCs/>
          <w:sz w:val="24"/>
          <w:szCs w:val="24"/>
          <w:lang w:eastAsia="zh-CN"/>
        </w:rPr>
        <w:t>Sci</w:t>
      </w:r>
      <w:proofErr w:type="spellEnd"/>
      <w:r w:rsidRPr="006653B7">
        <w:rPr>
          <w:rFonts w:ascii="Book Antiqua" w:hAnsi="Book Antiqua" w:cs="宋体"/>
          <w:sz w:val="24"/>
          <w:szCs w:val="24"/>
          <w:lang w:eastAsia="zh-CN"/>
        </w:rPr>
        <w:t> 2012; </w:t>
      </w:r>
      <w:r w:rsidRPr="006653B7">
        <w:rPr>
          <w:rFonts w:ascii="Book Antiqua" w:hAnsi="Book Antiqua" w:cs="宋体"/>
          <w:b/>
          <w:bCs/>
          <w:sz w:val="24"/>
          <w:szCs w:val="24"/>
          <w:lang w:eastAsia="zh-CN"/>
        </w:rPr>
        <w:t>57</w:t>
      </w:r>
      <w:r w:rsidRPr="006653B7">
        <w:rPr>
          <w:rFonts w:ascii="Book Antiqua" w:hAnsi="Book Antiqua" w:cs="宋体"/>
          <w:sz w:val="24"/>
          <w:szCs w:val="24"/>
          <w:lang w:eastAsia="zh-CN"/>
        </w:rPr>
        <w:t>: 503-507 [PMID: 21938485 DOI: 10.1007/s10620-011-1890-9]</w:t>
      </w:r>
    </w:p>
    <w:p w14:paraId="0E5DC486"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22 </w:t>
      </w:r>
      <w:proofErr w:type="spellStart"/>
      <w:r w:rsidRPr="006653B7">
        <w:rPr>
          <w:rFonts w:ascii="Book Antiqua" w:hAnsi="Book Antiqua" w:cs="宋体"/>
          <w:b/>
          <w:bCs/>
          <w:sz w:val="24"/>
          <w:szCs w:val="24"/>
          <w:lang w:eastAsia="zh-CN"/>
        </w:rPr>
        <w:t>Stewénius</w:t>
      </w:r>
      <w:proofErr w:type="spellEnd"/>
      <w:r w:rsidRPr="006653B7">
        <w:rPr>
          <w:rFonts w:ascii="Book Antiqua" w:hAnsi="Book Antiqua" w:cs="宋体"/>
          <w:b/>
          <w:bCs/>
          <w:sz w:val="24"/>
          <w:szCs w:val="24"/>
          <w:lang w:eastAsia="zh-CN"/>
        </w:rPr>
        <w:t xml:space="preserve"> J</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Adnerhill</w:t>
      </w:r>
      <w:proofErr w:type="spellEnd"/>
      <w:r w:rsidRPr="006653B7">
        <w:rPr>
          <w:rFonts w:ascii="Book Antiqua" w:hAnsi="Book Antiqua" w:cs="宋体"/>
          <w:sz w:val="24"/>
          <w:szCs w:val="24"/>
          <w:lang w:eastAsia="zh-CN"/>
        </w:rPr>
        <w:t xml:space="preserve"> I, Anderson H, </w:t>
      </w:r>
      <w:proofErr w:type="spellStart"/>
      <w:r w:rsidRPr="006653B7">
        <w:rPr>
          <w:rFonts w:ascii="Book Antiqua" w:hAnsi="Book Antiqua" w:cs="宋体"/>
          <w:sz w:val="24"/>
          <w:szCs w:val="24"/>
          <w:lang w:eastAsia="zh-CN"/>
        </w:rPr>
        <w:t>Ekelund</w:t>
      </w:r>
      <w:proofErr w:type="spellEnd"/>
      <w:r w:rsidRPr="006653B7">
        <w:rPr>
          <w:rFonts w:ascii="Book Antiqua" w:hAnsi="Book Antiqua" w:cs="宋体"/>
          <w:sz w:val="24"/>
          <w:szCs w:val="24"/>
          <w:lang w:eastAsia="zh-CN"/>
        </w:rPr>
        <w:t xml:space="preserve"> GR, </w:t>
      </w:r>
      <w:proofErr w:type="spellStart"/>
      <w:r w:rsidRPr="006653B7">
        <w:rPr>
          <w:rFonts w:ascii="Book Antiqua" w:hAnsi="Book Antiqua" w:cs="宋体"/>
          <w:sz w:val="24"/>
          <w:szCs w:val="24"/>
          <w:lang w:eastAsia="zh-CN"/>
        </w:rPr>
        <w:t>Florén</w:t>
      </w:r>
      <w:proofErr w:type="spellEnd"/>
      <w:r w:rsidRPr="006653B7">
        <w:rPr>
          <w:rFonts w:ascii="Book Antiqua" w:hAnsi="Book Antiqua" w:cs="宋体"/>
          <w:sz w:val="24"/>
          <w:szCs w:val="24"/>
          <w:lang w:eastAsia="zh-CN"/>
        </w:rPr>
        <w:t xml:space="preserve"> CH, Fork FT, </w:t>
      </w:r>
      <w:proofErr w:type="spellStart"/>
      <w:r w:rsidRPr="006653B7">
        <w:rPr>
          <w:rFonts w:ascii="Book Antiqua" w:hAnsi="Book Antiqua" w:cs="宋体"/>
          <w:sz w:val="24"/>
          <w:szCs w:val="24"/>
          <w:lang w:eastAsia="zh-CN"/>
        </w:rPr>
        <w:t>Janzon</w:t>
      </w:r>
      <w:proofErr w:type="spellEnd"/>
      <w:r w:rsidRPr="006653B7">
        <w:rPr>
          <w:rFonts w:ascii="Book Antiqua" w:hAnsi="Book Antiqua" w:cs="宋体"/>
          <w:sz w:val="24"/>
          <w:szCs w:val="24"/>
          <w:lang w:eastAsia="zh-CN"/>
        </w:rPr>
        <w:t xml:space="preserve"> L, </w:t>
      </w:r>
      <w:proofErr w:type="spellStart"/>
      <w:r w:rsidRPr="006653B7">
        <w:rPr>
          <w:rFonts w:ascii="Book Antiqua" w:hAnsi="Book Antiqua" w:cs="宋体"/>
          <w:sz w:val="24"/>
          <w:szCs w:val="24"/>
          <w:lang w:eastAsia="zh-CN"/>
        </w:rPr>
        <w:t>Lindström</w:t>
      </w:r>
      <w:proofErr w:type="spellEnd"/>
      <w:r w:rsidRPr="006653B7">
        <w:rPr>
          <w:rFonts w:ascii="Book Antiqua" w:hAnsi="Book Antiqua" w:cs="宋体"/>
          <w:sz w:val="24"/>
          <w:szCs w:val="24"/>
          <w:lang w:eastAsia="zh-CN"/>
        </w:rPr>
        <w:t xml:space="preserve"> C, </w:t>
      </w:r>
      <w:proofErr w:type="spellStart"/>
      <w:r w:rsidRPr="006653B7">
        <w:rPr>
          <w:rFonts w:ascii="Book Antiqua" w:hAnsi="Book Antiqua" w:cs="宋体"/>
          <w:sz w:val="24"/>
          <w:szCs w:val="24"/>
          <w:lang w:eastAsia="zh-CN"/>
        </w:rPr>
        <w:t>Ogren</w:t>
      </w:r>
      <w:proofErr w:type="spellEnd"/>
      <w:r w:rsidRPr="006653B7">
        <w:rPr>
          <w:rFonts w:ascii="Book Antiqua" w:hAnsi="Book Antiqua" w:cs="宋体"/>
          <w:sz w:val="24"/>
          <w:szCs w:val="24"/>
          <w:lang w:eastAsia="zh-CN"/>
        </w:rPr>
        <w:t xml:space="preserve"> M. Incidence of colorectal cancer and </w:t>
      </w:r>
      <w:proofErr w:type="spellStart"/>
      <w:r w:rsidRPr="006653B7">
        <w:rPr>
          <w:rFonts w:ascii="Book Antiqua" w:hAnsi="Book Antiqua" w:cs="宋体"/>
          <w:sz w:val="24"/>
          <w:szCs w:val="24"/>
          <w:lang w:eastAsia="zh-CN"/>
        </w:rPr>
        <w:t>all cause</w:t>
      </w:r>
      <w:proofErr w:type="spellEnd"/>
      <w:r w:rsidRPr="006653B7">
        <w:rPr>
          <w:rFonts w:ascii="Book Antiqua" w:hAnsi="Book Antiqua" w:cs="宋体"/>
          <w:sz w:val="24"/>
          <w:szCs w:val="24"/>
          <w:lang w:eastAsia="zh-CN"/>
        </w:rPr>
        <w:t xml:space="preserve"> mortality in non-selected patients with ulcerative colitis and indeterminate colitis in Malmö, Sweden. </w:t>
      </w:r>
      <w:proofErr w:type="spellStart"/>
      <w:r w:rsidRPr="006653B7">
        <w:rPr>
          <w:rFonts w:ascii="Book Antiqua" w:hAnsi="Book Antiqua" w:cs="宋体"/>
          <w:i/>
          <w:iCs/>
          <w:sz w:val="24"/>
          <w:szCs w:val="24"/>
          <w:lang w:eastAsia="zh-CN"/>
        </w:rPr>
        <w:t>Int</w:t>
      </w:r>
      <w:proofErr w:type="spellEnd"/>
      <w:r w:rsidRPr="006653B7">
        <w:rPr>
          <w:rFonts w:ascii="Book Antiqua" w:hAnsi="Book Antiqua" w:cs="宋体"/>
          <w:i/>
          <w:iCs/>
          <w:sz w:val="24"/>
          <w:szCs w:val="24"/>
          <w:lang w:eastAsia="zh-CN"/>
        </w:rPr>
        <w:t xml:space="preserve"> J Colorectal Dis</w:t>
      </w:r>
      <w:r w:rsidRPr="006653B7">
        <w:rPr>
          <w:rFonts w:ascii="Book Antiqua" w:hAnsi="Book Antiqua" w:cs="宋体"/>
          <w:sz w:val="24"/>
          <w:szCs w:val="24"/>
          <w:lang w:eastAsia="zh-CN"/>
        </w:rPr>
        <w:t> 1995; </w:t>
      </w:r>
      <w:r w:rsidRPr="006653B7">
        <w:rPr>
          <w:rFonts w:ascii="Book Antiqua" w:hAnsi="Book Antiqua" w:cs="宋体"/>
          <w:b/>
          <w:bCs/>
          <w:sz w:val="24"/>
          <w:szCs w:val="24"/>
          <w:lang w:eastAsia="zh-CN"/>
        </w:rPr>
        <w:t>10</w:t>
      </w:r>
      <w:r w:rsidRPr="006653B7">
        <w:rPr>
          <w:rFonts w:ascii="Book Antiqua" w:hAnsi="Book Antiqua" w:cs="宋体"/>
          <w:sz w:val="24"/>
          <w:szCs w:val="24"/>
          <w:lang w:eastAsia="zh-CN"/>
        </w:rPr>
        <w:t>: 117-122 [PMID: 7636371 DOI: 10.1007/BF00341210]</w:t>
      </w:r>
    </w:p>
    <w:p w14:paraId="3E491256"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23 </w:t>
      </w:r>
      <w:proofErr w:type="spellStart"/>
      <w:r w:rsidRPr="006653B7">
        <w:rPr>
          <w:rFonts w:ascii="Book Antiqua" w:hAnsi="Book Antiqua" w:cs="宋体"/>
          <w:b/>
          <w:bCs/>
          <w:sz w:val="24"/>
          <w:szCs w:val="24"/>
          <w:lang w:eastAsia="zh-CN"/>
        </w:rPr>
        <w:t>Winther</w:t>
      </w:r>
      <w:proofErr w:type="spellEnd"/>
      <w:r w:rsidRPr="006653B7">
        <w:rPr>
          <w:rFonts w:ascii="Book Antiqua" w:hAnsi="Book Antiqua" w:cs="宋体"/>
          <w:b/>
          <w:bCs/>
          <w:sz w:val="24"/>
          <w:szCs w:val="24"/>
          <w:lang w:eastAsia="zh-CN"/>
        </w:rPr>
        <w:t xml:space="preserve"> KV</w:t>
      </w:r>
      <w:r w:rsidRPr="006653B7">
        <w:rPr>
          <w:rFonts w:ascii="Book Antiqua" w:hAnsi="Book Antiqua" w:cs="宋体"/>
          <w:sz w:val="24"/>
          <w:szCs w:val="24"/>
          <w:lang w:eastAsia="zh-CN"/>
        </w:rPr>
        <w:t xml:space="preserve">, Jess T, </w:t>
      </w:r>
      <w:proofErr w:type="spellStart"/>
      <w:r w:rsidRPr="006653B7">
        <w:rPr>
          <w:rFonts w:ascii="Book Antiqua" w:hAnsi="Book Antiqua" w:cs="宋体"/>
          <w:sz w:val="24"/>
          <w:szCs w:val="24"/>
          <w:lang w:eastAsia="zh-CN"/>
        </w:rPr>
        <w:t>Langholz</w:t>
      </w:r>
      <w:proofErr w:type="spellEnd"/>
      <w:r w:rsidRPr="006653B7">
        <w:rPr>
          <w:rFonts w:ascii="Book Antiqua" w:hAnsi="Book Antiqua" w:cs="宋体"/>
          <w:sz w:val="24"/>
          <w:szCs w:val="24"/>
          <w:lang w:eastAsia="zh-CN"/>
        </w:rPr>
        <w:t xml:space="preserve"> E, </w:t>
      </w:r>
      <w:proofErr w:type="spellStart"/>
      <w:r w:rsidRPr="006653B7">
        <w:rPr>
          <w:rFonts w:ascii="Book Antiqua" w:hAnsi="Book Antiqua" w:cs="宋体"/>
          <w:sz w:val="24"/>
          <w:szCs w:val="24"/>
          <w:lang w:eastAsia="zh-CN"/>
        </w:rPr>
        <w:t>Munkholm</w:t>
      </w:r>
      <w:proofErr w:type="spellEnd"/>
      <w:r w:rsidRPr="006653B7">
        <w:rPr>
          <w:rFonts w:ascii="Book Antiqua" w:hAnsi="Book Antiqua" w:cs="宋体"/>
          <w:sz w:val="24"/>
          <w:szCs w:val="24"/>
          <w:lang w:eastAsia="zh-CN"/>
        </w:rPr>
        <w:t xml:space="preserve"> P, Binder V. Long-term risk of cancer in ulcerative colitis: a population-based cohort study from Copenhagen County. </w:t>
      </w:r>
      <w:proofErr w:type="spellStart"/>
      <w:r w:rsidRPr="006653B7">
        <w:rPr>
          <w:rFonts w:ascii="Book Antiqua" w:hAnsi="Book Antiqua" w:cs="宋体"/>
          <w:i/>
          <w:iCs/>
          <w:sz w:val="24"/>
          <w:szCs w:val="24"/>
          <w:lang w:eastAsia="zh-CN"/>
        </w:rPr>
        <w:t>Clin</w:t>
      </w:r>
      <w:proofErr w:type="spellEnd"/>
      <w:r w:rsidRPr="006653B7">
        <w:rPr>
          <w:rFonts w:ascii="Book Antiqua" w:hAnsi="Book Antiqua" w:cs="宋体"/>
          <w:i/>
          <w:iCs/>
          <w:sz w:val="24"/>
          <w:szCs w:val="24"/>
          <w:lang w:eastAsia="zh-CN"/>
        </w:rPr>
        <w:t xml:space="preserve"> </w:t>
      </w:r>
      <w:proofErr w:type="spellStart"/>
      <w:r w:rsidRPr="006653B7">
        <w:rPr>
          <w:rFonts w:ascii="Book Antiqua" w:hAnsi="Book Antiqua" w:cs="宋体"/>
          <w:i/>
          <w:iCs/>
          <w:sz w:val="24"/>
          <w:szCs w:val="24"/>
          <w:lang w:eastAsia="zh-CN"/>
        </w:rPr>
        <w:t>Gastroenterol</w:t>
      </w:r>
      <w:proofErr w:type="spellEnd"/>
      <w:r w:rsidRPr="006653B7">
        <w:rPr>
          <w:rFonts w:ascii="Book Antiqua" w:hAnsi="Book Antiqua" w:cs="宋体"/>
          <w:i/>
          <w:iCs/>
          <w:sz w:val="24"/>
          <w:szCs w:val="24"/>
          <w:lang w:eastAsia="zh-CN"/>
        </w:rPr>
        <w:t xml:space="preserve"> </w:t>
      </w:r>
      <w:proofErr w:type="spellStart"/>
      <w:r w:rsidRPr="006653B7">
        <w:rPr>
          <w:rFonts w:ascii="Book Antiqua" w:hAnsi="Book Antiqua" w:cs="宋体"/>
          <w:i/>
          <w:iCs/>
          <w:sz w:val="24"/>
          <w:szCs w:val="24"/>
          <w:lang w:eastAsia="zh-CN"/>
        </w:rPr>
        <w:t>Hepatol</w:t>
      </w:r>
      <w:proofErr w:type="spellEnd"/>
      <w:r w:rsidRPr="006653B7">
        <w:rPr>
          <w:rFonts w:ascii="Book Antiqua" w:hAnsi="Book Antiqua" w:cs="宋体"/>
          <w:sz w:val="24"/>
          <w:szCs w:val="24"/>
          <w:lang w:eastAsia="zh-CN"/>
        </w:rPr>
        <w:t> 2004; </w:t>
      </w:r>
      <w:r w:rsidRPr="006653B7">
        <w:rPr>
          <w:rFonts w:ascii="Book Antiqua" w:hAnsi="Book Antiqua" w:cs="宋体"/>
          <w:b/>
          <w:bCs/>
          <w:sz w:val="24"/>
          <w:szCs w:val="24"/>
          <w:lang w:eastAsia="zh-CN"/>
        </w:rPr>
        <w:t>2</w:t>
      </w:r>
      <w:r w:rsidRPr="006653B7">
        <w:rPr>
          <w:rFonts w:ascii="Book Antiqua" w:hAnsi="Book Antiqua" w:cs="宋体"/>
          <w:sz w:val="24"/>
          <w:szCs w:val="24"/>
          <w:lang w:eastAsia="zh-CN"/>
        </w:rPr>
        <w:t>: 1088-1095 [PMID: 15625654]</w:t>
      </w:r>
    </w:p>
    <w:p w14:paraId="145135ED"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24 </w:t>
      </w:r>
      <w:proofErr w:type="spellStart"/>
      <w:r w:rsidRPr="006653B7">
        <w:rPr>
          <w:rFonts w:ascii="Book Antiqua" w:hAnsi="Book Antiqua" w:cs="宋体"/>
          <w:b/>
          <w:bCs/>
          <w:sz w:val="24"/>
          <w:szCs w:val="24"/>
          <w:lang w:eastAsia="zh-CN"/>
        </w:rPr>
        <w:t>Palli</w:t>
      </w:r>
      <w:proofErr w:type="spellEnd"/>
      <w:r w:rsidRPr="006653B7">
        <w:rPr>
          <w:rFonts w:ascii="Book Antiqua" w:hAnsi="Book Antiqua" w:cs="宋体"/>
          <w:b/>
          <w:bCs/>
          <w:sz w:val="24"/>
          <w:szCs w:val="24"/>
          <w:lang w:eastAsia="zh-CN"/>
        </w:rPr>
        <w:t xml:space="preserve"> D</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Trallori</w:t>
      </w:r>
      <w:proofErr w:type="spellEnd"/>
      <w:r w:rsidRPr="006653B7">
        <w:rPr>
          <w:rFonts w:ascii="Book Antiqua" w:hAnsi="Book Antiqua" w:cs="宋体"/>
          <w:sz w:val="24"/>
          <w:szCs w:val="24"/>
          <w:lang w:eastAsia="zh-CN"/>
        </w:rPr>
        <w:t xml:space="preserve"> G, </w:t>
      </w:r>
      <w:proofErr w:type="spellStart"/>
      <w:r w:rsidRPr="006653B7">
        <w:rPr>
          <w:rFonts w:ascii="Book Antiqua" w:hAnsi="Book Antiqua" w:cs="宋体"/>
          <w:sz w:val="24"/>
          <w:szCs w:val="24"/>
          <w:lang w:eastAsia="zh-CN"/>
        </w:rPr>
        <w:t>Bagnoli</w:t>
      </w:r>
      <w:proofErr w:type="spellEnd"/>
      <w:r w:rsidRPr="006653B7">
        <w:rPr>
          <w:rFonts w:ascii="Book Antiqua" w:hAnsi="Book Antiqua" w:cs="宋体"/>
          <w:sz w:val="24"/>
          <w:szCs w:val="24"/>
          <w:lang w:eastAsia="zh-CN"/>
        </w:rPr>
        <w:t xml:space="preserve"> S, </w:t>
      </w:r>
      <w:proofErr w:type="spellStart"/>
      <w:r w:rsidRPr="006653B7">
        <w:rPr>
          <w:rFonts w:ascii="Book Antiqua" w:hAnsi="Book Antiqua" w:cs="宋体"/>
          <w:sz w:val="24"/>
          <w:szCs w:val="24"/>
          <w:lang w:eastAsia="zh-CN"/>
        </w:rPr>
        <w:t>Saieva</w:t>
      </w:r>
      <w:proofErr w:type="spellEnd"/>
      <w:r w:rsidRPr="006653B7">
        <w:rPr>
          <w:rFonts w:ascii="Book Antiqua" w:hAnsi="Book Antiqua" w:cs="宋体"/>
          <w:sz w:val="24"/>
          <w:szCs w:val="24"/>
          <w:lang w:eastAsia="zh-CN"/>
        </w:rPr>
        <w:t xml:space="preserve"> C, Tarantino O, </w:t>
      </w:r>
      <w:proofErr w:type="spellStart"/>
      <w:r w:rsidRPr="006653B7">
        <w:rPr>
          <w:rFonts w:ascii="Book Antiqua" w:hAnsi="Book Antiqua" w:cs="宋体"/>
          <w:sz w:val="24"/>
          <w:szCs w:val="24"/>
          <w:lang w:eastAsia="zh-CN"/>
        </w:rPr>
        <w:t>Ceroti</w:t>
      </w:r>
      <w:proofErr w:type="spellEnd"/>
      <w:r w:rsidRPr="006653B7">
        <w:rPr>
          <w:rFonts w:ascii="Book Antiqua" w:hAnsi="Book Antiqua" w:cs="宋体"/>
          <w:sz w:val="24"/>
          <w:szCs w:val="24"/>
          <w:lang w:eastAsia="zh-CN"/>
        </w:rPr>
        <w:t xml:space="preserve"> M, </w:t>
      </w:r>
      <w:proofErr w:type="spellStart"/>
      <w:r w:rsidRPr="006653B7">
        <w:rPr>
          <w:rFonts w:ascii="Book Antiqua" w:hAnsi="Book Antiqua" w:cs="宋体"/>
          <w:sz w:val="24"/>
          <w:szCs w:val="24"/>
          <w:lang w:eastAsia="zh-CN"/>
        </w:rPr>
        <w:t>d'Albasio</w:t>
      </w:r>
      <w:proofErr w:type="spellEnd"/>
      <w:r w:rsidRPr="006653B7">
        <w:rPr>
          <w:rFonts w:ascii="Book Antiqua" w:hAnsi="Book Antiqua" w:cs="宋体"/>
          <w:sz w:val="24"/>
          <w:szCs w:val="24"/>
          <w:lang w:eastAsia="zh-CN"/>
        </w:rPr>
        <w:t xml:space="preserve"> G, </w:t>
      </w:r>
      <w:proofErr w:type="spellStart"/>
      <w:r w:rsidRPr="006653B7">
        <w:rPr>
          <w:rFonts w:ascii="Book Antiqua" w:hAnsi="Book Antiqua" w:cs="宋体"/>
          <w:sz w:val="24"/>
          <w:szCs w:val="24"/>
          <w:lang w:eastAsia="zh-CN"/>
        </w:rPr>
        <w:t>Pacini</w:t>
      </w:r>
      <w:proofErr w:type="spellEnd"/>
      <w:r w:rsidRPr="006653B7">
        <w:rPr>
          <w:rFonts w:ascii="Book Antiqua" w:hAnsi="Book Antiqua" w:cs="宋体"/>
          <w:sz w:val="24"/>
          <w:szCs w:val="24"/>
          <w:lang w:eastAsia="zh-CN"/>
        </w:rPr>
        <w:t xml:space="preserve"> F, </w:t>
      </w:r>
      <w:proofErr w:type="spellStart"/>
      <w:r w:rsidRPr="006653B7">
        <w:rPr>
          <w:rFonts w:ascii="Book Antiqua" w:hAnsi="Book Antiqua" w:cs="宋体"/>
          <w:sz w:val="24"/>
          <w:szCs w:val="24"/>
          <w:lang w:eastAsia="zh-CN"/>
        </w:rPr>
        <w:t>Amorosi</w:t>
      </w:r>
      <w:proofErr w:type="spellEnd"/>
      <w:r w:rsidRPr="006653B7">
        <w:rPr>
          <w:rFonts w:ascii="Book Antiqua" w:hAnsi="Book Antiqua" w:cs="宋体"/>
          <w:sz w:val="24"/>
          <w:szCs w:val="24"/>
          <w:lang w:eastAsia="zh-CN"/>
        </w:rPr>
        <w:t xml:space="preserve"> A, Masala G. Hodgkin's disease risk is increased in patients with ulcerative colitis. </w:t>
      </w:r>
      <w:r w:rsidRPr="006653B7">
        <w:rPr>
          <w:rFonts w:ascii="Book Antiqua" w:hAnsi="Book Antiqua" w:cs="宋体"/>
          <w:i/>
          <w:iCs/>
          <w:sz w:val="24"/>
          <w:szCs w:val="24"/>
          <w:lang w:eastAsia="zh-CN"/>
        </w:rPr>
        <w:t>Gastroenterology</w:t>
      </w:r>
      <w:r w:rsidRPr="006653B7">
        <w:rPr>
          <w:rFonts w:ascii="Book Antiqua" w:hAnsi="Book Antiqua" w:cs="宋体"/>
          <w:sz w:val="24"/>
          <w:szCs w:val="24"/>
          <w:lang w:eastAsia="zh-CN"/>
        </w:rPr>
        <w:t> 2000; </w:t>
      </w:r>
      <w:r w:rsidRPr="006653B7">
        <w:rPr>
          <w:rFonts w:ascii="Book Antiqua" w:hAnsi="Book Antiqua" w:cs="宋体"/>
          <w:b/>
          <w:bCs/>
          <w:sz w:val="24"/>
          <w:szCs w:val="24"/>
          <w:lang w:eastAsia="zh-CN"/>
        </w:rPr>
        <w:t>119</w:t>
      </w:r>
      <w:r w:rsidRPr="006653B7">
        <w:rPr>
          <w:rFonts w:ascii="Book Antiqua" w:hAnsi="Book Antiqua" w:cs="宋体"/>
          <w:sz w:val="24"/>
          <w:szCs w:val="24"/>
          <w:lang w:eastAsia="zh-CN"/>
        </w:rPr>
        <w:t>: 647-653 [PMID: 10982757]</w:t>
      </w:r>
    </w:p>
    <w:p w14:paraId="0A8E7FEC"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25 </w:t>
      </w:r>
      <w:r w:rsidRPr="006653B7">
        <w:rPr>
          <w:rFonts w:ascii="Book Antiqua" w:hAnsi="Book Antiqua" w:cs="宋体"/>
          <w:b/>
          <w:bCs/>
          <w:sz w:val="24"/>
          <w:szCs w:val="24"/>
          <w:lang w:eastAsia="zh-CN"/>
        </w:rPr>
        <w:t>Bernstein CN</w:t>
      </w:r>
      <w:r w:rsidRPr="006653B7">
        <w:rPr>
          <w:rFonts w:ascii="Book Antiqua" w:hAnsi="Book Antiqua" w:cs="宋体"/>
          <w:sz w:val="24"/>
          <w:szCs w:val="24"/>
          <w:lang w:eastAsia="zh-CN"/>
        </w:rPr>
        <w:t xml:space="preserve">, Blanchard JF, </w:t>
      </w:r>
      <w:proofErr w:type="spellStart"/>
      <w:r w:rsidRPr="006653B7">
        <w:rPr>
          <w:rFonts w:ascii="Book Antiqua" w:hAnsi="Book Antiqua" w:cs="宋体"/>
          <w:sz w:val="24"/>
          <w:szCs w:val="24"/>
          <w:lang w:eastAsia="zh-CN"/>
        </w:rPr>
        <w:t>Kliewer</w:t>
      </w:r>
      <w:proofErr w:type="spellEnd"/>
      <w:r w:rsidRPr="006653B7">
        <w:rPr>
          <w:rFonts w:ascii="Book Antiqua" w:hAnsi="Book Antiqua" w:cs="宋体"/>
          <w:sz w:val="24"/>
          <w:szCs w:val="24"/>
          <w:lang w:eastAsia="zh-CN"/>
        </w:rPr>
        <w:t xml:space="preserve"> E, </w:t>
      </w:r>
      <w:proofErr w:type="spellStart"/>
      <w:r w:rsidRPr="006653B7">
        <w:rPr>
          <w:rFonts w:ascii="Book Antiqua" w:hAnsi="Book Antiqua" w:cs="宋体"/>
          <w:sz w:val="24"/>
          <w:szCs w:val="24"/>
          <w:lang w:eastAsia="zh-CN"/>
        </w:rPr>
        <w:t>Wajda</w:t>
      </w:r>
      <w:proofErr w:type="spellEnd"/>
      <w:r w:rsidRPr="006653B7">
        <w:rPr>
          <w:rFonts w:ascii="Book Antiqua" w:hAnsi="Book Antiqua" w:cs="宋体"/>
          <w:sz w:val="24"/>
          <w:szCs w:val="24"/>
          <w:lang w:eastAsia="zh-CN"/>
        </w:rPr>
        <w:t xml:space="preserve"> A. Cancer risk in patients with inflammatory bowel disease: a population-based study. </w:t>
      </w:r>
      <w:r w:rsidRPr="006653B7">
        <w:rPr>
          <w:rFonts w:ascii="Book Antiqua" w:hAnsi="Book Antiqua" w:cs="宋体"/>
          <w:i/>
          <w:iCs/>
          <w:sz w:val="24"/>
          <w:szCs w:val="24"/>
          <w:lang w:eastAsia="zh-CN"/>
        </w:rPr>
        <w:t>Cancer</w:t>
      </w:r>
      <w:r w:rsidRPr="006653B7">
        <w:rPr>
          <w:rFonts w:ascii="Book Antiqua" w:hAnsi="Book Antiqua" w:cs="宋体"/>
          <w:sz w:val="24"/>
          <w:szCs w:val="24"/>
          <w:lang w:eastAsia="zh-CN"/>
        </w:rPr>
        <w:t> 2001; </w:t>
      </w:r>
      <w:r w:rsidRPr="006653B7">
        <w:rPr>
          <w:rFonts w:ascii="Book Antiqua" w:hAnsi="Book Antiqua" w:cs="宋体"/>
          <w:b/>
          <w:bCs/>
          <w:sz w:val="24"/>
          <w:szCs w:val="24"/>
          <w:lang w:eastAsia="zh-CN"/>
        </w:rPr>
        <w:t>91</w:t>
      </w:r>
      <w:r w:rsidRPr="006653B7">
        <w:rPr>
          <w:rFonts w:ascii="Book Antiqua" w:hAnsi="Book Antiqua" w:cs="宋体"/>
          <w:sz w:val="24"/>
          <w:szCs w:val="24"/>
          <w:lang w:eastAsia="zh-CN"/>
        </w:rPr>
        <w:t>: 854-862 [PMID: 11241255]</w:t>
      </w:r>
    </w:p>
    <w:p w14:paraId="17CE2467"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26 </w:t>
      </w:r>
      <w:proofErr w:type="spellStart"/>
      <w:r w:rsidRPr="006653B7">
        <w:rPr>
          <w:rFonts w:ascii="Book Antiqua" w:hAnsi="Book Antiqua" w:cs="宋体"/>
          <w:b/>
          <w:bCs/>
          <w:sz w:val="24"/>
          <w:szCs w:val="24"/>
          <w:lang w:eastAsia="zh-CN"/>
        </w:rPr>
        <w:t>Wandall</w:t>
      </w:r>
      <w:proofErr w:type="spellEnd"/>
      <w:r w:rsidRPr="006653B7">
        <w:rPr>
          <w:rFonts w:ascii="Book Antiqua" w:hAnsi="Book Antiqua" w:cs="宋体"/>
          <w:b/>
          <w:bCs/>
          <w:sz w:val="24"/>
          <w:szCs w:val="24"/>
          <w:lang w:eastAsia="zh-CN"/>
        </w:rPr>
        <w:t xml:space="preserve"> EP</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Damkier</w:t>
      </w:r>
      <w:proofErr w:type="spellEnd"/>
      <w:r w:rsidRPr="006653B7">
        <w:rPr>
          <w:rFonts w:ascii="Book Antiqua" w:hAnsi="Book Antiqua" w:cs="宋体"/>
          <w:sz w:val="24"/>
          <w:szCs w:val="24"/>
          <w:lang w:eastAsia="zh-CN"/>
        </w:rPr>
        <w:t xml:space="preserve"> P, </w:t>
      </w:r>
      <w:proofErr w:type="spellStart"/>
      <w:r w:rsidRPr="006653B7">
        <w:rPr>
          <w:rFonts w:ascii="Book Antiqua" w:hAnsi="Book Antiqua" w:cs="宋体"/>
          <w:sz w:val="24"/>
          <w:szCs w:val="24"/>
          <w:lang w:eastAsia="zh-CN"/>
        </w:rPr>
        <w:t>Møller</w:t>
      </w:r>
      <w:proofErr w:type="spellEnd"/>
      <w:r w:rsidRPr="006653B7">
        <w:rPr>
          <w:rFonts w:ascii="Book Antiqua" w:hAnsi="Book Antiqua" w:cs="宋体"/>
          <w:sz w:val="24"/>
          <w:szCs w:val="24"/>
          <w:lang w:eastAsia="zh-CN"/>
        </w:rPr>
        <w:t xml:space="preserve"> Pedersen F, Wilson B, </w:t>
      </w:r>
      <w:proofErr w:type="spellStart"/>
      <w:r w:rsidRPr="006653B7">
        <w:rPr>
          <w:rFonts w:ascii="Book Antiqua" w:hAnsi="Book Antiqua" w:cs="宋体"/>
          <w:sz w:val="24"/>
          <w:szCs w:val="24"/>
          <w:lang w:eastAsia="zh-CN"/>
        </w:rPr>
        <w:t>Schaffalitzky</w:t>
      </w:r>
      <w:proofErr w:type="spellEnd"/>
      <w:r w:rsidRPr="006653B7">
        <w:rPr>
          <w:rFonts w:ascii="Book Antiqua" w:hAnsi="Book Antiqua" w:cs="宋体"/>
          <w:sz w:val="24"/>
          <w:szCs w:val="24"/>
          <w:lang w:eastAsia="zh-CN"/>
        </w:rPr>
        <w:t xml:space="preserve"> de </w:t>
      </w:r>
      <w:proofErr w:type="spellStart"/>
      <w:r w:rsidRPr="006653B7">
        <w:rPr>
          <w:rFonts w:ascii="Book Antiqua" w:hAnsi="Book Antiqua" w:cs="宋体"/>
          <w:sz w:val="24"/>
          <w:szCs w:val="24"/>
          <w:lang w:eastAsia="zh-CN"/>
        </w:rPr>
        <w:t>Muckadell</w:t>
      </w:r>
      <w:proofErr w:type="spellEnd"/>
      <w:r w:rsidRPr="006653B7">
        <w:rPr>
          <w:rFonts w:ascii="Book Antiqua" w:hAnsi="Book Antiqua" w:cs="宋体"/>
          <w:sz w:val="24"/>
          <w:szCs w:val="24"/>
          <w:lang w:eastAsia="zh-CN"/>
        </w:rPr>
        <w:t xml:space="preserve"> OB. Survival and incidence of colorectal cancer in patients with ulcerative colitis in Funen county diagnosed between 1973 and 1993. </w:t>
      </w:r>
      <w:proofErr w:type="spellStart"/>
      <w:r w:rsidRPr="006653B7">
        <w:rPr>
          <w:rFonts w:ascii="Book Antiqua" w:hAnsi="Book Antiqua" w:cs="宋体"/>
          <w:i/>
          <w:iCs/>
          <w:sz w:val="24"/>
          <w:szCs w:val="24"/>
          <w:lang w:eastAsia="zh-CN"/>
        </w:rPr>
        <w:t>Scand</w:t>
      </w:r>
      <w:proofErr w:type="spellEnd"/>
      <w:r w:rsidRPr="006653B7">
        <w:rPr>
          <w:rFonts w:ascii="Book Antiqua" w:hAnsi="Book Antiqua" w:cs="宋体"/>
          <w:i/>
          <w:iCs/>
          <w:sz w:val="24"/>
          <w:szCs w:val="24"/>
          <w:lang w:eastAsia="zh-CN"/>
        </w:rPr>
        <w:t xml:space="preserve"> J </w:t>
      </w:r>
      <w:proofErr w:type="spellStart"/>
      <w:r w:rsidRPr="006653B7">
        <w:rPr>
          <w:rFonts w:ascii="Book Antiqua" w:hAnsi="Book Antiqua" w:cs="宋体"/>
          <w:i/>
          <w:iCs/>
          <w:sz w:val="24"/>
          <w:szCs w:val="24"/>
          <w:lang w:eastAsia="zh-CN"/>
        </w:rPr>
        <w:t>Gastroenterol</w:t>
      </w:r>
      <w:proofErr w:type="spellEnd"/>
      <w:r w:rsidRPr="006653B7">
        <w:rPr>
          <w:rFonts w:ascii="Book Antiqua" w:hAnsi="Book Antiqua" w:cs="宋体"/>
          <w:sz w:val="24"/>
          <w:szCs w:val="24"/>
          <w:lang w:eastAsia="zh-CN"/>
        </w:rPr>
        <w:t> 2000; </w:t>
      </w:r>
      <w:r w:rsidRPr="006653B7">
        <w:rPr>
          <w:rFonts w:ascii="Book Antiqua" w:hAnsi="Book Antiqua" w:cs="宋体"/>
          <w:b/>
          <w:bCs/>
          <w:sz w:val="24"/>
          <w:szCs w:val="24"/>
          <w:lang w:eastAsia="zh-CN"/>
        </w:rPr>
        <w:t>35</w:t>
      </w:r>
      <w:r w:rsidRPr="006653B7">
        <w:rPr>
          <w:rFonts w:ascii="Book Antiqua" w:hAnsi="Book Antiqua" w:cs="宋体"/>
          <w:sz w:val="24"/>
          <w:szCs w:val="24"/>
          <w:lang w:eastAsia="zh-CN"/>
        </w:rPr>
        <w:t>: 312-317 [PMID: 10766327 DOI: 10.1080/003655200750024209]</w:t>
      </w:r>
    </w:p>
    <w:p w14:paraId="5A574893"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27 </w:t>
      </w:r>
      <w:r w:rsidRPr="006653B7">
        <w:rPr>
          <w:rFonts w:ascii="Book Antiqua" w:hAnsi="Book Antiqua" w:cs="宋体"/>
          <w:b/>
          <w:bCs/>
          <w:sz w:val="24"/>
          <w:szCs w:val="24"/>
          <w:lang w:eastAsia="zh-CN"/>
        </w:rPr>
        <w:t>Jess T</w:t>
      </w:r>
      <w:r w:rsidRPr="006653B7">
        <w:rPr>
          <w:rFonts w:ascii="Book Antiqua" w:hAnsi="Book Antiqua" w:cs="宋体"/>
          <w:sz w:val="24"/>
          <w:szCs w:val="24"/>
          <w:lang w:eastAsia="zh-CN"/>
        </w:rPr>
        <w:t xml:space="preserve">, Riis L, </w:t>
      </w:r>
      <w:proofErr w:type="spellStart"/>
      <w:r w:rsidRPr="006653B7">
        <w:rPr>
          <w:rFonts w:ascii="Book Antiqua" w:hAnsi="Book Antiqua" w:cs="宋体"/>
          <w:sz w:val="24"/>
          <w:szCs w:val="24"/>
          <w:lang w:eastAsia="zh-CN"/>
        </w:rPr>
        <w:t>Vind</w:t>
      </w:r>
      <w:proofErr w:type="spellEnd"/>
      <w:r w:rsidRPr="006653B7">
        <w:rPr>
          <w:rFonts w:ascii="Book Antiqua" w:hAnsi="Book Antiqua" w:cs="宋体"/>
          <w:sz w:val="24"/>
          <w:szCs w:val="24"/>
          <w:lang w:eastAsia="zh-CN"/>
        </w:rPr>
        <w:t xml:space="preserve"> I, </w:t>
      </w:r>
      <w:proofErr w:type="spellStart"/>
      <w:r w:rsidRPr="006653B7">
        <w:rPr>
          <w:rFonts w:ascii="Book Antiqua" w:hAnsi="Book Antiqua" w:cs="宋体"/>
          <w:sz w:val="24"/>
          <w:szCs w:val="24"/>
          <w:lang w:eastAsia="zh-CN"/>
        </w:rPr>
        <w:t>Winther</w:t>
      </w:r>
      <w:proofErr w:type="spellEnd"/>
      <w:r w:rsidRPr="006653B7">
        <w:rPr>
          <w:rFonts w:ascii="Book Antiqua" w:hAnsi="Book Antiqua" w:cs="宋体"/>
          <w:sz w:val="24"/>
          <w:szCs w:val="24"/>
          <w:lang w:eastAsia="zh-CN"/>
        </w:rPr>
        <w:t xml:space="preserve"> KV, Borg S, Binder V, </w:t>
      </w:r>
      <w:proofErr w:type="spellStart"/>
      <w:r w:rsidRPr="006653B7">
        <w:rPr>
          <w:rFonts w:ascii="Book Antiqua" w:hAnsi="Book Antiqua" w:cs="宋体"/>
          <w:sz w:val="24"/>
          <w:szCs w:val="24"/>
          <w:lang w:eastAsia="zh-CN"/>
        </w:rPr>
        <w:t>Langholz</w:t>
      </w:r>
      <w:proofErr w:type="spellEnd"/>
      <w:r w:rsidRPr="006653B7">
        <w:rPr>
          <w:rFonts w:ascii="Book Antiqua" w:hAnsi="Book Antiqua" w:cs="宋体"/>
          <w:sz w:val="24"/>
          <w:szCs w:val="24"/>
          <w:lang w:eastAsia="zh-CN"/>
        </w:rPr>
        <w:t xml:space="preserve"> E, Thomsen OØ, </w:t>
      </w:r>
      <w:proofErr w:type="spellStart"/>
      <w:r w:rsidRPr="006653B7">
        <w:rPr>
          <w:rFonts w:ascii="Book Antiqua" w:hAnsi="Book Antiqua" w:cs="宋体"/>
          <w:sz w:val="24"/>
          <w:szCs w:val="24"/>
          <w:lang w:eastAsia="zh-CN"/>
        </w:rPr>
        <w:t>Munkholm</w:t>
      </w:r>
      <w:proofErr w:type="spellEnd"/>
      <w:r w:rsidRPr="006653B7">
        <w:rPr>
          <w:rFonts w:ascii="Book Antiqua" w:hAnsi="Book Antiqua" w:cs="宋体"/>
          <w:sz w:val="24"/>
          <w:szCs w:val="24"/>
          <w:lang w:eastAsia="zh-CN"/>
        </w:rPr>
        <w:t xml:space="preserve"> P. Changes in clinical characteristics, course, and prognosis of inflammatory bowel disease during the last 5 decades: a population-based study from Copenhagen, Denmark. </w:t>
      </w:r>
      <w:proofErr w:type="spellStart"/>
      <w:r w:rsidRPr="006653B7">
        <w:rPr>
          <w:rFonts w:ascii="Book Antiqua" w:hAnsi="Book Antiqua" w:cs="宋体"/>
          <w:i/>
          <w:iCs/>
          <w:sz w:val="24"/>
          <w:szCs w:val="24"/>
          <w:lang w:eastAsia="zh-CN"/>
        </w:rPr>
        <w:t>Inflamm</w:t>
      </w:r>
      <w:proofErr w:type="spellEnd"/>
      <w:r w:rsidRPr="006653B7">
        <w:rPr>
          <w:rFonts w:ascii="Book Antiqua" w:hAnsi="Book Antiqua" w:cs="宋体"/>
          <w:i/>
          <w:iCs/>
          <w:sz w:val="24"/>
          <w:szCs w:val="24"/>
          <w:lang w:eastAsia="zh-CN"/>
        </w:rPr>
        <w:t xml:space="preserve"> Bowel Dis</w:t>
      </w:r>
      <w:r w:rsidRPr="006653B7">
        <w:rPr>
          <w:rFonts w:ascii="Book Antiqua" w:hAnsi="Book Antiqua" w:cs="宋体"/>
          <w:sz w:val="24"/>
          <w:szCs w:val="24"/>
          <w:lang w:eastAsia="zh-CN"/>
        </w:rPr>
        <w:t> 2007; </w:t>
      </w:r>
      <w:r w:rsidRPr="006653B7">
        <w:rPr>
          <w:rFonts w:ascii="Book Antiqua" w:hAnsi="Book Antiqua" w:cs="宋体"/>
          <w:b/>
          <w:bCs/>
          <w:sz w:val="24"/>
          <w:szCs w:val="24"/>
          <w:lang w:eastAsia="zh-CN"/>
        </w:rPr>
        <w:t>13</w:t>
      </w:r>
      <w:r w:rsidRPr="006653B7">
        <w:rPr>
          <w:rFonts w:ascii="Book Antiqua" w:hAnsi="Book Antiqua" w:cs="宋体"/>
          <w:sz w:val="24"/>
          <w:szCs w:val="24"/>
          <w:lang w:eastAsia="zh-CN"/>
        </w:rPr>
        <w:t>: 481-489 [PMID: 17206705]</w:t>
      </w:r>
    </w:p>
    <w:p w14:paraId="61882257"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28 </w:t>
      </w:r>
      <w:proofErr w:type="spellStart"/>
      <w:r w:rsidRPr="006653B7">
        <w:rPr>
          <w:rFonts w:ascii="Book Antiqua" w:hAnsi="Book Antiqua" w:cs="宋体"/>
          <w:b/>
          <w:bCs/>
          <w:sz w:val="24"/>
          <w:szCs w:val="24"/>
          <w:lang w:eastAsia="zh-CN"/>
        </w:rPr>
        <w:t>Söderlund</w:t>
      </w:r>
      <w:proofErr w:type="spellEnd"/>
      <w:r w:rsidRPr="006653B7">
        <w:rPr>
          <w:rFonts w:ascii="Book Antiqua" w:hAnsi="Book Antiqua" w:cs="宋体"/>
          <w:b/>
          <w:bCs/>
          <w:sz w:val="24"/>
          <w:szCs w:val="24"/>
          <w:lang w:eastAsia="zh-CN"/>
        </w:rPr>
        <w:t xml:space="preserve"> S</w:t>
      </w:r>
      <w:r w:rsidRPr="006653B7">
        <w:rPr>
          <w:rFonts w:ascii="Book Antiqua" w:hAnsi="Book Antiqua" w:cs="宋体"/>
          <w:sz w:val="24"/>
          <w:szCs w:val="24"/>
          <w:lang w:eastAsia="zh-CN"/>
        </w:rPr>
        <w:t xml:space="preserve">, Brandt L, </w:t>
      </w:r>
      <w:proofErr w:type="spellStart"/>
      <w:r w:rsidRPr="006653B7">
        <w:rPr>
          <w:rFonts w:ascii="Book Antiqua" w:hAnsi="Book Antiqua" w:cs="宋体"/>
          <w:sz w:val="24"/>
          <w:szCs w:val="24"/>
          <w:lang w:eastAsia="zh-CN"/>
        </w:rPr>
        <w:t>Lapidus</w:t>
      </w:r>
      <w:proofErr w:type="spellEnd"/>
      <w:r w:rsidRPr="006653B7">
        <w:rPr>
          <w:rFonts w:ascii="Book Antiqua" w:hAnsi="Book Antiqua" w:cs="宋体"/>
          <w:sz w:val="24"/>
          <w:szCs w:val="24"/>
          <w:lang w:eastAsia="zh-CN"/>
        </w:rPr>
        <w:t xml:space="preserve"> A, </w:t>
      </w:r>
      <w:proofErr w:type="spellStart"/>
      <w:r w:rsidRPr="006653B7">
        <w:rPr>
          <w:rFonts w:ascii="Book Antiqua" w:hAnsi="Book Antiqua" w:cs="宋体"/>
          <w:sz w:val="24"/>
          <w:szCs w:val="24"/>
          <w:lang w:eastAsia="zh-CN"/>
        </w:rPr>
        <w:t>Karlén</w:t>
      </w:r>
      <w:proofErr w:type="spellEnd"/>
      <w:r w:rsidRPr="006653B7">
        <w:rPr>
          <w:rFonts w:ascii="Book Antiqua" w:hAnsi="Book Antiqua" w:cs="宋体"/>
          <w:sz w:val="24"/>
          <w:szCs w:val="24"/>
          <w:lang w:eastAsia="zh-CN"/>
        </w:rPr>
        <w:t xml:space="preserve"> P, </w:t>
      </w:r>
      <w:proofErr w:type="spellStart"/>
      <w:r w:rsidRPr="006653B7">
        <w:rPr>
          <w:rFonts w:ascii="Book Antiqua" w:hAnsi="Book Antiqua" w:cs="宋体"/>
          <w:sz w:val="24"/>
          <w:szCs w:val="24"/>
          <w:lang w:eastAsia="zh-CN"/>
        </w:rPr>
        <w:t>Broström</w:t>
      </w:r>
      <w:proofErr w:type="spellEnd"/>
      <w:r w:rsidRPr="006653B7">
        <w:rPr>
          <w:rFonts w:ascii="Book Antiqua" w:hAnsi="Book Antiqua" w:cs="宋体"/>
          <w:sz w:val="24"/>
          <w:szCs w:val="24"/>
          <w:lang w:eastAsia="zh-CN"/>
        </w:rPr>
        <w:t xml:space="preserve"> O, </w:t>
      </w:r>
      <w:proofErr w:type="spellStart"/>
      <w:r w:rsidRPr="006653B7">
        <w:rPr>
          <w:rFonts w:ascii="Book Antiqua" w:hAnsi="Book Antiqua" w:cs="宋体"/>
          <w:sz w:val="24"/>
          <w:szCs w:val="24"/>
          <w:lang w:eastAsia="zh-CN"/>
        </w:rPr>
        <w:t>Löfberg</w:t>
      </w:r>
      <w:proofErr w:type="spellEnd"/>
      <w:r w:rsidRPr="006653B7">
        <w:rPr>
          <w:rFonts w:ascii="Book Antiqua" w:hAnsi="Book Antiqua" w:cs="宋体"/>
          <w:sz w:val="24"/>
          <w:szCs w:val="24"/>
          <w:lang w:eastAsia="zh-CN"/>
        </w:rPr>
        <w:t xml:space="preserve"> R, </w:t>
      </w:r>
      <w:proofErr w:type="spellStart"/>
      <w:r w:rsidRPr="006653B7">
        <w:rPr>
          <w:rFonts w:ascii="Book Antiqua" w:hAnsi="Book Antiqua" w:cs="宋体"/>
          <w:sz w:val="24"/>
          <w:szCs w:val="24"/>
          <w:lang w:eastAsia="zh-CN"/>
        </w:rPr>
        <w:t>Ekbom</w:t>
      </w:r>
      <w:proofErr w:type="spellEnd"/>
      <w:r w:rsidRPr="006653B7">
        <w:rPr>
          <w:rFonts w:ascii="Book Antiqua" w:hAnsi="Book Antiqua" w:cs="宋体"/>
          <w:sz w:val="24"/>
          <w:szCs w:val="24"/>
          <w:lang w:eastAsia="zh-CN"/>
        </w:rPr>
        <w:t xml:space="preserve"> A, </w:t>
      </w:r>
      <w:proofErr w:type="spellStart"/>
      <w:r w:rsidRPr="006653B7">
        <w:rPr>
          <w:rFonts w:ascii="Book Antiqua" w:hAnsi="Book Antiqua" w:cs="宋体"/>
          <w:sz w:val="24"/>
          <w:szCs w:val="24"/>
          <w:lang w:eastAsia="zh-CN"/>
        </w:rPr>
        <w:t>Askling</w:t>
      </w:r>
      <w:proofErr w:type="spellEnd"/>
      <w:r w:rsidRPr="006653B7">
        <w:rPr>
          <w:rFonts w:ascii="Book Antiqua" w:hAnsi="Book Antiqua" w:cs="宋体"/>
          <w:sz w:val="24"/>
          <w:szCs w:val="24"/>
          <w:lang w:eastAsia="zh-CN"/>
        </w:rPr>
        <w:t xml:space="preserve"> J. Decreasing time-trends of colorectal cancer in a large cohort of patients with inflammatory bowel disease. </w:t>
      </w:r>
      <w:r w:rsidRPr="006653B7">
        <w:rPr>
          <w:rFonts w:ascii="Book Antiqua" w:hAnsi="Book Antiqua" w:cs="宋体"/>
          <w:i/>
          <w:iCs/>
          <w:sz w:val="24"/>
          <w:szCs w:val="24"/>
          <w:lang w:eastAsia="zh-CN"/>
        </w:rPr>
        <w:t>Gastroenterology</w:t>
      </w:r>
      <w:r w:rsidRPr="006653B7">
        <w:rPr>
          <w:rFonts w:ascii="Book Antiqua" w:hAnsi="Book Antiqua" w:cs="宋体"/>
          <w:sz w:val="24"/>
          <w:szCs w:val="24"/>
          <w:lang w:eastAsia="zh-CN"/>
        </w:rPr>
        <w:t> 2009; </w:t>
      </w:r>
      <w:r w:rsidRPr="006653B7">
        <w:rPr>
          <w:rFonts w:ascii="Book Antiqua" w:hAnsi="Book Antiqua" w:cs="宋体"/>
          <w:b/>
          <w:bCs/>
          <w:sz w:val="24"/>
          <w:szCs w:val="24"/>
          <w:lang w:eastAsia="zh-CN"/>
        </w:rPr>
        <w:t>136</w:t>
      </w:r>
      <w:r w:rsidRPr="006653B7">
        <w:rPr>
          <w:rFonts w:ascii="Book Antiqua" w:hAnsi="Book Antiqua" w:cs="宋体"/>
          <w:sz w:val="24"/>
          <w:szCs w:val="24"/>
          <w:lang w:eastAsia="zh-CN"/>
        </w:rPr>
        <w:t>: 1561-157; quiz 1561-157; [PMID: 19422077 DOI: 10.1053/j.gastro.2009.01.064]</w:t>
      </w:r>
    </w:p>
    <w:p w14:paraId="3E9A55DF"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lastRenderedPageBreak/>
        <w:t>29 </w:t>
      </w:r>
      <w:r w:rsidRPr="006653B7">
        <w:rPr>
          <w:rFonts w:ascii="Book Antiqua" w:hAnsi="Book Antiqua" w:cs="宋体"/>
          <w:b/>
          <w:bCs/>
          <w:sz w:val="24"/>
          <w:szCs w:val="24"/>
          <w:lang w:eastAsia="zh-CN"/>
        </w:rPr>
        <w:t>Cairns SR</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Scholefield</w:t>
      </w:r>
      <w:proofErr w:type="spellEnd"/>
      <w:r w:rsidRPr="006653B7">
        <w:rPr>
          <w:rFonts w:ascii="Book Antiqua" w:hAnsi="Book Antiqua" w:cs="宋体"/>
          <w:sz w:val="24"/>
          <w:szCs w:val="24"/>
          <w:lang w:eastAsia="zh-CN"/>
        </w:rPr>
        <w:t xml:space="preserve"> JH, Steele RJ, Dunlop MG, Thomas HJ, Evans GD, </w:t>
      </w:r>
      <w:proofErr w:type="spellStart"/>
      <w:r w:rsidRPr="006653B7">
        <w:rPr>
          <w:rFonts w:ascii="Book Antiqua" w:hAnsi="Book Antiqua" w:cs="宋体"/>
          <w:sz w:val="24"/>
          <w:szCs w:val="24"/>
          <w:lang w:eastAsia="zh-CN"/>
        </w:rPr>
        <w:t>Eaden</w:t>
      </w:r>
      <w:proofErr w:type="spellEnd"/>
      <w:r w:rsidRPr="006653B7">
        <w:rPr>
          <w:rFonts w:ascii="Book Antiqua" w:hAnsi="Book Antiqua" w:cs="宋体"/>
          <w:sz w:val="24"/>
          <w:szCs w:val="24"/>
          <w:lang w:eastAsia="zh-CN"/>
        </w:rPr>
        <w:t xml:space="preserve"> JA, Rutter MD, Atkin WP, Saunders BP, </w:t>
      </w:r>
      <w:proofErr w:type="spellStart"/>
      <w:r w:rsidRPr="006653B7">
        <w:rPr>
          <w:rFonts w:ascii="Book Antiqua" w:hAnsi="Book Antiqua" w:cs="宋体"/>
          <w:sz w:val="24"/>
          <w:szCs w:val="24"/>
          <w:lang w:eastAsia="zh-CN"/>
        </w:rPr>
        <w:t>Lucassen</w:t>
      </w:r>
      <w:proofErr w:type="spellEnd"/>
      <w:r w:rsidRPr="006653B7">
        <w:rPr>
          <w:rFonts w:ascii="Book Antiqua" w:hAnsi="Book Antiqua" w:cs="宋体"/>
          <w:sz w:val="24"/>
          <w:szCs w:val="24"/>
          <w:lang w:eastAsia="zh-CN"/>
        </w:rPr>
        <w:t xml:space="preserve"> A, Jenkins P, </w:t>
      </w:r>
      <w:proofErr w:type="spellStart"/>
      <w:r w:rsidRPr="006653B7">
        <w:rPr>
          <w:rFonts w:ascii="Book Antiqua" w:hAnsi="Book Antiqua" w:cs="宋体"/>
          <w:sz w:val="24"/>
          <w:szCs w:val="24"/>
          <w:lang w:eastAsia="zh-CN"/>
        </w:rPr>
        <w:t>Fairclough</w:t>
      </w:r>
      <w:proofErr w:type="spellEnd"/>
      <w:r w:rsidRPr="006653B7">
        <w:rPr>
          <w:rFonts w:ascii="Book Antiqua" w:hAnsi="Book Antiqua" w:cs="宋体"/>
          <w:sz w:val="24"/>
          <w:szCs w:val="24"/>
          <w:lang w:eastAsia="zh-CN"/>
        </w:rPr>
        <w:t xml:space="preserve"> PD, Woodhouse CR. Guidelines for colorectal cancer screening and surveillance in moderate and high risk groups (update from 2002). </w:t>
      </w:r>
      <w:r w:rsidRPr="006653B7">
        <w:rPr>
          <w:rFonts w:ascii="Book Antiqua" w:hAnsi="Book Antiqua" w:cs="宋体"/>
          <w:i/>
          <w:iCs/>
          <w:sz w:val="24"/>
          <w:szCs w:val="24"/>
          <w:lang w:eastAsia="zh-CN"/>
        </w:rPr>
        <w:t>Gut</w:t>
      </w:r>
      <w:r w:rsidRPr="006653B7">
        <w:rPr>
          <w:rFonts w:ascii="Book Antiqua" w:hAnsi="Book Antiqua" w:cs="宋体"/>
          <w:sz w:val="24"/>
          <w:szCs w:val="24"/>
          <w:lang w:eastAsia="zh-CN"/>
        </w:rPr>
        <w:t> 2010; </w:t>
      </w:r>
      <w:r w:rsidRPr="006653B7">
        <w:rPr>
          <w:rFonts w:ascii="Book Antiqua" w:hAnsi="Book Antiqua" w:cs="宋体"/>
          <w:b/>
          <w:bCs/>
          <w:sz w:val="24"/>
          <w:szCs w:val="24"/>
          <w:lang w:eastAsia="zh-CN"/>
        </w:rPr>
        <w:t>59</w:t>
      </w:r>
      <w:r w:rsidRPr="006653B7">
        <w:rPr>
          <w:rFonts w:ascii="Book Antiqua" w:hAnsi="Book Antiqua" w:cs="宋体"/>
          <w:sz w:val="24"/>
          <w:szCs w:val="24"/>
          <w:lang w:eastAsia="zh-CN"/>
        </w:rPr>
        <w:t>: 666-689 [PMID: 20427401 DOI: 10.1136/gut.2009.179804]</w:t>
      </w:r>
    </w:p>
    <w:p w14:paraId="41DD25ED"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30 </w:t>
      </w:r>
      <w:proofErr w:type="spellStart"/>
      <w:r w:rsidRPr="006653B7">
        <w:rPr>
          <w:rFonts w:ascii="Book Antiqua" w:hAnsi="Book Antiqua" w:cs="宋体"/>
          <w:b/>
          <w:bCs/>
          <w:sz w:val="24"/>
          <w:szCs w:val="24"/>
          <w:lang w:eastAsia="zh-CN"/>
        </w:rPr>
        <w:t>Farraye</w:t>
      </w:r>
      <w:proofErr w:type="spellEnd"/>
      <w:r w:rsidRPr="006653B7">
        <w:rPr>
          <w:rFonts w:ascii="Book Antiqua" w:hAnsi="Book Antiqua" w:cs="宋体"/>
          <w:b/>
          <w:bCs/>
          <w:sz w:val="24"/>
          <w:szCs w:val="24"/>
          <w:lang w:eastAsia="zh-CN"/>
        </w:rPr>
        <w:t xml:space="preserve"> FA</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Odze</w:t>
      </w:r>
      <w:proofErr w:type="spellEnd"/>
      <w:r w:rsidRPr="006653B7">
        <w:rPr>
          <w:rFonts w:ascii="Book Antiqua" w:hAnsi="Book Antiqua" w:cs="宋体"/>
          <w:sz w:val="24"/>
          <w:szCs w:val="24"/>
          <w:lang w:eastAsia="zh-CN"/>
        </w:rPr>
        <w:t xml:space="preserve"> RD, </w:t>
      </w:r>
      <w:proofErr w:type="spellStart"/>
      <w:r w:rsidRPr="006653B7">
        <w:rPr>
          <w:rFonts w:ascii="Book Antiqua" w:hAnsi="Book Antiqua" w:cs="宋体"/>
          <w:sz w:val="24"/>
          <w:szCs w:val="24"/>
          <w:lang w:eastAsia="zh-CN"/>
        </w:rPr>
        <w:t>Eaden</w:t>
      </w:r>
      <w:proofErr w:type="spellEnd"/>
      <w:r w:rsidRPr="006653B7">
        <w:rPr>
          <w:rFonts w:ascii="Book Antiqua" w:hAnsi="Book Antiqua" w:cs="宋体"/>
          <w:sz w:val="24"/>
          <w:szCs w:val="24"/>
          <w:lang w:eastAsia="zh-CN"/>
        </w:rPr>
        <w:t xml:space="preserve"> J, </w:t>
      </w:r>
      <w:proofErr w:type="spellStart"/>
      <w:r w:rsidRPr="006653B7">
        <w:rPr>
          <w:rFonts w:ascii="Book Antiqua" w:hAnsi="Book Antiqua" w:cs="宋体"/>
          <w:sz w:val="24"/>
          <w:szCs w:val="24"/>
          <w:lang w:eastAsia="zh-CN"/>
        </w:rPr>
        <w:t>Itzkowitz</w:t>
      </w:r>
      <w:proofErr w:type="spellEnd"/>
      <w:r w:rsidRPr="006653B7">
        <w:rPr>
          <w:rFonts w:ascii="Book Antiqua" w:hAnsi="Book Antiqua" w:cs="宋体"/>
          <w:sz w:val="24"/>
          <w:szCs w:val="24"/>
          <w:lang w:eastAsia="zh-CN"/>
        </w:rPr>
        <w:t xml:space="preserve"> SH, McCabe RP, </w:t>
      </w:r>
      <w:proofErr w:type="spellStart"/>
      <w:r w:rsidRPr="006653B7">
        <w:rPr>
          <w:rFonts w:ascii="Book Antiqua" w:hAnsi="Book Antiqua" w:cs="宋体"/>
          <w:sz w:val="24"/>
          <w:szCs w:val="24"/>
          <w:lang w:eastAsia="zh-CN"/>
        </w:rPr>
        <w:t>Dassopoulos</w:t>
      </w:r>
      <w:proofErr w:type="spellEnd"/>
      <w:r w:rsidRPr="006653B7">
        <w:rPr>
          <w:rFonts w:ascii="Book Antiqua" w:hAnsi="Book Antiqua" w:cs="宋体"/>
          <w:sz w:val="24"/>
          <w:szCs w:val="24"/>
          <w:lang w:eastAsia="zh-CN"/>
        </w:rPr>
        <w:t xml:space="preserve"> T, Lewis JD, Ullman TA, James T, McLeod R, </w:t>
      </w:r>
      <w:proofErr w:type="spellStart"/>
      <w:r w:rsidRPr="006653B7">
        <w:rPr>
          <w:rFonts w:ascii="Book Antiqua" w:hAnsi="Book Antiqua" w:cs="宋体"/>
          <w:sz w:val="24"/>
          <w:szCs w:val="24"/>
          <w:lang w:eastAsia="zh-CN"/>
        </w:rPr>
        <w:t>Burgart</w:t>
      </w:r>
      <w:proofErr w:type="spellEnd"/>
      <w:r w:rsidRPr="006653B7">
        <w:rPr>
          <w:rFonts w:ascii="Book Antiqua" w:hAnsi="Book Antiqua" w:cs="宋体"/>
          <w:sz w:val="24"/>
          <w:szCs w:val="24"/>
          <w:lang w:eastAsia="zh-CN"/>
        </w:rPr>
        <w:t xml:space="preserve"> LJ, Allen J, Brill JV. </w:t>
      </w:r>
      <w:proofErr w:type="gramStart"/>
      <w:r w:rsidRPr="006653B7">
        <w:rPr>
          <w:rFonts w:ascii="Book Antiqua" w:hAnsi="Book Antiqua" w:cs="宋体"/>
          <w:sz w:val="24"/>
          <w:szCs w:val="24"/>
          <w:lang w:eastAsia="zh-CN"/>
        </w:rPr>
        <w:t>AGA medical position statement on the diagnosis and management of colorectal neoplasia in inflammatory bowel disease.</w:t>
      </w:r>
      <w:proofErr w:type="gramEnd"/>
      <w:r w:rsidRPr="006653B7">
        <w:rPr>
          <w:rFonts w:ascii="Book Antiqua" w:hAnsi="Book Antiqua" w:cs="宋体"/>
          <w:sz w:val="24"/>
          <w:szCs w:val="24"/>
          <w:lang w:eastAsia="zh-CN"/>
        </w:rPr>
        <w:t> </w:t>
      </w:r>
      <w:r w:rsidRPr="006653B7">
        <w:rPr>
          <w:rFonts w:ascii="Book Antiqua" w:hAnsi="Book Antiqua" w:cs="宋体"/>
          <w:i/>
          <w:iCs/>
          <w:sz w:val="24"/>
          <w:szCs w:val="24"/>
          <w:lang w:eastAsia="zh-CN"/>
        </w:rPr>
        <w:t>Gastroenterology</w:t>
      </w:r>
      <w:r w:rsidRPr="006653B7">
        <w:rPr>
          <w:rFonts w:ascii="Book Antiqua" w:hAnsi="Book Antiqua" w:cs="宋体"/>
          <w:sz w:val="24"/>
          <w:szCs w:val="24"/>
          <w:lang w:eastAsia="zh-CN"/>
        </w:rPr>
        <w:t> 2010; </w:t>
      </w:r>
      <w:r w:rsidRPr="006653B7">
        <w:rPr>
          <w:rFonts w:ascii="Book Antiqua" w:hAnsi="Book Antiqua" w:cs="宋体"/>
          <w:b/>
          <w:bCs/>
          <w:sz w:val="24"/>
          <w:szCs w:val="24"/>
          <w:lang w:eastAsia="zh-CN"/>
        </w:rPr>
        <w:t>138</w:t>
      </w:r>
      <w:r w:rsidRPr="006653B7">
        <w:rPr>
          <w:rFonts w:ascii="Book Antiqua" w:hAnsi="Book Antiqua" w:cs="宋体"/>
          <w:sz w:val="24"/>
          <w:szCs w:val="24"/>
          <w:lang w:eastAsia="zh-CN"/>
        </w:rPr>
        <w:t>: 738-745 [PMID: 20141808 DOI: 10.1053/j.gastro.2009.12.037]</w:t>
      </w:r>
    </w:p>
    <w:p w14:paraId="3AB459A3" w14:textId="4078B08C" w:rsidR="000B1292" w:rsidRPr="000B1292" w:rsidRDefault="006653B7" w:rsidP="000B1292">
      <w:pPr>
        <w:pStyle w:val="ae"/>
        <w:spacing w:line="360" w:lineRule="auto"/>
        <w:rPr>
          <w:rFonts w:ascii="Book Antiqua" w:hAnsi="Book Antiqua"/>
          <w:sz w:val="24"/>
          <w:szCs w:val="24"/>
        </w:rPr>
      </w:pPr>
      <w:proofErr w:type="gramStart"/>
      <w:r w:rsidRPr="006653B7">
        <w:rPr>
          <w:rFonts w:ascii="Book Antiqua" w:hAnsi="Book Antiqua" w:cs="宋体"/>
          <w:sz w:val="24"/>
          <w:szCs w:val="24"/>
        </w:rPr>
        <w:t xml:space="preserve">31 </w:t>
      </w:r>
      <w:proofErr w:type="spellStart"/>
      <w:r w:rsidR="000B1292" w:rsidRPr="0028254B">
        <w:rPr>
          <w:rFonts w:ascii="Book Antiqua" w:hAnsi="Book Antiqua" w:cs="Arial"/>
          <w:sz w:val="24"/>
          <w:szCs w:val="24"/>
        </w:rPr>
        <w:t>Colonoscopic</w:t>
      </w:r>
      <w:proofErr w:type="spellEnd"/>
      <w:r w:rsidR="000B1292" w:rsidRPr="0028254B">
        <w:rPr>
          <w:rFonts w:ascii="Book Antiqua" w:hAnsi="Book Antiqua" w:cs="Arial"/>
          <w:sz w:val="24"/>
          <w:szCs w:val="24"/>
        </w:rPr>
        <w:t xml:space="preserve"> surveillance for prevention of colorectal cancer in people with ulcerative colitis, Crohn's disease or adenomas.</w:t>
      </w:r>
      <w:proofErr w:type="gramEnd"/>
      <w:r w:rsidR="000B1292" w:rsidRPr="000B1292">
        <w:t xml:space="preserve"> </w:t>
      </w:r>
      <w:r w:rsidR="000B1292" w:rsidRPr="004E1F0C">
        <w:rPr>
          <w:rFonts w:ascii="Book Antiqua" w:hAnsi="Book Antiqua"/>
          <w:sz w:val="24"/>
          <w:szCs w:val="24"/>
        </w:rPr>
        <w:t xml:space="preserve">Available from: URL: </w:t>
      </w:r>
      <w:r w:rsidR="000B1292" w:rsidRPr="000B1292">
        <w:rPr>
          <w:rFonts w:ascii="Book Antiqua" w:hAnsi="Book Antiqua" w:cs="Arial"/>
          <w:sz w:val="24"/>
          <w:szCs w:val="24"/>
        </w:rPr>
        <w:t>http://www.nice.org.uk/guidance/cg118/resources/cg118-colonoscopic-surveillance-for-prevention-of-colorectal-cancer-in-people-with-ulcerative-colitis-crohns-disease-or-adenomas-full-guideline-appendices-part-2-2</w:t>
      </w:r>
      <w:r w:rsidR="000B1292" w:rsidRPr="0028254B">
        <w:rPr>
          <w:rFonts w:ascii="Book Antiqua" w:hAnsi="Book Antiqua" w:cs="Arial"/>
          <w:sz w:val="24"/>
          <w:szCs w:val="24"/>
        </w:rPr>
        <w:t xml:space="preserve"> </w:t>
      </w:r>
    </w:p>
    <w:p w14:paraId="3F55A0EE" w14:textId="78644B94"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32 </w:t>
      </w:r>
      <w:r w:rsidRPr="006653B7">
        <w:rPr>
          <w:rFonts w:ascii="Book Antiqua" w:hAnsi="Book Antiqua" w:cs="宋体"/>
          <w:b/>
          <w:bCs/>
          <w:sz w:val="24"/>
          <w:szCs w:val="24"/>
          <w:lang w:eastAsia="zh-CN"/>
        </w:rPr>
        <w:t xml:space="preserve">Van </w:t>
      </w:r>
      <w:proofErr w:type="spellStart"/>
      <w:r w:rsidRPr="006653B7">
        <w:rPr>
          <w:rFonts w:ascii="Book Antiqua" w:hAnsi="Book Antiqua" w:cs="宋体"/>
          <w:b/>
          <w:bCs/>
          <w:sz w:val="24"/>
          <w:szCs w:val="24"/>
          <w:lang w:eastAsia="zh-CN"/>
        </w:rPr>
        <w:t>Assche</w:t>
      </w:r>
      <w:proofErr w:type="spellEnd"/>
      <w:r w:rsidRPr="006653B7">
        <w:rPr>
          <w:rFonts w:ascii="Book Antiqua" w:hAnsi="Book Antiqua" w:cs="宋体"/>
          <w:b/>
          <w:bCs/>
          <w:sz w:val="24"/>
          <w:szCs w:val="24"/>
          <w:lang w:eastAsia="zh-CN"/>
        </w:rPr>
        <w:t xml:space="preserve"> G</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Dignass</w:t>
      </w:r>
      <w:proofErr w:type="spellEnd"/>
      <w:r w:rsidRPr="006653B7">
        <w:rPr>
          <w:rFonts w:ascii="Book Antiqua" w:hAnsi="Book Antiqua" w:cs="宋体"/>
          <w:sz w:val="24"/>
          <w:szCs w:val="24"/>
          <w:lang w:eastAsia="zh-CN"/>
        </w:rPr>
        <w:t xml:space="preserve"> A, </w:t>
      </w:r>
      <w:proofErr w:type="spellStart"/>
      <w:r w:rsidRPr="006653B7">
        <w:rPr>
          <w:rFonts w:ascii="Book Antiqua" w:hAnsi="Book Antiqua" w:cs="宋体"/>
          <w:sz w:val="24"/>
          <w:szCs w:val="24"/>
          <w:lang w:eastAsia="zh-CN"/>
        </w:rPr>
        <w:t>Bokemeyer</w:t>
      </w:r>
      <w:proofErr w:type="spellEnd"/>
      <w:r w:rsidRPr="006653B7">
        <w:rPr>
          <w:rFonts w:ascii="Book Antiqua" w:hAnsi="Book Antiqua" w:cs="宋体"/>
          <w:sz w:val="24"/>
          <w:szCs w:val="24"/>
          <w:lang w:eastAsia="zh-CN"/>
        </w:rPr>
        <w:t xml:space="preserve"> B, </w:t>
      </w:r>
      <w:proofErr w:type="spellStart"/>
      <w:r w:rsidRPr="006653B7">
        <w:rPr>
          <w:rFonts w:ascii="Book Antiqua" w:hAnsi="Book Antiqua" w:cs="宋体"/>
          <w:sz w:val="24"/>
          <w:szCs w:val="24"/>
          <w:lang w:eastAsia="zh-CN"/>
        </w:rPr>
        <w:t>Danese</w:t>
      </w:r>
      <w:proofErr w:type="spellEnd"/>
      <w:r w:rsidRPr="006653B7">
        <w:rPr>
          <w:rFonts w:ascii="Book Antiqua" w:hAnsi="Book Antiqua" w:cs="宋体"/>
          <w:sz w:val="24"/>
          <w:szCs w:val="24"/>
          <w:lang w:eastAsia="zh-CN"/>
        </w:rPr>
        <w:t xml:space="preserve"> S, </w:t>
      </w:r>
      <w:proofErr w:type="spellStart"/>
      <w:r w:rsidRPr="006653B7">
        <w:rPr>
          <w:rFonts w:ascii="Book Antiqua" w:hAnsi="Book Antiqua" w:cs="宋体"/>
          <w:sz w:val="24"/>
          <w:szCs w:val="24"/>
          <w:lang w:eastAsia="zh-CN"/>
        </w:rPr>
        <w:t>Gionchetti</w:t>
      </w:r>
      <w:proofErr w:type="spellEnd"/>
      <w:r w:rsidRPr="006653B7">
        <w:rPr>
          <w:rFonts w:ascii="Book Antiqua" w:hAnsi="Book Antiqua" w:cs="宋体"/>
          <w:sz w:val="24"/>
          <w:szCs w:val="24"/>
          <w:lang w:eastAsia="zh-CN"/>
        </w:rPr>
        <w:t xml:space="preserve"> P, Moser G, </w:t>
      </w:r>
      <w:proofErr w:type="spellStart"/>
      <w:r w:rsidRPr="006653B7">
        <w:rPr>
          <w:rFonts w:ascii="Book Antiqua" w:hAnsi="Book Antiqua" w:cs="宋体"/>
          <w:sz w:val="24"/>
          <w:szCs w:val="24"/>
          <w:lang w:eastAsia="zh-CN"/>
        </w:rPr>
        <w:t>Beaugerie</w:t>
      </w:r>
      <w:proofErr w:type="spellEnd"/>
      <w:r w:rsidRPr="006653B7">
        <w:rPr>
          <w:rFonts w:ascii="Book Antiqua" w:hAnsi="Book Antiqua" w:cs="宋体"/>
          <w:sz w:val="24"/>
          <w:szCs w:val="24"/>
          <w:lang w:eastAsia="zh-CN"/>
        </w:rPr>
        <w:t xml:space="preserve"> L, </w:t>
      </w:r>
      <w:proofErr w:type="spellStart"/>
      <w:r w:rsidRPr="006653B7">
        <w:rPr>
          <w:rFonts w:ascii="Book Antiqua" w:hAnsi="Book Antiqua" w:cs="宋体"/>
          <w:sz w:val="24"/>
          <w:szCs w:val="24"/>
          <w:lang w:eastAsia="zh-CN"/>
        </w:rPr>
        <w:t>Gomollón</w:t>
      </w:r>
      <w:proofErr w:type="spellEnd"/>
      <w:r w:rsidRPr="006653B7">
        <w:rPr>
          <w:rFonts w:ascii="Book Antiqua" w:hAnsi="Book Antiqua" w:cs="宋体"/>
          <w:sz w:val="24"/>
          <w:szCs w:val="24"/>
          <w:lang w:eastAsia="zh-CN"/>
        </w:rPr>
        <w:t xml:space="preserve"> F, </w:t>
      </w:r>
      <w:proofErr w:type="spellStart"/>
      <w:r w:rsidRPr="006653B7">
        <w:rPr>
          <w:rFonts w:ascii="Book Antiqua" w:hAnsi="Book Antiqua" w:cs="宋体"/>
          <w:sz w:val="24"/>
          <w:szCs w:val="24"/>
          <w:lang w:eastAsia="zh-CN"/>
        </w:rPr>
        <w:t>Häuser</w:t>
      </w:r>
      <w:proofErr w:type="spellEnd"/>
      <w:r w:rsidRPr="006653B7">
        <w:rPr>
          <w:rFonts w:ascii="Book Antiqua" w:hAnsi="Book Antiqua" w:cs="宋体"/>
          <w:sz w:val="24"/>
          <w:szCs w:val="24"/>
          <w:lang w:eastAsia="zh-CN"/>
        </w:rPr>
        <w:t xml:space="preserve"> W, </w:t>
      </w:r>
      <w:proofErr w:type="spellStart"/>
      <w:r w:rsidRPr="006653B7">
        <w:rPr>
          <w:rFonts w:ascii="Book Antiqua" w:hAnsi="Book Antiqua" w:cs="宋体"/>
          <w:sz w:val="24"/>
          <w:szCs w:val="24"/>
          <w:lang w:eastAsia="zh-CN"/>
        </w:rPr>
        <w:t>Herrlinger</w:t>
      </w:r>
      <w:proofErr w:type="spellEnd"/>
      <w:r w:rsidRPr="006653B7">
        <w:rPr>
          <w:rFonts w:ascii="Book Antiqua" w:hAnsi="Book Antiqua" w:cs="宋体"/>
          <w:sz w:val="24"/>
          <w:szCs w:val="24"/>
          <w:lang w:eastAsia="zh-CN"/>
        </w:rPr>
        <w:t xml:space="preserve"> K, Oldenburg B, Panes J, </w:t>
      </w:r>
      <w:proofErr w:type="spellStart"/>
      <w:r w:rsidRPr="006653B7">
        <w:rPr>
          <w:rFonts w:ascii="Book Antiqua" w:hAnsi="Book Antiqua" w:cs="宋体"/>
          <w:sz w:val="24"/>
          <w:szCs w:val="24"/>
          <w:lang w:eastAsia="zh-CN"/>
        </w:rPr>
        <w:t>Portela</w:t>
      </w:r>
      <w:proofErr w:type="spellEnd"/>
      <w:r w:rsidRPr="006653B7">
        <w:rPr>
          <w:rFonts w:ascii="Book Antiqua" w:hAnsi="Book Antiqua" w:cs="宋体"/>
          <w:sz w:val="24"/>
          <w:szCs w:val="24"/>
          <w:lang w:eastAsia="zh-CN"/>
        </w:rPr>
        <w:t xml:space="preserve"> F, </w:t>
      </w:r>
      <w:proofErr w:type="spellStart"/>
      <w:r w:rsidRPr="006653B7">
        <w:rPr>
          <w:rFonts w:ascii="Book Antiqua" w:hAnsi="Book Antiqua" w:cs="宋体"/>
          <w:sz w:val="24"/>
          <w:szCs w:val="24"/>
          <w:lang w:eastAsia="zh-CN"/>
        </w:rPr>
        <w:t>Rogler</w:t>
      </w:r>
      <w:proofErr w:type="spellEnd"/>
      <w:r w:rsidRPr="006653B7">
        <w:rPr>
          <w:rFonts w:ascii="Book Antiqua" w:hAnsi="Book Antiqua" w:cs="宋体"/>
          <w:sz w:val="24"/>
          <w:szCs w:val="24"/>
          <w:lang w:eastAsia="zh-CN"/>
        </w:rPr>
        <w:t xml:space="preserve"> G, Stein J, </w:t>
      </w:r>
      <w:proofErr w:type="spellStart"/>
      <w:r w:rsidRPr="006653B7">
        <w:rPr>
          <w:rFonts w:ascii="Book Antiqua" w:hAnsi="Book Antiqua" w:cs="宋体"/>
          <w:sz w:val="24"/>
          <w:szCs w:val="24"/>
          <w:lang w:eastAsia="zh-CN"/>
        </w:rPr>
        <w:t>Tilg</w:t>
      </w:r>
      <w:proofErr w:type="spellEnd"/>
      <w:r w:rsidRPr="006653B7">
        <w:rPr>
          <w:rFonts w:ascii="Book Antiqua" w:hAnsi="Book Antiqua" w:cs="宋体"/>
          <w:sz w:val="24"/>
          <w:szCs w:val="24"/>
          <w:lang w:eastAsia="zh-CN"/>
        </w:rPr>
        <w:t xml:space="preserve"> H, Travis S, Lindsay JO. Second European evidence-based consensus on the diagnosis and management of ulcerative colitis part 3: special situations. </w:t>
      </w:r>
      <w:r w:rsidRPr="006653B7">
        <w:rPr>
          <w:rFonts w:ascii="Book Antiqua" w:hAnsi="Book Antiqua" w:cs="宋体"/>
          <w:i/>
          <w:iCs/>
          <w:sz w:val="24"/>
          <w:szCs w:val="24"/>
          <w:lang w:eastAsia="zh-CN"/>
        </w:rPr>
        <w:t xml:space="preserve">J </w:t>
      </w:r>
      <w:proofErr w:type="spellStart"/>
      <w:r w:rsidRPr="006653B7">
        <w:rPr>
          <w:rFonts w:ascii="Book Antiqua" w:hAnsi="Book Antiqua" w:cs="宋体"/>
          <w:i/>
          <w:iCs/>
          <w:sz w:val="24"/>
          <w:szCs w:val="24"/>
          <w:lang w:eastAsia="zh-CN"/>
        </w:rPr>
        <w:t>Crohns</w:t>
      </w:r>
      <w:proofErr w:type="spellEnd"/>
      <w:r w:rsidRPr="006653B7">
        <w:rPr>
          <w:rFonts w:ascii="Book Antiqua" w:hAnsi="Book Antiqua" w:cs="宋体"/>
          <w:i/>
          <w:iCs/>
          <w:sz w:val="24"/>
          <w:szCs w:val="24"/>
          <w:lang w:eastAsia="zh-CN"/>
        </w:rPr>
        <w:t xml:space="preserve"> Colitis</w:t>
      </w:r>
      <w:r w:rsidRPr="006653B7">
        <w:rPr>
          <w:rFonts w:ascii="Book Antiqua" w:hAnsi="Book Antiqua" w:cs="宋体"/>
          <w:sz w:val="24"/>
          <w:szCs w:val="24"/>
          <w:lang w:eastAsia="zh-CN"/>
        </w:rPr>
        <w:t> 2013; </w:t>
      </w:r>
      <w:r w:rsidRPr="006653B7">
        <w:rPr>
          <w:rFonts w:ascii="Book Antiqua" w:hAnsi="Book Antiqua" w:cs="宋体"/>
          <w:b/>
          <w:bCs/>
          <w:sz w:val="24"/>
          <w:szCs w:val="24"/>
          <w:lang w:eastAsia="zh-CN"/>
        </w:rPr>
        <w:t>7</w:t>
      </w:r>
      <w:r w:rsidRPr="006653B7">
        <w:rPr>
          <w:rFonts w:ascii="Book Antiqua" w:hAnsi="Book Antiqua" w:cs="宋体"/>
          <w:sz w:val="24"/>
          <w:szCs w:val="24"/>
          <w:lang w:eastAsia="zh-CN"/>
        </w:rPr>
        <w:t>: 1-33 [PMID: 23040453 DOI: 10.1016/j.crohns.2012.09.005]</w:t>
      </w:r>
    </w:p>
    <w:p w14:paraId="530B990F" w14:textId="49E5A548" w:rsidR="006653B7" w:rsidRPr="006653B7" w:rsidRDefault="000B1292" w:rsidP="006653B7">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33 </w:t>
      </w:r>
      <w:r w:rsidR="006653B7" w:rsidRPr="006653B7">
        <w:rPr>
          <w:rFonts w:ascii="Book Antiqua" w:hAnsi="Book Antiqua" w:cs="宋体"/>
          <w:sz w:val="24"/>
          <w:szCs w:val="24"/>
          <w:lang w:eastAsia="zh-CN"/>
        </w:rPr>
        <w:t xml:space="preserve">Cancer Council Australia Colonoscopy Surveillance Working </w:t>
      </w:r>
      <w:proofErr w:type="gramStart"/>
      <w:r w:rsidR="006653B7" w:rsidRPr="006653B7">
        <w:rPr>
          <w:rFonts w:ascii="Book Antiqua" w:hAnsi="Book Antiqua" w:cs="宋体"/>
          <w:sz w:val="24"/>
          <w:szCs w:val="24"/>
          <w:lang w:eastAsia="zh-CN"/>
        </w:rPr>
        <w:t>Party</w:t>
      </w:r>
      <w:proofErr w:type="gramEnd"/>
      <w:r w:rsidR="006653B7" w:rsidRPr="006653B7">
        <w:rPr>
          <w:rFonts w:ascii="Book Antiqua" w:hAnsi="Book Antiqua" w:cs="宋体"/>
          <w:sz w:val="24"/>
          <w:szCs w:val="24"/>
          <w:lang w:eastAsia="zh-CN"/>
        </w:rPr>
        <w:t>. Clinical Practice Guidelines for Surveillance Colonoscopy – in adenoma follow-up; following curative resection of colorectal cancer; and for cancer surveillance in inflammatory bowel disease. Cancer Council Australia, Sydney (December 2011).</w:t>
      </w:r>
      <w:r>
        <w:rPr>
          <w:rFonts w:ascii="Book Antiqua" w:hAnsi="Book Antiqua" w:cs="宋体" w:hint="eastAsia"/>
          <w:sz w:val="24"/>
          <w:szCs w:val="24"/>
          <w:lang w:eastAsia="zh-CN"/>
        </w:rPr>
        <w:t xml:space="preserve"> </w:t>
      </w:r>
      <w:r w:rsidRPr="004E1F0C">
        <w:rPr>
          <w:rFonts w:ascii="Book Antiqua" w:hAnsi="Book Antiqua"/>
          <w:sz w:val="24"/>
          <w:szCs w:val="24"/>
        </w:rPr>
        <w:t xml:space="preserve">Available from: URL: </w:t>
      </w:r>
      <w:r w:rsidRPr="000B1292">
        <w:rPr>
          <w:rFonts w:ascii="Book Antiqua" w:hAnsi="Book Antiqua" w:cs="宋体"/>
          <w:sz w:val="24"/>
          <w:szCs w:val="24"/>
          <w:lang w:eastAsia="zh-CN"/>
        </w:rPr>
        <w:t>https://www.nhmrc.gov.au/guidelines/publications/ext8</w:t>
      </w:r>
    </w:p>
    <w:p w14:paraId="7EFBC30A"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34 </w:t>
      </w:r>
      <w:proofErr w:type="spellStart"/>
      <w:r w:rsidRPr="006653B7">
        <w:rPr>
          <w:rFonts w:ascii="Book Antiqua" w:hAnsi="Book Antiqua" w:cs="宋体"/>
          <w:b/>
          <w:bCs/>
          <w:sz w:val="24"/>
          <w:szCs w:val="24"/>
          <w:lang w:eastAsia="zh-CN"/>
        </w:rPr>
        <w:t>Angelberger</w:t>
      </w:r>
      <w:proofErr w:type="spellEnd"/>
      <w:r w:rsidRPr="006653B7">
        <w:rPr>
          <w:rFonts w:ascii="Book Antiqua" w:hAnsi="Book Antiqua" w:cs="宋体"/>
          <w:b/>
          <w:bCs/>
          <w:sz w:val="24"/>
          <w:szCs w:val="24"/>
          <w:lang w:eastAsia="zh-CN"/>
        </w:rPr>
        <w:t xml:space="preserve"> S</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Campregher</w:t>
      </w:r>
      <w:proofErr w:type="spellEnd"/>
      <w:r w:rsidRPr="006653B7">
        <w:rPr>
          <w:rFonts w:ascii="Book Antiqua" w:hAnsi="Book Antiqua" w:cs="宋体"/>
          <w:sz w:val="24"/>
          <w:szCs w:val="24"/>
          <w:lang w:eastAsia="zh-CN"/>
        </w:rPr>
        <w:t xml:space="preserve"> C, </w:t>
      </w:r>
      <w:proofErr w:type="spellStart"/>
      <w:r w:rsidRPr="006653B7">
        <w:rPr>
          <w:rFonts w:ascii="Book Antiqua" w:hAnsi="Book Antiqua" w:cs="宋体"/>
          <w:sz w:val="24"/>
          <w:szCs w:val="24"/>
          <w:lang w:eastAsia="zh-CN"/>
        </w:rPr>
        <w:t>Fuchssteiner</w:t>
      </w:r>
      <w:proofErr w:type="spellEnd"/>
      <w:r w:rsidRPr="006653B7">
        <w:rPr>
          <w:rFonts w:ascii="Book Antiqua" w:hAnsi="Book Antiqua" w:cs="宋体"/>
          <w:sz w:val="24"/>
          <w:szCs w:val="24"/>
          <w:lang w:eastAsia="zh-CN"/>
        </w:rPr>
        <w:t xml:space="preserve"> H, </w:t>
      </w:r>
      <w:proofErr w:type="spellStart"/>
      <w:r w:rsidRPr="006653B7">
        <w:rPr>
          <w:rFonts w:ascii="Book Antiqua" w:hAnsi="Book Antiqua" w:cs="宋体"/>
          <w:sz w:val="24"/>
          <w:szCs w:val="24"/>
          <w:lang w:eastAsia="zh-CN"/>
        </w:rPr>
        <w:t>Gasche</w:t>
      </w:r>
      <w:proofErr w:type="spellEnd"/>
      <w:r w:rsidRPr="006653B7">
        <w:rPr>
          <w:rFonts w:ascii="Book Antiqua" w:hAnsi="Book Antiqua" w:cs="宋体"/>
          <w:sz w:val="24"/>
          <w:szCs w:val="24"/>
          <w:lang w:eastAsia="zh-CN"/>
        </w:rPr>
        <w:t xml:space="preserve"> C, </w:t>
      </w:r>
      <w:proofErr w:type="spellStart"/>
      <w:r w:rsidRPr="006653B7">
        <w:rPr>
          <w:rFonts w:ascii="Book Antiqua" w:hAnsi="Book Antiqua" w:cs="宋体"/>
          <w:sz w:val="24"/>
          <w:szCs w:val="24"/>
          <w:lang w:eastAsia="zh-CN"/>
        </w:rPr>
        <w:t>Gröchenig</w:t>
      </w:r>
      <w:proofErr w:type="spellEnd"/>
      <w:r w:rsidRPr="006653B7">
        <w:rPr>
          <w:rFonts w:ascii="Book Antiqua" w:hAnsi="Book Antiqua" w:cs="宋体"/>
          <w:sz w:val="24"/>
          <w:szCs w:val="24"/>
          <w:lang w:eastAsia="zh-CN"/>
        </w:rPr>
        <w:t xml:space="preserve"> HP, Haas T, </w:t>
      </w:r>
      <w:proofErr w:type="spellStart"/>
      <w:r w:rsidRPr="006653B7">
        <w:rPr>
          <w:rFonts w:ascii="Book Antiqua" w:hAnsi="Book Antiqua" w:cs="宋体"/>
          <w:sz w:val="24"/>
          <w:szCs w:val="24"/>
          <w:lang w:eastAsia="zh-CN"/>
        </w:rPr>
        <w:t>Kazemi-Shirazi</w:t>
      </w:r>
      <w:proofErr w:type="spellEnd"/>
      <w:r w:rsidRPr="006653B7">
        <w:rPr>
          <w:rFonts w:ascii="Book Antiqua" w:hAnsi="Book Antiqua" w:cs="宋体"/>
          <w:sz w:val="24"/>
          <w:szCs w:val="24"/>
          <w:lang w:eastAsia="zh-CN"/>
        </w:rPr>
        <w:t xml:space="preserve"> L, Mayer A, </w:t>
      </w:r>
      <w:proofErr w:type="spellStart"/>
      <w:r w:rsidRPr="006653B7">
        <w:rPr>
          <w:rFonts w:ascii="Book Antiqua" w:hAnsi="Book Antiqua" w:cs="宋体"/>
          <w:sz w:val="24"/>
          <w:szCs w:val="24"/>
          <w:lang w:eastAsia="zh-CN"/>
        </w:rPr>
        <w:t>Miehsler</w:t>
      </w:r>
      <w:proofErr w:type="spellEnd"/>
      <w:r w:rsidRPr="006653B7">
        <w:rPr>
          <w:rFonts w:ascii="Book Antiqua" w:hAnsi="Book Antiqua" w:cs="宋体"/>
          <w:sz w:val="24"/>
          <w:szCs w:val="24"/>
          <w:lang w:eastAsia="zh-CN"/>
        </w:rPr>
        <w:t xml:space="preserve"> W, </w:t>
      </w:r>
      <w:proofErr w:type="spellStart"/>
      <w:r w:rsidRPr="006653B7">
        <w:rPr>
          <w:rFonts w:ascii="Book Antiqua" w:hAnsi="Book Antiqua" w:cs="宋体"/>
          <w:sz w:val="24"/>
          <w:szCs w:val="24"/>
          <w:lang w:eastAsia="zh-CN"/>
        </w:rPr>
        <w:t>Platzer</w:t>
      </w:r>
      <w:proofErr w:type="spellEnd"/>
      <w:r w:rsidRPr="006653B7">
        <w:rPr>
          <w:rFonts w:ascii="Book Antiqua" w:hAnsi="Book Antiqua" w:cs="宋体"/>
          <w:sz w:val="24"/>
          <w:szCs w:val="24"/>
          <w:lang w:eastAsia="zh-CN"/>
        </w:rPr>
        <w:t xml:space="preserve"> R, </w:t>
      </w:r>
      <w:proofErr w:type="spellStart"/>
      <w:r w:rsidRPr="006653B7">
        <w:rPr>
          <w:rFonts w:ascii="Book Antiqua" w:hAnsi="Book Antiqua" w:cs="宋体"/>
          <w:sz w:val="24"/>
          <w:szCs w:val="24"/>
          <w:lang w:eastAsia="zh-CN"/>
        </w:rPr>
        <w:t>Reinisch</w:t>
      </w:r>
      <w:proofErr w:type="spellEnd"/>
      <w:r w:rsidRPr="006653B7">
        <w:rPr>
          <w:rFonts w:ascii="Book Antiqua" w:hAnsi="Book Antiqua" w:cs="宋体"/>
          <w:sz w:val="24"/>
          <w:szCs w:val="24"/>
          <w:lang w:eastAsia="zh-CN"/>
        </w:rPr>
        <w:t xml:space="preserve"> W, Steiner P, </w:t>
      </w:r>
      <w:proofErr w:type="spellStart"/>
      <w:r w:rsidRPr="006653B7">
        <w:rPr>
          <w:rFonts w:ascii="Book Antiqua" w:hAnsi="Book Antiqua" w:cs="宋体"/>
          <w:sz w:val="24"/>
          <w:szCs w:val="24"/>
          <w:lang w:eastAsia="zh-CN"/>
        </w:rPr>
        <w:t>Tilg</w:t>
      </w:r>
      <w:proofErr w:type="spellEnd"/>
      <w:r w:rsidRPr="006653B7">
        <w:rPr>
          <w:rFonts w:ascii="Book Antiqua" w:hAnsi="Book Antiqua" w:cs="宋体"/>
          <w:sz w:val="24"/>
          <w:szCs w:val="24"/>
          <w:lang w:eastAsia="zh-CN"/>
        </w:rPr>
        <w:t xml:space="preserve"> H, </w:t>
      </w:r>
      <w:proofErr w:type="spellStart"/>
      <w:r w:rsidRPr="006653B7">
        <w:rPr>
          <w:rFonts w:ascii="Book Antiqua" w:hAnsi="Book Antiqua" w:cs="宋体"/>
          <w:sz w:val="24"/>
          <w:szCs w:val="24"/>
          <w:lang w:eastAsia="zh-CN"/>
        </w:rPr>
        <w:t>Tillinger</w:t>
      </w:r>
      <w:proofErr w:type="spellEnd"/>
      <w:r w:rsidRPr="006653B7">
        <w:rPr>
          <w:rFonts w:ascii="Book Antiqua" w:hAnsi="Book Antiqua" w:cs="宋体"/>
          <w:sz w:val="24"/>
          <w:szCs w:val="24"/>
          <w:lang w:eastAsia="zh-CN"/>
        </w:rPr>
        <w:t xml:space="preserve"> W, </w:t>
      </w:r>
      <w:proofErr w:type="spellStart"/>
      <w:r w:rsidRPr="006653B7">
        <w:rPr>
          <w:rFonts w:ascii="Book Antiqua" w:hAnsi="Book Antiqua" w:cs="宋体"/>
          <w:sz w:val="24"/>
          <w:szCs w:val="24"/>
          <w:lang w:eastAsia="zh-CN"/>
        </w:rPr>
        <w:t>Vogelsang</w:t>
      </w:r>
      <w:proofErr w:type="spellEnd"/>
      <w:r w:rsidRPr="006653B7">
        <w:rPr>
          <w:rFonts w:ascii="Book Antiqua" w:hAnsi="Book Antiqua" w:cs="宋体"/>
          <w:sz w:val="24"/>
          <w:szCs w:val="24"/>
          <w:lang w:eastAsia="zh-CN"/>
        </w:rPr>
        <w:t xml:space="preserve"> H, </w:t>
      </w:r>
      <w:proofErr w:type="spellStart"/>
      <w:r w:rsidRPr="006653B7">
        <w:rPr>
          <w:rFonts w:ascii="Book Antiqua" w:hAnsi="Book Antiqua" w:cs="宋体"/>
          <w:sz w:val="24"/>
          <w:szCs w:val="24"/>
          <w:lang w:eastAsia="zh-CN"/>
        </w:rPr>
        <w:t>Novacek</w:t>
      </w:r>
      <w:proofErr w:type="spellEnd"/>
      <w:r w:rsidRPr="006653B7">
        <w:rPr>
          <w:rFonts w:ascii="Book Antiqua" w:hAnsi="Book Antiqua" w:cs="宋体"/>
          <w:sz w:val="24"/>
          <w:szCs w:val="24"/>
          <w:lang w:eastAsia="zh-CN"/>
        </w:rPr>
        <w:t xml:space="preserve"> G. [Colorectal cancer: screening and surveillance in inflammatory bowel diseases - consensus of the working group for inflammatory bowel </w:t>
      </w:r>
      <w:r w:rsidRPr="006653B7">
        <w:rPr>
          <w:rFonts w:ascii="Book Antiqua" w:hAnsi="Book Antiqua" w:cs="宋体"/>
          <w:sz w:val="24"/>
          <w:szCs w:val="24"/>
          <w:lang w:eastAsia="zh-CN"/>
        </w:rPr>
        <w:lastRenderedPageBreak/>
        <w:t xml:space="preserve">diseases of the Austrian Society of Gastroenterology and </w:t>
      </w:r>
      <w:proofErr w:type="spellStart"/>
      <w:r w:rsidRPr="006653B7">
        <w:rPr>
          <w:rFonts w:ascii="Book Antiqua" w:hAnsi="Book Antiqua" w:cs="宋体"/>
          <w:sz w:val="24"/>
          <w:szCs w:val="24"/>
          <w:lang w:eastAsia="zh-CN"/>
        </w:rPr>
        <w:t>Hepatology</w:t>
      </w:r>
      <w:proofErr w:type="spellEnd"/>
      <w:r w:rsidRPr="006653B7">
        <w:rPr>
          <w:rFonts w:ascii="Book Antiqua" w:hAnsi="Book Antiqua" w:cs="宋体"/>
          <w:sz w:val="24"/>
          <w:szCs w:val="24"/>
          <w:lang w:eastAsia="zh-CN"/>
        </w:rPr>
        <w:t>]. </w:t>
      </w:r>
      <w:r w:rsidRPr="006653B7">
        <w:rPr>
          <w:rFonts w:ascii="Book Antiqua" w:hAnsi="Book Antiqua" w:cs="宋体"/>
          <w:i/>
          <w:iCs/>
          <w:sz w:val="24"/>
          <w:szCs w:val="24"/>
          <w:lang w:eastAsia="zh-CN"/>
        </w:rPr>
        <w:t xml:space="preserve">Z </w:t>
      </w:r>
      <w:proofErr w:type="spellStart"/>
      <w:r w:rsidRPr="006653B7">
        <w:rPr>
          <w:rFonts w:ascii="Book Antiqua" w:hAnsi="Book Antiqua" w:cs="宋体"/>
          <w:i/>
          <w:iCs/>
          <w:sz w:val="24"/>
          <w:szCs w:val="24"/>
          <w:lang w:eastAsia="zh-CN"/>
        </w:rPr>
        <w:t>Gastroenterol</w:t>
      </w:r>
      <w:proofErr w:type="spellEnd"/>
      <w:r w:rsidRPr="006653B7">
        <w:rPr>
          <w:rFonts w:ascii="Book Antiqua" w:hAnsi="Book Antiqua" w:cs="宋体"/>
          <w:sz w:val="24"/>
          <w:szCs w:val="24"/>
          <w:lang w:eastAsia="zh-CN"/>
        </w:rPr>
        <w:t> 2013; </w:t>
      </w:r>
      <w:r w:rsidRPr="006653B7">
        <w:rPr>
          <w:rFonts w:ascii="Book Antiqua" w:hAnsi="Book Antiqua" w:cs="宋体"/>
          <w:b/>
          <w:bCs/>
          <w:sz w:val="24"/>
          <w:szCs w:val="24"/>
          <w:lang w:eastAsia="zh-CN"/>
        </w:rPr>
        <w:t>51</w:t>
      </w:r>
      <w:r w:rsidRPr="006653B7">
        <w:rPr>
          <w:rFonts w:ascii="Book Antiqua" w:hAnsi="Book Antiqua" w:cs="宋体"/>
          <w:sz w:val="24"/>
          <w:szCs w:val="24"/>
          <w:lang w:eastAsia="zh-CN"/>
        </w:rPr>
        <w:t>: 450-457 [PMID: 23681899]</w:t>
      </w:r>
    </w:p>
    <w:p w14:paraId="1B765ABC"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35 </w:t>
      </w:r>
      <w:proofErr w:type="spellStart"/>
      <w:r w:rsidRPr="006653B7">
        <w:rPr>
          <w:rFonts w:ascii="Book Antiqua" w:hAnsi="Book Antiqua" w:cs="宋体"/>
          <w:b/>
          <w:bCs/>
          <w:sz w:val="24"/>
          <w:szCs w:val="24"/>
          <w:lang w:eastAsia="zh-CN"/>
        </w:rPr>
        <w:t>Mooiweer</w:t>
      </w:r>
      <w:proofErr w:type="spellEnd"/>
      <w:r w:rsidRPr="006653B7">
        <w:rPr>
          <w:rFonts w:ascii="Book Antiqua" w:hAnsi="Book Antiqua" w:cs="宋体"/>
          <w:b/>
          <w:bCs/>
          <w:sz w:val="24"/>
          <w:szCs w:val="24"/>
          <w:lang w:eastAsia="zh-CN"/>
        </w:rPr>
        <w:t xml:space="preserve"> E</w:t>
      </w:r>
      <w:r w:rsidRPr="006653B7">
        <w:rPr>
          <w:rFonts w:ascii="Book Antiqua" w:hAnsi="Book Antiqua" w:cs="宋体"/>
          <w:sz w:val="24"/>
          <w:szCs w:val="24"/>
          <w:lang w:eastAsia="zh-CN"/>
        </w:rPr>
        <w:t xml:space="preserve">, van der </w:t>
      </w:r>
      <w:proofErr w:type="spellStart"/>
      <w:r w:rsidRPr="006653B7">
        <w:rPr>
          <w:rFonts w:ascii="Book Antiqua" w:hAnsi="Book Antiqua" w:cs="宋体"/>
          <w:sz w:val="24"/>
          <w:szCs w:val="24"/>
          <w:lang w:eastAsia="zh-CN"/>
        </w:rPr>
        <w:t>Meulen</w:t>
      </w:r>
      <w:proofErr w:type="spellEnd"/>
      <w:r w:rsidRPr="006653B7">
        <w:rPr>
          <w:rFonts w:ascii="Book Antiqua" w:hAnsi="Book Antiqua" w:cs="宋体"/>
          <w:sz w:val="24"/>
          <w:szCs w:val="24"/>
          <w:lang w:eastAsia="zh-CN"/>
        </w:rPr>
        <w:t xml:space="preserve"> AE, van </w:t>
      </w:r>
      <w:proofErr w:type="spellStart"/>
      <w:r w:rsidRPr="006653B7">
        <w:rPr>
          <w:rFonts w:ascii="Book Antiqua" w:hAnsi="Book Antiqua" w:cs="宋体"/>
          <w:sz w:val="24"/>
          <w:szCs w:val="24"/>
          <w:lang w:eastAsia="zh-CN"/>
        </w:rPr>
        <w:t>Bodegraven</w:t>
      </w:r>
      <w:proofErr w:type="spellEnd"/>
      <w:r w:rsidRPr="006653B7">
        <w:rPr>
          <w:rFonts w:ascii="Book Antiqua" w:hAnsi="Book Antiqua" w:cs="宋体"/>
          <w:sz w:val="24"/>
          <w:szCs w:val="24"/>
          <w:lang w:eastAsia="zh-CN"/>
        </w:rPr>
        <w:t xml:space="preserve"> AA, Jansen JM, </w:t>
      </w:r>
      <w:proofErr w:type="spellStart"/>
      <w:r w:rsidRPr="006653B7">
        <w:rPr>
          <w:rFonts w:ascii="Book Antiqua" w:hAnsi="Book Antiqua" w:cs="宋体"/>
          <w:sz w:val="24"/>
          <w:szCs w:val="24"/>
          <w:lang w:eastAsia="zh-CN"/>
        </w:rPr>
        <w:t>Mahmmod</w:t>
      </w:r>
      <w:proofErr w:type="spellEnd"/>
      <w:r w:rsidRPr="006653B7">
        <w:rPr>
          <w:rFonts w:ascii="Book Antiqua" w:hAnsi="Book Antiqua" w:cs="宋体"/>
          <w:sz w:val="24"/>
          <w:szCs w:val="24"/>
          <w:lang w:eastAsia="zh-CN"/>
        </w:rPr>
        <w:t xml:space="preserve"> N, </w:t>
      </w:r>
      <w:proofErr w:type="spellStart"/>
      <w:r w:rsidRPr="006653B7">
        <w:rPr>
          <w:rFonts w:ascii="Book Antiqua" w:hAnsi="Book Antiqua" w:cs="宋体"/>
          <w:sz w:val="24"/>
          <w:szCs w:val="24"/>
          <w:lang w:eastAsia="zh-CN"/>
        </w:rPr>
        <w:t>Nijsten</w:t>
      </w:r>
      <w:proofErr w:type="spellEnd"/>
      <w:r w:rsidRPr="006653B7">
        <w:rPr>
          <w:rFonts w:ascii="Book Antiqua" w:hAnsi="Book Antiqua" w:cs="宋体"/>
          <w:sz w:val="24"/>
          <w:szCs w:val="24"/>
          <w:lang w:eastAsia="zh-CN"/>
        </w:rPr>
        <w:t xml:space="preserve"> J, van </w:t>
      </w:r>
      <w:proofErr w:type="spellStart"/>
      <w:r w:rsidRPr="006653B7">
        <w:rPr>
          <w:rFonts w:ascii="Book Antiqua" w:hAnsi="Book Antiqua" w:cs="宋体"/>
          <w:sz w:val="24"/>
          <w:szCs w:val="24"/>
          <w:lang w:eastAsia="zh-CN"/>
        </w:rPr>
        <w:t>Oijen</w:t>
      </w:r>
      <w:proofErr w:type="spellEnd"/>
      <w:r w:rsidRPr="006653B7">
        <w:rPr>
          <w:rFonts w:ascii="Book Antiqua" w:hAnsi="Book Antiqua" w:cs="宋体"/>
          <w:sz w:val="24"/>
          <w:szCs w:val="24"/>
          <w:lang w:eastAsia="zh-CN"/>
        </w:rPr>
        <w:t xml:space="preserve"> MG, </w:t>
      </w:r>
      <w:proofErr w:type="spellStart"/>
      <w:r w:rsidRPr="006653B7">
        <w:rPr>
          <w:rFonts w:ascii="Book Antiqua" w:hAnsi="Book Antiqua" w:cs="宋体"/>
          <w:sz w:val="24"/>
          <w:szCs w:val="24"/>
          <w:lang w:eastAsia="zh-CN"/>
        </w:rPr>
        <w:t>Siersema</w:t>
      </w:r>
      <w:proofErr w:type="spellEnd"/>
      <w:r w:rsidRPr="006653B7">
        <w:rPr>
          <w:rFonts w:ascii="Book Antiqua" w:hAnsi="Book Antiqua" w:cs="宋体"/>
          <w:sz w:val="24"/>
          <w:szCs w:val="24"/>
          <w:lang w:eastAsia="zh-CN"/>
        </w:rPr>
        <w:t xml:space="preserve"> PD, Oldenburg B. Neoplasia yield and </w:t>
      </w:r>
      <w:proofErr w:type="spellStart"/>
      <w:r w:rsidRPr="006653B7">
        <w:rPr>
          <w:rFonts w:ascii="Book Antiqua" w:hAnsi="Book Antiqua" w:cs="宋体"/>
          <w:sz w:val="24"/>
          <w:szCs w:val="24"/>
          <w:lang w:eastAsia="zh-CN"/>
        </w:rPr>
        <w:t>colonoscopic</w:t>
      </w:r>
      <w:proofErr w:type="spellEnd"/>
      <w:r w:rsidRPr="006653B7">
        <w:rPr>
          <w:rFonts w:ascii="Book Antiqua" w:hAnsi="Book Antiqua" w:cs="宋体"/>
          <w:sz w:val="24"/>
          <w:szCs w:val="24"/>
          <w:lang w:eastAsia="zh-CN"/>
        </w:rPr>
        <w:t xml:space="preserve"> workload of surveillance regimes for colorectal cancer in colitis patients: a retrospective study comparing the performance of the updated AGA and BSG guidelines. </w:t>
      </w:r>
      <w:proofErr w:type="spellStart"/>
      <w:r w:rsidRPr="006653B7">
        <w:rPr>
          <w:rFonts w:ascii="Book Antiqua" w:hAnsi="Book Antiqua" w:cs="宋体"/>
          <w:i/>
          <w:iCs/>
          <w:sz w:val="24"/>
          <w:szCs w:val="24"/>
          <w:lang w:eastAsia="zh-CN"/>
        </w:rPr>
        <w:t>Inflamm</w:t>
      </w:r>
      <w:proofErr w:type="spellEnd"/>
      <w:r w:rsidRPr="006653B7">
        <w:rPr>
          <w:rFonts w:ascii="Book Antiqua" w:hAnsi="Book Antiqua" w:cs="宋体"/>
          <w:i/>
          <w:iCs/>
          <w:sz w:val="24"/>
          <w:szCs w:val="24"/>
          <w:lang w:eastAsia="zh-CN"/>
        </w:rPr>
        <w:t xml:space="preserve"> Bowel Dis</w:t>
      </w:r>
      <w:r w:rsidRPr="006653B7">
        <w:rPr>
          <w:rFonts w:ascii="Book Antiqua" w:hAnsi="Book Antiqua" w:cs="宋体"/>
          <w:sz w:val="24"/>
          <w:szCs w:val="24"/>
          <w:lang w:eastAsia="zh-CN"/>
        </w:rPr>
        <w:t> 2013; </w:t>
      </w:r>
      <w:r w:rsidRPr="006653B7">
        <w:rPr>
          <w:rFonts w:ascii="Book Antiqua" w:hAnsi="Book Antiqua" w:cs="宋体"/>
          <w:b/>
          <w:bCs/>
          <w:sz w:val="24"/>
          <w:szCs w:val="24"/>
          <w:lang w:eastAsia="zh-CN"/>
        </w:rPr>
        <w:t>19</w:t>
      </w:r>
      <w:r w:rsidRPr="006653B7">
        <w:rPr>
          <w:rFonts w:ascii="Book Antiqua" w:hAnsi="Book Antiqua" w:cs="宋体"/>
          <w:sz w:val="24"/>
          <w:szCs w:val="24"/>
          <w:lang w:eastAsia="zh-CN"/>
        </w:rPr>
        <w:t>: 2603-2610 [PMID: 24030524 DOI: 10.1097/MIB.0b013e3182a74b27]</w:t>
      </w:r>
    </w:p>
    <w:p w14:paraId="26839AC4"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36 </w:t>
      </w:r>
      <w:proofErr w:type="spellStart"/>
      <w:r w:rsidRPr="006653B7">
        <w:rPr>
          <w:rFonts w:ascii="Book Antiqua" w:hAnsi="Book Antiqua" w:cs="宋体"/>
          <w:b/>
          <w:bCs/>
          <w:sz w:val="24"/>
          <w:szCs w:val="24"/>
          <w:lang w:eastAsia="zh-CN"/>
        </w:rPr>
        <w:t>Kallesøe</w:t>
      </w:r>
      <w:proofErr w:type="spellEnd"/>
      <w:r w:rsidRPr="006653B7">
        <w:rPr>
          <w:rFonts w:ascii="Book Antiqua" w:hAnsi="Book Antiqua" w:cs="宋体"/>
          <w:b/>
          <w:bCs/>
          <w:sz w:val="24"/>
          <w:szCs w:val="24"/>
          <w:lang w:eastAsia="zh-CN"/>
        </w:rPr>
        <w:t xml:space="preserve"> J</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Langholz</w:t>
      </w:r>
      <w:proofErr w:type="spellEnd"/>
      <w:r w:rsidRPr="006653B7">
        <w:rPr>
          <w:rFonts w:ascii="Book Antiqua" w:hAnsi="Book Antiqua" w:cs="宋体"/>
          <w:sz w:val="24"/>
          <w:szCs w:val="24"/>
          <w:lang w:eastAsia="zh-CN"/>
        </w:rPr>
        <w:t xml:space="preserve"> E, Frisch M, </w:t>
      </w:r>
      <w:proofErr w:type="spellStart"/>
      <w:r w:rsidRPr="006653B7">
        <w:rPr>
          <w:rFonts w:ascii="Book Antiqua" w:hAnsi="Book Antiqua" w:cs="宋体"/>
          <w:sz w:val="24"/>
          <w:szCs w:val="24"/>
          <w:lang w:eastAsia="zh-CN"/>
        </w:rPr>
        <w:t>Bjerrum</w:t>
      </w:r>
      <w:proofErr w:type="spellEnd"/>
      <w:r w:rsidRPr="006653B7">
        <w:rPr>
          <w:rFonts w:ascii="Book Antiqua" w:hAnsi="Book Antiqua" w:cs="宋体"/>
          <w:sz w:val="24"/>
          <w:szCs w:val="24"/>
          <w:lang w:eastAsia="zh-CN"/>
        </w:rPr>
        <w:t xml:space="preserve"> JT, Nielsen OH. </w:t>
      </w:r>
      <w:proofErr w:type="gramStart"/>
      <w:r w:rsidRPr="006653B7">
        <w:rPr>
          <w:rFonts w:ascii="Book Antiqua" w:hAnsi="Book Antiqua" w:cs="宋体"/>
          <w:sz w:val="24"/>
          <w:szCs w:val="24"/>
          <w:lang w:eastAsia="zh-CN"/>
        </w:rPr>
        <w:t>[Development of colorectal cancer in ulcerative colitis].</w:t>
      </w:r>
      <w:proofErr w:type="gramEnd"/>
      <w:r w:rsidRPr="006653B7">
        <w:rPr>
          <w:rFonts w:ascii="Book Antiqua" w:hAnsi="Book Antiqua" w:cs="宋体"/>
          <w:sz w:val="24"/>
          <w:szCs w:val="24"/>
          <w:lang w:eastAsia="zh-CN"/>
        </w:rPr>
        <w:t> </w:t>
      </w:r>
      <w:proofErr w:type="spellStart"/>
      <w:r w:rsidRPr="006653B7">
        <w:rPr>
          <w:rFonts w:ascii="Book Antiqua" w:hAnsi="Book Antiqua" w:cs="宋体"/>
          <w:i/>
          <w:iCs/>
          <w:sz w:val="24"/>
          <w:szCs w:val="24"/>
          <w:lang w:eastAsia="zh-CN"/>
        </w:rPr>
        <w:t>Ugeskr</w:t>
      </w:r>
      <w:proofErr w:type="spellEnd"/>
      <w:r w:rsidRPr="006653B7">
        <w:rPr>
          <w:rFonts w:ascii="Book Antiqua" w:hAnsi="Book Antiqua" w:cs="宋体"/>
          <w:i/>
          <w:iCs/>
          <w:sz w:val="24"/>
          <w:szCs w:val="24"/>
          <w:lang w:eastAsia="zh-CN"/>
        </w:rPr>
        <w:t xml:space="preserve"> </w:t>
      </w:r>
      <w:proofErr w:type="spellStart"/>
      <w:r w:rsidRPr="006653B7">
        <w:rPr>
          <w:rFonts w:ascii="Book Antiqua" w:hAnsi="Book Antiqua" w:cs="宋体"/>
          <w:i/>
          <w:iCs/>
          <w:sz w:val="24"/>
          <w:szCs w:val="24"/>
          <w:lang w:eastAsia="zh-CN"/>
        </w:rPr>
        <w:t>Laeger</w:t>
      </w:r>
      <w:proofErr w:type="spellEnd"/>
      <w:r w:rsidRPr="006653B7">
        <w:rPr>
          <w:rFonts w:ascii="Book Antiqua" w:hAnsi="Book Antiqua" w:cs="宋体"/>
          <w:sz w:val="24"/>
          <w:szCs w:val="24"/>
          <w:lang w:eastAsia="zh-CN"/>
        </w:rPr>
        <w:t> 2010; </w:t>
      </w:r>
      <w:r w:rsidRPr="006653B7">
        <w:rPr>
          <w:rFonts w:ascii="Book Antiqua" w:hAnsi="Book Antiqua" w:cs="宋体"/>
          <w:b/>
          <w:bCs/>
          <w:sz w:val="24"/>
          <w:szCs w:val="24"/>
          <w:lang w:eastAsia="zh-CN"/>
        </w:rPr>
        <w:t>172</w:t>
      </w:r>
      <w:r w:rsidRPr="006653B7">
        <w:rPr>
          <w:rFonts w:ascii="Book Antiqua" w:hAnsi="Book Antiqua" w:cs="宋体"/>
          <w:sz w:val="24"/>
          <w:szCs w:val="24"/>
          <w:lang w:eastAsia="zh-CN"/>
        </w:rPr>
        <w:t>: 2960-2962 [PMID: 21040676]</w:t>
      </w:r>
    </w:p>
    <w:p w14:paraId="21D51B16"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37 </w:t>
      </w:r>
      <w:proofErr w:type="spellStart"/>
      <w:r w:rsidRPr="006653B7">
        <w:rPr>
          <w:rFonts w:ascii="Book Antiqua" w:hAnsi="Book Antiqua" w:cs="宋体"/>
          <w:b/>
          <w:bCs/>
          <w:sz w:val="24"/>
          <w:szCs w:val="24"/>
          <w:lang w:eastAsia="zh-CN"/>
        </w:rPr>
        <w:t>Lutgens</w:t>
      </w:r>
      <w:proofErr w:type="spellEnd"/>
      <w:r w:rsidRPr="006653B7">
        <w:rPr>
          <w:rFonts w:ascii="Book Antiqua" w:hAnsi="Book Antiqua" w:cs="宋体"/>
          <w:b/>
          <w:bCs/>
          <w:sz w:val="24"/>
          <w:szCs w:val="24"/>
          <w:lang w:eastAsia="zh-CN"/>
        </w:rPr>
        <w:t xml:space="preserve"> MW</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Vleggaar</w:t>
      </w:r>
      <w:proofErr w:type="spellEnd"/>
      <w:r w:rsidRPr="006653B7">
        <w:rPr>
          <w:rFonts w:ascii="Book Antiqua" w:hAnsi="Book Antiqua" w:cs="宋体"/>
          <w:sz w:val="24"/>
          <w:szCs w:val="24"/>
          <w:lang w:eastAsia="zh-CN"/>
        </w:rPr>
        <w:t xml:space="preserve"> FP, </w:t>
      </w:r>
      <w:proofErr w:type="spellStart"/>
      <w:r w:rsidRPr="006653B7">
        <w:rPr>
          <w:rFonts w:ascii="Book Antiqua" w:hAnsi="Book Antiqua" w:cs="宋体"/>
          <w:sz w:val="24"/>
          <w:szCs w:val="24"/>
          <w:lang w:eastAsia="zh-CN"/>
        </w:rPr>
        <w:t>Schipper</w:t>
      </w:r>
      <w:proofErr w:type="spellEnd"/>
      <w:r w:rsidRPr="006653B7">
        <w:rPr>
          <w:rFonts w:ascii="Book Antiqua" w:hAnsi="Book Antiqua" w:cs="宋体"/>
          <w:sz w:val="24"/>
          <w:szCs w:val="24"/>
          <w:lang w:eastAsia="zh-CN"/>
        </w:rPr>
        <w:t xml:space="preserve"> ME, </w:t>
      </w:r>
      <w:proofErr w:type="spellStart"/>
      <w:r w:rsidRPr="006653B7">
        <w:rPr>
          <w:rFonts w:ascii="Book Antiqua" w:hAnsi="Book Antiqua" w:cs="宋体"/>
          <w:sz w:val="24"/>
          <w:szCs w:val="24"/>
          <w:lang w:eastAsia="zh-CN"/>
        </w:rPr>
        <w:t>Stokkers</w:t>
      </w:r>
      <w:proofErr w:type="spellEnd"/>
      <w:r w:rsidRPr="006653B7">
        <w:rPr>
          <w:rFonts w:ascii="Book Antiqua" w:hAnsi="Book Antiqua" w:cs="宋体"/>
          <w:sz w:val="24"/>
          <w:szCs w:val="24"/>
          <w:lang w:eastAsia="zh-CN"/>
        </w:rPr>
        <w:t xml:space="preserve"> PC, van der </w:t>
      </w:r>
      <w:proofErr w:type="spellStart"/>
      <w:r w:rsidRPr="006653B7">
        <w:rPr>
          <w:rFonts w:ascii="Book Antiqua" w:hAnsi="Book Antiqua" w:cs="宋体"/>
          <w:sz w:val="24"/>
          <w:szCs w:val="24"/>
          <w:lang w:eastAsia="zh-CN"/>
        </w:rPr>
        <w:t>Woude</w:t>
      </w:r>
      <w:proofErr w:type="spellEnd"/>
      <w:r w:rsidRPr="006653B7">
        <w:rPr>
          <w:rFonts w:ascii="Book Antiqua" w:hAnsi="Book Antiqua" w:cs="宋体"/>
          <w:sz w:val="24"/>
          <w:szCs w:val="24"/>
          <w:lang w:eastAsia="zh-CN"/>
        </w:rPr>
        <w:t xml:space="preserve"> CJ, </w:t>
      </w:r>
      <w:proofErr w:type="spellStart"/>
      <w:r w:rsidRPr="006653B7">
        <w:rPr>
          <w:rFonts w:ascii="Book Antiqua" w:hAnsi="Book Antiqua" w:cs="宋体"/>
          <w:sz w:val="24"/>
          <w:szCs w:val="24"/>
          <w:lang w:eastAsia="zh-CN"/>
        </w:rPr>
        <w:t>Hommes</w:t>
      </w:r>
      <w:proofErr w:type="spellEnd"/>
      <w:r w:rsidRPr="006653B7">
        <w:rPr>
          <w:rFonts w:ascii="Book Antiqua" w:hAnsi="Book Antiqua" w:cs="宋体"/>
          <w:sz w:val="24"/>
          <w:szCs w:val="24"/>
          <w:lang w:eastAsia="zh-CN"/>
        </w:rPr>
        <w:t xml:space="preserve"> DW, de Jong DJ, </w:t>
      </w:r>
      <w:proofErr w:type="spellStart"/>
      <w:r w:rsidRPr="006653B7">
        <w:rPr>
          <w:rFonts w:ascii="Book Antiqua" w:hAnsi="Book Antiqua" w:cs="宋体"/>
          <w:sz w:val="24"/>
          <w:szCs w:val="24"/>
          <w:lang w:eastAsia="zh-CN"/>
        </w:rPr>
        <w:t>Dijkstra</w:t>
      </w:r>
      <w:proofErr w:type="spellEnd"/>
      <w:r w:rsidRPr="006653B7">
        <w:rPr>
          <w:rFonts w:ascii="Book Antiqua" w:hAnsi="Book Antiqua" w:cs="宋体"/>
          <w:sz w:val="24"/>
          <w:szCs w:val="24"/>
          <w:lang w:eastAsia="zh-CN"/>
        </w:rPr>
        <w:t xml:space="preserve"> G, van </w:t>
      </w:r>
      <w:proofErr w:type="spellStart"/>
      <w:r w:rsidRPr="006653B7">
        <w:rPr>
          <w:rFonts w:ascii="Book Antiqua" w:hAnsi="Book Antiqua" w:cs="宋体"/>
          <w:sz w:val="24"/>
          <w:szCs w:val="24"/>
          <w:lang w:eastAsia="zh-CN"/>
        </w:rPr>
        <w:t>Bodegraven</w:t>
      </w:r>
      <w:proofErr w:type="spellEnd"/>
      <w:r w:rsidRPr="006653B7">
        <w:rPr>
          <w:rFonts w:ascii="Book Antiqua" w:hAnsi="Book Antiqua" w:cs="宋体"/>
          <w:sz w:val="24"/>
          <w:szCs w:val="24"/>
          <w:lang w:eastAsia="zh-CN"/>
        </w:rPr>
        <w:t xml:space="preserve"> AA, Oldenburg B, </w:t>
      </w:r>
      <w:proofErr w:type="spellStart"/>
      <w:r w:rsidRPr="006653B7">
        <w:rPr>
          <w:rFonts w:ascii="Book Antiqua" w:hAnsi="Book Antiqua" w:cs="宋体"/>
          <w:sz w:val="24"/>
          <w:szCs w:val="24"/>
          <w:lang w:eastAsia="zh-CN"/>
        </w:rPr>
        <w:t>Samsom</w:t>
      </w:r>
      <w:proofErr w:type="spellEnd"/>
      <w:r w:rsidRPr="006653B7">
        <w:rPr>
          <w:rFonts w:ascii="Book Antiqua" w:hAnsi="Book Antiqua" w:cs="宋体"/>
          <w:sz w:val="24"/>
          <w:szCs w:val="24"/>
          <w:lang w:eastAsia="zh-CN"/>
        </w:rPr>
        <w:t xml:space="preserve"> M. High frequency of early colorectal cancer in inflammatory bowel disease. </w:t>
      </w:r>
      <w:r w:rsidRPr="006653B7">
        <w:rPr>
          <w:rFonts w:ascii="Book Antiqua" w:hAnsi="Book Antiqua" w:cs="宋体"/>
          <w:i/>
          <w:iCs/>
          <w:sz w:val="24"/>
          <w:szCs w:val="24"/>
          <w:lang w:eastAsia="zh-CN"/>
        </w:rPr>
        <w:t>Gut</w:t>
      </w:r>
      <w:r w:rsidRPr="006653B7">
        <w:rPr>
          <w:rFonts w:ascii="Book Antiqua" w:hAnsi="Book Antiqua" w:cs="宋体"/>
          <w:sz w:val="24"/>
          <w:szCs w:val="24"/>
          <w:lang w:eastAsia="zh-CN"/>
        </w:rPr>
        <w:t> 2008; </w:t>
      </w:r>
      <w:r w:rsidRPr="006653B7">
        <w:rPr>
          <w:rFonts w:ascii="Book Antiqua" w:hAnsi="Book Antiqua" w:cs="宋体"/>
          <w:b/>
          <w:bCs/>
          <w:sz w:val="24"/>
          <w:szCs w:val="24"/>
          <w:lang w:eastAsia="zh-CN"/>
        </w:rPr>
        <w:t>57</w:t>
      </w:r>
      <w:r w:rsidRPr="006653B7">
        <w:rPr>
          <w:rFonts w:ascii="Book Antiqua" w:hAnsi="Book Antiqua" w:cs="宋体"/>
          <w:sz w:val="24"/>
          <w:szCs w:val="24"/>
          <w:lang w:eastAsia="zh-CN"/>
        </w:rPr>
        <w:t>: 1246-1251 [PMID: 18337322 DOI: 10.1136/gut.2007.143453]</w:t>
      </w:r>
    </w:p>
    <w:p w14:paraId="077CD238"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38 </w:t>
      </w:r>
      <w:r w:rsidRPr="006653B7">
        <w:rPr>
          <w:rFonts w:ascii="Book Antiqua" w:hAnsi="Book Antiqua" w:cs="宋体"/>
          <w:b/>
          <w:bCs/>
          <w:sz w:val="24"/>
          <w:szCs w:val="24"/>
          <w:lang w:eastAsia="zh-CN"/>
        </w:rPr>
        <w:t xml:space="preserve">van den </w:t>
      </w:r>
      <w:proofErr w:type="spellStart"/>
      <w:r w:rsidRPr="006653B7">
        <w:rPr>
          <w:rFonts w:ascii="Book Antiqua" w:hAnsi="Book Antiqua" w:cs="宋体"/>
          <w:b/>
          <w:bCs/>
          <w:sz w:val="24"/>
          <w:szCs w:val="24"/>
          <w:lang w:eastAsia="zh-CN"/>
        </w:rPr>
        <w:t>Broek</w:t>
      </w:r>
      <w:proofErr w:type="spellEnd"/>
      <w:r w:rsidRPr="006653B7">
        <w:rPr>
          <w:rFonts w:ascii="Book Antiqua" w:hAnsi="Book Antiqua" w:cs="宋体"/>
          <w:b/>
          <w:bCs/>
          <w:sz w:val="24"/>
          <w:szCs w:val="24"/>
          <w:lang w:eastAsia="zh-CN"/>
        </w:rPr>
        <w:t xml:space="preserve"> FJ</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Stokkers</w:t>
      </w:r>
      <w:proofErr w:type="spellEnd"/>
      <w:r w:rsidRPr="006653B7">
        <w:rPr>
          <w:rFonts w:ascii="Book Antiqua" w:hAnsi="Book Antiqua" w:cs="宋体"/>
          <w:sz w:val="24"/>
          <w:szCs w:val="24"/>
          <w:lang w:eastAsia="zh-CN"/>
        </w:rPr>
        <w:t xml:space="preserve"> PC, </w:t>
      </w:r>
      <w:proofErr w:type="spellStart"/>
      <w:r w:rsidRPr="006653B7">
        <w:rPr>
          <w:rFonts w:ascii="Book Antiqua" w:hAnsi="Book Antiqua" w:cs="宋体"/>
          <w:sz w:val="24"/>
          <w:szCs w:val="24"/>
          <w:lang w:eastAsia="zh-CN"/>
        </w:rPr>
        <w:t>Reitsma</w:t>
      </w:r>
      <w:proofErr w:type="spellEnd"/>
      <w:r w:rsidRPr="006653B7">
        <w:rPr>
          <w:rFonts w:ascii="Book Antiqua" w:hAnsi="Book Antiqua" w:cs="宋体"/>
          <w:sz w:val="24"/>
          <w:szCs w:val="24"/>
          <w:lang w:eastAsia="zh-CN"/>
        </w:rPr>
        <w:t xml:space="preserve"> JB, </w:t>
      </w:r>
      <w:proofErr w:type="spellStart"/>
      <w:r w:rsidRPr="006653B7">
        <w:rPr>
          <w:rFonts w:ascii="Book Antiqua" w:hAnsi="Book Antiqua" w:cs="宋体"/>
          <w:sz w:val="24"/>
          <w:szCs w:val="24"/>
          <w:lang w:eastAsia="zh-CN"/>
        </w:rPr>
        <w:t>Boltjes</w:t>
      </w:r>
      <w:proofErr w:type="spellEnd"/>
      <w:r w:rsidRPr="006653B7">
        <w:rPr>
          <w:rFonts w:ascii="Book Antiqua" w:hAnsi="Book Antiqua" w:cs="宋体"/>
          <w:sz w:val="24"/>
          <w:szCs w:val="24"/>
          <w:lang w:eastAsia="zh-CN"/>
        </w:rPr>
        <w:t xml:space="preserve"> RP, </w:t>
      </w:r>
      <w:proofErr w:type="spellStart"/>
      <w:r w:rsidRPr="006653B7">
        <w:rPr>
          <w:rFonts w:ascii="Book Antiqua" w:hAnsi="Book Antiqua" w:cs="宋体"/>
          <w:sz w:val="24"/>
          <w:szCs w:val="24"/>
          <w:lang w:eastAsia="zh-CN"/>
        </w:rPr>
        <w:t>Ponsioen</w:t>
      </w:r>
      <w:proofErr w:type="spellEnd"/>
      <w:r w:rsidRPr="006653B7">
        <w:rPr>
          <w:rFonts w:ascii="Book Antiqua" w:hAnsi="Book Antiqua" w:cs="宋体"/>
          <w:sz w:val="24"/>
          <w:szCs w:val="24"/>
          <w:lang w:eastAsia="zh-CN"/>
        </w:rPr>
        <w:t xml:space="preserve"> CY, </w:t>
      </w:r>
      <w:proofErr w:type="spellStart"/>
      <w:r w:rsidRPr="006653B7">
        <w:rPr>
          <w:rFonts w:ascii="Book Antiqua" w:hAnsi="Book Antiqua" w:cs="宋体"/>
          <w:sz w:val="24"/>
          <w:szCs w:val="24"/>
          <w:lang w:eastAsia="zh-CN"/>
        </w:rPr>
        <w:t>Fockens</w:t>
      </w:r>
      <w:proofErr w:type="spellEnd"/>
      <w:r w:rsidRPr="006653B7">
        <w:rPr>
          <w:rFonts w:ascii="Book Antiqua" w:hAnsi="Book Antiqua" w:cs="宋体"/>
          <w:sz w:val="24"/>
          <w:szCs w:val="24"/>
          <w:lang w:eastAsia="zh-CN"/>
        </w:rPr>
        <w:t xml:space="preserve"> P, Dekker E. Random biopsies taken during </w:t>
      </w:r>
      <w:proofErr w:type="spellStart"/>
      <w:r w:rsidRPr="006653B7">
        <w:rPr>
          <w:rFonts w:ascii="Book Antiqua" w:hAnsi="Book Antiqua" w:cs="宋体"/>
          <w:sz w:val="24"/>
          <w:szCs w:val="24"/>
          <w:lang w:eastAsia="zh-CN"/>
        </w:rPr>
        <w:t>colonoscopic</w:t>
      </w:r>
      <w:proofErr w:type="spellEnd"/>
      <w:r w:rsidRPr="006653B7">
        <w:rPr>
          <w:rFonts w:ascii="Book Antiqua" w:hAnsi="Book Antiqua" w:cs="宋体"/>
          <w:sz w:val="24"/>
          <w:szCs w:val="24"/>
          <w:lang w:eastAsia="zh-CN"/>
        </w:rPr>
        <w:t xml:space="preserve"> surveillance of patients with longstanding ulcerative colitis: low yield and absence of clinical consequences. </w:t>
      </w:r>
      <w:r w:rsidRPr="006653B7">
        <w:rPr>
          <w:rFonts w:ascii="Book Antiqua" w:hAnsi="Book Antiqua" w:cs="宋体"/>
          <w:i/>
          <w:iCs/>
          <w:sz w:val="24"/>
          <w:szCs w:val="24"/>
          <w:lang w:eastAsia="zh-CN"/>
        </w:rPr>
        <w:t xml:space="preserve">Am J </w:t>
      </w:r>
      <w:proofErr w:type="spellStart"/>
      <w:r w:rsidRPr="006653B7">
        <w:rPr>
          <w:rFonts w:ascii="Book Antiqua" w:hAnsi="Book Antiqua" w:cs="宋体"/>
          <w:i/>
          <w:iCs/>
          <w:sz w:val="24"/>
          <w:szCs w:val="24"/>
          <w:lang w:eastAsia="zh-CN"/>
        </w:rPr>
        <w:t>Gastroenterol</w:t>
      </w:r>
      <w:proofErr w:type="spellEnd"/>
      <w:r w:rsidRPr="006653B7">
        <w:rPr>
          <w:rFonts w:ascii="Book Antiqua" w:hAnsi="Book Antiqua" w:cs="宋体"/>
          <w:sz w:val="24"/>
          <w:szCs w:val="24"/>
          <w:lang w:eastAsia="zh-CN"/>
        </w:rPr>
        <w:t> 2014; </w:t>
      </w:r>
      <w:r w:rsidRPr="006653B7">
        <w:rPr>
          <w:rFonts w:ascii="Book Antiqua" w:hAnsi="Book Antiqua" w:cs="宋体"/>
          <w:b/>
          <w:bCs/>
          <w:sz w:val="24"/>
          <w:szCs w:val="24"/>
          <w:lang w:eastAsia="zh-CN"/>
        </w:rPr>
        <w:t>109</w:t>
      </w:r>
      <w:r w:rsidRPr="006653B7">
        <w:rPr>
          <w:rFonts w:ascii="Book Antiqua" w:hAnsi="Book Antiqua" w:cs="宋体"/>
          <w:sz w:val="24"/>
          <w:szCs w:val="24"/>
          <w:lang w:eastAsia="zh-CN"/>
        </w:rPr>
        <w:t>: 715-722 [PMID: 21427710 DOI: 10.1038/ajg.2011.93]</w:t>
      </w:r>
    </w:p>
    <w:p w14:paraId="5A995CCC" w14:textId="77777777" w:rsidR="006653B7" w:rsidRPr="006653B7" w:rsidRDefault="006653B7" w:rsidP="006653B7">
      <w:pPr>
        <w:spacing w:after="0" w:line="360" w:lineRule="auto"/>
        <w:jc w:val="both"/>
        <w:rPr>
          <w:rFonts w:ascii="Book Antiqua" w:hAnsi="Book Antiqua" w:cs="宋体"/>
          <w:sz w:val="24"/>
          <w:szCs w:val="24"/>
          <w:lang w:eastAsia="zh-CN"/>
        </w:rPr>
      </w:pPr>
      <w:proofErr w:type="gramStart"/>
      <w:r w:rsidRPr="006653B7">
        <w:rPr>
          <w:rFonts w:ascii="Book Antiqua" w:hAnsi="Book Antiqua" w:cs="宋体"/>
          <w:sz w:val="24"/>
          <w:szCs w:val="24"/>
          <w:lang w:eastAsia="zh-CN"/>
        </w:rPr>
        <w:t>39 </w:t>
      </w:r>
      <w:proofErr w:type="spellStart"/>
      <w:r w:rsidRPr="006653B7">
        <w:rPr>
          <w:rFonts w:ascii="Book Antiqua" w:hAnsi="Book Antiqua" w:cs="宋体"/>
          <w:b/>
          <w:bCs/>
          <w:sz w:val="24"/>
          <w:szCs w:val="24"/>
          <w:lang w:eastAsia="zh-CN"/>
        </w:rPr>
        <w:t>Naymagon</w:t>
      </w:r>
      <w:proofErr w:type="spellEnd"/>
      <w:r w:rsidRPr="006653B7">
        <w:rPr>
          <w:rFonts w:ascii="Book Antiqua" w:hAnsi="Book Antiqua" w:cs="宋体"/>
          <w:b/>
          <w:bCs/>
          <w:sz w:val="24"/>
          <w:szCs w:val="24"/>
          <w:lang w:eastAsia="zh-CN"/>
        </w:rPr>
        <w:t xml:space="preserve"> S</w:t>
      </w:r>
      <w:r w:rsidRPr="006653B7">
        <w:rPr>
          <w:rFonts w:ascii="Book Antiqua" w:hAnsi="Book Antiqua" w:cs="宋体"/>
          <w:sz w:val="24"/>
          <w:szCs w:val="24"/>
          <w:lang w:eastAsia="zh-CN"/>
        </w:rPr>
        <w:t>, Marion JF.</w:t>
      </w:r>
      <w:proofErr w:type="gramEnd"/>
      <w:r w:rsidRPr="006653B7">
        <w:rPr>
          <w:rFonts w:ascii="Book Antiqua" w:hAnsi="Book Antiqua" w:cs="宋体"/>
          <w:sz w:val="24"/>
          <w:szCs w:val="24"/>
          <w:lang w:eastAsia="zh-CN"/>
        </w:rPr>
        <w:t xml:space="preserve"> Surveillance in inflammatory bowel disease: </w:t>
      </w:r>
      <w:proofErr w:type="spellStart"/>
      <w:r w:rsidRPr="006653B7">
        <w:rPr>
          <w:rFonts w:ascii="Book Antiqua" w:hAnsi="Book Antiqua" w:cs="宋体"/>
          <w:sz w:val="24"/>
          <w:szCs w:val="24"/>
          <w:lang w:eastAsia="zh-CN"/>
        </w:rPr>
        <w:t>chromoendoscopy</w:t>
      </w:r>
      <w:proofErr w:type="spellEnd"/>
      <w:r w:rsidRPr="006653B7">
        <w:rPr>
          <w:rFonts w:ascii="Book Antiqua" w:hAnsi="Book Antiqua" w:cs="宋体"/>
          <w:sz w:val="24"/>
          <w:szCs w:val="24"/>
          <w:lang w:eastAsia="zh-CN"/>
        </w:rPr>
        <w:t xml:space="preserve"> and digital mucosal enhancement. </w:t>
      </w:r>
      <w:proofErr w:type="spellStart"/>
      <w:r w:rsidRPr="006653B7">
        <w:rPr>
          <w:rFonts w:ascii="Book Antiqua" w:hAnsi="Book Antiqua" w:cs="宋体"/>
          <w:i/>
          <w:iCs/>
          <w:sz w:val="24"/>
          <w:szCs w:val="24"/>
          <w:lang w:eastAsia="zh-CN"/>
        </w:rPr>
        <w:t>Gastrointest</w:t>
      </w:r>
      <w:proofErr w:type="spellEnd"/>
      <w:r w:rsidRPr="006653B7">
        <w:rPr>
          <w:rFonts w:ascii="Book Antiqua" w:hAnsi="Book Antiqua" w:cs="宋体"/>
          <w:i/>
          <w:iCs/>
          <w:sz w:val="24"/>
          <w:szCs w:val="24"/>
          <w:lang w:eastAsia="zh-CN"/>
        </w:rPr>
        <w:t xml:space="preserve"> </w:t>
      </w:r>
      <w:proofErr w:type="spellStart"/>
      <w:r w:rsidRPr="006653B7">
        <w:rPr>
          <w:rFonts w:ascii="Book Antiqua" w:hAnsi="Book Antiqua" w:cs="宋体"/>
          <w:i/>
          <w:iCs/>
          <w:sz w:val="24"/>
          <w:szCs w:val="24"/>
          <w:lang w:eastAsia="zh-CN"/>
        </w:rPr>
        <w:t>Endosc</w:t>
      </w:r>
      <w:proofErr w:type="spellEnd"/>
      <w:r w:rsidRPr="006653B7">
        <w:rPr>
          <w:rFonts w:ascii="Book Antiqua" w:hAnsi="Book Antiqua" w:cs="宋体"/>
          <w:i/>
          <w:iCs/>
          <w:sz w:val="24"/>
          <w:szCs w:val="24"/>
          <w:lang w:eastAsia="zh-CN"/>
        </w:rPr>
        <w:t xml:space="preserve"> </w:t>
      </w:r>
      <w:proofErr w:type="spellStart"/>
      <w:r w:rsidRPr="006653B7">
        <w:rPr>
          <w:rFonts w:ascii="Book Antiqua" w:hAnsi="Book Antiqua" w:cs="宋体"/>
          <w:i/>
          <w:iCs/>
          <w:sz w:val="24"/>
          <w:szCs w:val="24"/>
          <w:lang w:eastAsia="zh-CN"/>
        </w:rPr>
        <w:t>Clin</w:t>
      </w:r>
      <w:proofErr w:type="spellEnd"/>
      <w:r w:rsidRPr="006653B7">
        <w:rPr>
          <w:rFonts w:ascii="Book Antiqua" w:hAnsi="Book Antiqua" w:cs="宋体"/>
          <w:i/>
          <w:iCs/>
          <w:sz w:val="24"/>
          <w:szCs w:val="24"/>
          <w:lang w:eastAsia="zh-CN"/>
        </w:rPr>
        <w:t xml:space="preserve"> N Am</w:t>
      </w:r>
      <w:r w:rsidRPr="006653B7">
        <w:rPr>
          <w:rFonts w:ascii="Book Antiqua" w:hAnsi="Book Antiqua" w:cs="宋体"/>
          <w:sz w:val="24"/>
          <w:szCs w:val="24"/>
          <w:lang w:eastAsia="zh-CN"/>
        </w:rPr>
        <w:t> 2013; </w:t>
      </w:r>
      <w:r w:rsidRPr="006653B7">
        <w:rPr>
          <w:rFonts w:ascii="Book Antiqua" w:hAnsi="Book Antiqua" w:cs="宋体"/>
          <w:b/>
          <w:bCs/>
          <w:sz w:val="24"/>
          <w:szCs w:val="24"/>
          <w:lang w:eastAsia="zh-CN"/>
        </w:rPr>
        <w:t>23</w:t>
      </w:r>
      <w:r w:rsidRPr="006653B7">
        <w:rPr>
          <w:rFonts w:ascii="Book Antiqua" w:hAnsi="Book Antiqua" w:cs="宋体"/>
          <w:sz w:val="24"/>
          <w:szCs w:val="24"/>
          <w:lang w:eastAsia="zh-CN"/>
        </w:rPr>
        <w:t>: 679-694 [PMID: 23735110 DOI: 10.1016/j.giec.2013.03.008]</w:t>
      </w:r>
    </w:p>
    <w:p w14:paraId="4889EFA0" w14:textId="77777777" w:rsidR="006653B7" w:rsidRPr="006653B7" w:rsidRDefault="006653B7" w:rsidP="006653B7">
      <w:pPr>
        <w:spacing w:after="0" w:line="360" w:lineRule="auto"/>
        <w:jc w:val="both"/>
        <w:rPr>
          <w:rFonts w:ascii="Book Antiqua" w:hAnsi="Book Antiqua" w:cs="宋体"/>
          <w:sz w:val="24"/>
          <w:szCs w:val="24"/>
          <w:lang w:eastAsia="zh-CN"/>
        </w:rPr>
      </w:pPr>
      <w:proofErr w:type="gramStart"/>
      <w:r w:rsidRPr="006653B7">
        <w:rPr>
          <w:rFonts w:ascii="Book Antiqua" w:hAnsi="Book Antiqua" w:cs="宋体"/>
          <w:sz w:val="24"/>
          <w:szCs w:val="24"/>
          <w:lang w:eastAsia="zh-CN"/>
        </w:rPr>
        <w:t>40 </w:t>
      </w:r>
      <w:r w:rsidRPr="006653B7">
        <w:rPr>
          <w:rFonts w:ascii="Book Antiqua" w:hAnsi="Book Antiqua" w:cs="宋体"/>
          <w:b/>
          <w:bCs/>
          <w:sz w:val="24"/>
          <w:szCs w:val="24"/>
          <w:lang w:eastAsia="zh-CN"/>
        </w:rPr>
        <w:t>Rutter MD</w:t>
      </w:r>
      <w:proofErr w:type="gramEnd"/>
      <w:r w:rsidRPr="006653B7">
        <w:rPr>
          <w:rFonts w:ascii="Book Antiqua" w:hAnsi="Book Antiqua" w:cs="宋体"/>
          <w:sz w:val="24"/>
          <w:szCs w:val="24"/>
          <w:lang w:eastAsia="zh-CN"/>
        </w:rPr>
        <w:t xml:space="preserve">, Saunders BP, Wilkinson KH, </w:t>
      </w:r>
      <w:proofErr w:type="spellStart"/>
      <w:r w:rsidRPr="006653B7">
        <w:rPr>
          <w:rFonts w:ascii="Book Antiqua" w:hAnsi="Book Antiqua" w:cs="宋体"/>
          <w:sz w:val="24"/>
          <w:szCs w:val="24"/>
          <w:lang w:eastAsia="zh-CN"/>
        </w:rPr>
        <w:t>Kamm</w:t>
      </w:r>
      <w:proofErr w:type="spellEnd"/>
      <w:r w:rsidRPr="006653B7">
        <w:rPr>
          <w:rFonts w:ascii="Book Antiqua" w:hAnsi="Book Antiqua" w:cs="宋体"/>
          <w:sz w:val="24"/>
          <w:szCs w:val="24"/>
          <w:lang w:eastAsia="zh-CN"/>
        </w:rPr>
        <w:t xml:space="preserve"> MA, Williams CB, Forbes A. Most dysplasia in ulcerative colitis is visible at colonoscopy. </w:t>
      </w:r>
      <w:proofErr w:type="spellStart"/>
      <w:r w:rsidRPr="006653B7">
        <w:rPr>
          <w:rFonts w:ascii="Book Antiqua" w:hAnsi="Book Antiqua" w:cs="宋体"/>
          <w:i/>
          <w:iCs/>
          <w:sz w:val="24"/>
          <w:szCs w:val="24"/>
          <w:lang w:eastAsia="zh-CN"/>
        </w:rPr>
        <w:t>Gastrointest</w:t>
      </w:r>
      <w:proofErr w:type="spellEnd"/>
      <w:r w:rsidRPr="006653B7">
        <w:rPr>
          <w:rFonts w:ascii="Book Antiqua" w:hAnsi="Book Antiqua" w:cs="宋体"/>
          <w:i/>
          <w:iCs/>
          <w:sz w:val="24"/>
          <w:szCs w:val="24"/>
          <w:lang w:eastAsia="zh-CN"/>
        </w:rPr>
        <w:t xml:space="preserve"> </w:t>
      </w:r>
      <w:proofErr w:type="spellStart"/>
      <w:r w:rsidRPr="006653B7">
        <w:rPr>
          <w:rFonts w:ascii="Book Antiqua" w:hAnsi="Book Antiqua" w:cs="宋体"/>
          <w:i/>
          <w:iCs/>
          <w:sz w:val="24"/>
          <w:szCs w:val="24"/>
          <w:lang w:eastAsia="zh-CN"/>
        </w:rPr>
        <w:t>Endosc</w:t>
      </w:r>
      <w:proofErr w:type="spellEnd"/>
      <w:r w:rsidRPr="006653B7">
        <w:rPr>
          <w:rFonts w:ascii="Book Antiqua" w:hAnsi="Book Antiqua" w:cs="宋体"/>
          <w:sz w:val="24"/>
          <w:szCs w:val="24"/>
          <w:lang w:eastAsia="zh-CN"/>
        </w:rPr>
        <w:t> 2004; </w:t>
      </w:r>
      <w:r w:rsidRPr="006653B7">
        <w:rPr>
          <w:rFonts w:ascii="Book Antiqua" w:hAnsi="Book Antiqua" w:cs="宋体"/>
          <w:b/>
          <w:bCs/>
          <w:sz w:val="24"/>
          <w:szCs w:val="24"/>
          <w:lang w:eastAsia="zh-CN"/>
        </w:rPr>
        <w:t>60</w:t>
      </w:r>
      <w:r w:rsidRPr="006653B7">
        <w:rPr>
          <w:rFonts w:ascii="Book Antiqua" w:hAnsi="Book Antiqua" w:cs="宋体"/>
          <w:sz w:val="24"/>
          <w:szCs w:val="24"/>
          <w:lang w:eastAsia="zh-CN"/>
        </w:rPr>
        <w:t>: 334-339 [PMID: 15332019]</w:t>
      </w:r>
    </w:p>
    <w:p w14:paraId="6EBAAE14" w14:textId="77777777" w:rsidR="006653B7" w:rsidRPr="00BB62E2"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41 </w:t>
      </w:r>
      <w:r w:rsidRPr="006653B7">
        <w:rPr>
          <w:rFonts w:ascii="Book Antiqua" w:hAnsi="Book Antiqua" w:cs="宋体"/>
          <w:b/>
          <w:bCs/>
          <w:sz w:val="24"/>
          <w:szCs w:val="24"/>
          <w:lang w:eastAsia="zh-CN"/>
        </w:rPr>
        <w:t>Rubin DT</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Rothe</w:t>
      </w:r>
      <w:proofErr w:type="spellEnd"/>
      <w:r w:rsidRPr="006653B7">
        <w:rPr>
          <w:rFonts w:ascii="Book Antiqua" w:hAnsi="Book Antiqua" w:cs="宋体"/>
          <w:sz w:val="24"/>
          <w:szCs w:val="24"/>
          <w:lang w:eastAsia="zh-CN"/>
        </w:rPr>
        <w:t xml:space="preserve"> JA, </w:t>
      </w:r>
      <w:proofErr w:type="spellStart"/>
      <w:r w:rsidRPr="006653B7">
        <w:rPr>
          <w:rFonts w:ascii="Book Antiqua" w:hAnsi="Book Antiqua" w:cs="宋体"/>
          <w:sz w:val="24"/>
          <w:szCs w:val="24"/>
          <w:lang w:eastAsia="zh-CN"/>
        </w:rPr>
        <w:t>Hetzel</w:t>
      </w:r>
      <w:proofErr w:type="spellEnd"/>
      <w:r w:rsidRPr="006653B7">
        <w:rPr>
          <w:rFonts w:ascii="Book Antiqua" w:hAnsi="Book Antiqua" w:cs="宋体"/>
          <w:sz w:val="24"/>
          <w:szCs w:val="24"/>
          <w:lang w:eastAsia="zh-CN"/>
        </w:rPr>
        <w:t xml:space="preserve"> JT, Cohen RD, </w:t>
      </w:r>
      <w:proofErr w:type="spellStart"/>
      <w:r w:rsidRPr="006653B7">
        <w:rPr>
          <w:rFonts w:ascii="Book Antiqua" w:hAnsi="Book Antiqua" w:cs="宋体"/>
          <w:sz w:val="24"/>
          <w:szCs w:val="24"/>
          <w:lang w:eastAsia="zh-CN"/>
        </w:rPr>
        <w:t>Hanauer</w:t>
      </w:r>
      <w:proofErr w:type="spellEnd"/>
      <w:r w:rsidRPr="006653B7">
        <w:rPr>
          <w:rFonts w:ascii="Book Antiqua" w:hAnsi="Book Antiqua" w:cs="宋体"/>
          <w:sz w:val="24"/>
          <w:szCs w:val="24"/>
          <w:lang w:eastAsia="zh-CN"/>
        </w:rPr>
        <w:t xml:space="preserve"> SB. Are dysplasia and colorectal cancer </w:t>
      </w:r>
      <w:proofErr w:type="spellStart"/>
      <w:r w:rsidRPr="006653B7">
        <w:rPr>
          <w:rFonts w:ascii="Book Antiqua" w:hAnsi="Book Antiqua" w:cs="宋体"/>
          <w:sz w:val="24"/>
          <w:szCs w:val="24"/>
          <w:lang w:eastAsia="zh-CN"/>
        </w:rPr>
        <w:t>endoscopically</w:t>
      </w:r>
      <w:proofErr w:type="spellEnd"/>
      <w:r w:rsidRPr="006653B7">
        <w:rPr>
          <w:rFonts w:ascii="Book Antiqua" w:hAnsi="Book Antiqua" w:cs="宋体"/>
          <w:sz w:val="24"/>
          <w:szCs w:val="24"/>
          <w:lang w:eastAsia="zh-CN"/>
        </w:rPr>
        <w:t xml:space="preserve"> visible in patients with ulcerative colitis? </w:t>
      </w:r>
      <w:proofErr w:type="spellStart"/>
      <w:r w:rsidRPr="006653B7">
        <w:rPr>
          <w:rFonts w:ascii="Book Antiqua" w:hAnsi="Book Antiqua" w:cs="宋体"/>
          <w:i/>
          <w:iCs/>
          <w:sz w:val="24"/>
          <w:szCs w:val="24"/>
          <w:lang w:eastAsia="zh-CN"/>
        </w:rPr>
        <w:t>Gastrointest</w:t>
      </w:r>
      <w:proofErr w:type="spellEnd"/>
      <w:r w:rsidRPr="006653B7">
        <w:rPr>
          <w:rFonts w:ascii="Book Antiqua" w:hAnsi="Book Antiqua" w:cs="宋体"/>
          <w:i/>
          <w:iCs/>
          <w:sz w:val="24"/>
          <w:szCs w:val="24"/>
          <w:lang w:eastAsia="zh-CN"/>
        </w:rPr>
        <w:t xml:space="preserve"> </w:t>
      </w:r>
      <w:proofErr w:type="spellStart"/>
      <w:r w:rsidRPr="00BB62E2">
        <w:rPr>
          <w:rFonts w:ascii="Book Antiqua" w:hAnsi="Book Antiqua" w:cs="宋体"/>
          <w:i/>
          <w:iCs/>
          <w:sz w:val="24"/>
          <w:szCs w:val="24"/>
          <w:lang w:eastAsia="zh-CN"/>
        </w:rPr>
        <w:t>Endosc</w:t>
      </w:r>
      <w:proofErr w:type="spellEnd"/>
      <w:r w:rsidRPr="00BB62E2">
        <w:rPr>
          <w:rFonts w:ascii="Book Antiqua" w:hAnsi="Book Antiqua" w:cs="宋体"/>
          <w:sz w:val="24"/>
          <w:szCs w:val="24"/>
          <w:lang w:eastAsia="zh-CN"/>
        </w:rPr>
        <w:t> 2007; </w:t>
      </w:r>
      <w:r w:rsidRPr="00BB62E2">
        <w:rPr>
          <w:rFonts w:ascii="Book Antiqua" w:hAnsi="Book Antiqua" w:cs="宋体"/>
          <w:b/>
          <w:bCs/>
          <w:sz w:val="24"/>
          <w:szCs w:val="24"/>
          <w:lang w:eastAsia="zh-CN"/>
        </w:rPr>
        <w:t>65</w:t>
      </w:r>
      <w:r w:rsidRPr="00BB62E2">
        <w:rPr>
          <w:rFonts w:ascii="Book Antiqua" w:hAnsi="Book Antiqua" w:cs="宋体"/>
          <w:sz w:val="24"/>
          <w:szCs w:val="24"/>
          <w:lang w:eastAsia="zh-CN"/>
        </w:rPr>
        <w:t>: 998-1004 [PMID: 17451704 DOI: 10.1016/j.gie.2006.09.025]</w:t>
      </w:r>
    </w:p>
    <w:p w14:paraId="0AB5371F" w14:textId="2ED6349D" w:rsidR="006653B7" w:rsidRPr="00BB62E2" w:rsidRDefault="006653B7" w:rsidP="006653B7">
      <w:pPr>
        <w:spacing w:after="0" w:line="360" w:lineRule="auto"/>
        <w:jc w:val="both"/>
        <w:rPr>
          <w:rFonts w:ascii="Book Antiqua" w:hAnsi="Book Antiqua" w:cs="宋体"/>
          <w:sz w:val="24"/>
          <w:szCs w:val="24"/>
          <w:lang w:eastAsia="zh-CN"/>
        </w:rPr>
      </w:pPr>
      <w:r w:rsidRPr="00BB62E2">
        <w:rPr>
          <w:rFonts w:ascii="Book Antiqua" w:hAnsi="Book Antiqua" w:cs="宋体"/>
          <w:sz w:val="24"/>
          <w:szCs w:val="24"/>
          <w:lang w:eastAsia="zh-CN"/>
        </w:rPr>
        <w:t xml:space="preserve">42 </w:t>
      </w:r>
      <w:r w:rsidR="00BB62E2" w:rsidRPr="00BB62E2">
        <w:rPr>
          <w:rFonts w:ascii="Book Antiqua" w:hAnsi="Book Antiqua"/>
          <w:b/>
          <w:bCs/>
          <w:color w:val="000000"/>
          <w:sz w:val="24"/>
          <w:szCs w:val="24"/>
        </w:rPr>
        <w:t>Subramanian V</w:t>
      </w:r>
      <w:r w:rsidR="00BB62E2" w:rsidRPr="00BB62E2">
        <w:rPr>
          <w:rFonts w:ascii="Book Antiqua" w:hAnsi="Book Antiqua"/>
          <w:color w:val="000000"/>
          <w:sz w:val="24"/>
          <w:szCs w:val="24"/>
        </w:rPr>
        <w:t xml:space="preserve">, </w:t>
      </w:r>
      <w:proofErr w:type="spellStart"/>
      <w:r w:rsidR="00BB62E2" w:rsidRPr="00BB62E2">
        <w:rPr>
          <w:rFonts w:ascii="Book Antiqua" w:hAnsi="Book Antiqua"/>
          <w:color w:val="000000"/>
          <w:sz w:val="24"/>
          <w:szCs w:val="24"/>
        </w:rPr>
        <w:t>Ramappa</w:t>
      </w:r>
      <w:proofErr w:type="spellEnd"/>
      <w:r w:rsidR="00BB62E2" w:rsidRPr="00BB62E2">
        <w:rPr>
          <w:rFonts w:ascii="Book Antiqua" w:hAnsi="Book Antiqua"/>
          <w:color w:val="000000"/>
          <w:sz w:val="24"/>
          <w:szCs w:val="24"/>
        </w:rPr>
        <w:t xml:space="preserve"> V, </w:t>
      </w:r>
      <w:proofErr w:type="spellStart"/>
      <w:r w:rsidR="00BB62E2" w:rsidRPr="00BB62E2">
        <w:rPr>
          <w:rFonts w:ascii="Book Antiqua" w:hAnsi="Book Antiqua"/>
          <w:color w:val="000000"/>
          <w:sz w:val="24"/>
          <w:szCs w:val="24"/>
        </w:rPr>
        <w:t>Telakis</w:t>
      </w:r>
      <w:proofErr w:type="spellEnd"/>
      <w:r w:rsidR="00BB62E2" w:rsidRPr="00BB62E2">
        <w:rPr>
          <w:rFonts w:ascii="Book Antiqua" w:hAnsi="Book Antiqua"/>
          <w:color w:val="000000"/>
          <w:sz w:val="24"/>
          <w:szCs w:val="24"/>
        </w:rPr>
        <w:t xml:space="preserve"> E, </w:t>
      </w:r>
      <w:proofErr w:type="spellStart"/>
      <w:r w:rsidR="00BB62E2" w:rsidRPr="00BB62E2">
        <w:rPr>
          <w:rFonts w:ascii="Book Antiqua" w:hAnsi="Book Antiqua"/>
          <w:color w:val="000000"/>
          <w:sz w:val="24"/>
          <w:szCs w:val="24"/>
        </w:rPr>
        <w:t>Mannath</w:t>
      </w:r>
      <w:proofErr w:type="spellEnd"/>
      <w:r w:rsidR="00BB62E2" w:rsidRPr="00BB62E2">
        <w:rPr>
          <w:rFonts w:ascii="Book Antiqua" w:hAnsi="Book Antiqua"/>
          <w:color w:val="000000"/>
          <w:sz w:val="24"/>
          <w:szCs w:val="24"/>
        </w:rPr>
        <w:t xml:space="preserve"> J, </w:t>
      </w:r>
      <w:proofErr w:type="spellStart"/>
      <w:r w:rsidR="00BB62E2" w:rsidRPr="00BB62E2">
        <w:rPr>
          <w:rFonts w:ascii="Book Antiqua" w:hAnsi="Book Antiqua"/>
          <w:color w:val="000000"/>
          <w:sz w:val="24"/>
          <w:szCs w:val="24"/>
        </w:rPr>
        <w:t>Jawhari</w:t>
      </w:r>
      <w:proofErr w:type="spellEnd"/>
      <w:r w:rsidR="00BB62E2" w:rsidRPr="00BB62E2">
        <w:rPr>
          <w:rFonts w:ascii="Book Antiqua" w:hAnsi="Book Antiqua"/>
          <w:color w:val="000000"/>
          <w:sz w:val="24"/>
          <w:szCs w:val="24"/>
        </w:rPr>
        <w:t xml:space="preserve"> AU, </w:t>
      </w:r>
      <w:proofErr w:type="spellStart"/>
      <w:r w:rsidR="00BB62E2" w:rsidRPr="00BB62E2">
        <w:rPr>
          <w:rFonts w:ascii="Book Antiqua" w:hAnsi="Book Antiqua"/>
          <w:color w:val="000000"/>
          <w:sz w:val="24"/>
          <w:szCs w:val="24"/>
        </w:rPr>
        <w:t>Hawkey</w:t>
      </w:r>
      <w:proofErr w:type="spellEnd"/>
      <w:r w:rsidR="00BB62E2" w:rsidRPr="00BB62E2">
        <w:rPr>
          <w:rFonts w:ascii="Book Antiqua" w:hAnsi="Book Antiqua"/>
          <w:color w:val="000000"/>
          <w:sz w:val="24"/>
          <w:szCs w:val="24"/>
        </w:rPr>
        <w:t xml:space="preserve"> CJ, </w:t>
      </w:r>
      <w:proofErr w:type="spellStart"/>
      <w:r w:rsidR="00BB62E2" w:rsidRPr="00BB62E2">
        <w:rPr>
          <w:rFonts w:ascii="Book Antiqua" w:hAnsi="Book Antiqua"/>
          <w:color w:val="000000"/>
          <w:sz w:val="24"/>
          <w:szCs w:val="24"/>
        </w:rPr>
        <w:t>Ragunath</w:t>
      </w:r>
      <w:proofErr w:type="spellEnd"/>
      <w:r w:rsidR="00BB62E2" w:rsidRPr="00BB62E2">
        <w:rPr>
          <w:rFonts w:ascii="Book Antiqua" w:hAnsi="Book Antiqua"/>
          <w:color w:val="000000"/>
          <w:sz w:val="24"/>
          <w:szCs w:val="24"/>
        </w:rPr>
        <w:t xml:space="preserve"> K. Comparison of high definition with standard white light endoscopy for </w:t>
      </w:r>
      <w:r w:rsidR="00BB62E2" w:rsidRPr="00BB62E2">
        <w:rPr>
          <w:rFonts w:ascii="Book Antiqua" w:hAnsi="Book Antiqua"/>
          <w:color w:val="000000"/>
          <w:sz w:val="24"/>
          <w:szCs w:val="24"/>
        </w:rPr>
        <w:lastRenderedPageBreak/>
        <w:t>detection of dysplastic lesions during surveillance colonoscopy in patients with colonic inflammatory bowel disease.</w:t>
      </w:r>
      <w:r w:rsidR="00BB62E2" w:rsidRPr="00BB62E2">
        <w:rPr>
          <w:rStyle w:val="apple-converted-space"/>
          <w:rFonts w:ascii="Book Antiqua" w:hAnsi="Book Antiqua"/>
          <w:color w:val="000000"/>
          <w:sz w:val="24"/>
          <w:szCs w:val="24"/>
        </w:rPr>
        <w:t> </w:t>
      </w:r>
      <w:proofErr w:type="spellStart"/>
      <w:r w:rsidR="00BB62E2" w:rsidRPr="00BB62E2">
        <w:rPr>
          <w:rFonts w:ascii="Book Antiqua" w:hAnsi="Book Antiqua"/>
          <w:i/>
          <w:iCs/>
          <w:color w:val="000000"/>
          <w:sz w:val="24"/>
          <w:szCs w:val="24"/>
        </w:rPr>
        <w:t>Inflamm</w:t>
      </w:r>
      <w:proofErr w:type="spellEnd"/>
      <w:r w:rsidR="00BB62E2" w:rsidRPr="00BB62E2">
        <w:rPr>
          <w:rFonts w:ascii="Book Antiqua" w:hAnsi="Book Antiqua"/>
          <w:i/>
          <w:iCs/>
          <w:color w:val="000000"/>
          <w:sz w:val="24"/>
          <w:szCs w:val="24"/>
        </w:rPr>
        <w:t xml:space="preserve"> Bowel Dis</w:t>
      </w:r>
      <w:r w:rsidR="00BB62E2" w:rsidRPr="00BB62E2">
        <w:rPr>
          <w:rStyle w:val="apple-converted-space"/>
          <w:rFonts w:ascii="Book Antiqua" w:hAnsi="Book Antiqua"/>
          <w:color w:val="000000"/>
          <w:sz w:val="24"/>
          <w:szCs w:val="24"/>
        </w:rPr>
        <w:t> </w:t>
      </w:r>
      <w:r w:rsidR="00BB62E2" w:rsidRPr="00BB62E2">
        <w:rPr>
          <w:rFonts w:ascii="Book Antiqua" w:hAnsi="Book Antiqua"/>
          <w:color w:val="000000"/>
          <w:sz w:val="24"/>
          <w:szCs w:val="24"/>
        </w:rPr>
        <w:t>2013;</w:t>
      </w:r>
      <w:r w:rsidR="00BB62E2" w:rsidRPr="00BB62E2">
        <w:rPr>
          <w:rStyle w:val="apple-converted-space"/>
          <w:rFonts w:ascii="Book Antiqua" w:hAnsi="Book Antiqua"/>
          <w:color w:val="000000"/>
          <w:sz w:val="24"/>
          <w:szCs w:val="24"/>
        </w:rPr>
        <w:t> </w:t>
      </w:r>
      <w:r w:rsidR="00BB62E2" w:rsidRPr="00BB62E2">
        <w:rPr>
          <w:rFonts w:ascii="Book Antiqua" w:hAnsi="Book Antiqua"/>
          <w:b/>
          <w:bCs/>
          <w:color w:val="000000"/>
          <w:sz w:val="24"/>
          <w:szCs w:val="24"/>
        </w:rPr>
        <w:t>19</w:t>
      </w:r>
      <w:r w:rsidR="00BB62E2" w:rsidRPr="00BB62E2">
        <w:rPr>
          <w:rFonts w:ascii="Book Antiqua" w:hAnsi="Book Antiqua"/>
          <w:color w:val="000000"/>
          <w:sz w:val="24"/>
          <w:szCs w:val="24"/>
        </w:rPr>
        <w:t>: 350-355 [PMID: 22552948 DOI: 10.1002/ibd.23002]</w:t>
      </w:r>
    </w:p>
    <w:p w14:paraId="65104B7E" w14:textId="77777777" w:rsidR="006653B7" w:rsidRPr="006653B7" w:rsidRDefault="006653B7" w:rsidP="006653B7">
      <w:pPr>
        <w:spacing w:after="0" w:line="360" w:lineRule="auto"/>
        <w:jc w:val="both"/>
        <w:rPr>
          <w:rFonts w:ascii="Book Antiqua" w:hAnsi="Book Antiqua" w:cs="宋体"/>
          <w:sz w:val="24"/>
          <w:szCs w:val="24"/>
          <w:lang w:eastAsia="zh-CN"/>
        </w:rPr>
      </w:pPr>
      <w:r w:rsidRPr="00BB62E2">
        <w:rPr>
          <w:rFonts w:ascii="Book Antiqua" w:hAnsi="Book Antiqua" w:cs="宋体"/>
          <w:sz w:val="24"/>
          <w:szCs w:val="24"/>
          <w:lang w:eastAsia="zh-CN"/>
        </w:rPr>
        <w:t>43 </w:t>
      </w:r>
      <w:r w:rsidRPr="00BB62E2">
        <w:rPr>
          <w:rFonts w:ascii="Book Antiqua" w:hAnsi="Book Antiqua" w:cs="宋体"/>
          <w:b/>
          <w:bCs/>
          <w:sz w:val="24"/>
          <w:szCs w:val="24"/>
          <w:lang w:eastAsia="zh-CN"/>
        </w:rPr>
        <w:t>Subramanian V</w:t>
      </w:r>
      <w:r w:rsidRPr="00BB62E2">
        <w:rPr>
          <w:rFonts w:ascii="Book Antiqua" w:hAnsi="Book Antiqua" w:cs="宋体"/>
          <w:sz w:val="24"/>
          <w:szCs w:val="24"/>
          <w:lang w:eastAsia="zh-CN"/>
        </w:rPr>
        <w:t xml:space="preserve">, </w:t>
      </w:r>
      <w:proofErr w:type="spellStart"/>
      <w:r w:rsidRPr="00BB62E2">
        <w:rPr>
          <w:rFonts w:ascii="Book Antiqua" w:hAnsi="Book Antiqua" w:cs="宋体"/>
          <w:sz w:val="24"/>
          <w:szCs w:val="24"/>
          <w:lang w:eastAsia="zh-CN"/>
        </w:rPr>
        <w:t>Mannath</w:t>
      </w:r>
      <w:proofErr w:type="spellEnd"/>
      <w:r w:rsidRPr="00BB62E2">
        <w:rPr>
          <w:rFonts w:ascii="Book Antiqua" w:hAnsi="Book Antiqua" w:cs="宋体"/>
          <w:sz w:val="24"/>
          <w:szCs w:val="24"/>
          <w:lang w:eastAsia="zh-CN"/>
        </w:rPr>
        <w:t xml:space="preserve"> J, </w:t>
      </w:r>
      <w:proofErr w:type="spellStart"/>
      <w:r w:rsidRPr="00BB62E2">
        <w:rPr>
          <w:rFonts w:ascii="Book Antiqua" w:hAnsi="Book Antiqua" w:cs="宋体"/>
          <w:sz w:val="24"/>
          <w:szCs w:val="24"/>
          <w:lang w:eastAsia="zh-CN"/>
        </w:rPr>
        <w:t>Ragunath</w:t>
      </w:r>
      <w:proofErr w:type="spellEnd"/>
      <w:r w:rsidRPr="00BB62E2">
        <w:rPr>
          <w:rFonts w:ascii="Book Antiqua" w:hAnsi="Book Antiqua" w:cs="宋体"/>
          <w:sz w:val="24"/>
          <w:szCs w:val="24"/>
          <w:lang w:eastAsia="zh-CN"/>
        </w:rPr>
        <w:t xml:space="preserve"> K, </w:t>
      </w:r>
      <w:proofErr w:type="spellStart"/>
      <w:r w:rsidRPr="00BB62E2">
        <w:rPr>
          <w:rFonts w:ascii="Book Antiqua" w:hAnsi="Book Antiqua" w:cs="宋体"/>
          <w:sz w:val="24"/>
          <w:szCs w:val="24"/>
          <w:lang w:eastAsia="zh-CN"/>
        </w:rPr>
        <w:t>Hawkey</w:t>
      </w:r>
      <w:proofErr w:type="spellEnd"/>
      <w:r w:rsidRPr="00BB62E2">
        <w:rPr>
          <w:rFonts w:ascii="Book Antiqua" w:hAnsi="Book Antiqua" w:cs="宋体"/>
          <w:sz w:val="24"/>
          <w:szCs w:val="24"/>
          <w:lang w:eastAsia="zh-CN"/>
        </w:rPr>
        <w:t xml:space="preserve"> CJ. Meta-a</w:t>
      </w:r>
      <w:r w:rsidRPr="006653B7">
        <w:rPr>
          <w:rFonts w:ascii="Book Antiqua" w:hAnsi="Book Antiqua" w:cs="宋体"/>
          <w:sz w:val="24"/>
          <w:szCs w:val="24"/>
          <w:lang w:eastAsia="zh-CN"/>
        </w:rPr>
        <w:t xml:space="preserve">nalysis: the diagnostic yield of </w:t>
      </w:r>
      <w:proofErr w:type="spellStart"/>
      <w:r w:rsidRPr="006653B7">
        <w:rPr>
          <w:rFonts w:ascii="Book Antiqua" w:hAnsi="Book Antiqua" w:cs="宋体"/>
          <w:sz w:val="24"/>
          <w:szCs w:val="24"/>
          <w:lang w:eastAsia="zh-CN"/>
        </w:rPr>
        <w:t>chromoendoscopy</w:t>
      </w:r>
      <w:proofErr w:type="spellEnd"/>
      <w:r w:rsidRPr="006653B7">
        <w:rPr>
          <w:rFonts w:ascii="Book Antiqua" w:hAnsi="Book Antiqua" w:cs="宋体"/>
          <w:sz w:val="24"/>
          <w:szCs w:val="24"/>
          <w:lang w:eastAsia="zh-CN"/>
        </w:rPr>
        <w:t xml:space="preserve"> for detecting dysplasia in patients with colonic inflammatory bowel disease. </w:t>
      </w:r>
      <w:r w:rsidRPr="006653B7">
        <w:rPr>
          <w:rFonts w:ascii="Book Antiqua" w:hAnsi="Book Antiqua" w:cs="宋体"/>
          <w:i/>
          <w:iCs/>
          <w:sz w:val="24"/>
          <w:szCs w:val="24"/>
          <w:lang w:eastAsia="zh-CN"/>
        </w:rPr>
        <w:t xml:space="preserve">Aliment </w:t>
      </w:r>
      <w:proofErr w:type="spellStart"/>
      <w:r w:rsidRPr="006653B7">
        <w:rPr>
          <w:rFonts w:ascii="Book Antiqua" w:hAnsi="Book Antiqua" w:cs="宋体"/>
          <w:i/>
          <w:iCs/>
          <w:sz w:val="24"/>
          <w:szCs w:val="24"/>
          <w:lang w:eastAsia="zh-CN"/>
        </w:rPr>
        <w:t>Pharmacol</w:t>
      </w:r>
      <w:proofErr w:type="spellEnd"/>
      <w:r w:rsidRPr="006653B7">
        <w:rPr>
          <w:rFonts w:ascii="Book Antiqua" w:hAnsi="Book Antiqua" w:cs="宋体"/>
          <w:i/>
          <w:iCs/>
          <w:sz w:val="24"/>
          <w:szCs w:val="24"/>
          <w:lang w:eastAsia="zh-CN"/>
        </w:rPr>
        <w:t xml:space="preserve"> </w:t>
      </w:r>
      <w:proofErr w:type="spellStart"/>
      <w:r w:rsidRPr="006653B7">
        <w:rPr>
          <w:rFonts w:ascii="Book Antiqua" w:hAnsi="Book Antiqua" w:cs="宋体"/>
          <w:i/>
          <w:iCs/>
          <w:sz w:val="24"/>
          <w:szCs w:val="24"/>
          <w:lang w:eastAsia="zh-CN"/>
        </w:rPr>
        <w:t>Ther</w:t>
      </w:r>
      <w:proofErr w:type="spellEnd"/>
      <w:r w:rsidRPr="006653B7">
        <w:rPr>
          <w:rFonts w:ascii="Book Antiqua" w:hAnsi="Book Antiqua" w:cs="宋体"/>
          <w:sz w:val="24"/>
          <w:szCs w:val="24"/>
          <w:lang w:eastAsia="zh-CN"/>
        </w:rPr>
        <w:t> 2011; </w:t>
      </w:r>
      <w:r w:rsidRPr="006653B7">
        <w:rPr>
          <w:rFonts w:ascii="Book Antiqua" w:hAnsi="Book Antiqua" w:cs="宋体"/>
          <w:b/>
          <w:bCs/>
          <w:sz w:val="24"/>
          <w:szCs w:val="24"/>
          <w:lang w:eastAsia="zh-CN"/>
        </w:rPr>
        <w:t>33</w:t>
      </w:r>
      <w:r w:rsidRPr="006653B7">
        <w:rPr>
          <w:rFonts w:ascii="Book Antiqua" w:hAnsi="Book Antiqua" w:cs="宋体"/>
          <w:sz w:val="24"/>
          <w:szCs w:val="24"/>
          <w:lang w:eastAsia="zh-CN"/>
        </w:rPr>
        <w:t>: 304-312 [PMID: 21128987 DOI: 10.1111/j.1365-2036.2010.04525.x]</w:t>
      </w:r>
    </w:p>
    <w:p w14:paraId="3D2D198F"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44 </w:t>
      </w:r>
      <w:r w:rsidRPr="006653B7">
        <w:rPr>
          <w:rFonts w:ascii="Book Antiqua" w:hAnsi="Book Antiqua" w:cs="宋体"/>
          <w:b/>
          <w:bCs/>
          <w:sz w:val="24"/>
          <w:szCs w:val="24"/>
          <w:lang w:eastAsia="zh-CN"/>
        </w:rPr>
        <w:t>Fusco V</w:t>
      </w:r>
      <w:r w:rsidRPr="006653B7">
        <w:rPr>
          <w:rFonts w:ascii="Book Antiqua" w:hAnsi="Book Antiqua" w:cs="宋体"/>
          <w:sz w:val="24"/>
          <w:szCs w:val="24"/>
          <w:lang w:eastAsia="zh-CN"/>
        </w:rPr>
        <w:t>, Ebert B, Weber-</w:t>
      </w:r>
      <w:proofErr w:type="spellStart"/>
      <w:r w:rsidRPr="006653B7">
        <w:rPr>
          <w:rFonts w:ascii="Book Antiqua" w:hAnsi="Book Antiqua" w:cs="宋体"/>
          <w:sz w:val="24"/>
          <w:szCs w:val="24"/>
          <w:lang w:eastAsia="zh-CN"/>
        </w:rPr>
        <w:t>Eibel</w:t>
      </w:r>
      <w:proofErr w:type="spellEnd"/>
      <w:r w:rsidRPr="006653B7">
        <w:rPr>
          <w:rFonts w:ascii="Book Antiqua" w:hAnsi="Book Antiqua" w:cs="宋体"/>
          <w:sz w:val="24"/>
          <w:szCs w:val="24"/>
          <w:lang w:eastAsia="zh-CN"/>
        </w:rPr>
        <w:t xml:space="preserve"> J, </w:t>
      </w:r>
      <w:proofErr w:type="spellStart"/>
      <w:r w:rsidRPr="006653B7">
        <w:rPr>
          <w:rFonts w:ascii="Book Antiqua" w:hAnsi="Book Antiqua" w:cs="宋体"/>
          <w:sz w:val="24"/>
          <w:szCs w:val="24"/>
          <w:lang w:eastAsia="zh-CN"/>
        </w:rPr>
        <w:t>Jost</w:t>
      </w:r>
      <w:proofErr w:type="spellEnd"/>
      <w:r w:rsidRPr="006653B7">
        <w:rPr>
          <w:rFonts w:ascii="Book Antiqua" w:hAnsi="Book Antiqua" w:cs="宋体"/>
          <w:sz w:val="24"/>
          <w:szCs w:val="24"/>
          <w:lang w:eastAsia="zh-CN"/>
        </w:rPr>
        <w:t xml:space="preserve"> C, </w:t>
      </w:r>
      <w:proofErr w:type="spellStart"/>
      <w:r w:rsidRPr="006653B7">
        <w:rPr>
          <w:rFonts w:ascii="Book Antiqua" w:hAnsi="Book Antiqua" w:cs="宋体"/>
          <w:sz w:val="24"/>
          <w:szCs w:val="24"/>
          <w:lang w:eastAsia="zh-CN"/>
        </w:rPr>
        <w:t>Fleige</w:t>
      </w:r>
      <w:proofErr w:type="spellEnd"/>
      <w:r w:rsidRPr="006653B7">
        <w:rPr>
          <w:rFonts w:ascii="Book Antiqua" w:hAnsi="Book Antiqua" w:cs="宋体"/>
          <w:sz w:val="24"/>
          <w:szCs w:val="24"/>
          <w:lang w:eastAsia="zh-CN"/>
        </w:rPr>
        <w:t xml:space="preserve"> B, </w:t>
      </w:r>
      <w:proofErr w:type="spellStart"/>
      <w:r w:rsidRPr="006653B7">
        <w:rPr>
          <w:rFonts w:ascii="Book Antiqua" w:hAnsi="Book Antiqua" w:cs="宋体"/>
          <w:sz w:val="24"/>
          <w:szCs w:val="24"/>
          <w:lang w:eastAsia="zh-CN"/>
        </w:rPr>
        <w:t>Stolte</w:t>
      </w:r>
      <w:proofErr w:type="spellEnd"/>
      <w:r w:rsidRPr="006653B7">
        <w:rPr>
          <w:rFonts w:ascii="Book Antiqua" w:hAnsi="Book Antiqua" w:cs="宋体"/>
          <w:sz w:val="24"/>
          <w:szCs w:val="24"/>
          <w:lang w:eastAsia="zh-CN"/>
        </w:rPr>
        <w:t xml:space="preserve"> M, </w:t>
      </w:r>
      <w:proofErr w:type="spellStart"/>
      <w:r w:rsidRPr="006653B7">
        <w:rPr>
          <w:rFonts w:ascii="Book Antiqua" w:hAnsi="Book Antiqua" w:cs="宋体"/>
          <w:sz w:val="24"/>
          <w:szCs w:val="24"/>
          <w:lang w:eastAsia="zh-CN"/>
        </w:rPr>
        <w:t>Oberhuber</w:t>
      </w:r>
      <w:proofErr w:type="spellEnd"/>
      <w:r w:rsidRPr="006653B7">
        <w:rPr>
          <w:rFonts w:ascii="Book Antiqua" w:hAnsi="Book Antiqua" w:cs="宋体"/>
          <w:sz w:val="24"/>
          <w:szCs w:val="24"/>
          <w:lang w:eastAsia="zh-CN"/>
        </w:rPr>
        <w:t xml:space="preserve"> G, </w:t>
      </w:r>
      <w:proofErr w:type="spellStart"/>
      <w:r w:rsidRPr="006653B7">
        <w:rPr>
          <w:rFonts w:ascii="Book Antiqua" w:hAnsi="Book Antiqua" w:cs="宋体"/>
          <w:sz w:val="24"/>
          <w:szCs w:val="24"/>
          <w:lang w:eastAsia="zh-CN"/>
        </w:rPr>
        <w:t>Rinneberg</w:t>
      </w:r>
      <w:proofErr w:type="spellEnd"/>
      <w:r w:rsidRPr="006653B7">
        <w:rPr>
          <w:rFonts w:ascii="Book Antiqua" w:hAnsi="Book Antiqua" w:cs="宋体"/>
          <w:sz w:val="24"/>
          <w:szCs w:val="24"/>
          <w:lang w:eastAsia="zh-CN"/>
        </w:rPr>
        <w:t xml:space="preserve"> H, Lochs H, </w:t>
      </w:r>
      <w:proofErr w:type="spellStart"/>
      <w:r w:rsidRPr="006653B7">
        <w:rPr>
          <w:rFonts w:ascii="Book Antiqua" w:hAnsi="Book Antiqua" w:cs="宋体"/>
          <w:sz w:val="24"/>
          <w:szCs w:val="24"/>
          <w:lang w:eastAsia="zh-CN"/>
        </w:rPr>
        <w:t>Ortner</w:t>
      </w:r>
      <w:proofErr w:type="spellEnd"/>
      <w:r w:rsidRPr="006653B7">
        <w:rPr>
          <w:rFonts w:ascii="Book Antiqua" w:hAnsi="Book Antiqua" w:cs="宋体"/>
          <w:sz w:val="24"/>
          <w:szCs w:val="24"/>
          <w:lang w:eastAsia="zh-CN"/>
        </w:rPr>
        <w:t xml:space="preserve"> M. Cancer prevention in ulcerative colitis: long-term outcome following fluorescence-guided colonoscopy. </w:t>
      </w:r>
      <w:proofErr w:type="spellStart"/>
      <w:r w:rsidRPr="006653B7">
        <w:rPr>
          <w:rFonts w:ascii="Book Antiqua" w:hAnsi="Book Antiqua" w:cs="宋体"/>
          <w:i/>
          <w:iCs/>
          <w:sz w:val="24"/>
          <w:szCs w:val="24"/>
          <w:lang w:eastAsia="zh-CN"/>
        </w:rPr>
        <w:t>Inflamm</w:t>
      </w:r>
      <w:proofErr w:type="spellEnd"/>
      <w:r w:rsidRPr="006653B7">
        <w:rPr>
          <w:rFonts w:ascii="Book Antiqua" w:hAnsi="Book Antiqua" w:cs="宋体"/>
          <w:i/>
          <w:iCs/>
          <w:sz w:val="24"/>
          <w:szCs w:val="24"/>
          <w:lang w:eastAsia="zh-CN"/>
        </w:rPr>
        <w:t xml:space="preserve"> Bowel Dis</w:t>
      </w:r>
      <w:r w:rsidRPr="006653B7">
        <w:rPr>
          <w:rFonts w:ascii="Book Antiqua" w:hAnsi="Book Antiqua" w:cs="宋体"/>
          <w:sz w:val="24"/>
          <w:szCs w:val="24"/>
          <w:lang w:eastAsia="zh-CN"/>
        </w:rPr>
        <w:t> 2012; </w:t>
      </w:r>
      <w:r w:rsidRPr="006653B7">
        <w:rPr>
          <w:rFonts w:ascii="Book Antiqua" w:hAnsi="Book Antiqua" w:cs="宋体"/>
          <w:b/>
          <w:bCs/>
          <w:sz w:val="24"/>
          <w:szCs w:val="24"/>
          <w:lang w:eastAsia="zh-CN"/>
        </w:rPr>
        <w:t>18</w:t>
      </w:r>
      <w:r w:rsidRPr="006653B7">
        <w:rPr>
          <w:rFonts w:ascii="Book Antiqua" w:hAnsi="Book Antiqua" w:cs="宋体"/>
          <w:sz w:val="24"/>
          <w:szCs w:val="24"/>
          <w:lang w:eastAsia="zh-CN"/>
        </w:rPr>
        <w:t>: 489-495 [PMID: 21648021 DOI: 10.1002/ibd.21703]</w:t>
      </w:r>
    </w:p>
    <w:p w14:paraId="063A554D"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45 </w:t>
      </w:r>
      <w:proofErr w:type="spellStart"/>
      <w:r w:rsidRPr="006653B7">
        <w:rPr>
          <w:rFonts w:ascii="Book Antiqua" w:hAnsi="Book Antiqua" w:cs="宋体"/>
          <w:b/>
          <w:bCs/>
          <w:sz w:val="24"/>
          <w:szCs w:val="24"/>
          <w:lang w:eastAsia="zh-CN"/>
        </w:rPr>
        <w:t>Messmann</w:t>
      </w:r>
      <w:proofErr w:type="spellEnd"/>
      <w:r w:rsidRPr="006653B7">
        <w:rPr>
          <w:rFonts w:ascii="Book Antiqua" w:hAnsi="Book Antiqua" w:cs="宋体"/>
          <w:b/>
          <w:bCs/>
          <w:sz w:val="24"/>
          <w:szCs w:val="24"/>
          <w:lang w:eastAsia="zh-CN"/>
        </w:rPr>
        <w:t xml:space="preserve"> H</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Endlicher</w:t>
      </w:r>
      <w:proofErr w:type="spellEnd"/>
      <w:r w:rsidRPr="006653B7">
        <w:rPr>
          <w:rFonts w:ascii="Book Antiqua" w:hAnsi="Book Antiqua" w:cs="宋体"/>
          <w:sz w:val="24"/>
          <w:szCs w:val="24"/>
          <w:lang w:eastAsia="zh-CN"/>
        </w:rPr>
        <w:t xml:space="preserve"> E, </w:t>
      </w:r>
      <w:proofErr w:type="spellStart"/>
      <w:r w:rsidRPr="006653B7">
        <w:rPr>
          <w:rFonts w:ascii="Book Antiqua" w:hAnsi="Book Antiqua" w:cs="宋体"/>
          <w:sz w:val="24"/>
          <w:szCs w:val="24"/>
          <w:lang w:eastAsia="zh-CN"/>
        </w:rPr>
        <w:t>Freunek</w:t>
      </w:r>
      <w:proofErr w:type="spellEnd"/>
      <w:r w:rsidRPr="006653B7">
        <w:rPr>
          <w:rFonts w:ascii="Book Antiqua" w:hAnsi="Book Antiqua" w:cs="宋体"/>
          <w:sz w:val="24"/>
          <w:szCs w:val="24"/>
          <w:lang w:eastAsia="zh-CN"/>
        </w:rPr>
        <w:t xml:space="preserve"> G, </w:t>
      </w:r>
      <w:proofErr w:type="spellStart"/>
      <w:r w:rsidRPr="006653B7">
        <w:rPr>
          <w:rFonts w:ascii="Book Antiqua" w:hAnsi="Book Antiqua" w:cs="宋体"/>
          <w:sz w:val="24"/>
          <w:szCs w:val="24"/>
          <w:lang w:eastAsia="zh-CN"/>
        </w:rPr>
        <w:t>Rümmele</w:t>
      </w:r>
      <w:proofErr w:type="spellEnd"/>
      <w:r w:rsidRPr="006653B7">
        <w:rPr>
          <w:rFonts w:ascii="Book Antiqua" w:hAnsi="Book Antiqua" w:cs="宋体"/>
          <w:sz w:val="24"/>
          <w:szCs w:val="24"/>
          <w:lang w:eastAsia="zh-CN"/>
        </w:rPr>
        <w:t xml:space="preserve"> P, </w:t>
      </w:r>
      <w:proofErr w:type="spellStart"/>
      <w:r w:rsidRPr="006653B7">
        <w:rPr>
          <w:rFonts w:ascii="Book Antiqua" w:hAnsi="Book Antiqua" w:cs="宋体"/>
          <w:sz w:val="24"/>
          <w:szCs w:val="24"/>
          <w:lang w:eastAsia="zh-CN"/>
        </w:rPr>
        <w:t>Schölmerich</w:t>
      </w:r>
      <w:proofErr w:type="spellEnd"/>
      <w:r w:rsidRPr="006653B7">
        <w:rPr>
          <w:rFonts w:ascii="Book Antiqua" w:hAnsi="Book Antiqua" w:cs="宋体"/>
          <w:sz w:val="24"/>
          <w:szCs w:val="24"/>
          <w:lang w:eastAsia="zh-CN"/>
        </w:rPr>
        <w:t xml:space="preserve"> J, </w:t>
      </w:r>
      <w:proofErr w:type="spellStart"/>
      <w:r w:rsidRPr="006653B7">
        <w:rPr>
          <w:rFonts w:ascii="Book Antiqua" w:hAnsi="Book Antiqua" w:cs="宋体"/>
          <w:sz w:val="24"/>
          <w:szCs w:val="24"/>
          <w:lang w:eastAsia="zh-CN"/>
        </w:rPr>
        <w:t>Knüchel</w:t>
      </w:r>
      <w:proofErr w:type="spellEnd"/>
      <w:r w:rsidRPr="006653B7">
        <w:rPr>
          <w:rFonts w:ascii="Book Antiqua" w:hAnsi="Book Antiqua" w:cs="宋体"/>
          <w:sz w:val="24"/>
          <w:szCs w:val="24"/>
          <w:lang w:eastAsia="zh-CN"/>
        </w:rPr>
        <w:t xml:space="preserve"> R. Fluorescence endoscopy for the detection of low and high grade dysplasia in ulcerative colitis using systemic or local 5-aminolaevulinic acid </w:t>
      </w:r>
      <w:proofErr w:type="spellStart"/>
      <w:r w:rsidRPr="006653B7">
        <w:rPr>
          <w:rFonts w:ascii="Book Antiqua" w:hAnsi="Book Antiqua" w:cs="宋体"/>
          <w:sz w:val="24"/>
          <w:szCs w:val="24"/>
          <w:lang w:eastAsia="zh-CN"/>
        </w:rPr>
        <w:t>sensitisation</w:t>
      </w:r>
      <w:proofErr w:type="spellEnd"/>
      <w:r w:rsidRPr="006653B7">
        <w:rPr>
          <w:rFonts w:ascii="Book Antiqua" w:hAnsi="Book Antiqua" w:cs="宋体"/>
          <w:sz w:val="24"/>
          <w:szCs w:val="24"/>
          <w:lang w:eastAsia="zh-CN"/>
        </w:rPr>
        <w:t>. </w:t>
      </w:r>
      <w:r w:rsidRPr="006653B7">
        <w:rPr>
          <w:rFonts w:ascii="Book Antiqua" w:hAnsi="Book Antiqua" w:cs="宋体"/>
          <w:i/>
          <w:iCs/>
          <w:sz w:val="24"/>
          <w:szCs w:val="24"/>
          <w:lang w:eastAsia="zh-CN"/>
        </w:rPr>
        <w:t>Gut</w:t>
      </w:r>
      <w:r w:rsidRPr="006653B7">
        <w:rPr>
          <w:rFonts w:ascii="Book Antiqua" w:hAnsi="Book Antiqua" w:cs="宋体"/>
          <w:sz w:val="24"/>
          <w:szCs w:val="24"/>
          <w:lang w:eastAsia="zh-CN"/>
        </w:rPr>
        <w:t> 2003; </w:t>
      </w:r>
      <w:r w:rsidRPr="006653B7">
        <w:rPr>
          <w:rFonts w:ascii="Book Antiqua" w:hAnsi="Book Antiqua" w:cs="宋体"/>
          <w:b/>
          <w:bCs/>
          <w:sz w:val="24"/>
          <w:szCs w:val="24"/>
          <w:lang w:eastAsia="zh-CN"/>
        </w:rPr>
        <w:t>52</w:t>
      </w:r>
      <w:r w:rsidRPr="006653B7">
        <w:rPr>
          <w:rFonts w:ascii="Book Antiqua" w:hAnsi="Book Antiqua" w:cs="宋体"/>
          <w:sz w:val="24"/>
          <w:szCs w:val="24"/>
          <w:lang w:eastAsia="zh-CN"/>
        </w:rPr>
        <w:t>: 1003-1007 [PMID: 12801958 DOI: 10.1136/gut.52.7.1003]</w:t>
      </w:r>
    </w:p>
    <w:p w14:paraId="06E70FFE"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46 </w:t>
      </w:r>
      <w:proofErr w:type="spellStart"/>
      <w:r w:rsidRPr="006653B7">
        <w:rPr>
          <w:rFonts w:ascii="Book Antiqua" w:hAnsi="Book Antiqua" w:cs="宋体"/>
          <w:b/>
          <w:bCs/>
          <w:sz w:val="24"/>
          <w:szCs w:val="24"/>
          <w:lang w:eastAsia="zh-CN"/>
        </w:rPr>
        <w:t>Günther</w:t>
      </w:r>
      <w:proofErr w:type="spellEnd"/>
      <w:r w:rsidRPr="006653B7">
        <w:rPr>
          <w:rFonts w:ascii="Book Antiqua" w:hAnsi="Book Antiqua" w:cs="宋体"/>
          <w:b/>
          <w:bCs/>
          <w:sz w:val="24"/>
          <w:szCs w:val="24"/>
          <w:lang w:eastAsia="zh-CN"/>
        </w:rPr>
        <w:t xml:space="preserve"> U</w:t>
      </w:r>
      <w:r w:rsidRPr="006653B7">
        <w:rPr>
          <w:rFonts w:ascii="Book Antiqua" w:hAnsi="Book Antiqua" w:cs="宋体"/>
          <w:sz w:val="24"/>
          <w:szCs w:val="24"/>
          <w:lang w:eastAsia="zh-CN"/>
        </w:rPr>
        <w:t xml:space="preserve">, Kusch D, Heller F, </w:t>
      </w:r>
      <w:proofErr w:type="spellStart"/>
      <w:r w:rsidRPr="006653B7">
        <w:rPr>
          <w:rFonts w:ascii="Book Antiqua" w:hAnsi="Book Antiqua" w:cs="宋体"/>
          <w:sz w:val="24"/>
          <w:szCs w:val="24"/>
          <w:lang w:eastAsia="zh-CN"/>
        </w:rPr>
        <w:t>Bürgel</w:t>
      </w:r>
      <w:proofErr w:type="spellEnd"/>
      <w:r w:rsidRPr="006653B7">
        <w:rPr>
          <w:rFonts w:ascii="Book Antiqua" w:hAnsi="Book Antiqua" w:cs="宋体"/>
          <w:sz w:val="24"/>
          <w:szCs w:val="24"/>
          <w:lang w:eastAsia="zh-CN"/>
        </w:rPr>
        <w:t xml:space="preserve"> N, </w:t>
      </w:r>
      <w:proofErr w:type="spellStart"/>
      <w:r w:rsidRPr="006653B7">
        <w:rPr>
          <w:rFonts w:ascii="Book Antiqua" w:hAnsi="Book Antiqua" w:cs="宋体"/>
          <w:sz w:val="24"/>
          <w:szCs w:val="24"/>
          <w:lang w:eastAsia="zh-CN"/>
        </w:rPr>
        <w:t>Leonhardt</w:t>
      </w:r>
      <w:proofErr w:type="spellEnd"/>
      <w:r w:rsidRPr="006653B7">
        <w:rPr>
          <w:rFonts w:ascii="Book Antiqua" w:hAnsi="Book Antiqua" w:cs="宋体"/>
          <w:sz w:val="24"/>
          <w:szCs w:val="24"/>
          <w:lang w:eastAsia="zh-CN"/>
        </w:rPr>
        <w:t xml:space="preserve"> S, </w:t>
      </w:r>
      <w:proofErr w:type="spellStart"/>
      <w:r w:rsidRPr="006653B7">
        <w:rPr>
          <w:rFonts w:ascii="Book Antiqua" w:hAnsi="Book Antiqua" w:cs="宋体"/>
          <w:sz w:val="24"/>
          <w:szCs w:val="24"/>
          <w:lang w:eastAsia="zh-CN"/>
        </w:rPr>
        <w:t>Daum</w:t>
      </w:r>
      <w:proofErr w:type="spellEnd"/>
      <w:r w:rsidRPr="006653B7">
        <w:rPr>
          <w:rFonts w:ascii="Book Antiqua" w:hAnsi="Book Antiqua" w:cs="宋体"/>
          <w:sz w:val="24"/>
          <w:szCs w:val="24"/>
          <w:lang w:eastAsia="zh-CN"/>
        </w:rPr>
        <w:t xml:space="preserve"> S, </w:t>
      </w:r>
      <w:proofErr w:type="spellStart"/>
      <w:r w:rsidRPr="006653B7">
        <w:rPr>
          <w:rFonts w:ascii="Book Antiqua" w:hAnsi="Book Antiqua" w:cs="宋体"/>
          <w:sz w:val="24"/>
          <w:szCs w:val="24"/>
          <w:lang w:eastAsia="zh-CN"/>
        </w:rPr>
        <w:t>Siegmund</w:t>
      </w:r>
      <w:proofErr w:type="spellEnd"/>
      <w:r w:rsidRPr="006653B7">
        <w:rPr>
          <w:rFonts w:ascii="Book Antiqua" w:hAnsi="Book Antiqua" w:cs="宋体"/>
          <w:sz w:val="24"/>
          <w:szCs w:val="24"/>
          <w:lang w:eastAsia="zh-CN"/>
        </w:rPr>
        <w:t xml:space="preserve"> B, </w:t>
      </w:r>
      <w:proofErr w:type="spellStart"/>
      <w:r w:rsidRPr="006653B7">
        <w:rPr>
          <w:rFonts w:ascii="Book Antiqua" w:hAnsi="Book Antiqua" w:cs="宋体"/>
          <w:sz w:val="24"/>
          <w:szCs w:val="24"/>
          <w:lang w:eastAsia="zh-CN"/>
        </w:rPr>
        <w:t>Loddenkemper</w:t>
      </w:r>
      <w:proofErr w:type="spellEnd"/>
      <w:r w:rsidRPr="006653B7">
        <w:rPr>
          <w:rFonts w:ascii="Book Antiqua" w:hAnsi="Book Antiqua" w:cs="宋体"/>
          <w:sz w:val="24"/>
          <w:szCs w:val="24"/>
          <w:lang w:eastAsia="zh-CN"/>
        </w:rPr>
        <w:t xml:space="preserve"> C, </w:t>
      </w:r>
      <w:proofErr w:type="spellStart"/>
      <w:r w:rsidRPr="006653B7">
        <w:rPr>
          <w:rFonts w:ascii="Book Antiqua" w:hAnsi="Book Antiqua" w:cs="宋体"/>
          <w:sz w:val="24"/>
          <w:szCs w:val="24"/>
          <w:lang w:eastAsia="zh-CN"/>
        </w:rPr>
        <w:t>Grünbaum</w:t>
      </w:r>
      <w:proofErr w:type="spellEnd"/>
      <w:r w:rsidRPr="006653B7">
        <w:rPr>
          <w:rFonts w:ascii="Book Antiqua" w:hAnsi="Book Antiqua" w:cs="宋体"/>
          <w:sz w:val="24"/>
          <w:szCs w:val="24"/>
          <w:lang w:eastAsia="zh-CN"/>
        </w:rPr>
        <w:t xml:space="preserve"> M, </w:t>
      </w:r>
      <w:proofErr w:type="spellStart"/>
      <w:r w:rsidRPr="006653B7">
        <w:rPr>
          <w:rFonts w:ascii="Book Antiqua" w:hAnsi="Book Antiqua" w:cs="宋体"/>
          <w:sz w:val="24"/>
          <w:szCs w:val="24"/>
          <w:lang w:eastAsia="zh-CN"/>
        </w:rPr>
        <w:t>Buhr</w:t>
      </w:r>
      <w:proofErr w:type="spellEnd"/>
      <w:r w:rsidRPr="006653B7">
        <w:rPr>
          <w:rFonts w:ascii="Book Antiqua" w:hAnsi="Book Antiqua" w:cs="宋体"/>
          <w:sz w:val="24"/>
          <w:szCs w:val="24"/>
          <w:lang w:eastAsia="zh-CN"/>
        </w:rPr>
        <w:t xml:space="preserve"> HJ, </w:t>
      </w:r>
      <w:proofErr w:type="spellStart"/>
      <w:r w:rsidRPr="006653B7">
        <w:rPr>
          <w:rFonts w:ascii="Book Antiqua" w:hAnsi="Book Antiqua" w:cs="宋体"/>
          <w:sz w:val="24"/>
          <w:szCs w:val="24"/>
          <w:lang w:eastAsia="zh-CN"/>
        </w:rPr>
        <w:t>Schulzke</w:t>
      </w:r>
      <w:proofErr w:type="spellEnd"/>
      <w:r w:rsidRPr="006653B7">
        <w:rPr>
          <w:rFonts w:ascii="Book Antiqua" w:hAnsi="Book Antiqua" w:cs="宋体"/>
          <w:sz w:val="24"/>
          <w:szCs w:val="24"/>
          <w:lang w:eastAsia="zh-CN"/>
        </w:rPr>
        <w:t xml:space="preserve"> JD, </w:t>
      </w:r>
      <w:proofErr w:type="spellStart"/>
      <w:r w:rsidRPr="006653B7">
        <w:rPr>
          <w:rFonts w:ascii="Book Antiqua" w:hAnsi="Book Antiqua" w:cs="宋体"/>
          <w:sz w:val="24"/>
          <w:szCs w:val="24"/>
          <w:lang w:eastAsia="zh-CN"/>
        </w:rPr>
        <w:t>Zeitz</w:t>
      </w:r>
      <w:proofErr w:type="spellEnd"/>
      <w:r w:rsidRPr="006653B7">
        <w:rPr>
          <w:rFonts w:ascii="Book Antiqua" w:hAnsi="Book Antiqua" w:cs="宋体"/>
          <w:sz w:val="24"/>
          <w:szCs w:val="24"/>
          <w:lang w:eastAsia="zh-CN"/>
        </w:rPr>
        <w:t xml:space="preserve"> M, </w:t>
      </w:r>
      <w:proofErr w:type="spellStart"/>
      <w:r w:rsidRPr="006653B7">
        <w:rPr>
          <w:rFonts w:ascii="Book Antiqua" w:hAnsi="Book Antiqua" w:cs="宋体"/>
          <w:sz w:val="24"/>
          <w:szCs w:val="24"/>
          <w:lang w:eastAsia="zh-CN"/>
        </w:rPr>
        <w:t>Bojarski</w:t>
      </w:r>
      <w:proofErr w:type="spellEnd"/>
      <w:r w:rsidRPr="006653B7">
        <w:rPr>
          <w:rFonts w:ascii="Book Antiqua" w:hAnsi="Book Antiqua" w:cs="宋体"/>
          <w:sz w:val="24"/>
          <w:szCs w:val="24"/>
          <w:lang w:eastAsia="zh-CN"/>
        </w:rPr>
        <w:t xml:space="preserve"> C. Surveillance colonoscopy in patients with inflammatory bowel disease: comparison of random biopsy vs. targeted biopsy protocols. </w:t>
      </w:r>
      <w:proofErr w:type="spellStart"/>
      <w:r w:rsidRPr="006653B7">
        <w:rPr>
          <w:rFonts w:ascii="Book Antiqua" w:hAnsi="Book Antiqua" w:cs="宋体"/>
          <w:i/>
          <w:iCs/>
          <w:sz w:val="24"/>
          <w:szCs w:val="24"/>
          <w:lang w:eastAsia="zh-CN"/>
        </w:rPr>
        <w:t>Int</w:t>
      </w:r>
      <w:proofErr w:type="spellEnd"/>
      <w:r w:rsidRPr="006653B7">
        <w:rPr>
          <w:rFonts w:ascii="Book Antiqua" w:hAnsi="Book Antiqua" w:cs="宋体"/>
          <w:i/>
          <w:iCs/>
          <w:sz w:val="24"/>
          <w:szCs w:val="24"/>
          <w:lang w:eastAsia="zh-CN"/>
        </w:rPr>
        <w:t xml:space="preserve"> J Colorectal Dis</w:t>
      </w:r>
      <w:r w:rsidRPr="006653B7">
        <w:rPr>
          <w:rFonts w:ascii="Book Antiqua" w:hAnsi="Book Antiqua" w:cs="宋体"/>
          <w:sz w:val="24"/>
          <w:szCs w:val="24"/>
          <w:lang w:eastAsia="zh-CN"/>
        </w:rPr>
        <w:t> 2011; </w:t>
      </w:r>
      <w:r w:rsidRPr="006653B7">
        <w:rPr>
          <w:rFonts w:ascii="Book Antiqua" w:hAnsi="Book Antiqua" w:cs="宋体"/>
          <w:b/>
          <w:bCs/>
          <w:sz w:val="24"/>
          <w:szCs w:val="24"/>
          <w:lang w:eastAsia="zh-CN"/>
        </w:rPr>
        <w:t>26</w:t>
      </w:r>
      <w:r w:rsidRPr="006653B7">
        <w:rPr>
          <w:rFonts w:ascii="Book Antiqua" w:hAnsi="Book Antiqua" w:cs="宋体"/>
          <w:sz w:val="24"/>
          <w:szCs w:val="24"/>
          <w:lang w:eastAsia="zh-CN"/>
        </w:rPr>
        <w:t>: 667-672 [PMID: 21279369 DOI: 10.1007/s00384-011-1130-y]</w:t>
      </w:r>
    </w:p>
    <w:p w14:paraId="695D2C68" w14:textId="77777777" w:rsidR="006653B7" w:rsidRPr="006653B7" w:rsidRDefault="006653B7" w:rsidP="006653B7">
      <w:pPr>
        <w:spacing w:after="0" w:line="360" w:lineRule="auto"/>
        <w:jc w:val="both"/>
        <w:rPr>
          <w:rFonts w:ascii="Book Antiqua" w:hAnsi="Book Antiqua" w:cs="宋体"/>
          <w:sz w:val="24"/>
          <w:szCs w:val="24"/>
          <w:lang w:eastAsia="zh-CN"/>
        </w:rPr>
      </w:pPr>
      <w:proofErr w:type="gramStart"/>
      <w:r w:rsidRPr="006653B7">
        <w:rPr>
          <w:rFonts w:ascii="Book Antiqua" w:hAnsi="Book Antiqua" w:cs="宋体"/>
          <w:sz w:val="24"/>
          <w:szCs w:val="24"/>
          <w:lang w:eastAsia="zh-CN"/>
        </w:rPr>
        <w:t>47 </w:t>
      </w:r>
      <w:r w:rsidRPr="006653B7">
        <w:rPr>
          <w:rFonts w:ascii="Book Antiqua" w:hAnsi="Book Antiqua" w:cs="宋体"/>
          <w:b/>
          <w:bCs/>
          <w:sz w:val="24"/>
          <w:szCs w:val="24"/>
          <w:lang w:eastAsia="zh-CN"/>
        </w:rPr>
        <w:t>Rex DK</w:t>
      </w:r>
      <w:r w:rsidRPr="006653B7">
        <w:rPr>
          <w:rFonts w:ascii="Book Antiqua" w:hAnsi="Book Antiqua" w:cs="宋体"/>
          <w:sz w:val="24"/>
          <w:szCs w:val="24"/>
          <w:lang w:eastAsia="zh-CN"/>
        </w:rPr>
        <w:t xml:space="preserve">, Johnson DA, Anderson JC, </w:t>
      </w:r>
      <w:proofErr w:type="spellStart"/>
      <w:r w:rsidRPr="006653B7">
        <w:rPr>
          <w:rFonts w:ascii="Book Antiqua" w:hAnsi="Book Antiqua" w:cs="宋体"/>
          <w:sz w:val="24"/>
          <w:szCs w:val="24"/>
          <w:lang w:eastAsia="zh-CN"/>
        </w:rPr>
        <w:t>Schoenfeld</w:t>
      </w:r>
      <w:proofErr w:type="spellEnd"/>
      <w:r w:rsidRPr="006653B7">
        <w:rPr>
          <w:rFonts w:ascii="Book Antiqua" w:hAnsi="Book Antiqua" w:cs="宋体"/>
          <w:sz w:val="24"/>
          <w:szCs w:val="24"/>
          <w:lang w:eastAsia="zh-CN"/>
        </w:rPr>
        <w:t xml:space="preserve"> PS, Burke CA, </w:t>
      </w:r>
      <w:proofErr w:type="spellStart"/>
      <w:r w:rsidRPr="006653B7">
        <w:rPr>
          <w:rFonts w:ascii="Book Antiqua" w:hAnsi="Book Antiqua" w:cs="宋体"/>
          <w:sz w:val="24"/>
          <w:szCs w:val="24"/>
          <w:lang w:eastAsia="zh-CN"/>
        </w:rPr>
        <w:t>Inadomi</w:t>
      </w:r>
      <w:proofErr w:type="spellEnd"/>
      <w:r w:rsidRPr="006653B7">
        <w:rPr>
          <w:rFonts w:ascii="Book Antiqua" w:hAnsi="Book Antiqua" w:cs="宋体"/>
          <w:sz w:val="24"/>
          <w:szCs w:val="24"/>
          <w:lang w:eastAsia="zh-CN"/>
        </w:rPr>
        <w:t xml:space="preserve"> JM.</w:t>
      </w:r>
      <w:proofErr w:type="gramEnd"/>
      <w:r w:rsidRPr="006653B7">
        <w:rPr>
          <w:rFonts w:ascii="Book Antiqua" w:hAnsi="Book Antiqua" w:cs="宋体"/>
          <w:sz w:val="24"/>
          <w:szCs w:val="24"/>
          <w:lang w:eastAsia="zh-CN"/>
        </w:rPr>
        <w:t xml:space="preserve"> American College of Gastroenterology guidelines for colorectal cancer screening 2009 [corrected]. </w:t>
      </w:r>
      <w:r w:rsidRPr="006653B7">
        <w:rPr>
          <w:rFonts w:ascii="Book Antiqua" w:hAnsi="Book Antiqua" w:cs="宋体"/>
          <w:i/>
          <w:iCs/>
          <w:sz w:val="24"/>
          <w:szCs w:val="24"/>
          <w:lang w:eastAsia="zh-CN"/>
        </w:rPr>
        <w:t xml:space="preserve">Am J </w:t>
      </w:r>
      <w:proofErr w:type="spellStart"/>
      <w:r w:rsidRPr="006653B7">
        <w:rPr>
          <w:rFonts w:ascii="Book Antiqua" w:hAnsi="Book Antiqua" w:cs="宋体"/>
          <w:i/>
          <w:iCs/>
          <w:sz w:val="24"/>
          <w:szCs w:val="24"/>
          <w:lang w:eastAsia="zh-CN"/>
        </w:rPr>
        <w:t>Gastroenterol</w:t>
      </w:r>
      <w:proofErr w:type="spellEnd"/>
      <w:r w:rsidRPr="006653B7">
        <w:rPr>
          <w:rFonts w:ascii="Book Antiqua" w:hAnsi="Book Antiqua" w:cs="宋体"/>
          <w:sz w:val="24"/>
          <w:szCs w:val="24"/>
          <w:lang w:eastAsia="zh-CN"/>
        </w:rPr>
        <w:t> 2009; </w:t>
      </w:r>
      <w:r w:rsidRPr="006653B7">
        <w:rPr>
          <w:rFonts w:ascii="Book Antiqua" w:hAnsi="Book Antiqua" w:cs="宋体"/>
          <w:b/>
          <w:bCs/>
          <w:sz w:val="24"/>
          <w:szCs w:val="24"/>
          <w:lang w:eastAsia="zh-CN"/>
        </w:rPr>
        <w:t>104</w:t>
      </w:r>
      <w:r w:rsidRPr="006653B7">
        <w:rPr>
          <w:rFonts w:ascii="Book Antiqua" w:hAnsi="Book Antiqua" w:cs="宋体"/>
          <w:sz w:val="24"/>
          <w:szCs w:val="24"/>
          <w:lang w:eastAsia="zh-CN"/>
        </w:rPr>
        <w:t>: 739-750 [PMID: 19240699 DOI: 10.1038/ajg.2009]</w:t>
      </w:r>
    </w:p>
    <w:p w14:paraId="367D8745" w14:textId="31125388"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48 </w:t>
      </w:r>
      <w:proofErr w:type="spellStart"/>
      <w:r w:rsidRPr="006653B7">
        <w:rPr>
          <w:rFonts w:ascii="Book Antiqua" w:hAnsi="Book Antiqua" w:cs="宋体"/>
          <w:b/>
          <w:bCs/>
          <w:sz w:val="24"/>
          <w:szCs w:val="24"/>
          <w:lang w:eastAsia="zh-CN"/>
        </w:rPr>
        <w:t>Kisiel</w:t>
      </w:r>
      <w:proofErr w:type="spellEnd"/>
      <w:r w:rsidRPr="006653B7">
        <w:rPr>
          <w:rFonts w:ascii="Book Antiqua" w:hAnsi="Book Antiqua" w:cs="宋体"/>
          <w:b/>
          <w:bCs/>
          <w:sz w:val="24"/>
          <w:szCs w:val="24"/>
          <w:lang w:eastAsia="zh-CN"/>
        </w:rPr>
        <w:t xml:space="preserve"> JB</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Yab</w:t>
      </w:r>
      <w:proofErr w:type="spellEnd"/>
      <w:r w:rsidRPr="006653B7">
        <w:rPr>
          <w:rFonts w:ascii="Book Antiqua" w:hAnsi="Book Antiqua" w:cs="宋体"/>
          <w:sz w:val="24"/>
          <w:szCs w:val="24"/>
          <w:lang w:eastAsia="zh-CN"/>
        </w:rPr>
        <w:t xml:space="preserve"> TC, </w:t>
      </w:r>
      <w:proofErr w:type="spellStart"/>
      <w:r w:rsidRPr="006653B7">
        <w:rPr>
          <w:rFonts w:ascii="Book Antiqua" w:hAnsi="Book Antiqua" w:cs="宋体"/>
          <w:sz w:val="24"/>
          <w:szCs w:val="24"/>
          <w:lang w:eastAsia="zh-CN"/>
        </w:rPr>
        <w:t>Nazer</w:t>
      </w:r>
      <w:proofErr w:type="spellEnd"/>
      <w:r w:rsidRPr="006653B7">
        <w:rPr>
          <w:rFonts w:ascii="Book Antiqua" w:hAnsi="Book Antiqua" w:cs="宋体"/>
          <w:sz w:val="24"/>
          <w:szCs w:val="24"/>
          <w:lang w:eastAsia="zh-CN"/>
        </w:rPr>
        <w:t xml:space="preserve"> Hussain FT, Taylor WR, </w:t>
      </w:r>
      <w:proofErr w:type="spellStart"/>
      <w:r w:rsidRPr="006653B7">
        <w:rPr>
          <w:rFonts w:ascii="Book Antiqua" w:hAnsi="Book Antiqua" w:cs="宋体"/>
          <w:sz w:val="24"/>
          <w:szCs w:val="24"/>
          <w:lang w:eastAsia="zh-CN"/>
        </w:rPr>
        <w:t>Garrity</w:t>
      </w:r>
      <w:proofErr w:type="spellEnd"/>
      <w:r w:rsidRPr="006653B7">
        <w:rPr>
          <w:rFonts w:ascii="Book Antiqua" w:hAnsi="Book Antiqua" w:cs="宋体"/>
          <w:sz w:val="24"/>
          <w:szCs w:val="24"/>
          <w:lang w:eastAsia="zh-CN"/>
        </w:rPr>
        <w:t xml:space="preserve">-Park MM, </w:t>
      </w:r>
      <w:proofErr w:type="spellStart"/>
      <w:r w:rsidRPr="006653B7">
        <w:rPr>
          <w:rFonts w:ascii="Book Antiqua" w:hAnsi="Book Antiqua" w:cs="宋体"/>
          <w:sz w:val="24"/>
          <w:szCs w:val="24"/>
          <w:lang w:eastAsia="zh-CN"/>
        </w:rPr>
        <w:t>Sandborn</w:t>
      </w:r>
      <w:proofErr w:type="spellEnd"/>
      <w:r w:rsidRPr="006653B7">
        <w:rPr>
          <w:rFonts w:ascii="Book Antiqua" w:hAnsi="Book Antiqua" w:cs="宋体"/>
          <w:sz w:val="24"/>
          <w:szCs w:val="24"/>
          <w:lang w:eastAsia="zh-CN"/>
        </w:rPr>
        <w:t xml:space="preserve"> WJ, Loftus EV, Wolff BG, </w:t>
      </w:r>
      <w:proofErr w:type="spellStart"/>
      <w:r w:rsidRPr="006653B7">
        <w:rPr>
          <w:rFonts w:ascii="Book Antiqua" w:hAnsi="Book Antiqua" w:cs="宋体"/>
          <w:sz w:val="24"/>
          <w:szCs w:val="24"/>
          <w:lang w:eastAsia="zh-CN"/>
        </w:rPr>
        <w:t>Smyrk</w:t>
      </w:r>
      <w:proofErr w:type="spellEnd"/>
      <w:r w:rsidRPr="006653B7">
        <w:rPr>
          <w:rFonts w:ascii="Book Antiqua" w:hAnsi="Book Antiqua" w:cs="宋体"/>
          <w:sz w:val="24"/>
          <w:szCs w:val="24"/>
          <w:lang w:eastAsia="zh-CN"/>
        </w:rPr>
        <w:t xml:space="preserve"> TC, </w:t>
      </w:r>
      <w:proofErr w:type="spellStart"/>
      <w:r w:rsidRPr="006653B7">
        <w:rPr>
          <w:rFonts w:ascii="Book Antiqua" w:hAnsi="Book Antiqua" w:cs="宋体"/>
          <w:sz w:val="24"/>
          <w:szCs w:val="24"/>
          <w:lang w:eastAsia="zh-CN"/>
        </w:rPr>
        <w:t>Itzkowitz</w:t>
      </w:r>
      <w:proofErr w:type="spellEnd"/>
      <w:r w:rsidRPr="006653B7">
        <w:rPr>
          <w:rFonts w:ascii="Book Antiqua" w:hAnsi="Book Antiqua" w:cs="宋体"/>
          <w:sz w:val="24"/>
          <w:szCs w:val="24"/>
          <w:lang w:eastAsia="zh-CN"/>
        </w:rPr>
        <w:t xml:space="preserve"> SH, Rubin DT, Zou H, Mahoney DW, </w:t>
      </w:r>
      <w:proofErr w:type="spellStart"/>
      <w:r w:rsidRPr="006653B7">
        <w:rPr>
          <w:rFonts w:ascii="Book Antiqua" w:hAnsi="Book Antiqua" w:cs="宋体"/>
          <w:sz w:val="24"/>
          <w:szCs w:val="24"/>
          <w:lang w:eastAsia="zh-CN"/>
        </w:rPr>
        <w:t>Ahlquist</w:t>
      </w:r>
      <w:proofErr w:type="spellEnd"/>
      <w:r w:rsidRPr="006653B7">
        <w:rPr>
          <w:rFonts w:ascii="Book Antiqua" w:hAnsi="Book Antiqua" w:cs="宋体"/>
          <w:sz w:val="24"/>
          <w:szCs w:val="24"/>
          <w:lang w:eastAsia="zh-CN"/>
        </w:rPr>
        <w:t xml:space="preserve"> DA. Stool DNA testing for the detection of colorectal neoplasia in patients with inflammatory bowel disease. </w:t>
      </w:r>
      <w:r w:rsidRPr="006653B7">
        <w:rPr>
          <w:rFonts w:ascii="Book Antiqua" w:hAnsi="Book Antiqua" w:cs="宋体"/>
          <w:i/>
          <w:iCs/>
          <w:sz w:val="24"/>
          <w:szCs w:val="24"/>
          <w:lang w:eastAsia="zh-CN"/>
        </w:rPr>
        <w:t xml:space="preserve">Aliment </w:t>
      </w:r>
      <w:proofErr w:type="spellStart"/>
      <w:r w:rsidRPr="006653B7">
        <w:rPr>
          <w:rFonts w:ascii="Book Antiqua" w:hAnsi="Book Antiqua" w:cs="宋体"/>
          <w:i/>
          <w:iCs/>
          <w:sz w:val="24"/>
          <w:szCs w:val="24"/>
          <w:lang w:eastAsia="zh-CN"/>
        </w:rPr>
        <w:t>Pharmacol</w:t>
      </w:r>
      <w:proofErr w:type="spellEnd"/>
      <w:r w:rsidRPr="006653B7">
        <w:rPr>
          <w:rFonts w:ascii="Book Antiqua" w:hAnsi="Book Antiqua" w:cs="宋体"/>
          <w:i/>
          <w:iCs/>
          <w:sz w:val="24"/>
          <w:szCs w:val="24"/>
          <w:lang w:eastAsia="zh-CN"/>
        </w:rPr>
        <w:t xml:space="preserve"> </w:t>
      </w:r>
      <w:proofErr w:type="spellStart"/>
      <w:r w:rsidRPr="006653B7">
        <w:rPr>
          <w:rFonts w:ascii="Book Antiqua" w:hAnsi="Book Antiqua" w:cs="宋体"/>
          <w:i/>
          <w:iCs/>
          <w:sz w:val="24"/>
          <w:szCs w:val="24"/>
          <w:lang w:eastAsia="zh-CN"/>
        </w:rPr>
        <w:t>Ther</w:t>
      </w:r>
      <w:proofErr w:type="spellEnd"/>
      <w:r w:rsidRPr="006653B7">
        <w:rPr>
          <w:rFonts w:ascii="Book Antiqua" w:hAnsi="Book Antiqua" w:cs="宋体"/>
          <w:sz w:val="24"/>
          <w:szCs w:val="24"/>
          <w:lang w:eastAsia="zh-CN"/>
        </w:rPr>
        <w:t> 2013; </w:t>
      </w:r>
      <w:r w:rsidRPr="006653B7">
        <w:rPr>
          <w:rFonts w:ascii="Book Antiqua" w:hAnsi="Book Antiqua" w:cs="宋体"/>
          <w:b/>
          <w:bCs/>
          <w:sz w:val="24"/>
          <w:szCs w:val="24"/>
          <w:lang w:eastAsia="zh-CN"/>
        </w:rPr>
        <w:t>37</w:t>
      </w:r>
      <w:r w:rsidRPr="006653B7">
        <w:rPr>
          <w:rFonts w:ascii="Book Antiqua" w:hAnsi="Book Antiqua" w:cs="宋体"/>
          <w:sz w:val="24"/>
          <w:szCs w:val="24"/>
          <w:lang w:eastAsia="zh-CN"/>
        </w:rPr>
        <w:t xml:space="preserve">: 546-554 [PMID: </w:t>
      </w:r>
      <w:r w:rsidR="00487F3C">
        <w:rPr>
          <w:rFonts w:ascii="Book Antiqua" w:hAnsi="Book Antiqua" w:cs="宋体"/>
          <w:sz w:val="24"/>
          <w:szCs w:val="24"/>
          <w:lang w:eastAsia="zh-CN"/>
        </w:rPr>
        <w:t>23347191 DOI: 10.1111/apt.12218</w:t>
      </w:r>
      <w:r w:rsidRPr="006653B7">
        <w:rPr>
          <w:rFonts w:ascii="Book Antiqua" w:hAnsi="Book Antiqua" w:cs="宋体"/>
          <w:sz w:val="24"/>
          <w:szCs w:val="24"/>
          <w:lang w:eastAsia="zh-CN"/>
        </w:rPr>
        <w:t>]</w:t>
      </w:r>
    </w:p>
    <w:p w14:paraId="08BB34B7" w14:textId="7C288F75"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lastRenderedPageBreak/>
        <w:t>49 </w:t>
      </w:r>
      <w:proofErr w:type="spellStart"/>
      <w:r w:rsidRPr="006653B7">
        <w:rPr>
          <w:rFonts w:ascii="Book Antiqua" w:hAnsi="Book Antiqua" w:cs="宋体"/>
          <w:b/>
          <w:bCs/>
          <w:sz w:val="24"/>
          <w:szCs w:val="24"/>
          <w:lang w:eastAsia="zh-CN"/>
        </w:rPr>
        <w:t>Kisiel</w:t>
      </w:r>
      <w:proofErr w:type="spellEnd"/>
      <w:r w:rsidRPr="006653B7">
        <w:rPr>
          <w:rFonts w:ascii="Book Antiqua" w:hAnsi="Book Antiqua" w:cs="宋体"/>
          <w:b/>
          <w:bCs/>
          <w:sz w:val="24"/>
          <w:szCs w:val="24"/>
          <w:lang w:eastAsia="zh-CN"/>
        </w:rPr>
        <w:t xml:space="preserve"> JB</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Ahlquist</w:t>
      </w:r>
      <w:proofErr w:type="spellEnd"/>
      <w:r w:rsidRPr="006653B7">
        <w:rPr>
          <w:rFonts w:ascii="Book Antiqua" w:hAnsi="Book Antiqua" w:cs="宋体"/>
          <w:sz w:val="24"/>
          <w:szCs w:val="24"/>
          <w:lang w:eastAsia="zh-CN"/>
        </w:rPr>
        <w:t xml:space="preserve"> DA. Stool DNA testing for cancer surveillance in inflammatory bowel disease: an early view. </w:t>
      </w:r>
      <w:proofErr w:type="spellStart"/>
      <w:r w:rsidRPr="006653B7">
        <w:rPr>
          <w:rFonts w:ascii="Book Antiqua" w:hAnsi="Book Antiqua" w:cs="宋体"/>
          <w:i/>
          <w:iCs/>
          <w:sz w:val="24"/>
          <w:szCs w:val="24"/>
          <w:lang w:eastAsia="zh-CN"/>
        </w:rPr>
        <w:t>Therap</w:t>
      </w:r>
      <w:proofErr w:type="spellEnd"/>
      <w:r w:rsidRPr="006653B7">
        <w:rPr>
          <w:rFonts w:ascii="Book Antiqua" w:hAnsi="Book Antiqua" w:cs="宋体"/>
          <w:i/>
          <w:iCs/>
          <w:sz w:val="24"/>
          <w:szCs w:val="24"/>
          <w:lang w:eastAsia="zh-CN"/>
        </w:rPr>
        <w:t xml:space="preserve"> </w:t>
      </w:r>
      <w:proofErr w:type="spellStart"/>
      <w:r w:rsidRPr="006653B7">
        <w:rPr>
          <w:rFonts w:ascii="Book Antiqua" w:hAnsi="Book Antiqua" w:cs="宋体"/>
          <w:i/>
          <w:iCs/>
          <w:sz w:val="24"/>
          <w:szCs w:val="24"/>
          <w:lang w:eastAsia="zh-CN"/>
        </w:rPr>
        <w:t>Adv</w:t>
      </w:r>
      <w:proofErr w:type="spellEnd"/>
      <w:r w:rsidRPr="006653B7">
        <w:rPr>
          <w:rFonts w:ascii="Book Antiqua" w:hAnsi="Book Antiqua" w:cs="宋体"/>
          <w:i/>
          <w:iCs/>
          <w:sz w:val="24"/>
          <w:szCs w:val="24"/>
          <w:lang w:eastAsia="zh-CN"/>
        </w:rPr>
        <w:t xml:space="preserve"> </w:t>
      </w:r>
      <w:proofErr w:type="spellStart"/>
      <w:r w:rsidRPr="006653B7">
        <w:rPr>
          <w:rFonts w:ascii="Book Antiqua" w:hAnsi="Book Antiqua" w:cs="宋体"/>
          <w:i/>
          <w:iCs/>
          <w:sz w:val="24"/>
          <w:szCs w:val="24"/>
          <w:lang w:eastAsia="zh-CN"/>
        </w:rPr>
        <w:t>Gastroenterol</w:t>
      </w:r>
      <w:proofErr w:type="spellEnd"/>
      <w:r w:rsidRPr="006653B7">
        <w:rPr>
          <w:rFonts w:ascii="Book Antiqua" w:hAnsi="Book Antiqua" w:cs="宋体"/>
          <w:sz w:val="24"/>
          <w:szCs w:val="24"/>
          <w:lang w:eastAsia="zh-CN"/>
        </w:rPr>
        <w:t> 2013; </w:t>
      </w:r>
      <w:r w:rsidRPr="006653B7">
        <w:rPr>
          <w:rFonts w:ascii="Book Antiqua" w:hAnsi="Book Antiqua" w:cs="宋体"/>
          <w:b/>
          <w:bCs/>
          <w:sz w:val="24"/>
          <w:szCs w:val="24"/>
          <w:lang w:eastAsia="zh-CN"/>
        </w:rPr>
        <w:t>6</w:t>
      </w:r>
      <w:r w:rsidRPr="006653B7">
        <w:rPr>
          <w:rFonts w:ascii="Book Antiqua" w:hAnsi="Book Antiqua" w:cs="宋体"/>
          <w:sz w:val="24"/>
          <w:szCs w:val="24"/>
          <w:lang w:eastAsia="zh-CN"/>
        </w:rPr>
        <w:t>: 371-380 [PMID: 2400333</w:t>
      </w:r>
      <w:r w:rsidR="00BB62E2">
        <w:rPr>
          <w:rFonts w:ascii="Book Antiqua" w:hAnsi="Book Antiqua" w:cs="宋体"/>
          <w:sz w:val="24"/>
          <w:szCs w:val="24"/>
          <w:lang w:eastAsia="zh-CN"/>
        </w:rPr>
        <w:t>8 DOI: 10.1177/1756283X13487941</w:t>
      </w:r>
      <w:r w:rsidRPr="006653B7">
        <w:rPr>
          <w:rFonts w:ascii="Book Antiqua" w:hAnsi="Book Antiqua" w:cs="宋体"/>
          <w:sz w:val="24"/>
          <w:szCs w:val="24"/>
          <w:lang w:eastAsia="zh-CN"/>
        </w:rPr>
        <w:t>]</w:t>
      </w:r>
    </w:p>
    <w:p w14:paraId="10E2115F"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50 </w:t>
      </w:r>
      <w:proofErr w:type="spellStart"/>
      <w:r w:rsidRPr="006653B7">
        <w:rPr>
          <w:rFonts w:ascii="Book Antiqua" w:hAnsi="Book Antiqua" w:cs="宋体"/>
          <w:b/>
          <w:bCs/>
          <w:sz w:val="24"/>
          <w:szCs w:val="24"/>
          <w:lang w:eastAsia="zh-CN"/>
        </w:rPr>
        <w:t>Eaden</w:t>
      </w:r>
      <w:proofErr w:type="spellEnd"/>
      <w:r w:rsidRPr="006653B7">
        <w:rPr>
          <w:rFonts w:ascii="Book Antiqua" w:hAnsi="Book Antiqua" w:cs="宋体"/>
          <w:b/>
          <w:bCs/>
          <w:sz w:val="24"/>
          <w:szCs w:val="24"/>
          <w:lang w:eastAsia="zh-CN"/>
        </w:rPr>
        <w:t xml:space="preserve"> J</w:t>
      </w:r>
      <w:r w:rsidRPr="006653B7">
        <w:rPr>
          <w:rFonts w:ascii="Book Antiqua" w:hAnsi="Book Antiqua" w:cs="宋体"/>
          <w:sz w:val="24"/>
          <w:szCs w:val="24"/>
          <w:lang w:eastAsia="zh-CN"/>
        </w:rPr>
        <w:t xml:space="preserve">, Abrams K, </w:t>
      </w:r>
      <w:proofErr w:type="spellStart"/>
      <w:r w:rsidRPr="006653B7">
        <w:rPr>
          <w:rFonts w:ascii="Book Antiqua" w:hAnsi="Book Antiqua" w:cs="宋体"/>
          <w:sz w:val="24"/>
          <w:szCs w:val="24"/>
          <w:lang w:eastAsia="zh-CN"/>
        </w:rPr>
        <w:t>Ekbom</w:t>
      </w:r>
      <w:proofErr w:type="spellEnd"/>
      <w:r w:rsidRPr="006653B7">
        <w:rPr>
          <w:rFonts w:ascii="Book Antiqua" w:hAnsi="Book Antiqua" w:cs="宋体"/>
          <w:sz w:val="24"/>
          <w:szCs w:val="24"/>
          <w:lang w:eastAsia="zh-CN"/>
        </w:rPr>
        <w:t xml:space="preserve"> A, Jackson E, Mayberry J. Colorectal cancer prevention in ulcerative colitis: a case-control study. </w:t>
      </w:r>
      <w:r w:rsidRPr="006653B7">
        <w:rPr>
          <w:rFonts w:ascii="Book Antiqua" w:hAnsi="Book Antiqua" w:cs="宋体"/>
          <w:i/>
          <w:iCs/>
          <w:sz w:val="24"/>
          <w:szCs w:val="24"/>
          <w:lang w:eastAsia="zh-CN"/>
        </w:rPr>
        <w:t xml:space="preserve">Aliment </w:t>
      </w:r>
      <w:proofErr w:type="spellStart"/>
      <w:r w:rsidRPr="006653B7">
        <w:rPr>
          <w:rFonts w:ascii="Book Antiqua" w:hAnsi="Book Antiqua" w:cs="宋体"/>
          <w:i/>
          <w:iCs/>
          <w:sz w:val="24"/>
          <w:szCs w:val="24"/>
          <w:lang w:eastAsia="zh-CN"/>
        </w:rPr>
        <w:t>Pharmacol</w:t>
      </w:r>
      <w:proofErr w:type="spellEnd"/>
      <w:r w:rsidRPr="006653B7">
        <w:rPr>
          <w:rFonts w:ascii="Book Antiqua" w:hAnsi="Book Antiqua" w:cs="宋体"/>
          <w:i/>
          <w:iCs/>
          <w:sz w:val="24"/>
          <w:szCs w:val="24"/>
          <w:lang w:eastAsia="zh-CN"/>
        </w:rPr>
        <w:t xml:space="preserve"> </w:t>
      </w:r>
      <w:proofErr w:type="spellStart"/>
      <w:r w:rsidRPr="006653B7">
        <w:rPr>
          <w:rFonts w:ascii="Book Antiqua" w:hAnsi="Book Antiqua" w:cs="宋体"/>
          <w:i/>
          <w:iCs/>
          <w:sz w:val="24"/>
          <w:szCs w:val="24"/>
          <w:lang w:eastAsia="zh-CN"/>
        </w:rPr>
        <w:t>Ther</w:t>
      </w:r>
      <w:proofErr w:type="spellEnd"/>
      <w:r w:rsidRPr="006653B7">
        <w:rPr>
          <w:rFonts w:ascii="Book Antiqua" w:hAnsi="Book Antiqua" w:cs="宋体"/>
          <w:sz w:val="24"/>
          <w:szCs w:val="24"/>
          <w:lang w:eastAsia="zh-CN"/>
        </w:rPr>
        <w:t> 2000; </w:t>
      </w:r>
      <w:r w:rsidRPr="006653B7">
        <w:rPr>
          <w:rFonts w:ascii="Book Antiqua" w:hAnsi="Book Antiqua" w:cs="宋体"/>
          <w:b/>
          <w:bCs/>
          <w:sz w:val="24"/>
          <w:szCs w:val="24"/>
          <w:lang w:eastAsia="zh-CN"/>
        </w:rPr>
        <w:t>14</w:t>
      </w:r>
      <w:r w:rsidRPr="006653B7">
        <w:rPr>
          <w:rFonts w:ascii="Book Antiqua" w:hAnsi="Book Antiqua" w:cs="宋体"/>
          <w:sz w:val="24"/>
          <w:szCs w:val="24"/>
          <w:lang w:eastAsia="zh-CN"/>
        </w:rPr>
        <w:t>: 145-153 [PMID: 10651654 DOI: 10.1046/j.1365-2036.2000.00698.x]</w:t>
      </w:r>
    </w:p>
    <w:p w14:paraId="4BC12887" w14:textId="77777777" w:rsidR="006653B7" w:rsidRPr="006653B7" w:rsidRDefault="006653B7" w:rsidP="006653B7">
      <w:pPr>
        <w:spacing w:after="0" w:line="360" w:lineRule="auto"/>
        <w:jc w:val="both"/>
        <w:rPr>
          <w:rFonts w:ascii="Book Antiqua" w:hAnsi="Book Antiqua" w:cs="宋体"/>
          <w:sz w:val="24"/>
          <w:szCs w:val="24"/>
          <w:lang w:eastAsia="zh-CN"/>
        </w:rPr>
      </w:pPr>
      <w:proofErr w:type="gramStart"/>
      <w:r w:rsidRPr="006653B7">
        <w:rPr>
          <w:rFonts w:ascii="Book Antiqua" w:hAnsi="Book Antiqua" w:cs="宋体"/>
          <w:sz w:val="24"/>
          <w:szCs w:val="24"/>
          <w:lang w:eastAsia="zh-CN"/>
        </w:rPr>
        <w:t>51 </w:t>
      </w:r>
      <w:proofErr w:type="spellStart"/>
      <w:r w:rsidRPr="006653B7">
        <w:rPr>
          <w:rFonts w:ascii="Book Antiqua" w:hAnsi="Book Antiqua" w:cs="宋体"/>
          <w:b/>
          <w:bCs/>
          <w:sz w:val="24"/>
          <w:szCs w:val="24"/>
          <w:lang w:eastAsia="zh-CN"/>
        </w:rPr>
        <w:t>Löfberg</w:t>
      </w:r>
      <w:proofErr w:type="spellEnd"/>
      <w:r w:rsidRPr="006653B7">
        <w:rPr>
          <w:rFonts w:ascii="Book Antiqua" w:hAnsi="Book Antiqua" w:cs="宋体"/>
          <w:b/>
          <w:bCs/>
          <w:sz w:val="24"/>
          <w:szCs w:val="24"/>
          <w:lang w:eastAsia="zh-CN"/>
        </w:rPr>
        <w:t xml:space="preserve"> R</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Broström</w:t>
      </w:r>
      <w:proofErr w:type="spellEnd"/>
      <w:r w:rsidRPr="006653B7">
        <w:rPr>
          <w:rFonts w:ascii="Book Antiqua" w:hAnsi="Book Antiqua" w:cs="宋体"/>
          <w:sz w:val="24"/>
          <w:szCs w:val="24"/>
          <w:lang w:eastAsia="zh-CN"/>
        </w:rPr>
        <w:t xml:space="preserve"> O, </w:t>
      </w:r>
      <w:proofErr w:type="spellStart"/>
      <w:r w:rsidRPr="006653B7">
        <w:rPr>
          <w:rFonts w:ascii="Book Antiqua" w:hAnsi="Book Antiqua" w:cs="宋体"/>
          <w:sz w:val="24"/>
          <w:szCs w:val="24"/>
          <w:lang w:eastAsia="zh-CN"/>
        </w:rPr>
        <w:t>Karlén</w:t>
      </w:r>
      <w:proofErr w:type="spellEnd"/>
      <w:r w:rsidRPr="006653B7">
        <w:rPr>
          <w:rFonts w:ascii="Book Antiqua" w:hAnsi="Book Antiqua" w:cs="宋体"/>
          <w:sz w:val="24"/>
          <w:szCs w:val="24"/>
          <w:lang w:eastAsia="zh-CN"/>
        </w:rPr>
        <w:t xml:space="preserve"> P, </w:t>
      </w:r>
      <w:proofErr w:type="spellStart"/>
      <w:r w:rsidRPr="006653B7">
        <w:rPr>
          <w:rFonts w:ascii="Book Antiqua" w:hAnsi="Book Antiqua" w:cs="宋体"/>
          <w:sz w:val="24"/>
          <w:szCs w:val="24"/>
          <w:lang w:eastAsia="zh-CN"/>
        </w:rPr>
        <w:t>Tribukait</w:t>
      </w:r>
      <w:proofErr w:type="spellEnd"/>
      <w:r w:rsidRPr="006653B7">
        <w:rPr>
          <w:rFonts w:ascii="Book Antiqua" w:hAnsi="Book Antiqua" w:cs="宋体"/>
          <w:sz w:val="24"/>
          <w:szCs w:val="24"/>
          <w:lang w:eastAsia="zh-CN"/>
        </w:rPr>
        <w:t xml:space="preserve"> B, </w:t>
      </w:r>
      <w:proofErr w:type="spellStart"/>
      <w:r w:rsidRPr="006653B7">
        <w:rPr>
          <w:rFonts w:ascii="Book Antiqua" w:hAnsi="Book Antiqua" w:cs="宋体"/>
          <w:sz w:val="24"/>
          <w:szCs w:val="24"/>
          <w:lang w:eastAsia="zh-CN"/>
        </w:rPr>
        <w:t>Ost</w:t>
      </w:r>
      <w:proofErr w:type="spellEnd"/>
      <w:r w:rsidRPr="006653B7">
        <w:rPr>
          <w:rFonts w:ascii="Book Antiqua" w:hAnsi="Book Antiqua" w:cs="宋体"/>
          <w:sz w:val="24"/>
          <w:szCs w:val="24"/>
          <w:lang w:eastAsia="zh-CN"/>
        </w:rPr>
        <w:t xml:space="preserve"> A. </w:t>
      </w:r>
      <w:proofErr w:type="spellStart"/>
      <w:r w:rsidRPr="006653B7">
        <w:rPr>
          <w:rFonts w:ascii="Book Antiqua" w:hAnsi="Book Antiqua" w:cs="宋体"/>
          <w:sz w:val="24"/>
          <w:szCs w:val="24"/>
          <w:lang w:eastAsia="zh-CN"/>
        </w:rPr>
        <w:t>Colonoscopic</w:t>
      </w:r>
      <w:proofErr w:type="spellEnd"/>
      <w:r w:rsidRPr="006653B7">
        <w:rPr>
          <w:rFonts w:ascii="Book Antiqua" w:hAnsi="Book Antiqua" w:cs="宋体"/>
          <w:sz w:val="24"/>
          <w:szCs w:val="24"/>
          <w:lang w:eastAsia="zh-CN"/>
        </w:rPr>
        <w:t xml:space="preserve"> surveillance in long-standing total ulcerative colitis--a 15-year follow-up study.</w:t>
      </w:r>
      <w:proofErr w:type="gramEnd"/>
      <w:r w:rsidRPr="006653B7">
        <w:rPr>
          <w:rFonts w:ascii="Book Antiqua" w:hAnsi="Book Antiqua" w:cs="宋体"/>
          <w:sz w:val="24"/>
          <w:szCs w:val="24"/>
          <w:lang w:eastAsia="zh-CN"/>
        </w:rPr>
        <w:t> </w:t>
      </w:r>
      <w:r w:rsidRPr="006653B7">
        <w:rPr>
          <w:rFonts w:ascii="Book Antiqua" w:hAnsi="Book Antiqua" w:cs="宋体"/>
          <w:i/>
          <w:iCs/>
          <w:sz w:val="24"/>
          <w:szCs w:val="24"/>
          <w:lang w:eastAsia="zh-CN"/>
        </w:rPr>
        <w:t>Gastroenterology</w:t>
      </w:r>
      <w:r w:rsidRPr="006653B7">
        <w:rPr>
          <w:rFonts w:ascii="Book Antiqua" w:hAnsi="Book Antiqua" w:cs="宋体"/>
          <w:sz w:val="24"/>
          <w:szCs w:val="24"/>
          <w:lang w:eastAsia="zh-CN"/>
        </w:rPr>
        <w:t> 1990; </w:t>
      </w:r>
      <w:r w:rsidRPr="006653B7">
        <w:rPr>
          <w:rFonts w:ascii="Book Antiqua" w:hAnsi="Book Antiqua" w:cs="宋体"/>
          <w:b/>
          <w:bCs/>
          <w:sz w:val="24"/>
          <w:szCs w:val="24"/>
          <w:lang w:eastAsia="zh-CN"/>
        </w:rPr>
        <w:t>99</w:t>
      </w:r>
      <w:r w:rsidRPr="006653B7">
        <w:rPr>
          <w:rFonts w:ascii="Book Antiqua" w:hAnsi="Book Antiqua" w:cs="宋体"/>
          <w:sz w:val="24"/>
          <w:szCs w:val="24"/>
          <w:lang w:eastAsia="zh-CN"/>
        </w:rPr>
        <w:t>: 1021-1031 [PMID: 2394325]</w:t>
      </w:r>
    </w:p>
    <w:p w14:paraId="4C3C93AA"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52 </w:t>
      </w:r>
      <w:proofErr w:type="spellStart"/>
      <w:r w:rsidRPr="006653B7">
        <w:rPr>
          <w:rFonts w:ascii="Book Antiqua" w:hAnsi="Book Antiqua" w:cs="宋体"/>
          <w:b/>
          <w:bCs/>
          <w:sz w:val="24"/>
          <w:szCs w:val="24"/>
          <w:lang w:eastAsia="zh-CN"/>
        </w:rPr>
        <w:t>Rosenstock</w:t>
      </w:r>
      <w:proofErr w:type="spellEnd"/>
      <w:r w:rsidRPr="006653B7">
        <w:rPr>
          <w:rFonts w:ascii="Book Antiqua" w:hAnsi="Book Antiqua" w:cs="宋体"/>
          <w:b/>
          <w:bCs/>
          <w:sz w:val="24"/>
          <w:szCs w:val="24"/>
          <w:lang w:eastAsia="zh-CN"/>
        </w:rPr>
        <w:t xml:space="preserve"> E</w:t>
      </w:r>
      <w:r w:rsidRPr="006653B7">
        <w:rPr>
          <w:rFonts w:ascii="Book Antiqua" w:hAnsi="Book Antiqua" w:cs="宋体"/>
          <w:sz w:val="24"/>
          <w:szCs w:val="24"/>
          <w:lang w:eastAsia="zh-CN"/>
        </w:rPr>
        <w:t xml:space="preserve">, Farmer RG, </w:t>
      </w:r>
      <w:proofErr w:type="spellStart"/>
      <w:r w:rsidRPr="006653B7">
        <w:rPr>
          <w:rFonts w:ascii="Book Antiqua" w:hAnsi="Book Antiqua" w:cs="宋体"/>
          <w:sz w:val="24"/>
          <w:szCs w:val="24"/>
          <w:lang w:eastAsia="zh-CN"/>
        </w:rPr>
        <w:t>Petras</w:t>
      </w:r>
      <w:proofErr w:type="spellEnd"/>
      <w:r w:rsidRPr="006653B7">
        <w:rPr>
          <w:rFonts w:ascii="Book Antiqua" w:hAnsi="Book Antiqua" w:cs="宋体"/>
          <w:sz w:val="24"/>
          <w:szCs w:val="24"/>
          <w:lang w:eastAsia="zh-CN"/>
        </w:rPr>
        <w:t xml:space="preserve"> R, </w:t>
      </w:r>
      <w:proofErr w:type="spellStart"/>
      <w:r w:rsidRPr="006653B7">
        <w:rPr>
          <w:rFonts w:ascii="Book Antiqua" w:hAnsi="Book Antiqua" w:cs="宋体"/>
          <w:sz w:val="24"/>
          <w:szCs w:val="24"/>
          <w:lang w:eastAsia="zh-CN"/>
        </w:rPr>
        <w:t>Sivak</w:t>
      </w:r>
      <w:proofErr w:type="spellEnd"/>
      <w:r w:rsidRPr="006653B7">
        <w:rPr>
          <w:rFonts w:ascii="Book Antiqua" w:hAnsi="Book Antiqua" w:cs="宋体"/>
          <w:sz w:val="24"/>
          <w:szCs w:val="24"/>
          <w:lang w:eastAsia="zh-CN"/>
        </w:rPr>
        <w:t xml:space="preserve"> MV, Rankin GB, Sullivan BH. </w:t>
      </w:r>
      <w:proofErr w:type="gramStart"/>
      <w:r w:rsidRPr="006653B7">
        <w:rPr>
          <w:rFonts w:ascii="Book Antiqua" w:hAnsi="Book Antiqua" w:cs="宋体"/>
          <w:sz w:val="24"/>
          <w:szCs w:val="24"/>
          <w:lang w:eastAsia="zh-CN"/>
        </w:rPr>
        <w:t>Surveillance for colonic carcinoma in ulcerative colitis.</w:t>
      </w:r>
      <w:proofErr w:type="gramEnd"/>
      <w:r w:rsidRPr="006653B7">
        <w:rPr>
          <w:rFonts w:ascii="Book Antiqua" w:hAnsi="Book Antiqua" w:cs="宋体"/>
          <w:sz w:val="24"/>
          <w:szCs w:val="24"/>
          <w:lang w:eastAsia="zh-CN"/>
        </w:rPr>
        <w:t> </w:t>
      </w:r>
      <w:r w:rsidRPr="006653B7">
        <w:rPr>
          <w:rFonts w:ascii="Book Antiqua" w:hAnsi="Book Antiqua" w:cs="宋体"/>
          <w:i/>
          <w:iCs/>
          <w:sz w:val="24"/>
          <w:szCs w:val="24"/>
          <w:lang w:eastAsia="zh-CN"/>
        </w:rPr>
        <w:t>Gastroenterology</w:t>
      </w:r>
      <w:r w:rsidRPr="006653B7">
        <w:rPr>
          <w:rFonts w:ascii="Book Antiqua" w:hAnsi="Book Antiqua" w:cs="宋体"/>
          <w:sz w:val="24"/>
          <w:szCs w:val="24"/>
          <w:lang w:eastAsia="zh-CN"/>
        </w:rPr>
        <w:t> 1985; </w:t>
      </w:r>
      <w:r w:rsidRPr="006653B7">
        <w:rPr>
          <w:rFonts w:ascii="Book Antiqua" w:hAnsi="Book Antiqua" w:cs="宋体"/>
          <w:b/>
          <w:bCs/>
          <w:sz w:val="24"/>
          <w:szCs w:val="24"/>
          <w:lang w:eastAsia="zh-CN"/>
        </w:rPr>
        <w:t>89</w:t>
      </w:r>
      <w:r w:rsidRPr="006653B7">
        <w:rPr>
          <w:rFonts w:ascii="Book Antiqua" w:hAnsi="Book Antiqua" w:cs="宋体"/>
          <w:sz w:val="24"/>
          <w:szCs w:val="24"/>
          <w:lang w:eastAsia="zh-CN"/>
        </w:rPr>
        <w:t>: 1342-1346 [PMID: 4054527]</w:t>
      </w:r>
    </w:p>
    <w:p w14:paraId="4AF9CBAE"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53 </w:t>
      </w:r>
      <w:r w:rsidRPr="006653B7">
        <w:rPr>
          <w:rFonts w:ascii="Book Antiqua" w:hAnsi="Book Antiqua" w:cs="宋体"/>
          <w:b/>
          <w:bCs/>
          <w:sz w:val="24"/>
          <w:szCs w:val="24"/>
          <w:lang w:eastAsia="zh-CN"/>
        </w:rPr>
        <w:t>Nugent FW</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Haggitt</w:t>
      </w:r>
      <w:proofErr w:type="spellEnd"/>
      <w:r w:rsidRPr="006653B7">
        <w:rPr>
          <w:rFonts w:ascii="Book Antiqua" w:hAnsi="Book Antiqua" w:cs="宋体"/>
          <w:sz w:val="24"/>
          <w:szCs w:val="24"/>
          <w:lang w:eastAsia="zh-CN"/>
        </w:rPr>
        <w:t xml:space="preserve"> RC, Gilpin PA. </w:t>
      </w:r>
      <w:proofErr w:type="gramStart"/>
      <w:r w:rsidRPr="006653B7">
        <w:rPr>
          <w:rFonts w:ascii="Book Antiqua" w:hAnsi="Book Antiqua" w:cs="宋体"/>
          <w:sz w:val="24"/>
          <w:szCs w:val="24"/>
          <w:lang w:eastAsia="zh-CN"/>
        </w:rPr>
        <w:t>Cancer surveillance in ulcerative colitis.</w:t>
      </w:r>
      <w:proofErr w:type="gramEnd"/>
      <w:r w:rsidRPr="006653B7">
        <w:rPr>
          <w:rFonts w:ascii="Book Antiqua" w:hAnsi="Book Antiqua" w:cs="宋体"/>
          <w:sz w:val="24"/>
          <w:szCs w:val="24"/>
          <w:lang w:eastAsia="zh-CN"/>
        </w:rPr>
        <w:t> </w:t>
      </w:r>
      <w:r w:rsidRPr="006653B7">
        <w:rPr>
          <w:rFonts w:ascii="Book Antiqua" w:hAnsi="Book Antiqua" w:cs="宋体"/>
          <w:i/>
          <w:iCs/>
          <w:sz w:val="24"/>
          <w:szCs w:val="24"/>
          <w:lang w:eastAsia="zh-CN"/>
        </w:rPr>
        <w:t>Gastroenterology</w:t>
      </w:r>
      <w:r w:rsidRPr="006653B7">
        <w:rPr>
          <w:rFonts w:ascii="Book Antiqua" w:hAnsi="Book Antiqua" w:cs="宋体"/>
          <w:sz w:val="24"/>
          <w:szCs w:val="24"/>
          <w:lang w:eastAsia="zh-CN"/>
        </w:rPr>
        <w:t> 1991; </w:t>
      </w:r>
      <w:r w:rsidRPr="006653B7">
        <w:rPr>
          <w:rFonts w:ascii="Book Antiqua" w:hAnsi="Book Antiqua" w:cs="宋体"/>
          <w:b/>
          <w:bCs/>
          <w:sz w:val="24"/>
          <w:szCs w:val="24"/>
          <w:lang w:eastAsia="zh-CN"/>
        </w:rPr>
        <w:t>100</w:t>
      </w:r>
      <w:r w:rsidRPr="006653B7">
        <w:rPr>
          <w:rFonts w:ascii="Book Antiqua" w:hAnsi="Book Antiqua" w:cs="宋体"/>
          <w:sz w:val="24"/>
          <w:szCs w:val="24"/>
          <w:lang w:eastAsia="zh-CN"/>
        </w:rPr>
        <w:t>: 1241-1248 [PMID: 2013371]</w:t>
      </w:r>
    </w:p>
    <w:p w14:paraId="6C07B3C4"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54 </w:t>
      </w:r>
      <w:proofErr w:type="spellStart"/>
      <w:r w:rsidRPr="006653B7">
        <w:rPr>
          <w:rFonts w:ascii="Book Antiqua" w:hAnsi="Book Antiqua" w:cs="宋体"/>
          <w:b/>
          <w:bCs/>
          <w:sz w:val="24"/>
          <w:szCs w:val="24"/>
          <w:lang w:eastAsia="zh-CN"/>
        </w:rPr>
        <w:t>Jonsson</w:t>
      </w:r>
      <w:proofErr w:type="spellEnd"/>
      <w:r w:rsidRPr="006653B7">
        <w:rPr>
          <w:rFonts w:ascii="Book Antiqua" w:hAnsi="Book Antiqua" w:cs="宋体"/>
          <w:b/>
          <w:bCs/>
          <w:sz w:val="24"/>
          <w:szCs w:val="24"/>
          <w:lang w:eastAsia="zh-CN"/>
        </w:rPr>
        <w:t xml:space="preserve"> B</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Ahsgren</w:t>
      </w:r>
      <w:proofErr w:type="spellEnd"/>
      <w:r w:rsidRPr="006653B7">
        <w:rPr>
          <w:rFonts w:ascii="Book Antiqua" w:hAnsi="Book Antiqua" w:cs="宋体"/>
          <w:sz w:val="24"/>
          <w:szCs w:val="24"/>
          <w:lang w:eastAsia="zh-CN"/>
        </w:rPr>
        <w:t xml:space="preserve"> L, </w:t>
      </w:r>
      <w:proofErr w:type="spellStart"/>
      <w:r w:rsidRPr="006653B7">
        <w:rPr>
          <w:rFonts w:ascii="Book Antiqua" w:hAnsi="Book Antiqua" w:cs="宋体"/>
          <w:sz w:val="24"/>
          <w:szCs w:val="24"/>
          <w:lang w:eastAsia="zh-CN"/>
        </w:rPr>
        <w:t>Andersson</w:t>
      </w:r>
      <w:proofErr w:type="spellEnd"/>
      <w:r w:rsidRPr="006653B7">
        <w:rPr>
          <w:rFonts w:ascii="Book Antiqua" w:hAnsi="Book Antiqua" w:cs="宋体"/>
          <w:sz w:val="24"/>
          <w:szCs w:val="24"/>
          <w:lang w:eastAsia="zh-CN"/>
        </w:rPr>
        <w:t xml:space="preserve"> LO, </w:t>
      </w:r>
      <w:proofErr w:type="spellStart"/>
      <w:r w:rsidRPr="006653B7">
        <w:rPr>
          <w:rFonts w:ascii="Book Antiqua" w:hAnsi="Book Antiqua" w:cs="宋体"/>
          <w:sz w:val="24"/>
          <w:szCs w:val="24"/>
          <w:lang w:eastAsia="zh-CN"/>
        </w:rPr>
        <w:t>Stenling</w:t>
      </w:r>
      <w:proofErr w:type="spellEnd"/>
      <w:r w:rsidRPr="006653B7">
        <w:rPr>
          <w:rFonts w:ascii="Book Antiqua" w:hAnsi="Book Antiqua" w:cs="宋体"/>
          <w:sz w:val="24"/>
          <w:szCs w:val="24"/>
          <w:lang w:eastAsia="zh-CN"/>
        </w:rPr>
        <w:t xml:space="preserve"> R, </w:t>
      </w:r>
      <w:proofErr w:type="spellStart"/>
      <w:r w:rsidRPr="006653B7">
        <w:rPr>
          <w:rFonts w:ascii="Book Antiqua" w:hAnsi="Book Antiqua" w:cs="宋体"/>
          <w:sz w:val="24"/>
          <w:szCs w:val="24"/>
          <w:lang w:eastAsia="zh-CN"/>
        </w:rPr>
        <w:t>Rutegård</w:t>
      </w:r>
      <w:proofErr w:type="spellEnd"/>
      <w:r w:rsidRPr="006653B7">
        <w:rPr>
          <w:rFonts w:ascii="Book Antiqua" w:hAnsi="Book Antiqua" w:cs="宋体"/>
          <w:sz w:val="24"/>
          <w:szCs w:val="24"/>
          <w:lang w:eastAsia="zh-CN"/>
        </w:rPr>
        <w:t xml:space="preserve"> J. Colorectal cancer surveillance in patients with ulcerative colitis. </w:t>
      </w:r>
      <w:r w:rsidRPr="006653B7">
        <w:rPr>
          <w:rFonts w:ascii="Book Antiqua" w:hAnsi="Book Antiqua" w:cs="宋体"/>
          <w:i/>
          <w:iCs/>
          <w:sz w:val="24"/>
          <w:szCs w:val="24"/>
          <w:lang w:eastAsia="zh-CN"/>
        </w:rPr>
        <w:t xml:space="preserve">Br J </w:t>
      </w:r>
      <w:proofErr w:type="spellStart"/>
      <w:r w:rsidRPr="006653B7">
        <w:rPr>
          <w:rFonts w:ascii="Book Antiqua" w:hAnsi="Book Antiqua" w:cs="宋体"/>
          <w:i/>
          <w:iCs/>
          <w:sz w:val="24"/>
          <w:szCs w:val="24"/>
          <w:lang w:eastAsia="zh-CN"/>
        </w:rPr>
        <w:t>Surg</w:t>
      </w:r>
      <w:proofErr w:type="spellEnd"/>
      <w:r w:rsidRPr="006653B7">
        <w:rPr>
          <w:rFonts w:ascii="Book Antiqua" w:hAnsi="Book Antiqua" w:cs="宋体"/>
          <w:sz w:val="24"/>
          <w:szCs w:val="24"/>
          <w:lang w:eastAsia="zh-CN"/>
        </w:rPr>
        <w:t> 1994; </w:t>
      </w:r>
      <w:r w:rsidRPr="006653B7">
        <w:rPr>
          <w:rFonts w:ascii="Book Antiqua" w:hAnsi="Book Antiqua" w:cs="宋体"/>
          <w:b/>
          <w:bCs/>
          <w:sz w:val="24"/>
          <w:szCs w:val="24"/>
          <w:lang w:eastAsia="zh-CN"/>
        </w:rPr>
        <w:t>81</w:t>
      </w:r>
      <w:r w:rsidRPr="006653B7">
        <w:rPr>
          <w:rFonts w:ascii="Book Antiqua" w:hAnsi="Book Antiqua" w:cs="宋体"/>
          <w:sz w:val="24"/>
          <w:szCs w:val="24"/>
          <w:lang w:eastAsia="zh-CN"/>
        </w:rPr>
        <w:t>: 689-691 [PMID: 8044548]</w:t>
      </w:r>
    </w:p>
    <w:p w14:paraId="7E885312"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55 </w:t>
      </w:r>
      <w:proofErr w:type="spellStart"/>
      <w:r w:rsidRPr="006653B7">
        <w:rPr>
          <w:rFonts w:ascii="Book Antiqua" w:hAnsi="Book Antiqua" w:cs="宋体"/>
          <w:b/>
          <w:bCs/>
          <w:sz w:val="24"/>
          <w:szCs w:val="24"/>
          <w:lang w:eastAsia="zh-CN"/>
        </w:rPr>
        <w:t>Karlén</w:t>
      </w:r>
      <w:proofErr w:type="spellEnd"/>
      <w:r w:rsidRPr="006653B7">
        <w:rPr>
          <w:rFonts w:ascii="Book Antiqua" w:hAnsi="Book Antiqua" w:cs="宋体"/>
          <w:b/>
          <w:bCs/>
          <w:sz w:val="24"/>
          <w:szCs w:val="24"/>
          <w:lang w:eastAsia="zh-CN"/>
        </w:rPr>
        <w:t xml:space="preserve"> P</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Kornfeld</w:t>
      </w:r>
      <w:proofErr w:type="spellEnd"/>
      <w:r w:rsidRPr="006653B7">
        <w:rPr>
          <w:rFonts w:ascii="Book Antiqua" w:hAnsi="Book Antiqua" w:cs="宋体"/>
          <w:sz w:val="24"/>
          <w:szCs w:val="24"/>
          <w:lang w:eastAsia="zh-CN"/>
        </w:rPr>
        <w:t xml:space="preserve"> D, </w:t>
      </w:r>
      <w:proofErr w:type="spellStart"/>
      <w:r w:rsidRPr="006653B7">
        <w:rPr>
          <w:rFonts w:ascii="Book Antiqua" w:hAnsi="Book Antiqua" w:cs="宋体"/>
          <w:sz w:val="24"/>
          <w:szCs w:val="24"/>
          <w:lang w:eastAsia="zh-CN"/>
        </w:rPr>
        <w:t>Broström</w:t>
      </w:r>
      <w:proofErr w:type="spellEnd"/>
      <w:r w:rsidRPr="006653B7">
        <w:rPr>
          <w:rFonts w:ascii="Book Antiqua" w:hAnsi="Book Antiqua" w:cs="宋体"/>
          <w:sz w:val="24"/>
          <w:szCs w:val="24"/>
          <w:lang w:eastAsia="zh-CN"/>
        </w:rPr>
        <w:t xml:space="preserve"> O, </w:t>
      </w:r>
      <w:proofErr w:type="spellStart"/>
      <w:r w:rsidRPr="006653B7">
        <w:rPr>
          <w:rFonts w:ascii="Book Antiqua" w:hAnsi="Book Antiqua" w:cs="宋体"/>
          <w:sz w:val="24"/>
          <w:szCs w:val="24"/>
          <w:lang w:eastAsia="zh-CN"/>
        </w:rPr>
        <w:t>Löfberg</w:t>
      </w:r>
      <w:proofErr w:type="spellEnd"/>
      <w:r w:rsidRPr="006653B7">
        <w:rPr>
          <w:rFonts w:ascii="Book Antiqua" w:hAnsi="Book Antiqua" w:cs="宋体"/>
          <w:sz w:val="24"/>
          <w:szCs w:val="24"/>
          <w:lang w:eastAsia="zh-CN"/>
        </w:rPr>
        <w:t xml:space="preserve"> R, </w:t>
      </w:r>
      <w:proofErr w:type="spellStart"/>
      <w:r w:rsidRPr="006653B7">
        <w:rPr>
          <w:rFonts w:ascii="Book Antiqua" w:hAnsi="Book Antiqua" w:cs="宋体"/>
          <w:sz w:val="24"/>
          <w:szCs w:val="24"/>
          <w:lang w:eastAsia="zh-CN"/>
        </w:rPr>
        <w:t>Persson</w:t>
      </w:r>
      <w:proofErr w:type="spellEnd"/>
      <w:r w:rsidRPr="006653B7">
        <w:rPr>
          <w:rFonts w:ascii="Book Antiqua" w:hAnsi="Book Antiqua" w:cs="宋体"/>
          <w:sz w:val="24"/>
          <w:szCs w:val="24"/>
          <w:lang w:eastAsia="zh-CN"/>
        </w:rPr>
        <w:t xml:space="preserve"> PG, </w:t>
      </w:r>
      <w:proofErr w:type="spellStart"/>
      <w:r w:rsidRPr="006653B7">
        <w:rPr>
          <w:rFonts w:ascii="Book Antiqua" w:hAnsi="Book Antiqua" w:cs="宋体"/>
          <w:sz w:val="24"/>
          <w:szCs w:val="24"/>
          <w:lang w:eastAsia="zh-CN"/>
        </w:rPr>
        <w:t>Ekbom</w:t>
      </w:r>
      <w:proofErr w:type="spellEnd"/>
      <w:r w:rsidRPr="006653B7">
        <w:rPr>
          <w:rFonts w:ascii="Book Antiqua" w:hAnsi="Book Antiqua" w:cs="宋体"/>
          <w:sz w:val="24"/>
          <w:szCs w:val="24"/>
          <w:lang w:eastAsia="zh-CN"/>
        </w:rPr>
        <w:t xml:space="preserve"> A. Is </w:t>
      </w:r>
      <w:proofErr w:type="spellStart"/>
      <w:r w:rsidRPr="006653B7">
        <w:rPr>
          <w:rFonts w:ascii="Book Antiqua" w:hAnsi="Book Antiqua" w:cs="宋体"/>
          <w:sz w:val="24"/>
          <w:szCs w:val="24"/>
          <w:lang w:eastAsia="zh-CN"/>
        </w:rPr>
        <w:t>colonoscopic</w:t>
      </w:r>
      <w:proofErr w:type="spellEnd"/>
      <w:r w:rsidRPr="006653B7">
        <w:rPr>
          <w:rFonts w:ascii="Book Antiqua" w:hAnsi="Book Antiqua" w:cs="宋体"/>
          <w:sz w:val="24"/>
          <w:szCs w:val="24"/>
          <w:lang w:eastAsia="zh-CN"/>
        </w:rPr>
        <w:t xml:space="preserve"> surveillance reducing colorectal cancer mortality in ulcerative colitis? A population based case control study. </w:t>
      </w:r>
      <w:r w:rsidRPr="006653B7">
        <w:rPr>
          <w:rFonts w:ascii="Book Antiqua" w:hAnsi="Book Antiqua" w:cs="宋体"/>
          <w:i/>
          <w:iCs/>
          <w:sz w:val="24"/>
          <w:szCs w:val="24"/>
          <w:lang w:eastAsia="zh-CN"/>
        </w:rPr>
        <w:t>Gut</w:t>
      </w:r>
      <w:r w:rsidRPr="006653B7">
        <w:rPr>
          <w:rFonts w:ascii="Book Antiqua" w:hAnsi="Book Antiqua" w:cs="宋体"/>
          <w:sz w:val="24"/>
          <w:szCs w:val="24"/>
          <w:lang w:eastAsia="zh-CN"/>
        </w:rPr>
        <w:t> 1998; </w:t>
      </w:r>
      <w:r w:rsidRPr="006653B7">
        <w:rPr>
          <w:rFonts w:ascii="Book Antiqua" w:hAnsi="Book Antiqua" w:cs="宋体"/>
          <w:b/>
          <w:bCs/>
          <w:sz w:val="24"/>
          <w:szCs w:val="24"/>
          <w:lang w:eastAsia="zh-CN"/>
        </w:rPr>
        <w:t>42</w:t>
      </w:r>
      <w:r w:rsidRPr="006653B7">
        <w:rPr>
          <w:rFonts w:ascii="Book Antiqua" w:hAnsi="Book Antiqua" w:cs="宋体"/>
          <w:sz w:val="24"/>
          <w:szCs w:val="24"/>
          <w:lang w:eastAsia="zh-CN"/>
        </w:rPr>
        <w:t>: 711-714 [PMID: 9659169 DOI: 10.1136/gut.42.5.711]</w:t>
      </w:r>
    </w:p>
    <w:p w14:paraId="4EE7D6E5"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56 </w:t>
      </w:r>
      <w:r w:rsidRPr="006653B7">
        <w:rPr>
          <w:rFonts w:ascii="Book Antiqua" w:hAnsi="Book Antiqua" w:cs="宋体"/>
          <w:b/>
          <w:bCs/>
          <w:sz w:val="24"/>
          <w:szCs w:val="24"/>
          <w:lang w:eastAsia="zh-CN"/>
        </w:rPr>
        <w:t>Choi PM</w:t>
      </w:r>
      <w:r w:rsidRPr="006653B7">
        <w:rPr>
          <w:rFonts w:ascii="Book Antiqua" w:hAnsi="Book Antiqua" w:cs="宋体"/>
          <w:sz w:val="24"/>
          <w:szCs w:val="24"/>
          <w:lang w:eastAsia="zh-CN"/>
        </w:rPr>
        <w:t xml:space="preserve">, Nugent FW, </w:t>
      </w:r>
      <w:proofErr w:type="spellStart"/>
      <w:r w:rsidRPr="006653B7">
        <w:rPr>
          <w:rFonts w:ascii="Book Antiqua" w:hAnsi="Book Antiqua" w:cs="宋体"/>
          <w:sz w:val="24"/>
          <w:szCs w:val="24"/>
          <w:lang w:eastAsia="zh-CN"/>
        </w:rPr>
        <w:t>Schoetz</w:t>
      </w:r>
      <w:proofErr w:type="spellEnd"/>
      <w:r w:rsidRPr="006653B7">
        <w:rPr>
          <w:rFonts w:ascii="Book Antiqua" w:hAnsi="Book Antiqua" w:cs="宋体"/>
          <w:sz w:val="24"/>
          <w:szCs w:val="24"/>
          <w:lang w:eastAsia="zh-CN"/>
        </w:rPr>
        <w:t xml:space="preserve"> DJ, Silverman ML, </w:t>
      </w:r>
      <w:proofErr w:type="spellStart"/>
      <w:r w:rsidRPr="006653B7">
        <w:rPr>
          <w:rFonts w:ascii="Book Antiqua" w:hAnsi="Book Antiqua" w:cs="宋体"/>
          <w:sz w:val="24"/>
          <w:szCs w:val="24"/>
          <w:lang w:eastAsia="zh-CN"/>
        </w:rPr>
        <w:t>Haggitt</w:t>
      </w:r>
      <w:proofErr w:type="spellEnd"/>
      <w:r w:rsidRPr="006653B7">
        <w:rPr>
          <w:rFonts w:ascii="Book Antiqua" w:hAnsi="Book Antiqua" w:cs="宋体"/>
          <w:sz w:val="24"/>
          <w:szCs w:val="24"/>
          <w:lang w:eastAsia="zh-CN"/>
        </w:rPr>
        <w:t xml:space="preserve"> RC. </w:t>
      </w:r>
      <w:proofErr w:type="spellStart"/>
      <w:r w:rsidRPr="006653B7">
        <w:rPr>
          <w:rFonts w:ascii="Book Antiqua" w:hAnsi="Book Antiqua" w:cs="宋体"/>
          <w:sz w:val="24"/>
          <w:szCs w:val="24"/>
          <w:lang w:eastAsia="zh-CN"/>
        </w:rPr>
        <w:t>Colonoscopic</w:t>
      </w:r>
      <w:proofErr w:type="spellEnd"/>
      <w:r w:rsidRPr="006653B7">
        <w:rPr>
          <w:rFonts w:ascii="Book Antiqua" w:hAnsi="Book Antiqua" w:cs="宋体"/>
          <w:sz w:val="24"/>
          <w:szCs w:val="24"/>
          <w:lang w:eastAsia="zh-CN"/>
        </w:rPr>
        <w:t xml:space="preserve"> surveillance reduces mortality from colorectal cancer in ulcerative colitis. </w:t>
      </w:r>
      <w:r w:rsidRPr="006653B7">
        <w:rPr>
          <w:rFonts w:ascii="Book Antiqua" w:hAnsi="Book Antiqua" w:cs="宋体"/>
          <w:i/>
          <w:iCs/>
          <w:sz w:val="24"/>
          <w:szCs w:val="24"/>
          <w:lang w:eastAsia="zh-CN"/>
        </w:rPr>
        <w:t>Gastroenterology</w:t>
      </w:r>
      <w:r w:rsidRPr="006653B7">
        <w:rPr>
          <w:rFonts w:ascii="Book Antiqua" w:hAnsi="Book Antiqua" w:cs="宋体"/>
          <w:sz w:val="24"/>
          <w:szCs w:val="24"/>
          <w:lang w:eastAsia="zh-CN"/>
        </w:rPr>
        <w:t> 1993; </w:t>
      </w:r>
      <w:r w:rsidRPr="006653B7">
        <w:rPr>
          <w:rFonts w:ascii="Book Antiqua" w:hAnsi="Book Antiqua" w:cs="宋体"/>
          <w:b/>
          <w:bCs/>
          <w:sz w:val="24"/>
          <w:szCs w:val="24"/>
          <w:lang w:eastAsia="zh-CN"/>
        </w:rPr>
        <w:t>105</w:t>
      </w:r>
      <w:r w:rsidRPr="006653B7">
        <w:rPr>
          <w:rFonts w:ascii="Book Antiqua" w:hAnsi="Book Antiqua" w:cs="宋体"/>
          <w:sz w:val="24"/>
          <w:szCs w:val="24"/>
          <w:lang w:eastAsia="zh-CN"/>
        </w:rPr>
        <w:t>: 418-424 [PMID: 8335197]</w:t>
      </w:r>
    </w:p>
    <w:p w14:paraId="2F2BE4B0"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57 </w:t>
      </w:r>
      <w:proofErr w:type="spellStart"/>
      <w:r w:rsidRPr="006653B7">
        <w:rPr>
          <w:rFonts w:ascii="Book Antiqua" w:hAnsi="Book Antiqua" w:cs="宋体"/>
          <w:b/>
          <w:bCs/>
          <w:sz w:val="24"/>
          <w:szCs w:val="24"/>
          <w:lang w:eastAsia="zh-CN"/>
        </w:rPr>
        <w:t>Lashner</w:t>
      </w:r>
      <w:proofErr w:type="spellEnd"/>
      <w:r w:rsidRPr="006653B7">
        <w:rPr>
          <w:rFonts w:ascii="Book Antiqua" w:hAnsi="Book Antiqua" w:cs="宋体"/>
          <w:b/>
          <w:bCs/>
          <w:sz w:val="24"/>
          <w:szCs w:val="24"/>
          <w:lang w:eastAsia="zh-CN"/>
        </w:rPr>
        <w:t xml:space="preserve"> BA</w:t>
      </w:r>
      <w:r w:rsidRPr="006653B7">
        <w:rPr>
          <w:rFonts w:ascii="Book Antiqua" w:hAnsi="Book Antiqua" w:cs="宋体"/>
          <w:sz w:val="24"/>
          <w:szCs w:val="24"/>
          <w:lang w:eastAsia="zh-CN"/>
        </w:rPr>
        <w:t xml:space="preserve">, Turner BC, </w:t>
      </w:r>
      <w:proofErr w:type="spellStart"/>
      <w:r w:rsidRPr="006653B7">
        <w:rPr>
          <w:rFonts w:ascii="Book Antiqua" w:hAnsi="Book Antiqua" w:cs="宋体"/>
          <w:sz w:val="24"/>
          <w:szCs w:val="24"/>
          <w:lang w:eastAsia="zh-CN"/>
        </w:rPr>
        <w:t>Bostwick</w:t>
      </w:r>
      <w:proofErr w:type="spellEnd"/>
      <w:r w:rsidRPr="006653B7">
        <w:rPr>
          <w:rFonts w:ascii="Book Antiqua" w:hAnsi="Book Antiqua" w:cs="宋体"/>
          <w:sz w:val="24"/>
          <w:szCs w:val="24"/>
          <w:lang w:eastAsia="zh-CN"/>
        </w:rPr>
        <w:t xml:space="preserve"> DG, Frank PH, </w:t>
      </w:r>
      <w:proofErr w:type="spellStart"/>
      <w:r w:rsidRPr="006653B7">
        <w:rPr>
          <w:rFonts w:ascii="Book Antiqua" w:hAnsi="Book Antiqua" w:cs="宋体"/>
          <w:sz w:val="24"/>
          <w:szCs w:val="24"/>
          <w:lang w:eastAsia="zh-CN"/>
        </w:rPr>
        <w:t>Hanauer</w:t>
      </w:r>
      <w:proofErr w:type="spellEnd"/>
      <w:r w:rsidRPr="006653B7">
        <w:rPr>
          <w:rFonts w:ascii="Book Antiqua" w:hAnsi="Book Antiqua" w:cs="宋体"/>
          <w:sz w:val="24"/>
          <w:szCs w:val="24"/>
          <w:lang w:eastAsia="zh-CN"/>
        </w:rPr>
        <w:t xml:space="preserve"> SB. Dysplasia and cancer complicating strictures in ulcerative colitis. </w:t>
      </w:r>
      <w:r w:rsidRPr="006653B7">
        <w:rPr>
          <w:rFonts w:ascii="Book Antiqua" w:hAnsi="Book Antiqua" w:cs="宋体"/>
          <w:i/>
          <w:iCs/>
          <w:sz w:val="24"/>
          <w:szCs w:val="24"/>
          <w:lang w:eastAsia="zh-CN"/>
        </w:rPr>
        <w:t xml:space="preserve">Dig Dis </w:t>
      </w:r>
      <w:proofErr w:type="spellStart"/>
      <w:r w:rsidRPr="006653B7">
        <w:rPr>
          <w:rFonts w:ascii="Book Antiqua" w:hAnsi="Book Antiqua" w:cs="宋体"/>
          <w:i/>
          <w:iCs/>
          <w:sz w:val="24"/>
          <w:szCs w:val="24"/>
          <w:lang w:eastAsia="zh-CN"/>
        </w:rPr>
        <w:t>Sci</w:t>
      </w:r>
      <w:proofErr w:type="spellEnd"/>
      <w:r w:rsidRPr="006653B7">
        <w:rPr>
          <w:rFonts w:ascii="Book Antiqua" w:hAnsi="Book Antiqua" w:cs="宋体"/>
          <w:sz w:val="24"/>
          <w:szCs w:val="24"/>
          <w:lang w:eastAsia="zh-CN"/>
        </w:rPr>
        <w:t> 1990; </w:t>
      </w:r>
      <w:r w:rsidRPr="006653B7">
        <w:rPr>
          <w:rFonts w:ascii="Book Antiqua" w:hAnsi="Book Antiqua" w:cs="宋体"/>
          <w:b/>
          <w:bCs/>
          <w:sz w:val="24"/>
          <w:szCs w:val="24"/>
          <w:lang w:eastAsia="zh-CN"/>
        </w:rPr>
        <w:t>35</w:t>
      </w:r>
      <w:r w:rsidRPr="006653B7">
        <w:rPr>
          <w:rFonts w:ascii="Book Antiqua" w:hAnsi="Book Antiqua" w:cs="宋体"/>
          <w:sz w:val="24"/>
          <w:szCs w:val="24"/>
          <w:lang w:eastAsia="zh-CN"/>
        </w:rPr>
        <w:t>: 349-352 [PMID: 2307080 DOI: 10.1007/BF01537413]</w:t>
      </w:r>
    </w:p>
    <w:p w14:paraId="41F0F114" w14:textId="3B14648E" w:rsidR="006653B7" w:rsidRPr="006653B7" w:rsidRDefault="006653B7" w:rsidP="006653B7">
      <w:pPr>
        <w:spacing w:after="0" w:line="360" w:lineRule="auto"/>
        <w:jc w:val="both"/>
        <w:rPr>
          <w:rFonts w:ascii="Book Antiqua" w:hAnsi="Book Antiqua" w:cs="宋体"/>
          <w:sz w:val="24"/>
          <w:szCs w:val="24"/>
          <w:lang w:eastAsia="zh-CN"/>
        </w:rPr>
      </w:pPr>
      <w:proofErr w:type="gramStart"/>
      <w:r w:rsidRPr="006653B7">
        <w:rPr>
          <w:rFonts w:ascii="Book Antiqua" w:hAnsi="Book Antiqua" w:cs="宋体"/>
          <w:sz w:val="24"/>
          <w:szCs w:val="24"/>
          <w:lang w:eastAsia="zh-CN"/>
        </w:rPr>
        <w:lastRenderedPageBreak/>
        <w:t>58 </w:t>
      </w:r>
      <w:proofErr w:type="spellStart"/>
      <w:r w:rsidRPr="006653B7">
        <w:rPr>
          <w:rFonts w:ascii="Book Antiqua" w:hAnsi="Book Antiqua" w:cs="宋体"/>
          <w:b/>
          <w:bCs/>
          <w:sz w:val="24"/>
          <w:szCs w:val="24"/>
          <w:lang w:eastAsia="zh-CN"/>
        </w:rPr>
        <w:t>Mpofu</w:t>
      </w:r>
      <w:proofErr w:type="spellEnd"/>
      <w:r w:rsidRPr="006653B7">
        <w:rPr>
          <w:rFonts w:ascii="Book Antiqua" w:hAnsi="Book Antiqua" w:cs="宋体"/>
          <w:b/>
          <w:bCs/>
          <w:sz w:val="24"/>
          <w:szCs w:val="24"/>
          <w:lang w:eastAsia="zh-CN"/>
        </w:rPr>
        <w:t xml:space="preserve"> C</w:t>
      </w:r>
      <w:r w:rsidRPr="006653B7">
        <w:rPr>
          <w:rFonts w:ascii="Book Antiqua" w:hAnsi="Book Antiqua" w:cs="宋体"/>
          <w:sz w:val="24"/>
          <w:szCs w:val="24"/>
          <w:lang w:eastAsia="zh-CN"/>
        </w:rPr>
        <w:t>, Watson AJ, Rhodes JM.</w:t>
      </w:r>
      <w:proofErr w:type="gramEnd"/>
      <w:r w:rsidRPr="006653B7">
        <w:rPr>
          <w:rFonts w:ascii="Book Antiqua" w:hAnsi="Book Antiqua" w:cs="宋体"/>
          <w:sz w:val="24"/>
          <w:szCs w:val="24"/>
          <w:lang w:eastAsia="zh-CN"/>
        </w:rPr>
        <w:t xml:space="preserve"> </w:t>
      </w:r>
      <w:proofErr w:type="gramStart"/>
      <w:r w:rsidRPr="006653B7">
        <w:rPr>
          <w:rFonts w:ascii="Book Antiqua" w:hAnsi="Book Antiqua" w:cs="宋体"/>
          <w:sz w:val="24"/>
          <w:szCs w:val="24"/>
          <w:lang w:eastAsia="zh-CN"/>
        </w:rPr>
        <w:t>Strategies for detecting colon cancer and/or dysplasia in patients with inflammatory bowel disease.</w:t>
      </w:r>
      <w:proofErr w:type="gramEnd"/>
      <w:r w:rsidRPr="006653B7">
        <w:rPr>
          <w:rFonts w:ascii="Book Antiqua" w:hAnsi="Book Antiqua" w:cs="宋体"/>
          <w:sz w:val="24"/>
          <w:szCs w:val="24"/>
          <w:lang w:eastAsia="zh-CN"/>
        </w:rPr>
        <w:t> </w:t>
      </w:r>
      <w:r w:rsidRPr="006653B7">
        <w:rPr>
          <w:rFonts w:ascii="Book Antiqua" w:hAnsi="Book Antiqua" w:cs="宋体"/>
          <w:i/>
          <w:iCs/>
          <w:sz w:val="24"/>
          <w:szCs w:val="24"/>
          <w:lang w:eastAsia="zh-CN"/>
        </w:rPr>
        <w:t xml:space="preserve">Cochrane Database </w:t>
      </w:r>
      <w:proofErr w:type="spellStart"/>
      <w:r w:rsidRPr="006653B7">
        <w:rPr>
          <w:rFonts w:ascii="Book Antiqua" w:hAnsi="Book Antiqua" w:cs="宋体"/>
          <w:i/>
          <w:iCs/>
          <w:sz w:val="24"/>
          <w:szCs w:val="24"/>
          <w:lang w:eastAsia="zh-CN"/>
        </w:rPr>
        <w:t>Syst</w:t>
      </w:r>
      <w:proofErr w:type="spellEnd"/>
      <w:r w:rsidRPr="006653B7">
        <w:rPr>
          <w:rFonts w:ascii="Book Antiqua" w:hAnsi="Book Antiqua" w:cs="宋体"/>
          <w:i/>
          <w:iCs/>
          <w:sz w:val="24"/>
          <w:szCs w:val="24"/>
          <w:lang w:eastAsia="zh-CN"/>
        </w:rPr>
        <w:t xml:space="preserve"> Rev</w:t>
      </w:r>
      <w:r w:rsidRPr="006653B7">
        <w:rPr>
          <w:rFonts w:ascii="Book Antiqua" w:hAnsi="Book Antiqua" w:cs="宋体"/>
          <w:sz w:val="24"/>
          <w:szCs w:val="24"/>
          <w:lang w:eastAsia="zh-CN"/>
        </w:rPr>
        <w:t> 2004; </w:t>
      </w:r>
      <w:r w:rsidR="00BB62E2">
        <w:rPr>
          <w:rFonts w:ascii="Book Antiqua" w:hAnsi="Book Antiqua" w:cs="宋体" w:hint="eastAsia"/>
          <w:b/>
          <w:sz w:val="24"/>
          <w:szCs w:val="24"/>
          <w:lang w:eastAsia="zh-CN"/>
        </w:rPr>
        <w:t>(2)</w:t>
      </w:r>
      <w:r w:rsidRPr="006653B7">
        <w:rPr>
          <w:rFonts w:ascii="Book Antiqua" w:hAnsi="Book Antiqua" w:cs="宋体"/>
          <w:sz w:val="24"/>
          <w:szCs w:val="24"/>
          <w:lang w:eastAsia="zh-CN"/>
        </w:rPr>
        <w:t>: CD000279 [PMID: 15106148]</w:t>
      </w:r>
    </w:p>
    <w:p w14:paraId="535D6E7F"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59 </w:t>
      </w:r>
      <w:proofErr w:type="spellStart"/>
      <w:r w:rsidRPr="006653B7">
        <w:rPr>
          <w:rFonts w:ascii="Book Antiqua" w:hAnsi="Book Antiqua" w:cs="宋体"/>
          <w:b/>
          <w:bCs/>
          <w:sz w:val="24"/>
          <w:szCs w:val="24"/>
          <w:lang w:eastAsia="zh-CN"/>
        </w:rPr>
        <w:t>Eaden</w:t>
      </w:r>
      <w:proofErr w:type="spellEnd"/>
      <w:r w:rsidRPr="006653B7">
        <w:rPr>
          <w:rFonts w:ascii="Book Antiqua" w:hAnsi="Book Antiqua" w:cs="宋体"/>
          <w:b/>
          <w:bCs/>
          <w:sz w:val="24"/>
          <w:szCs w:val="24"/>
          <w:lang w:eastAsia="zh-CN"/>
        </w:rPr>
        <w:t xml:space="preserve"> JA</w:t>
      </w:r>
      <w:r w:rsidRPr="006653B7">
        <w:rPr>
          <w:rFonts w:ascii="Book Antiqua" w:hAnsi="Book Antiqua" w:cs="宋体"/>
          <w:sz w:val="24"/>
          <w:szCs w:val="24"/>
          <w:lang w:eastAsia="zh-CN"/>
        </w:rPr>
        <w:t>, Ward BA, Mayberry JF. How gastroenterologists screen for colonic cancer in ulcerative colitis: an analysis of performance. </w:t>
      </w:r>
      <w:proofErr w:type="spellStart"/>
      <w:r w:rsidRPr="006653B7">
        <w:rPr>
          <w:rFonts w:ascii="Book Antiqua" w:hAnsi="Book Antiqua" w:cs="宋体"/>
          <w:i/>
          <w:iCs/>
          <w:sz w:val="24"/>
          <w:szCs w:val="24"/>
          <w:lang w:eastAsia="zh-CN"/>
        </w:rPr>
        <w:t>Gastrointest</w:t>
      </w:r>
      <w:proofErr w:type="spellEnd"/>
      <w:r w:rsidRPr="006653B7">
        <w:rPr>
          <w:rFonts w:ascii="Book Antiqua" w:hAnsi="Book Antiqua" w:cs="宋体"/>
          <w:i/>
          <w:iCs/>
          <w:sz w:val="24"/>
          <w:szCs w:val="24"/>
          <w:lang w:eastAsia="zh-CN"/>
        </w:rPr>
        <w:t xml:space="preserve"> </w:t>
      </w:r>
      <w:proofErr w:type="spellStart"/>
      <w:r w:rsidRPr="006653B7">
        <w:rPr>
          <w:rFonts w:ascii="Book Antiqua" w:hAnsi="Book Antiqua" w:cs="宋体"/>
          <w:i/>
          <w:iCs/>
          <w:sz w:val="24"/>
          <w:szCs w:val="24"/>
          <w:lang w:eastAsia="zh-CN"/>
        </w:rPr>
        <w:t>Endosc</w:t>
      </w:r>
      <w:proofErr w:type="spellEnd"/>
      <w:r w:rsidRPr="006653B7">
        <w:rPr>
          <w:rFonts w:ascii="Book Antiqua" w:hAnsi="Book Antiqua" w:cs="宋体"/>
          <w:sz w:val="24"/>
          <w:szCs w:val="24"/>
          <w:lang w:eastAsia="zh-CN"/>
        </w:rPr>
        <w:t> 2000; </w:t>
      </w:r>
      <w:r w:rsidRPr="006653B7">
        <w:rPr>
          <w:rFonts w:ascii="Book Antiqua" w:hAnsi="Book Antiqua" w:cs="宋体"/>
          <w:b/>
          <w:bCs/>
          <w:sz w:val="24"/>
          <w:szCs w:val="24"/>
          <w:lang w:eastAsia="zh-CN"/>
        </w:rPr>
        <w:t>51</w:t>
      </w:r>
      <w:r w:rsidRPr="006653B7">
        <w:rPr>
          <w:rFonts w:ascii="Book Antiqua" w:hAnsi="Book Antiqua" w:cs="宋体"/>
          <w:sz w:val="24"/>
          <w:szCs w:val="24"/>
          <w:lang w:eastAsia="zh-CN"/>
        </w:rPr>
        <w:t>: 123-128 [PMID: 10650251 DOI: 10.1016/S0016-5107(00)70405-6]</w:t>
      </w:r>
    </w:p>
    <w:p w14:paraId="4264DCFF" w14:textId="77777777"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60 </w:t>
      </w:r>
      <w:r w:rsidRPr="006653B7">
        <w:rPr>
          <w:rFonts w:ascii="Book Antiqua" w:hAnsi="Book Antiqua" w:cs="宋体"/>
          <w:b/>
          <w:bCs/>
          <w:sz w:val="24"/>
          <w:szCs w:val="24"/>
          <w:lang w:eastAsia="zh-CN"/>
        </w:rPr>
        <w:t>van Rijn AF</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Fockens</w:t>
      </w:r>
      <w:proofErr w:type="spellEnd"/>
      <w:r w:rsidRPr="006653B7">
        <w:rPr>
          <w:rFonts w:ascii="Book Antiqua" w:hAnsi="Book Antiqua" w:cs="宋体"/>
          <w:sz w:val="24"/>
          <w:szCs w:val="24"/>
          <w:lang w:eastAsia="zh-CN"/>
        </w:rPr>
        <w:t xml:space="preserve"> P, </w:t>
      </w:r>
      <w:proofErr w:type="spellStart"/>
      <w:r w:rsidRPr="006653B7">
        <w:rPr>
          <w:rFonts w:ascii="Book Antiqua" w:hAnsi="Book Antiqua" w:cs="宋体"/>
          <w:sz w:val="24"/>
          <w:szCs w:val="24"/>
          <w:lang w:eastAsia="zh-CN"/>
        </w:rPr>
        <w:t>Siersema</w:t>
      </w:r>
      <w:proofErr w:type="spellEnd"/>
      <w:r w:rsidRPr="006653B7">
        <w:rPr>
          <w:rFonts w:ascii="Book Antiqua" w:hAnsi="Book Antiqua" w:cs="宋体"/>
          <w:sz w:val="24"/>
          <w:szCs w:val="24"/>
          <w:lang w:eastAsia="zh-CN"/>
        </w:rPr>
        <w:t xml:space="preserve"> PD, Oldenburg B. Adherence to surveillance guidelines for dysplasia and colorectal carcinoma in ulcerative and Crohn's colitis patients in the Netherlands. </w:t>
      </w:r>
      <w:r w:rsidRPr="006653B7">
        <w:rPr>
          <w:rFonts w:ascii="Book Antiqua" w:hAnsi="Book Antiqua" w:cs="宋体"/>
          <w:i/>
          <w:iCs/>
          <w:sz w:val="24"/>
          <w:szCs w:val="24"/>
          <w:lang w:eastAsia="zh-CN"/>
        </w:rPr>
        <w:t xml:space="preserve">World J </w:t>
      </w:r>
      <w:proofErr w:type="spellStart"/>
      <w:r w:rsidRPr="006653B7">
        <w:rPr>
          <w:rFonts w:ascii="Book Antiqua" w:hAnsi="Book Antiqua" w:cs="宋体"/>
          <w:i/>
          <w:iCs/>
          <w:sz w:val="24"/>
          <w:szCs w:val="24"/>
          <w:lang w:eastAsia="zh-CN"/>
        </w:rPr>
        <w:t>Gastroenterol</w:t>
      </w:r>
      <w:proofErr w:type="spellEnd"/>
      <w:r w:rsidRPr="006653B7">
        <w:rPr>
          <w:rFonts w:ascii="Book Antiqua" w:hAnsi="Book Antiqua" w:cs="宋体"/>
          <w:sz w:val="24"/>
          <w:szCs w:val="24"/>
          <w:lang w:eastAsia="zh-CN"/>
        </w:rPr>
        <w:t> 2009; </w:t>
      </w:r>
      <w:r w:rsidRPr="006653B7">
        <w:rPr>
          <w:rFonts w:ascii="Book Antiqua" w:hAnsi="Book Antiqua" w:cs="宋体"/>
          <w:b/>
          <w:bCs/>
          <w:sz w:val="24"/>
          <w:szCs w:val="24"/>
          <w:lang w:eastAsia="zh-CN"/>
        </w:rPr>
        <w:t>15</w:t>
      </w:r>
      <w:r w:rsidRPr="006653B7">
        <w:rPr>
          <w:rFonts w:ascii="Book Antiqua" w:hAnsi="Book Antiqua" w:cs="宋体"/>
          <w:sz w:val="24"/>
          <w:szCs w:val="24"/>
          <w:lang w:eastAsia="zh-CN"/>
        </w:rPr>
        <w:t>: 226-230 [PMID: 19132774 DOI: 10.3748/wjg.15.226]</w:t>
      </w:r>
    </w:p>
    <w:p w14:paraId="327EFAD4" w14:textId="0CC38644" w:rsidR="006653B7" w:rsidRPr="006653B7" w:rsidRDefault="006653B7" w:rsidP="006653B7">
      <w:pPr>
        <w:spacing w:after="0" w:line="360" w:lineRule="auto"/>
        <w:jc w:val="both"/>
        <w:rPr>
          <w:rFonts w:ascii="Book Antiqua" w:hAnsi="Book Antiqua" w:cs="宋体"/>
          <w:sz w:val="24"/>
          <w:szCs w:val="24"/>
          <w:lang w:eastAsia="zh-CN"/>
        </w:rPr>
      </w:pPr>
      <w:r w:rsidRPr="006653B7">
        <w:rPr>
          <w:rFonts w:ascii="Book Antiqua" w:hAnsi="Book Antiqua" w:cs="宋体"/>
          <w:sz w:val="24"/>
          <w:szCs w:val="24"/>
          <w:lang w:eastAsia="zh-CN"/>
        </w:rPr>
        <w:t>61 </w:t>
      </w:r>
      <w:r w:rsidRPr="006653B7">
        <w:rPr>
          <w:rFonts w:ascii="Book Antiqua" w:hAnsi="Book Antiqua" w:cs="宋体"/>
          <w:b/>
          <w:bCs/>
          <w:sz w:val="24"/>
          <w:szCs w:val="24"/>
          <w:lang w:eastAsia="zh-CN"/>
        </w:rPr>
        <w:t>Friedman S</w:t>
      </w:r>
      <w:r w:rsidRPr="006653B7">
        <w:rPr>
          <w:rFonts w:ascii="Book Antiqua" w:hAnsi="Book Antiqua" w:cs="宋体"/>
          <w:sz w:val="24"/>
          <w:szCs w:val="24"/>
          <w:lang w:eastAsia="zh-CN"/>
        </w:rPr>
        <w:t xml:space="preserve">, </w:t>
      </w:r>
      <w:proofErr w:type="spellStart"/>
      <w:r w:rsidRPr="006653B7">
        <w:rPr>
          <w:rFonts w:ascii="Book Antiqua" w:hAnsi="Book Antiqua" w:cs="宋体"/>
          <w:sz w:val="24"/>
          <w:szCs w:val="24"/>
          <w:lang w:eastAsia="zh-CN"/>
        </w:rPr>
        <w:t>Cheifetz</w:t>
      </w:r>
      <w:proofErr w:type="spellEnd"/>
      <w:r w:rsidRPr="006653B7">
        <w:rPr>
          <w:rFonts w:ascii="Book Antiqua" w:hAnsi="Book Antiqua" w:cs="宋体"/>
          <w:sz w:val="24"/>
          <w:szCs w:val="24"/>
          <w:lang w:eastAsia="zh-CN"/>
        </w:rPr>
        <w:t xml:space="preserve"> AS, </w:t>
      </w:r>
      <w:proofErr w:type="spellStart"/>
      <w:r w:rsidRPr="006653B7">
        <w:rPr>
          <w:rFonts w:ascii="Book Antiqua" w:hAnsi="Book Antiqua" w:cs="宋体"/>
          <w:sz w:val="24"/>
          <w:szCs w:val="24"/>
          <w:lang w:eastAsia="zh-CN"/>
        </w:rPr>
        <w:t>Farraye</w:t>
      </w:r>
      <w:proofErr w:type="spellEnd"/>
      <w:r w:rsidRPr="006653B7">
        <w:rPr>
          <w:rFonts w:ascii="Book Antiqua" w:hAnsi="Book Antiqua" w:cs="宋体"/>
          <w:sz w:val="24"/>
          <w:szCs w:val="24"/>
          <w:lang w:eastAsia="zh-CN"/>
        </w:rPr>
        <w:t xml:space="preserve"> FA, Banks PA, </w:t>
      </w:r>
      <w:proofErr w:type="spellStart"/>
      <w:r w:rsidRPr="006653B7">
        <w:rPr>
          <w:rFonts w:ascii="Book Antiqua" w:hAnsi="Book Antiqua" w:cs="宋体"/>
          <w:sz w:val="24"/>
          <w:szCs w:val="24"/>
          <w:lang w:eastAsia="zh-CN"/>
        </w:rPr>
        <w:t>Makrauer</w:t>
      </w:r>
      <w:proofErr w:type="spellEnd"/>
      <w:r w:rsidRPr="006653B7">
        <w:rPr>
          <w:rFonts w:ascii="Book Antiqua" w:hAnsi="Book Antiqua" w:cs="宋体"/>
          <w:sz w:val="24"/>
          <w:szCs w:val="24"/>
          <w:lang w:eastAsia="zh-CN"/>
        </w:rPr>
        <w:t xml:space="preserve"> FL, </w:t>
      </w:r>
      <w:proofErr w:type="spellStart"/>
      <w:r w:rsidRPr="006653B7">
        <w:rPr>
          <w:rFonts w:ascii="Book Antiqua" w:hAnsi="Book Antiqua" w:cs="宋体"/>
          <w:sz w:val="24"/>
          <w:szCs w:val="24"/>
          <w:lang w:eastAsia="zh-CN"/>
        </w:rPr>
        <w:t>Burakoff</w:t>
      </w:r>
      <w:proofErr w:type="spellEnd"/>
      <w:r w:rsidRPr="006653B7">
        <w:rPr>
          <w:rFonts w:ascii="Book Antiqua" w:hAnsi="Book Antiqua" w:cs="宋体"/>
          <w:sz w:val="24"/>
          <w:szCs w:val="24"/>
          <w:lang w:eastAsia="zh-CN"/>
        </w:rPr>
        <w:t xml:space="preserve"> R, Farmer B, </w:t>
      </w:r>
      <w:proofErr w:type="spellStart"/>
      <w:r w:rsidRPr="006653B7">
        <w:rPr>
          <w:rFonts w:ascii="Book Antiqua" w:hAnsi="Book Antiqua" w:cs="宋体"/>
          <w:sz w:val="24"/>
          <w:szCs w:val="24"/>
          <w:lang w:eastAsia="zh-CN"/>
        </w:rPr>
        <w:t>Torgersen</w:t>
      </w:r>
      <w:proofErr w:type="spellEnd"/>
      <w:r w:rsidRPr="006653B7">
        <w:rPr>
          <w:rFonts w:ascii="Book Antiqua" w:hAnsi="Book Antiqua" w:cs="宋体"/>
          <w:sz w:val="24"/>
          <w:szCs w:val="24"/>
          <w:lang w:eastAsia="zh-CN"/>
        </w:rPr>
        <w:t xml:space="preserve"> LN, Wahl KE. </w:t>
      </w:r>
      <w:proofErr w:type="gramStart"/>
      <w:r w:rsidRPr="006653B7">
        <w:rPr>
          <w:rFonts w:ascii="Book Antiqua" w:hAnsi="Book Antiqua" w:cs="宋体"/>
          <w:sz w:val="24"/>
          <w:szCs w:val="24"/>
          <w:lang w:eastAsia="zh-CN"/>
        </w:rPr>
        <w:t>Factors that affect adherence to surveillance colonoscopy in patients with inflammatory bowel disease.</w:t>
      </w:r>
      <w:proofErr w:type="gramEnd"/>
      <w:r w:rsidRPr="006653B7">
        <w:rPr>
          <w:rFonts w:ascii="Book Antiqua" w:hAnsi="Book Antiqua" w:cs="宋体"/>
          <w:sz w:val="24"/>
          <w:szCs w:val="24"/>
          <w:lang w:eastAsia="zh-CN"/>
        </w:rPr>
        <w:t> </w:t>
      </w:r>
      <w:proofErr w:type="spellStart"/>
      <w:r w:rsidRPr="006653B7">
        <w:rPr>
          <w:rFonts w:ascii="Book Antiqua" w:hAnsi="Book Antiqua" w:cs="宋体"/>
          <w:i/>
          <w:iCs/>
          <w:sz w:val="24"/>
          <w:szCs w:val="24"/>
          <w:lang w:eastAsia="zh-CN"/>
        </w:rPr>
        <w:t>Inflamm</w:t>
      </w:r>
      <w:proofErr w:type="spellEnd"/>
      <w:r w:rsidRPr="006653B7">
        <w:rPr>
          <w:rFonts w:ascii="Book Antiqua" w:hAnsi="Book Antiqua" w:cs="宋体"/>
          <w:i/>
          <w:iCs/>
          <w:sz w:val="24"/>
          <w:szCs w:val="24"/>
          <w:lang w:eastAsia="zh-CN"/>
        </w:rPr>
        <w:t xml:space="preserve"> Bowel Dis</w:t>
      </w:r>
      <w:r w:rsidRPr="006653B7">
        <w:rPr>
          <w:rFonts w:ascii="Book Antiqua" w:hAnsi="Book Antiqua" w:cs="宋体"/>
          <w:sz w:val="24"/>
          <w:szCs w:val="24"/>
          <w:lang w:eastAsia="zh-CN"/>
        </w:rPr>
        <w:t> 2013; </w:t>
      </w:r>
      <w:r w:rsidRPr="006653B7">
        <w:rPr>
          <w:rFonts w:ascii="Book Antiqua" w:hAnsi="Book Antiqua" w:cs="宋体"/>
          <w:b/>
          <w:bCs/>
          <w:sz w:val="24"/>
          <w:szCs w:val="24"/>
          <w:lang w:eastAsia="zh-CN"/>
        </w:rPr>
        <w:t>19</w:t>
      </w:r>
      <w:r w:rsidRPr="006653B7">
        <w:rPr>
          <w:rFonts w:ascii="Book Antiqua" w:hAnsi="Book Antiqua" w:cs="宋体"/>
          <w:sz w:val="24"/>
          <w:szCs w:val="24"/>
          <w:lang w:eastAsia="zh-CN"/>
        </w:rPr>
        <w:t>: 534-539 [PMID: 23429444 DOI: 10.1097/MIB.0</w:t>
      </w:r>
      <w:r w:rsidR="00487F3C">
        <w:rPr>
          <w:rFonts w:ascii="Book Antiqua" w:hAnsi="Book Antiqua" w:cs="宋体"/>
          <w:sz w:val="24"/>
          <w:szCs w:val="24"/>
          <w:lang w:eastAsia="zh-CN"/>
        </w:rPr>
        <w:t>b013e3182802a3c</w:t>
      </w:r>
      <w:r w:rsidRPr="006653B7">
        <w:rPr>
          <w:rFonts w:ascii="Book Antiqua" w:hAnsi="Book Antiqua" w:cs="宋体"/>
          <w:sz w:val="24"/>
          <w:szCs w:val="24"/>
          <w:lang w:eastAsia="zh-CN"/>
        </w:rPr>
        <w:t>]</w:t>
      </w:r>
    </w:p>
    <w:p w14:paraId="1BC31EC0" w14:textId="3780ECF9" w:rsidR="006D0F2C" w:rsidRPr="006653B7" w:rsidRDefault="006D0F2C" w:rsidP="006653B7">
      <w:pPr>
        <w:spacing w:after="0" w:line="360" w:lineRule="auto"/>
        <w:jc w:val="both"/>
        <w:rPr>
          <w:rFonts w:ascii="Book Antiqua" w:hAnsi="Book Antiqua"/>
          <w:noProof/>
          <w:sz w:val="24"/>
          <w:szCs w:val="24"/>
        </w:rPr>
      </w:pPr>
    </w:p>
    <w:p w14:paraId="2AAE407A" w14:textId="39517DEE" w:rsidR="00CE5723" w:rsidRPr="006653B7" w:rsidRDefault="00CE5723" w:rsidP="00487F3C">
      <w:pPr>
        <w:pStyle w:val="ae"/>
        <w:spacing w:line="360" w:lineRule="auto"/>
        <w:jc w:val="right"/>
        <w:rPr>
          <w:rFonts w:ascii="Book Antiqua" w:hAnsi="Book Antiqua"/>
          <w:b/>
          <w:sz w:val="24"/>
          <w:szCs w:val="24"/>
        </w:rPr>
      </w:pPr>
      <w:r w:rsidRPr="006653B7">
        <w:rPr>
          <w:rFonts w:ascii="Book Antiqua" w:hAnsi="Book Antiqua"/>
          <w:b/>
          <w:sz w:val="24"/>
          <w:szCs w:val="24"/>
        </w:rPr>
        <w:t xml:space="preserve">P-Reviewer: </w:t>
      </w:r>
      <w:proofErr w:type="spellStart"/>
      <w:r w:rsidRPr="006653B7">
        <w:rPr>
          <w:rFonts w:ascii="Book Antiqua" w:hAnsi="Book Antiqua"/>
          <w:color w:val="000000"/>
          <w:sz w:val="24"/>
          <w:szCs w:val="24"/>
        </w:rPr>
        <w:t>Bau</w:t>
      </w:r>
      <w:proofErr w:type="spellEnd"/>
      <w:r w:rsidRPr="006653B7">
        <w:rPr>
          <w:rFonts w:ascii="Book Antiqua" w:hAnsi="Book Antiqua"/>
          <w:color w:val="000000"/>
          <w:sz w:val="24"/>
          <w:szCs w:val="24"/>
        </w:rPr>
        <w:t xml:space="preserve"> DT, </w:t>
      </w:r>
      <w:proofErr w:type="spellStart"/>
      <w:r w:rsidRPr="006653B7">
        <w:rPr>
          <w:rFonts w:ascii="Book Antiqua" w:hAnsi="Book Antiqua"/>
          <w:color w:val="000000"/>
          <w:sz w:val="24"/>
          <w:szCs w:val="24"/>
        </w:rPr>
        <w:t>Myrelid</w:t>
      </w:r>
      <w:proofErr w:type="spellEnd"/>
      <w:r w:rsidRPr="006653B7">
        <w:rPr>
          <w:rFonts w:ascii="Book Antiqua" w:hAnsi="Book Antiqua"/>
          <w:color w:val="000000"/>
          <w:sz w:val="24"/>
          <w:szCs w:val="24"/>
        </w:rPr>
        <w:t xml:space="preserve"> P, </w:t>
      </w:r>
      <w:proofErr w:type="spellStart"/>
      <w:r w:rsidRPr="006653B7">
        <w:rPr>
          <w:rFonts w:ascii="Book Antiqua" w:hAnsi="Book Antiqua"/>
          <w:color w:val="000000"/>
          <w:sz w:val="24"/>
          <w:szCs w:val="24"/>
        </w:rPr>
        <w:t>Pahlman</w:t>
      </w:r>
      <w:proofErr w:type="spellEnd"/>
      <w:r w:rsidRPr="006653B7">
        <w:rPr>
          <w:rFonts w:ascii="Book Antiqua" w:hAnsi="Book Antiqua"/>
          <w:color w:val="000000"/>
          <w:sz w:val="24"/>
          <w:szCs w:val="24"/>
        </w:rPr>
        <w:t xml:space="preserve"> LA</w:t>
      </w:r>
      <w:r w:rsidRPr="006653B7">
        <w:rPr>
          <w:rFonts w:ascii="Book Antiqua" w:hAnsi="Book Antiqua"/>
          <w:b/>
          <w:sz w:val="24"/>
          <w:szCs w:val="24"/>
        </w:rPr>
        <w:t xml:space="preserve"> S-Editor: </w:t>
      </w:r>
      <w:proofErr w:type="spellStart"/>
      <w:r w:rsidRPr="006653B7">
        <w:rPr>
          <w:rFonts w:ascii="Book Antiqua" w:hAnsi="Book Antiqua"/>
          <w:sz w:val="24"/>
          <w:szCs w:val="24"/>
        </w:rPr>
        <w:t>Ji</w:t>
      </w:r>
      <w:proofErr w:type="spellEnd"/>
      <w:r w:rsidRPr="006653B7">
        <w:rPr>
          <w:rFonts w:ascii="Book Antiqua" w:hAnsi="Book Antiqua"/>
          <w:sz w:val="24"/>
          <w:szCs w:val="24"/>
        </w:rPr>
        <w:t xml:space="preserve"> FF</w:t>
      </w:r>
      <w:r w:rsidRPr="006653B7">
        <w:rPr>
          <w:rFonts w:ascii="Book Antiqua" w:hAnsi="Book Antiqua"/>
          <w:b/>
          <w:sz w:val="24"/>
          <w:szCs w:val="24"/>
        </w:rPr>
        <w:t xml:space="preserve"> L-Editor: E-Editor:</w:t>
      </w:r>
    </w:p>
    <w:p w14:paraId="5E608FA0" w14:textId="77777777" w:rsidR="006D0F2C" w:rsidRPr="0028254B" w:rsidRDefault="006D0F2C" w:rsidP="0028254B">
      <w:pPr>
        <w:spacing w:after="0" w:line="360" w:lineRule="auto"/>
        <w:jc w:val="both"/>
        <w:rPr>
          <w:rFonts w:ascii="Book Antiqua" w:hAnsi="Book Antiqua"/>
          <w:noProof/>
          <w:sz w:val="24"/>
          <w:szCs w:val="24"/>
        </w:rPr>
      </w:pPr>
    </w:p>
    <w:p w14:paraId="35352197" w14:textId="77777777" w:rsidR="00354C97" w:rsidRPr="0028254B" w:rsidRDefault="00354C97" w:rsidP="0028254B">
      <w:pPr>
        <w:spacing w:after="0" w:line="360" w:lineRule="auto"/>
        <w:jc w:val="both"/>
        <w:rPr>
          <w:rFonts w:ascii="Book Antiqua" w:hAnsi="Book Antiqua"/>
          <w:noProof/>
          <w:sz w:val="24"/>
          <w:szCs w:val="24"/>
        </w:rPr>
      </w:pPr>
    </w:p>
    <w:p w14:paraId="47D6B1A3" w14:textId="77777777" w:rsidR="002E1142" w:rsidRPr="0028254B" w:rsidRDefault="002E1142" w:rsidP="0028254B">
      <w:pPr>
        <w:spacing w:after="0" w:line="360" w:lineRule="auto"/>
        <w:jc w:val="both"/>
        <w:rPr>
          <w:rFonts w:ascii="Book Antiqua" w:hAnsi="Book Antiqua"/>
          <w:sz w:val="24"/>
          <w:szCs w:val="24"/>
        </w:rPr>
      </w:pPr>
      <w:r w:rsidRPr="0028254B">
        <w:rPr>
          <w:rFonts w:ascii="Book Antiqua" w:hAnsi="Book Antiqua"/>
          <w:sz w:val="24"/>
          <w:szCs w:val="24"/>
        </w:rPr>
        <w:br w:type="page"/>
      </w:r>
    </w:p>
    <w:p w14:paraId="47B71927" w14:textId="7CB9F69F" w:rsidR="00B715CA" w:rsidRPr="00963953" w:rsidRDefault="00CE5723" w:rsidP="0028254B">
      <w:pPr>
        <w:spacing w:after="0" w:line="360" w:lineRule="auto"/>
        <w:jc w:val="both"/>
        <w:rPr>
          <w:rFonts w:ascii="Book Antiqua" w:hAnsi="Book Antiqua"/>
          <w:b/>
          <w:sz w:val="24"/>
          <w:szCs w:val="24"/>
        </w:rPr>
      </w:pPr>
      <w:r w:rsidRPr="00963953">
        <w:rPr>
          <w:rFonts w:ascii="Book Antiqua" w:hAnsi="Book Antiqua"/>
          <w:b/>
          <w:sz w:val="24"/>
          <w:szCs w:val="24"/>
        </w:rPr>
        <w:lastRenderedPageBreak/>
        <w:t>Table 1</w:t>
      </w:r>
      <w:r w:rsidR="00963953" w:rsidRPr="00963953">
        <w:rPr>
          <w:rFonts w:ascii="Book Antiqua" w:hAnsi="Book Antiqua"/>
          <w:b/>
          <w:sz w:val="24"/>
          <w:szCs w:val="24"/>
        </w:rPr>
        <w:t xml:space="preserve"> </w:t>
      </w:r>
      <w:proofErr w:type="gramStart"/>
      <w:r w:rsidR="00B715CA" w:rsidRPr="00963953">
        <w:rPr>
          <w:rFonts w:ascii="Book Antiqua" w:hAnsi="Book Antiqua"/>
          <w:b/>
          <w:sz w:val="24"/>
          <w:szCs w:val="24"/>
        </w:rPr>
        <w:t>The</w:t>
      </w:r>
      <w:proofErr w:type="gramEnd"/>
      <w:r w:rsidR="00B715CA" w:rsidRPr="00963953">
        <w:rPr>
          <w:rFonts w:ascii="Book Antiqua" w:hAnsi="Book Antiqua"/>
          <w:b/>
          <w:sz w:val="24"/>
          <w:szCs w:val="24"/>
        </w:rPr>
        <w:t xml:space="preserve"> risk of colorectal cancers i</w:t>
      </w:r>
      <w:r w:rsidR="00963953" w:rsidRPr="00963953">
        <w:rPr>
          <w:rFonts w:ascii="Book Antiqua" w:hAnsi="Book Antiqua"/>
          <w:b/>
          <w:sz w:val="24"/>
          <w:szCs w:val="24"/>
        </w:rPr>
        <w:t>n inflammatory bowel d</w:t>
      </w:r>
      <w:r w:rsidR="00B715CA" w:rsidRPr="00963953">
        <w:rPr>
          <w:rFonts w:ascii="Book Antiqua" w:hAnsi="Book Antiqua"/>
          <w:b/>
          <w:sz w:val="24"/>
          <w:szCs w:val="24"/>
        </w:rPr>
        <w:t>isease</w:t>
      </w:r>
    </w:p>
    <w:tbl>
      <w:tblPr>
        <w:tblStyle w:val="a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357"/>
        <w:gridCol w:w="1134"/>
        <w:gridCol w:w="1055"/>
        <w:gridCol w:w="2071"/>
        <w:gridCol w:w="1301"/>
      </w:tblGrid>
      <w:tr w:rsidR="00B715CA" w:rsidRPr="0028254B" w14:paraId="698E766F" w14:textId="77777777" w:rsidTr="007D7FFA">
        <w:tc>
          <w:tcPr>
            <w:tcW w:w="1728" w:type="dxa"/>
            <w:tcBorders>
              <w:top w:val="single" w:sz="4" w:space="0" w:color="auto"/>
              <w:bottom w:val="single" w:sz="4" w:space="0" w:color="auto"/>
            </w:tcBorders>
          </w:tcPr>
          <w:p w14:paraId="5AB7C6AE" w14:textId="42F87D8E" w:rsidR="00B715CA" w:rsidRPr="005055C3" w:rsidRDefault="00963953" w:rsidP="0028254B">
            <w:pPr>
              <w:spacing w:line="360" w:lineRule="auto"/>
              <w:jc w:val="both"/>
              <w:rPr>
                <w:rFonts w:ascii="Book Antiqua" w:eastAsia="宋体" w:hAnsi="Book Antiqua"/>
                <w:b/>
                <w:sz w:val="21"/>
                <w:szCs w:val="21"/>
                <w:lang w:eastAsia="zh-CN"/>
              </w:rPr>
            </w:pPr>
            <w:r w:rsidRPr="005055C3">
              <w:rPr>
                <w:rFonts w:ascii="Book Antiqua" w:eastAsia="宋体" w:hAnsi="Book Antiqua"/>
                <w:b/>
                <w:sz w:val="21"/>
                <w:szCs w:val="21"/>
                <w:lang w:eastAsia="zh-CN"/>
              </w:rPr>
              <w:t>Ref.</w:t>
            </w:r>
          </w:p>
        </w:tc>
        <w:tc>
          <w:tcPr>
            <w:tcW w:w="1357" w:type="dxa"/>
            <w:tcBorders>
              <w:top w:val="single" w:sz="4" w:space="0" w:color="auto"/>
              <w:bottom w:val="single" w:sz="4" w:space="0" w:color="auto"/>
            </w:tcBorders>
          </w:tcPr>
          <w:p w14:paraId="574DF726" w14:textId="77777777" w:rsidR="00B715CA" w:rsidRPr="005055C3" w:rsidRDefault="00B715CA" w:rsidP="0028254B">
            <w:pPr>
              <w:spacing w:line="360" w:lineRule="auto"/>
              <w:jc w:val="both"/>
              <w:rPr>
                <w:rFonts w:ascii="Book Antiqua" w:hAnsi="Book Antiqua"/>
                <w:b/>
                <w:sz w:val="21"/>
                <w:szCs w:val="21"/>
              </w:rPr>
            </w:pPr>
            <w:r w:rsidRPr="005055C3">
              <w:rPr>
                <w:rFonts w:ascii="Book Antiqua" w:hAnsi="Book Antiqua"/>
                <w:b/>
                <w:sz w:val="21"/>
                <w:szCs w:val="21"/>
              </w:rPr>
              <w:t>Type of study</w:t>
            </w:r>
          </w:p>
        </w:tc>
        <w:tc>
          <w:tcPr>
            <w:tcW w:w="1134" w:type="dxa"/>
            <w:tcBorders>
              <w:top w:val="single" w:sz="4" w:space="0" w:color="auto"/>
              <w:bottom w:val="single" w:sz="4" w:space="0" w:color="auto"/>
            </w:tcBorders>
          </w:tcPr>
          <w:p w14:paraId="650F42E5" w14:textId="77777777" w:rsidR="00B715CA" w:rsidRPr="005055C3" w:rsidRDefault="00B715CA" w:rsidP="0028254B">
            <w:pPr>
              <w:spacing w:line="360" w:lineRule="auto"/>
              <w:jc w:val="both"/>
              <w:rPr>
                <w:rFonts w:ascii="Book Antiqua" w:hAnsi="Book Antiqua"/>
                <w:b/>
                <w:sz w:val="21"/>
                <w:szCs w:val="21"/>
              </w:rPr>
            </w:pPr>
            <w:r w:rsidRPr="005055C3">
              <w:rPr>
                <w:rFonts w:ascii="Book Antiqua" w:hAnsi="Book Antiqua"/>
                <w:b/>
                <w:sz w:val="21"/>
                <w:szCs w:val="21"/>
              </w:rPr>
              <w:t>Risk in UC</w:t>
            </w:r>
          </w:p>
        </w:tc>
        <w:tc>
          <w:tcPr>
            <w:tcW w:w="1055" w:type="dxa"/>
            <w:tcBorders>
              <w:top w:val="single" w:sz="4" w:space="0" w:color="auto"/>
              <w:bottom w:val="single" w:sz="4" w:space="0" w:color="auto"/>
            </w:tcBorders>
          </w:tcPr>
          <w:p w14:paraId="15864015" w14:textId="1AA04B26" w:rsidR="00B715CA" w:rsidRPr="005055C3" w:rsidRDefault="00B715CA" w:rsidP="00487F3C">
            <w:pPr>
              <w:spacing w:line="360" w:lineRule="auto"/>
              <w:jc w:val="both"/>
              <w:rPr>
                <w:rFonts w:ascii="Book Antiqua" w:hAnsi="Book Antiqua"/>
                <w:b/>
                <w:sz w:val="21"/>
                <w:szCs w:val="21"/>
              </w:rPr>
            </w:pPr>
            <w:r w:rsidRPr="005055C3">
              <w:rPr>
                <w:rFonts w:ascii="Book Antiqua" w:hAnsi="Book Antiqua"/>
                <w:b/>
                <w:sz w:val="21"/>
                <w:szCs w:val="21"/>
              </w:rPr>
              <w:t>Risk</w:t>
            </w:r>
            <w:r w:rsidR="00487F3C">
              <w:rPr>
                <w:rFonts w:ascii="Book Antiqua" w:eastAsia="宋体" w:hAnsi="Book Antiqua" w:hint="eastAsia"/>
                <w:b/>
                <w:sz w:val="21"/>
                <w:szCs w:val="21"/>
                <w:lang w:eastAsia="zh-CN"/>
              </w:rPr>
              <w:t xml:space="preserve"> </w:t>
            </w:r>
            <w:r w:rsidRPr="005055C3">
              <w:rPr>
                <w:rFonts w:ascii="Book Antiqua" w:hAnsi="Book Antiqua"/>
                <w:b/>
                <w:sz w:val="21"/>
                <w:szCs w:val="21"/>
              </w:rPr>
              <w:t>in CD</w:t>
            </w:r>
          </w:p>
        </w:tc>
        <w:tc>
          <w:tcPr>
            <w:tcW w:w="2071" w:type="dxa"/>
            <w:tcBorders>
              <w:top w:val="single" w:sz="4" w:space="0" w:color="auto"/>
              <w:bottom w:val="single" w:sz="4" w:space="0" w:color="auto"/>
            </w:tcBorders>
          </w:tcPr>
          <w:p w14:paraId="0FC1DAB0" w14:textId="2B7192D4" w:rsidR="00B715CA" w:rsidRPr="005055C3" w:rsidRDefault="00B715CA" w:rsidP="0028254B">
            <w:pPr>
              <w:spacing w:line="360" w:lineRule="auto"/>
              <w:jc w:val="both"/>
              <w:rPr>
                <w:rFonts w:ascii="Book Antiqua" w:eastAsia="宋体" w:hAnsi="Book Antiqua"/>
                <w:b/>
                <w:sz w:val="21"/>
                <w:szCs w:val="21"/>
                <w:lang w:eastAsia="zh-CN"/>
              </w:rPr>
            </w:pPr>
            <w:r w:rsidRPr="005055C3">
              <w:rPr>
                <w:rFonts w:ascii="Book Antiqua" w:hAnsi="Book Antiqua"/>
                <w:b/>
                <w:sz w:val="21"/>
                <w:szCs w:val="21"/>
              </w:rPr>
              <w:t xml:space="preserve">Odds </w:t>
            </w:r>
            <w:r w:rsidR="00963953" w:rsidRPr="005055C3">
              <w:rPr>
                <w:rFonts w:ascii="Book Antiqua" w:hAnsi="Book Antiqua"/>
                <w:b/>
                <w:sz w:val="21"/>
                <w:szCs w:val="21"/>
              </w:rPr>
              <w:t>r</w:t>
            </w:r>
            <w:r w:rsidR="007D7FFA" w:rsidRPr="005055C3">
              <w:rPr>
                <w:rFonts w:ascii="Book Antiqua" w:hAnsi="Book Antiqua"/>
                <w:b/>
                <w:sz w:val="21"/>
                <w:szCs w:val="21"/>
              </w:rPr>
              <w:t>atio (95%CI)</w:t>
            </w:r>
          </w:p>
        </w:tc>
        <w:tc>
          <w:tcPr>
            <w:tcW w:w="1301" w:type="dxa"/>
            <w:tcBorders>
              <w:top w:val="single" w:sz="4" w:space="0" w:color="auto"/>
              <w:bottom w:val="single" w:sz="4" w:space="0" w:color="auto"/>
            </w:tcBorders>
          </w:tcPr>
          <w:p w14:paraId="1AEF4DF5" w14:textId="77777777" w:rsidR="00B715CA" w:rsidRPr="005055C3" w:rsidRDefault="00B715CA" w:rsidP="0028254B">
            <w:pPr>
              <w:spacing w:line="360" w:lineRule="auto"/>
              <w:jc w:val="both"/>
              <w:rPr>
                <w:rFonts w:ascii="Book Antiqua" w:hAnsi="Book Antiqua"/>
                <w:b/>
                <w:sz w:val="21"/>
                <w:szCs w:val="21"/>
              </w:rPr>
            </w:pPr>
            <w:r w:rsidRPr="005055C3">
              <w:rPr>
                <w:rFonts w:ascii="Book Antiqua" w:hAnsi="Book Antiqua"/>
                <w:b/>
                <w:sz w:val="21"/>
                <w:szCs w:val="21"/>
              </w:rPr>
              <w:t xml:space="preserve">Comments </w:t>
            </w:r>
          </w:p>
        </w:tc>
      </w:tr>
      <w:tr w:rsidR="00B715CA" w:rsidRPr="0028254B" w14:paraId="32608FBA" w14:textId="77777777" w:rsidTr="007D7FFA">
        <w:tc>
          <w:tcPr>
            <w:tcW w:w="1728" w:type="dxa"/>
            <w:tcBorders>
              <w:top w:val="single" w:sz="4" w:space="0" w:color="auto"/>
            </w:tcBorders>
          </w:tcPr>
          <w:p w14:paraId="196276A3" w14:textId="49213833" w:rsidR="00B715CA" w:rsidRPr="005055C3" w:rsidRDefault="00963953" w:rsidP="0028254B">
            <w:pPr>
              <w:spacing w:line="360" w:lineRule="auto"/>
              <w:jc w:val="both"/>
              <w:rPr>
                <w:rFonts w:ascii="Book Antiqua" w:hAnsi="Book Antiqua"/>
                <w:sz w:val="21"/>
                <w:szCs w:val="21"/>
                <w:vertAlign w:val="superscript"/>
              </w:rPr>
            </w:pPr>
            <w:r w:rsidRPr="005055C3">
              <w:rPr>
                <w:rFonts w:ascii="Book Antiqua" w:hAnsi="Book Antiqua"/>
                <w:sz w:val="21"/>
                <w:szCs w:val="21"/>
              </w:rPr>
              <w:t>Eden</w:t>
            </w:r>
            <w:r w:rsidRPr="005055C3">
              <w:rPr>
                <w:rFonts w:ascii="Book Antiqua" w:eastAsia="宋体" w:hAnsi="Book Antiqua"/>
                <w:sz w:val="21"/>
                <w:szCs w:val="21"/>
                <w:lang w:eastAsia="zh-CN"/>
              </w:rPr>
              <w:t xml:space="preserve"> </w:t>
            </w:r>
            <w:r w:rsidR="00B715CA" w:rsidRPr="005055C3">
              <w:rPr>
                <w:rFonts w:ascii="Book Antiqua" w:hAnsi="Book Antiqua"/>
                <w:i/>
                <w:sz w:val="21"/>
                <w:szCs w:val="21"/>
              </w:rPr>
              <w:t>et al</w:t>
            </w:r>
            <w:r w:rsidRPr="005055C3">
              <w:rPr>
                <w:rFonts w:ascii="Book Antiqua" w:eastAsia="宋体" w:hAnsi="Book Antiqua"/>
                <w:sz w:val="21"/>
                <w:szCs w:val="21"/>
                <w:vertAlign w:val="superscript"/>
                <w:lang w:eastAsia="zh-CN"/>
              </w:rPr>
              <w:t>[8]</w:t>
            </w:r>
            <w:r w:rsidR="00B715CA" w:rsidRPr="005055C3">
              <w:rPr>
                <w:rFonts w:ascii="Book Antiqua" w:hAnsi="Book Antiqua"/>
                <w:sz w:val="21"/>
                <w:szCs w:val="21"/>
              </w:rPr>
              <w:t xml:space="preserve"> 2001</w:t>
            </w:r>
          </w:p>
          <w:p w14:paraId="716E1DC8" w14:textId="77777777" w:rsidR="00B715CA" w:rsidRPr="005055C3" w:rsidRDefault="00B715CA" w:rsidP="0028254B">
            <w:pPr>
              <w:spacing w:line="360" w:lineRule="auto"/>
              <w:jc w:val="both"/>
              <w:rPr>
                <w:rFonts w:ascii="Book Antiqua" w:hAnsi="Book Antiqua"/>
                <w:sz w:val="21"/>
                <w:szCs w:val="21"/>
              </w:rPr>
            </w:pPr>
          </w:p>
        </w:tc>
        <w:tc>
          <w:tcPr>
            <w:tcW w:w="1357" w:type="dxa"/>
            <w:tcBorders>
              <w:top w:val="single" w:sz="4" w:space="0" w:color="auto"/>
            </w:tcBorders>
          </w:tcPr>
          <w:p w14:paraId="2879884E"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Metaanalysis 116 studies</w:t>
            </w:r>
          </w:p>
          <w:p w14:paraId="596EDB8C"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41 mentioned duration of UC</w:t>
            </w:r>
          </w:p>
        </w:tc>
        <w:tc>
          <w:tcPr>
            <w:tcW w:w="1134" w:type="dxa"/>
            <w:tcBorders>
              <w:top w:val="single" w:sz="4" w:space="0" w:color="auto"/>
            </w:tcBorders>
          </w:tcPr>
          <w:p w14:paraId="0CE96114"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3.7%</w:t>
            </w:r>
          </w:p>
          <w:p w14:paraId="703E0039" w14:textId="77777777" w:rsidR="00B715CA" w:rsidRPr="005055C3" w:rsidRDefault="00B715CA" w:rsidP="0028254B">
            <w:pPr>
              <w:spacing w:line="360" w:lineRule="auto"/>
              <w:jc w:val="both"/>
              <w:rPr>
                <w:rFonts w:ascii="Book Antiqua" w:hAnsi="Book Antiqua"/>
                <w:sz w:val="21"/>
                <w:szCs w:val="21"/>
              </w:rPr>
            </w:pPr>
          </w:p>
        </w:tc>
        <w:tc>
          <w:tcPr>
            <w:tcW w:w="1055" w:type="dxa"/>
            <w:tcBorders>
              <w:top w:val="single" w:sz="4" w:space="0" w:color="auto"/>
            </w:tcBorders>
          </w:tcPr>
          <w:p w14:paraId="159B813F" w14:textId="77777777" w:rsidR="00B715CA" w:rsidRPr="005055C3" w:rsidRDefault="00B715CA" w:rsidP="0028254B">
            <w:pPr>
              <w:spacing w:line="360" w:lineRule="auto"/>
              <w:jc w:val="both"/>
              <w:rPr>
                <w:rFonts w:ascii="Book Antiqua" w:hAnsi="Book Antiqua"/>
                <w:sz w:val="21"/>
                <w:szCs w:val="21"/>
              </w:rPr>
            </w:pPr>
          </w:p>
        </w:tc>
        <w:tc>
          <w:tcPr>
            <w:tcW w:w="2071" w:type="dxa"/>
            <w:tcBorders>
              <w:top w:val="single" w:sz="4" w:space="0" w:color="auto"/>
            </w:tcBorders>
          </w:tcPr>
          <w:p w14:paraId="09BA0F27"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NA</w:t>
            </w:r>
          </w:p>
          <w:p w14:paraId="41E406A9" w14:textId="77777777" w:rsidR="00B715CA" w:rsidRPr="005055C3" w:rsidRDefault="00B715CA" w:rsidP="0028254B">
            <w:pPr>
              <w:spacing w:line="360" w:lineRule="auto"/>
              <w:jc w:val="both"/>
              <w:rPr>
                <w:rFonts w:ascii="Book Antiqua" w:hAnsi="Book Antiqua"/>
                <w:sz w:val="21"/>
                <w:szCs w:val="21"/>
              </w:rPr>
            </w:pPr>
          </w:p>
        </w:tc>
        <w:tc>
          <w:tcPr>
            <w:tcW w:w="1301" w:type="dxa"/>
            <w:tcBorders>
              <w:top w:val="single" w:sz="4" w:space="0" w:color="auto"/>
            </w:tcBorders>
          </w:tcPr>
          <w:p w14:paraId="63E063C6" w14:textId="5434E1E5" w:rsidR="00B715CA" w:rsidRPr="005055C3" w:rsidRDefault="002B1E20" w:rsidP="0028254B">
            <w:pPr>
              <w:spacing w:line="360" w:lineRule="auto"/>
              <w:jc w:val="both"/>
              <w:rPr>
                <w:rFonts w:ascii="Book Antiqua" w:eastAsia="宋体" w:hAnsi="Book Antiqua"/>
                <w:sz w:val="21"/>
                <w:szCs w:val="21"/>
                <w:lang w:eastAsia="zh-CN"/>
              </w:rPr>
            </w:pPr>
            <w:r w:rsidRPr="005055C3">
              <w:rPr>
                <w:rFonts w:ascii="Book Antiqua" w:hAnsi="Book Antiqua"/>
                <w:sz w:val="21"/>
                <w:szCs w:val="21"/>
              </w:rPr>
              <w:t xml:space="preserve">2% at 10 </w:t>
            </w:r>
            <w:proofErr w:type="spellStart"/>
            <w:r w:rsidRPr="005055C3">
              <w:rPr>
                <w:rFonts w:ascii="Book Antiqua" w:hAnsi="Book Antiqua"/>
                <w:sz w:val="21"/>
                <w:szCs w:val="21"/>
              </w:rPr>
              <w:t>yr</w:t>
            </w:r>
            <w:proofErr w:type="spellEnd"/>
            <w:r w:rsidR="00B715CA" w:rsidRPr="005055C3">
              <w:rPr>
                <w:rFonts w:ascii="Book Antiqua" w:hAnsi="Book Antiqua"/>
                <w:sz w:val="21"/>
                <w:szCs w:val="21"/>
              </w:rPr>
              <w:t xml:space="preserve">, 8% at 20 </w:t>
            </w:r>
            <w:proofErr w:type="spellStart"/>
            <w:r w:rsidRPr="005055C3">
              <w:rPr>
                <w:rFonts w:ascii="Book Antiqua" w:hAnsi="Book Antiqua"/>
                <w:sz w:val="21"/>
                <w:szCs w:val="21"/>
              </w:rPr>
              <w:t>yr</w:t>
            </w:r>
            <w:proofErr w:type="spellEnd"/>
            <w:r w:rsidR="00B715CA" w:rsidRPr="005055C3">
              <w:rPr>
                <w:rFonts w:ascii="Book Antiqua" w:hAnsi="Book Antiqua"/>
                <w:sz w:val="21"/>
                <w:szCs w:val="21"/>
              </w:rPr>
              <w:t xml:space="preserve">, 18% at 30 </w:t>
            </w:r>
            <w:proofErr w:type="spellStart"/>
            <w:r w:rsidRPr="005055C3">
              <w:rPr>
                <w:rFonts w:ascii="Book Antiqua" w:hAnsi="Book Antiqua"/>
                <w:sz w:val="21"/>
                <w:szCs w:val="21"/>
              </w:rPr>
              <w:t>yr</w:t>
            </w:r>
            <w:proofErr w:type="spellEnd"/>
          </w:p>
        </w:tc>
      </w:tr>
      <w:tr w:rsidR="00B715CA" w:rsidRPr="0028254B" w14:paraId="7222184B" w14:textId="77777777" w:rsidTr="007D7FFA">
        <w:tc>
          <w:tcPr>
            <w:tcW w:w="1728" w:type="dxa"/>
          </w:tcPr>
          <w:p w14:paraId="3D76A285" w14:textId="0C23E056" w:rsidR="00B715CA" w:rsidRPr="005055C3" w:rsidRDefault="00B715CA" w:rsidP="0028254B">
            <w:pPr>
              <w:spacing w:line="360" w:lineRule="auto"/>
              <w:jc w:val="both"/>
              <w:rPr>
                <w:rFonts w:ascii="Book Antiqua" w:hAnsi="Book Antiqua"/>
                <w:sz w:val="21"/>
                <w:szCs w:val="21"/>
                <w:vertAlign w:val="superscript"/>
              </w:rPr>
            </w:pPr>
            <w:r w:rsidRPr="005055C3">
              <w:rPr>
                <w:rFonts w:ascii="Book Antiqua" w:hAnsi="Book Antiqua"/>
                <w:sz w:val="21"/>
                <w:szCs w:val="21"/>
              </w:rPr>
              <w:t xml:space="preserve">Jess </w:t>
            </w:r>
            <w:r w:rsidR="00963953" w:rsidRPr="005055C3">
              <w:rPr>
                <w:rFonts w:ascii="Book Antiqua" w:hAnsi="Book Antiqua"/>
                <w:i/>
                <w:sz w:val="21"/>
                <w:szCs w:val="21"/>
              </w:rPr>
              <w:t>et al</w:t>
            </w:r>
            <w:r w:rsidR="00963953" w:rsidRPr="005055C3">
              <w:rPr>
                <w:rFonts w:ascii="Book Antiqua" w:eastAsia="宋体" w:hAnsi="Book Antiqua"/>
                <w:sz w:val="21"/>
                <w:szCs w:val="21"/>
                <w:vertAlign w:val="superscript"/>
                <w:lang w:eastAsia="zh-CN"/>
              </w:rPr>
              <w:t>[9]</w:t>
            </w:r>
            <w:r w:rsidRPr="005055C3">
              <w:rPr>
                <w:rFonts w:ascii="Book Antiqua" w:hAnsi="Book Antiqua"/>
                <w:sz w:val="21"/>
                <w:szCs w:val="21"/>
              </w:rPr>
              <w:t xml:space="preserve"> 2006</w:t>
            </w:r>
          </w:p>
          <w:p w14:paraId="0B459AE4" w14:textId="77777777" w:rsidR="00B715CA" w:rsidRPr="005055C3" w:rsidRDefault="00B715CA" w:rsidP="0028254B">
            <w:pPr>
              <w:spacing w:line="360" w:lineRule="auto"/>
              <w:jc w:val="both"/>
              <w:rPr>
                <w:rFonts w:ascii="Book Antiqua" w:hAnsi="Book Antiqua"/>
                <w:sz w:val="21"/>
                <w:szCs w:val="21"/>
              </w:rPr>
            </w:pPr>
          </w:p>
        </w:tc>
        <w:tc>
          <w:tcPr>
            <w:tcW w:w="1357" w:type="dxa"/>
          </w:tcPr>
          <w:p w14:paraId="0853D6C0"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Population based</w:t>
            </w:r>
          </w:p>
        </w:tc>
        <w:tc>
          <w:tcPr>
            <w:tcW w:w="1134" w:type="dxa"/>
          </w:tcPr>
          <w:p w14:paraId="136246E4"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6/378 (1.6%)</w:t>
            </w:r>
          </w:p>
          <w:p w14:paraId="3C4642B7" w14:textId="77777777" w:rsidR="00B715CA" w:rsidRPr="005055C3" w:rsidRDefault="00B715CA" w:rsidP="0028254B">
            <w:pPr>
              <w:spacing w:line="360" w:lineRule="auto"/>
              <w:jc w:val="both"/>
              <w:rPr>
                <w:rFonts w:ascii="Book Antiqua" w:hAnsi="Book Antiqua"/>
                <w:sz w:val="21"/>
                <w:szCs w:val="21"/>
              </w:rPr>
            </w:pPr>
          </w:p>
        </w:tc>
        <w:tc>
          <w:tcPr>
            <w:tcW w:w="1055" w:type="dxa"/>
          </w:tcPr>
          <w:p w14:paraId="6E7A2E8F" w14:textId="356A0609" w:rsidR="00B715CA" w:rsidRPr="005055C3" w:rsidRDefault="007D7FFA" w:rsidP="0028254B">
            <w:pPr>
              <w:spacing w:line="360" w:lineRule="auto"/>
              <w:jc w:val="both"/>
              <w:rPr>
                <w:rFonts w:ascii="Book Antiqua" w:hAnsi="Book Antiqua"/>
                <w:sz w:val="21"/>
                <w:szCs w:val="21"/>
              </w:rPr>
            </w:pPr>
            <w:r w:rsidRPr="005055C3">
              <w:rPr>
                <w:rFonts w:ascii="Book Antiqua" w:hAnsi="Book Antiqua"/>
                <w:sz w:val="21"/>
                <w:szCs w:val="21"/>
              </w:rPr>
              <w:t>6/</w:t>
            </w:r>
            <w:r w:rsidR="00B715CA" w:rsidRPr="005055C3">
              <w:rPr>
                <w:rFonts w:ascii="Book Antiqua" w:hAnsi="Book Antiqua"/>
                <w:sz w:val="21"/>
                <w:szCs w:val="21"/>
              </w:rPr>
              <w:t>314</w:t>
            </w:r>
          </w:p>
          <w:p w14:paraId="60591A1C"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(1.9%)</w:t>
            </w:r>
          </w:p>
        </w:tc>
        <w:tc>
          <w:tcPr>
            <w:tcW w:w="2071" w:type="dxa"/>
          </w:tcPr>
          <w:p w14:paraId="554B8F3E" w14:textId="06BB70A3"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SIR UC</w:t>
            </w:r>
            <w:r w:rsidR="00A01BA7" w:rsidRPr="005055C3">
              <w:rPr>
                <w:rFonts w:ascii="Book Antiqua" w:eastAsia="宋体" w:hAnsi="Book Antiqua"/>
                <w:sz w:val="21"/>
                <w:szCs w:val="21"/>
                <w:lang w:eastAsia="zh-CN"/>
              </w:rPr>
              <w:t>:</w:t>
            </w:r>
            <w:r w:rsidR="007D7FFA" w:rsidRPr="005055C3">
              <w:rPr>
                <w:rFonts w:ascii="Book Antiqua" w:hAnsi="Book Antiqua"/>
                <w:sz w:val="21"/>
                <w:szCs w:val="21"/>
              </w:rPr>
              <w:t xml:space="preserve"> 1.1 (0.4</w:t>
            </w:r>
            <w:r w:rsidRPr="005055C3">
              <w:rPr>
                <w:rFonts w:ascii="Book Antiqua" w:hAnsi="Book Antiqua"/>
                <w:sz w:val="21"/>
                <w:szCs w:val="21"/>
              </w:rPr>
              <w:t xml:space="preserve">2.4) </w:t>
            </w:r>
          </w:p>
          <w:p w14:paraId="4EC32D04" w14:textId="5CF31D78" w:rsidR="00B715CA" w:rsidRPr="005055C3" w:rsidRDefault="00B715CA" w:rsidP="007D7FFA">
            <w:pPr>
              <w:spacing w:line="360" w:lineRule="auto"/>
              <w:jc w:val="both"/>
              <w:rPr>
                <w:rFonts w:ascii="Book Antiqua" w:hAnsi="Book Antiqua"/>
                <w:sz w:val="21"/>
                <w:szCs w:val="21"/>
              </w:rPr>
            </w:pPr>
            <w:r w:rsidRPr="005055C3">
              <w:rPr>
                <w:rFonts w:ascii="Book Antiqua" w:hAnsi="Book Antiqua"/>
                <w:sz w:val="21"/>
                <w:szCs w:val="21"/>
              </w:rPr>
              <w:t>CD</w:t>
            </w:r>
            <w:r w:rsidR="00A01BA7" w:rsidRPr="005055C3">
              <w:rPr>
                <w:rFonts w:ascii="Book Antiqua" w:eastAsia="宋体" w:hAnsi="Book Antiqua"/>
                <w:sz w:val="21"/>
                <w:szCs w:val="21"/>
                <w:lang w:eastAsia="zh-CN"/>
              </w:rPr>
              <w:t>:</w:t>
            </w:r>
            <w:r w:rsidRPr="005055C3">
              <w:rPr>
                <w:rFonts w:ascii="Book Antiqua" w:hAnsi="Book Antiqua"/>
                <w:sz w:val="21"/>
                <w:szCs w:val="21"/>
              </w:rPr>
              <w:t xml:space="preserve"> 1.9 (0.7</w:t>
            </w:r>
            <w:r w:rsidR="007D7FFA" w:rsidRPr="005055C3">
              <w:rPr>
                <w:rFonts w:ascii="Book Antiqua" w:eastAsia="宋体" w:hAnsi="Book Antiqua"/>
                <w:sz w:val="21"/>
                <w:szCs w:val="21"/>
                <w:lang w:eastAsia="zh-CN"/>
              </w:rPr>
              <w:t>-</w:t>
            </w:r>
            <w:r w:rsidRPr="005055C3">
              <w:rPr>
                <w:rFonts w:ascii="Book Antiqua" w:hAnsi="Book Antiqua"/>
                <w:sz w:val="21"/>
                <w:szCs w:val="21"/>
              </w:rPr>
              <w:t xml:space="preserve">4.1) </w:t>
            </w:r>
          </w:p>
        </w:tc>
        <w:tc>
          <w:tcPr>
            <w:tcW w:w="1301" w:type="dxa"/>
          </w:tcPr>
          <w:p w14:paraId="30A2D715" w14:textId="63E682D2" w:rsidR="00B715CA" w:rsidRPr="005055C3" w:rsidRDefault="00B715CA" w:rsidP="00487F3C">
            <w:pPr>
              <w:spacing w:line="360" w:lineRule="auto"/>
              <w:jc w:val="both"/>
              <w:rPr>
                <w:rFonts w:ascii="Book Antiqua" w:eastAsia="宋体" w:hAnsi="Book Antiqua"/>
                <w:sz w:val="21"/>
                <w:szCs w:val="21"/>
                <w:lang w:eastAsia="zh-CN"/>
              </w:rPr>
            </w:pPr>
            <w:r w:rsidRPr="005055C3">
              <w:rPr>
                <w:rFonts w:ascii="Book Antiqua" w:hAnsi="Book Antiqua"/>
                <w:sz w:val="21"/>
                <w:szCs w:val="21"/>
              </w:rPr>
              <w:t>Cumulative cancer risk</w:t>
            </w:r>
            <w:r w:rsidR="00487F3C">
              <w:rPr>
                <w:rFonts w:ascii="Book Antiqua" w:eastAsia="宋体" w:hAnsi="Book Antiqua" w:hint="eastAsia"/>
                <w:sz w:val="21"/>
                <w:szCs w:val="21"/>
                <w:lang w:eastAsia="zh-CN"/>
              </w:rPr>
              <w:t xml:space="preserve"> </w:t>
            </w:r>
            <w:r w:rsidR="00A01BA7" w:rsidRPr="005055C3">
              <w:rPr>
                <w:rFonts w:ascii="Book Antiqua" w:hAnsi="Book Antiqua"/>
                <w:sz w:val="21"/>
                <w:szCs w:val="21"/>
              </w:rPr>
              <w:t xml:space="preserve">2% at 20 </w:t>
            </w:r>
            <w:proofErr w:type="spellStart"/>
            <w:r w:rsidR="00A01BA7" w:rsidRPr="005055C3">
              <w:rPr>
                <w:rFonts w:ascii="Book Antiqua" w:hAnsi="Book Antiqua"/>
                <w:sz w:val="21"/>
                <w:szCs w:val="21"/>
              </w:rPr>
              <w:t>yr</w:t>
            </w:r>
            <w:proofErr w:type="spellEnd"/>
          </w:p>
        </w:tc>
      </w:tr>
      <w:tr w:rsidR="00B715CA" w:rsidRPr="0028254B" w14:paraId="1C5D4111" w14:textId="77777777" w:rsidTr="007D7FFA">
        <w:tc>
          <w:tcPr>
            <w:tcW w:w="1728" w:type="dxa"/>
          </w:tcPr>
          <w:p w14:paraId="210AE305" w14:textId="1AD031E2" w:rsidR="00B715CA" w:rsidRPr="005055C3" w:rsidRDefault="00A02E13" w:rsidP="0028254B">
            <w:pPr>
              <w:spacing w:line="360" w:lineRule="auto"/>
              <w:jc w:val="both"/>
              <w:rPr>
                <w:rFonts w:ascii="Book Antiqua" w:hAnsi="Book Antiqua"/>
                <w:sz w:val="21"/>
                <w:szCs w:val="21"/>
                <w:vertAlign w:val="superscript"/>
              </w:rPr>
            </w:pPr>
            <w:hyperlink r:id="rId10" w:history="1">
              <w:r w:rsidR="00B715CA" w:rsidRPr="005055C3">
                <w:rPr>
                  <w:rStyle w:val="a5"/>
                  <w:rFonts w:ascii="Book Antiqua" w:hAnsi="Book Antiqua" w:cs="Arial"/>
                  <w:color w:val="auto"/>
                  <w:sz w:val="21"/>
                  <w:szCs w:val="21"/>
                  <w:u w:val="none"/>
                </w:rPr>
                <w:t xml:space="preserve">Rutter </w:t>
              </w:r>
              <w:r w:rsidR="00963953" w:rsidRPr="005055C3">
                <w:rPr>
                  <w:rFonts w:ascii="Book Antiqua" w:hAnsi="Book Antiqua"/>
                  <w:i/>
                  <w:sz w:val="21"/>
                  <w:szCs w:val="21"/>
                </w:rPr>
                <w:t>et al</w:t>
              </w:r>
              <w:r w:rsidR="00963953" w:rsidRPr="005055C3">
                <w:rPr>
                  <w:rFonts w:ascii="Book Antiqua" w:eastAsia="宋体" w:hAnsi="Book Antiqua"/>
                  <w:sz w:val="21"/>
                  <w:szCs w:val="21"/>
                  <w:vertAlign w:val="superscript"/>
                  <w:lang w:eastAsia="zh-CN"/>
                </w:rPr>
                <w:t>[10]</w:t>
              </w:r>
            </w:hyperlink>
            <w:r w:rsidR="00B715CA" w:rsidRPr="005055C3">
              <w:rPr>
                <w:rFonts w:ascii="Book Antiqua" w:hAnsi="Book Antiqua"/>
                <w:sz w:val="21"/>
                <w:szCs w:val="21"/>
              </w:rPr>
              <w:t xml:space="preserve"> 2006</w:t>
            </w:r>
          </w:p>
          <w:p w14:paraId="39B3EE57" w14:textId="77777777" w:rsidR="00B715CA" w:rsidRPr="005055C3" w:rsidRDefault="00B715CA" w:rsidP="0028254B">
            <w:pPr>
              <w:spacing w:line="360" w:lineRule="auto"/>
              <w:jc w:val="both"/>
              <w:rPr>
                <w:rFonts w:ascii="Book Antiqua" w:hAnsi="Book Antiqua"/>
                <w:sz w:val="21"/>
                <w:szCs w:val="21"/>
              </w:rPr>
            </w:pPr>
          </w:p>
        </w:tc>
        <w:tc>
          <w:tcPr>
            <w:tcW w:w="1357" w:type="dxa"/>
          </w:tcPr>
          <w:p w14:paraId="46CB49EF"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Hospital based Retrospective</w:t>
            </w:r>
          </w:p>
        </w:tc>
        <w:tc>
          <w:tcPr>
            <w:tcW w:w="1134" w:type="dxa"/>
          </w:tcPr>
          <w:p w14:paraId="7FE036DA"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 xml:space="preserve">3/600 </w:t>
            </w:r>
          </w:p>
          <w:p w14:paraId="57A55203"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(0.5%)</w:t>
            </w:r>
          </w:p>
        </w:tc>
        <w:tc>
          <w:tcPr>
            <w:tcW w:w="1055" w:type="dxa"/>
          </w:tcPr>
          <w:p w14:paraId="7C483100"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NA</w:t>
            </w:r>
          </w:p>
        </w:tc>
        <w:tc>
          <w:tcPr>
            <w:tcW w:w="2071" w:type="dxa"/>
          </w:tcPr>
          <w:p w14:paraId="788CCD20"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NA</w:t>
            </w:r>
          </w:p>
          <w:p w14:paraId="4CA635D7" w14:textId="77777777" w:rsidR="00B715CA" w:rsidRPr="005055C3" w:rsidRDefault="00B715CA" w:rsidP="0028254B">
            <w:pPr>
              <w:spacing w:line="360" w:lineRule="auto"/>
              <w:jc w:val="both"/>
              <w:rPr>
                <w:rFonts w:ascii="Book Antiqua" w:hAnsi="Book Antiqua"/>
                <w:sz w:val="21"/>
                <w:szCs w:val="21"/>
              </w:rPr>
            </w:pPr>
          </w:p>
        </w:tc>
        <w:tc>
          <w:tcPr>
            <w:tcW w:w="1301" w:type="dxa"/>
          </w:tcPr>
          <w:p w14:paraId="1F6C64A1" w14:textId="0BCB027C"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 xml:space="preserve">2.5% at 20 </w:t>
            </w:r>
            <w:proofErr w:type="spellStart"/>
            <w:r w:rsidR="002B1E20" w:rsidRPr="005055C3">
              <w:rPr>
                <w:rFonts w:ascii="Book Antiqua" w:hAnsi="Book Antiqua"/>
                <w:sz w:val="21"/>
                <w:szCs w:val="21"/>
              </w:rPr>
              <w:t>yr</w:t>
            </w:r>
            <w:proofErr w:type="spellEnd"/>
            <w:r w:rsidRPr="005055C3">
              <w:rPr>
                <w:rFonts w:ascii="Book Antiqua" w:hAnsi="Book Antiqua"/>
                <w:sz w:val="21"/>
                <w:szCs w:val="21"/>
              </w:rPr>
              <w:t xml:space="preserve">, 7.6% at 30 </w:t>
            </w:r>
            <w:proofErr w:type="spellStart"/>
            <w:r w:rsidR="002B1E20" w:rsidRPr="005055C3">
              <w:rPr>
                <w:rFonts w:ascii="Book Antiqua" w:hAnsi="Book Antiqua"/>
                <w:sz w:val="21"/>
                <w:szCs w:val="21"/>
              </w:rPr>
              <w:t>yr</w:t>
            </w:r>
            <w:proofErr w:type="spellEnd"/>
            <w:r w:rsidRPr="005055C3">
              <w:rPr>
                <w:rFonts w:ascii="Book Antiqua" w:hAnsi="Book Antiqua"/>
                <w:sz w:val="21"/>
                <w:szCs w:val="21"/>
              </w:rPr>
              <w:t>,</w:t>
            </w:r>
            <w:r w:rsidR="00A01BA7" w:rsidRPr="005055C3">
              <w:rPr>
                <w:rFonts w:ascii="Book Antiqua" w:eastAsia="宋体" w:hAnsi="Book Antiqua"/>
                <w:sz w:val="21"/>
                <w:szCs w:val="21"/>
                <w:lang w:eastAsia="zh-CN"/>
              </w:rPr>
              <w:t xml:space="preserve"> </w:t>
            </w:r>
            <w:r w:rsidRPr="005055C3">
              <w:rPr>
                <w:rFonts w:ascii="Book Antiqua" w:hAnsi="Book Antiqua"/>
                <w:sz w:val="21"/>
                <w:szCs w:val="21"/>
              </w:rPr>
              <w:t xml:space="preserve">10.8% at 40 </w:t>
            </w:r>
            <w:proofErr w:type="spellStart"/>
            <w:r w:rsidR="002B1E20" w:rsidRPr="005055C3">
              <w:rPr>
                <w:rFonts w:ascii="Book Antiqua" w:hAnsi="Book Antiqua"/>
                <w:sz w:val="21"/>
                <w:szCs w:val="21"/>
              </w:rPr>
              <w:t>yr</w:t>
            </w:r>
            <w:proofErr w:type="spellEnd"/>
            <w:r w:rsidRPr="005055C3">
              <w:rPr>
                <w:rFonts w:ascii="Book Antiqua" w:hAnsi="Book Antiqua"/>
                <w:sz w:val="21"/>
                <w:szCs w:val="21"/>
              </w:rPr>
              <w:t xml:space="preserve"> </w:t>
            </w:r>
          </w:p>
        </w:tc>
      </w:tr>
      <w:tr w:rsidR="00B715CA" w:rsidRPr="0028254B" w14:paraId="2E169A9B" w14:textId="77777777" w:rsidTr="007D7FFA">
        <w:tc>
          <w:tcPr>
            <w:tcW w:w="1728" w:type="dxa"/>
          </w:tcPr>
          <w:p w14:paraId="4095F514" w14:textId="52C778F9" w:rsidR="00B715CA" w:rsidRPr="005055C3" w:rsidRDefault="00B715CA" w:rsidP="0028254B">
            <w:pPr>
              <w:spacing w:line="360" w:lineRule="auto"/>
              <w:jc w:val="both"/>
              <w:rPr>
                <w:rFonts w:ascii="Book Antiqua" w:hAnsi="Book Antiqua"/>
                <w:sz w:val="21"/>
                <w:szCs w:val="21"/>
                <w:vertAlign w:val="superscript"/>
              </w:rPr>
            </w:pPr>
            <w:r w:rsidRPr="005055C3">
              <w:rPr>
                <w:rFonts w:ascii="Book Antiqua" w:hAnsi="Book Antiqua"/>
                <w:bCs/>
                <w:sz w:val="21"/>
                <w:szCs w:val="21"/>
              </w:rPr>
              <w:t xml:space="preserve">Jess </w:t>
            </w:r>
            <w:r w:rsidR="00963953" w:rsidRPr="005055C3">
              <w:rPr>
                <w:rFonts w:ascii="Book Antiqua" w:hAnsi="Book Antiqua"/>
                <w:i/>
                <w:sz w:val="21"/>
                <w:szCs w:val="21"/>
              </w:rPr>
              <w:t>et al</w:t>
            </w:r>
            <w:r w:rsidR="00963953" w:rsidRPr="005055C3">
              <w:rPr>
                <w:rFonts w:ascii="Book Antiqua" w:eastAsia="宋体" w:hAnsi="Book Antiqua"/>
                <w:sz w:val="21"/>
                <w:szCs w:val="21"/>
                <w:vertAlign w:val="superscript"/>
                <w:lang w:eastAsia="zh-CN"/>
              </w:rPr>
              <w:t>[11]</w:t>
            </w:r>
            <w:r w:rsidRPr="005055C3">
              <w:rPr>
                <w:rFonts w:ascii="Book Antiqua" w:hAnsi="Book Antiqua"/>
                <w:sz w:val="21"/>
                <w:szCs w:val="21"/>
              </w:rPr>
              <w:t xml:space="preserve"> 2012</w:t>
            </w:r>
          </w:p>
          <w:p w14:paraId="53E7DA2E" w14:textId="77777777" w:rsidR="00B715CA" w:rsidRPr="005055C3" w:rsidRDefault="00B715CA" w:rsidP="0028254B">
            <w:pPr>
              <w:spacing w:line="360" w:lineRule="auto"/>
              <w:jc w:val="both"/>
              <w:rPr>
                <w:rFonts w:ascii="Book Antiqua" w:hAnsi="Book Antiqua"/>
                <w:sz w:val="21"/>
                <w:szCs w:val="21"/>
              </w:rPr>
            </w:pPr>
          </w:p>
        </w:tc>
        <w:tc>
          <w:tcPr>
            <w:tcW w:w="1357" w:type="dxa"/>
          </w:tcPr>
          <w:p w14:paraId="00A9EF5B"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Metaanalyses 8 population-based studies 1958 to 2004</w:t>
            </w:r>
          </w:p>
        </w:tc>
        <w:tc>
          <w:tcPr>
            <w:tcW w:w="1134" w:type="dxa"/>
          </w:tcPr>
          <w:p w14:paraId="125024F8" w14:textId="72DF0CC5" w:rsidR="00B715CA" w:rsidRPr="005055C3" w:rsidRDefault="007D7FFA" w:rsidP="0028254B">
            <w:pPr>
              <w:spacing w:line="360" w:lineRule="auto"/>
              <w:jc w:val="both"/>
              <w:rPr>
                <w:rFonts w:ascii="Book Antiqua" w:hAnsi="Book Antiqua"/>
                <w:sz w:val="21"/>
                <w:szCs w:val="21"/>
              </w:rPr>
            </w:pPr>
            <w:r w:rsidRPr="005055C3">
              <w:rPr>
                <w:rFonts w:ascii="Book Antiqua" w:hAnsi="Book Antiqua"/>
                <w:sz w:val="21"/>
                <w:szCs w:val="21"/>
              </w:rPr>
              <w:t xml:space="preserve">1.6% (14 </w:t>
            </w:r>
            <w:proofErr w:type="spellStart"/>
            <w:r w:rsidRPr="005055C3">
              <w:rPr>
                <w:rFonts w:ascii="Book Antiqua" w:hAnsi="Book Antiqua"/>
                <w:sz w:val="21"/>
                <w:szCs w:val="21"/>
              </w:rPr>
              <w:t>yr</w:t>
            </w:r>
            <w:proofErr w:type="spellEnd"/>
            <w:r w:rsidR="00B715CA" w:rsidRPr="005055C3">
              <w:rPr>
                <w:rFonts w:ascii="Book Antiqua" w:hAnsi="Book Antiqua"/>
                <w:sz w:val="21"/>
                <w:szCs w:val="21"/>
              </w:rPr>
              <w:t xml:space="preserve"> of follow-up)</w:t>
            </w:r>
          </w:p>
        </w:tc>
        <w:tc>
          <w:tcPr>
            <w:tcW w:w="1055" w:type="dxa"/>
          </w:tcPr>
          <w:p w14:paraId="27A6E655"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NA</w:t>
            </w:r>
          </w:p>
        </w:tc>
        <w:tc>
          <w:tcPr>
            <w:tcW w:w="2071" w:type="dxa"/>
          </w:tcPr>
          <w:p w14:paraId="48DF1E9C" w14:textId="722BEB80"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pooled SIR</w:t>
            </w:r>
            <w:r w:rsidR="007D7FFA" w:rsidRPr="005055C3">
              <w:rPr>
                <w:rFonts w:ascii="Book Antiqua" w:eastAsia="宋体" w:hAnsi="Book Antiqua"/>
                <w:sz w:val="21"/>
                <w:szCs w:val="21"/>
                <w:lang w:eastAsia="zh-CN"/>
              </w:rPr>
              <w:t>:</w:t>
            </w:r>
            <w:r w:rsidRPr="005055C3">
              <w:rPr>
                <w:rFonts w:ascii="Book Antiqua" w:hAnsi="Book Antiqua"/>
                <w:sz w:val="21"/>
                <w:szCs w:val="21"/>
              </w:rPr>
              <w:t xml:space="preserve"> 2.4</w:t>
            </w:r>
          </w:p>
          <w:p w14:paraId="32A6330F" w14:textId="23BAF7B9" w:rsidR="00B715CA" w:rsidRPr="005055C3" w:rsidRDefault="00B715CA" w:rsidP="007D7FFA">
            <w:pPr>
              <w:spacing w:line="360" w:lineRule="auto"/>
              <w:jc w:val="both"/>
              <w:rPr>
                <w:rFonts w:ascii="Book Antiqua" w:hAnsi="Book Antiqua"/>
                <w:sz w:val="21"/>
                <w:szCs w:val="21"/>
              </w:rPr>
            </w:pPr>
            <w:r w:rsidRPr="005055C3">
              <w:rPr>
                <w:rFonts w:ascii="Book Antiqua" w:hAnsi="Book Antiqua"/>
                <w:sz w:val="21"/>
                <w:szCs w:val="21"/>
              </w:rPr>
              <w:t>(2.1</w:t>
            </w:r>
            <w:r w:rsidR="007D7FFA" w:rsidRPr="005055C3">
              <w:rPr>
                <w:rFonts w:ascii="Book Antiqua" w:eastAsia="宋体" w:hAnsi="Book Antiqua"/>
                <w:sz w:val="21"/>
                <w:szCs w:val="21"/>
                <w:lang w:eastAsia="zh-CN"/>
              </w:rPr>
              <w:t>-</w:t>
            </w:r>
            <w:r w:rsidRPr="005055C3">
              <w:rPr>
                <w:rFonts w:ascii="Book Antiqua" w:hAnsi="Book Antiqua"/>
                <w:sz w:val="21"/>
                <w:szCs w:val="21"/>
              </w:rPr>
              <w:t>2.7)</w:t>
            </w:r>
          </w:p>
        </w:tc>
        <w:tc>
          <w:tcPr>
            <w:tcW w:w="1301" w:type="dxa"/>
          </w:tcPr>
          <w:p w14:paraId="2D01834B"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 xml:space="preserve">risk of in patients with UC over </w:t>
            </w:r>
          </w:p>
        </w:tc>
      </w:tr>
      <w:tr w:rsidR="00B715CA" w:rsidRPr="0028254B" w14:paraId="3A7FD92F" w14:textId="77777777" w:rsidTr="007D7FFA">
        <w:tc>
          <w:tcPr>
            <w:tcW w:w="1728" w:type="dxa"/>
          </w:tcPr>
          <w:p w14:paraId="3435F54A" w14:textId="31EB0282" w:rsidR="00B715CA" w:rsidRPr="005055C3" w:rsidRDefault="00A02E13" w:rsidP="00487F3C">
            <w:pPr>
              <w:spacing w:line="360" w:lineRule="auto"/>
              <w:jc w:val="both"/>
              <w:rPr>
                <w:rFonts w:ascii="Book Antiqua" w:hAnsi="Book Antiqua"/>
                <w:sz w:val="21"/>
                <w:szCs w:val="21"/>
                <w:vertAlign w:val="superscript"/>
              </w:rPr>
            </w:pPr>
            <w:hyperlink r:id="rId11" w:history="1">
              <w:r w:rsidR="00B715CA" w:rsidRPr="005055C3">
                <w:rPr>
                  <w:rFonts w:ascii="Book Antiqua" w:hAnsi="Book Antiqua" w:cs="Arial"/>
                  <w:sz w:val="21"/>
                  <w:szCs w:val="21"/>
                  <w:lang w:val="nl-NL"/>
                </w:rPr>
                <w:t xml:space="preserve">Lutgens </w:t>
              </w:r>
              <w:r w:rsidR="00963953" w:rsidRPr="005055C3">
                <w:rPr>
                  <w:rFonts w:ascii="Book Antiqua" w:hAnsi="Book Antiqua"/>
                  <w:i/>
                  <w:sz w:val="21"/>
                  <w:szCs w:val="21"/>
                </w:rPr>
                <w:t>et al</w:t>
              </w:r>
              <w:r w:rsidR="00963953" w:rsidRPr="005055C3">
                <w:rPr>
                  <w:rFonts w:ascii="Book Antiqua" w:eastAsia="宋体" w:hAnsi="Book Antiqua"/>
                  <w:sz w:val="21"/>
                  <w:szCs w:val="21"/>
                  <w:vertAlign w:val="superscript"/>
                  <w:lang w:eastAsia="zh-CN"/>
                </w:rPr>
                <w:t>[12]</w:t>
              </w:r>
            </w:hyperlink>
            <w:r w:rsidR="00B715CA" w:rsidRPr="005055C3">
              <w:rPr>
                <w:rFonts w:ascii="Book Antiqua" w:hAnsi="Book Antiqua"/>
                <w:sz w:val="21"/>
                <w:szCs w:val="21"/>
              </w:rPr>
              <w:t xml:space="preserve"> 2013</w:t>
            </w:r>
          </w:p>
        </w:tc>
        <w:tc>
          <w:tcPr>
            <w:tcW w:w="1357" w:type="dxa"/>
          </w:tcPr>
          <w:p w14:paraId="150FEE94" w14:textId="474EDF1A" w:rsidR="00B715CA" w:rsidRPr="005055C3" w:rsidRDefault="00B715CA" w:rsidP="00487F3C">
            <w:pPr>
              <w:spacing w:line="360" w:lineRule="auto"/>
              <w:jc w:val="both"/>
              <w:rPr>
                <w:rFonts w:ascii="Book Antiqua" w:hAnsi="Book Antiqua"/>
                <w:sz w:val="21"/>
                <w:szCs w:val="21"/>
              </w:rPr>
            </w:pPr>
            <w:proofErr w:type="spellStart"/>
            <w:r w:rsidRPr="005055C3">
              <w:rPr>
                <w:rFonts w:ascii="Book Antiqua" w:hAnsi="Book Antiqua"/>
                <w:sz w:val="21"/>
                <w:szCs w:val="21"/>
              </w:rPr>
              <w:t>Metaanalyses</w:t>
            </w:r>
            <w:proofErr w:type="spellEnd"/>
            <w:r w:rsidR="00487F3C">
              <w:rPr>
                <w:rFonts w:ascii="Book Antiqua" w:eastAsia="宋体" w:hAnsi="Book Antiqua" w:hint="eastAsia"/>
                <w:sz w:val="21"/>
                <w:szCs w:val="21"/>
                <w:lang w:eastAsia="zh-CN"/>
              </w:rPr>
              <w:t xml:space="preserve"> </w:t>
            </w:r>
            <w:r w:rsidRPr="005055C3">
              <w:rPr>
                <w:rFonts w:ascii="Book Antiqua" w:hAnsi="Book Antiqua"/>
                <w:sz w:val="21"/>
                <w:szCs w:val="21"/>
              </w:rPr>
              <w:t>1988 to 2009</w:t>
            </w:r>
          </w:p>
        </w:tc>
        <w:tc>
          <w:tcPr>
            <w:tcW w:w="1134" w:type="dxa"/>
          </w:tcPr>
          <w:p w14:paraId="1F405D50" w14:textId="77777777" w:rsidR="00B715CA" w:rsidRPr="005055C3" w:rsidRDefault="00B715CA" w:rsidP="0028254B">
            <w:pPr>
              <w:spacing w:line="360" w:lineRule="auto"/>
              <w:jc w:val="both"/>
              <w:rPr>
                <w:rFonts w:ascii="Book Antiqua" w:hAnsi="Book Antiqua"/>
                <w:sz w:val="21"/>
                <w:szCs w:val="21"/>
              </w:rPr>
            </w:pPr>
          </w:p>
          <w:p w14:paraId="03488CB9" w14:textId="77777777" w:rsidR="00B715CA" w:rsidRPr="005055C3" w:rsidRDefault="00B715CA" w:rsidP="0028254B">
            <w:pPr>
              <w:spacing w:line="360" w:lineRule="auto"/>
              <w:jc w:val="both"/>
              <w:rPr>
                <w:rFonts w:ascii="Book Antiqua" w:hAnsi="Book Antiqua"/>
                <w:sz w:val="21"/>
                <w:szCs w:val="21"/>
              </w:rPr>
            </w:pPr>
          </w:p>
        </w:tc>
        <w:tc>
          <w:tcPr>
            <w:tcW w:w="1055" w:type="dxa"/>
          </w:tcPr>
          <w:p w14:paraId="114B53B3" w14:textId="77777777" w:rsidR="00B715CA" w:rsidRPr="005055C3" w:rsidRDefault="00B715CA" w:rsidP="0028254B">
            <w:pPr>
              <w:spacing w:line="360" w:lineRule="auto"/>
              <w:jc w:val="both"/>
              <w:rPr>
                <w:rFonts w:ascii="Book Antiqua" w:hAnsi="Book Antiqua"/>
                <w:sz w:val="21"/>
                <w:szCs w:val="21"/>
              </w:rPr>
            </w:pPr>
          </w:p>
        </w:tc>
        <w:tc>
          <w:tcPr>
            <w:tcW w:w="2071" w:type="dxa"/>
          </w:tcPr>
          <w:p w14:paraId="11D6C03E"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 xml:space="preserve">IBD pooled SIR </w:t>
            </w:r>
          </w:p>
          <w:p w14:paraId="7699B634" w14:textId="71F9D2B5"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Population based</w:t>
            </w:r>
            <w:r w:rsidR="007D7FFA" w:rsidRPr="005055C3">
              <w:rPr>
                <w:rFonts w:ascii="Book Antiqua" w:eastAsia="宋体" w:hAnsi="Book Antiqua"/>
                <w:sz w:val="21"/>
                <w:szCs w:val="21"/>
                <w:lang w:eastAsia="zh-CN"/>
              </w:rPr>
              <w:t>:</w:t>
            </w:r>
            <w:r w:rsidRPr="005055C3">
              <w:rPr>
                <w:rFonts w:ascii="Book Antiqua" w:hAnsi="Book Antiqua"/>
                <w:sz w:val="21"/>
                <w:szCs w:val="21"/>
              </w:rPr>
              <w:t xml:space="preserve"> 1.7</w:t>
            </w:r>
          </w:p>
          <w:p w14:paraId="01EFE520" w14:textId="04671D9B"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(1.2</w:t>
            </w:r>
            <w:r w:rsidR="007D7FFA" w:rsidRPr="005055C3">
              <w:rPr>
                <w:rFonts w:ascii="Book Antiqua" w:eastAsia="宋体" w:hAnsi="Book Antiqua"/>
                <w:sz w:val="21"/>
                <w:szCs w:val="21"/>
                <w:lang w:eastAsia="zh-CN"/>
              </w:rPr>
              <w:t>-</w:t>
            </w:r>
            <w:r w:rsidRPr="005055C3">
              <w:rPr>
                <w:rFonts w:ascii="Book Antiqua" w:hAnsi="Book Antiqua"/>
                <w:sz w:val="21"/>
                <w:szCs w:val="21"/>
              </w:rPr>
              <w:t>2.2)</w:t>
            </w:r>
          </w:p>
          <w:p w14:paraId="6B35B664" w14:textId="07666C66"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Referral based</w:t>
            </w:r>
            <w:r w:rsidR="007D7FFA" w:rsidRPr="005055C3">
              <w:rPr>
                <w:rFonts w:ascii="Book Antiqua" w:eastAsia="宋体" w:hAnsi="Book Antiqua"/>
                <w:sz w:val="21"/>
                <w:szCs w:val="21"/>
                <w:lang w:eastAsia="zh-CN"/>
              </w:rPr>
              <w:t>:</w:t>
            </w:r>
            <w:r w:rsidR="007D7FFA" w:rsidRPr="005055C3">
              <w:rPr>
                <w:rFonts w:ascii="Book Antiqua" w:hAnsi="Book Antiqua"/>
                <w:sz w:val="21"/>
                <w:szCs w:val="21"/>
              </w:rPr>
              <w:t xml:space="preserve"> 5.3 (2.8-</w:t>
            </w:r>
            <w:r w:rsidRPr="005055C3">
              <w:rPr>
                <w:rFonts w:ascii="Book Antiqua" w:hAnsi="Book Antiqua"/>
                <w:sz w:val="21"/>
                <w:szCs w:val="21"/>
              </w:rPr>
              <w:t>7.8)</w:t>
            </w:r>
          </w:p>
        </w:tc>
        <w:tc>
          <w:tcPr>
            <w:tcW w:w="1301" w:type="dxa"/>
          </w:tcPr>
          <w:p w14:paraId="06A31C43" w14:textId="77777777" w:rsidR="00B715CA" w:rsidRPr="005055C3" w:rsidRDefault="00B715CA" w:rsidP="0028254B">
            <w:pPr>
              <w:spacing w:line="360" w:lineRule="auto"/>
              <w:jc w:val="both"/>
              <w:rPr>
                <w:rFonts w:ascii="Book Antiqua" w:hAnsi="Book Antiqua"/>
                <w:sz w:val="21"/>
                <w:szCs w:val="21"/>
              </w:rPr>
            </w:pPr>
          </w:p>
        </w:tc>
      </w:tr>
      <w:tr w:rsidR="00B715CA" w:rsidRPr="0028254B" w14:paraId="557B55EC" w14:textId="77777777" w:rsidTr="007D7FFA">
        <w:trPr>
          <w:trHeight w:val="1641"/>
        </w:trPr>
        <w:tc>
          <w:tcPr>
            <w:tcW w:w="1728" w:type="dxa"/>
          </w:tcPr>
          <w:p w14:paraId="55BBA54F" w14:textId="64175978" w:rsidR="00B715CA" w:rsidRPr="005055C3" w:rsidRDefault="00B715CA" w:rsidP="00963953">
            <w:pPr>
              <w:spacing w:line="360" w:lineRule="auto"/>
              <w:jc w:val="both"/>
              <w:rPr>
                <w:rFonts w:ascii="Book Antiqua" w:hAnsi="Book Antiqua"/>
                <w:sz w:val="21"/>
                <w:szCs w:val="21"/>
                <w:vertAlign w:val="superscript"/>
              </w:rPr>
            </w:pPr>
            <w:r w:rsidRPr="005055C3">
              <w:rPr>
                <w:rFonts w:ascii="Book Antiqua" w:hAnsi="Book Antiqua" w:cs="Arial"/>
                <w:sz w:val="21"/>
                <w:szCs w:val="21"/>
              </w:rPr>
              <w:lastRenderedPageBreak/>
              <w:t xml:space="preserve">Jess </w:t>
            </w:r>
            <w:r w:rsidR="00963953" w:rsidRPr="005055C3">
              <w:rPr>
                <w:rFonts w:ascii="Book Antiqua" w:hAnsi="Book Antiqua"/>
                <w:i/>
                <w:sz w:val="21"/>
                <w:szCs w:val="21"/>
              </w:rPr>
              <w:t>et al</w:t>
            </w:r>
            <w:r w:rsidR="00963953" w:rsidRPr="005055C3">
              <w:rPr>
                <w:rFonts w:ascii="Book Antiqua" w:eastAsia="宋体" w:hAnsi="Book Antiqua"/>
                <w:sz w:val="21"/>
                <w:szCs w:val="21"/>
                <w:vertAlign w:val="superscript"/>
                <w:lang w:eastAsia="zh-CN"/>
              </w:rPr>
              <w:t>[13]</w:t>
            </w:r>
            <w:r w:rsidRPr="005055C3">
              <w:rPr>
                <w:rFonts w:ascii="Book Antiqua" w:hAnsi="Book Antiqua" w:cs="Arial"/>
                <w:sz w:val="21"/>
                <w:szCs w:val="21"/>
              </w:rPr>
              <w:t xml:space="preserve"> 2012</w:t>
            </w:r>
          </w:p>
        </w:tc>
        <w:tc>
          <w:tcPr>
            <w:tcW w:w="1357" w:type="dxa"/>
          </w:tcPr>
          <w:p w14:paraId="1AC19B3F"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Population-based study</w:t>
            </w:r>
          </w:p>
        </w:tc>
        <w:tc>
          <w:tcPr>
            <w:tcW w:w="1134" w:type="dxa"/>
          </w:tcPr>
          <w:p w14:paraId="106D87AC" w14:textId="77777777" w:rsidR="00B715CA" w:rsidRPr="005055C3" w:rsidRDefault="00B715CA" w:rsidP="0028254B">
            <w:pPr>
              <w:spacing w:line="360" w:lineRule="auto"/>
              <w:jc w:val="both"/>
              <w:rPr>
                <w:rFonts w:ascii="Book Antiqua" w:hAnsi="Book Antiqua"/>
                <w:sz w:val="21"/>
                <w:szCs w:val="21"/>
              </w:rPr>
            </w:pPr>
          </w:p>
        </w:tc>
        <w:tc>
          <w:tcPr>
            <w:tcW w:w="1055" w:type="dxa"/>
          </w:tcPr>
          <w:p w14:paraId="54FA8569" w14:textId="77777777" w:rsidR="00B715CA" w:rsidRPr="005055C3" w:rsidRDefault="00B715CA" w:rsidP="0028254B">
            <w:pPr>
              <w:spacing w:line="360" w:lineRule="auto"/>
              <w:jc w:val="both"/>
              <w:rPr>
                <w:rFonts w:ascii="Book Antiqua" w:hAnsi="Book Antiqua"/>
                <w:sz w:val="21"/>
                <w:szCs w:val="21"/>
              </w:rPr>
            </w:pPr>
          </w:p>
        </w:tc>
        <w:tc>
          <w:tcPr>
            <w:tcW w:w="2071" w:type="dxa"/>
          </w:tcPr>
          <w:p w14:paraId="29DCE244"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RR for CRC- UC</w:t>
            </w:r>
          </w:p>
          <w:p w14:paraId="19E10B5E"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 xml:space="preserve">1979-1988: 1.34 (1.13-1.58) </w:t>
            </w:r>
          </w:p>
          <w:p w14:paraId="697DE59F" w14:textId="7F5933CD" w:rsidR="00B715CA" w:rsidRPr="005055C3" w:rsidRDefault="00B715CA" w:rsidP="0028254B">
            <w:pPr>
              <w:spacing w:line="360" w:lineRule="auto"/>
              <w:jc w:val="both"/>
              <w:rPr>
                <w:rFonts w:ascii="Book Antiqua" w:eastAsia="宋体" w:hAnsi="Book Antiqua"/>
                <w:sz w:val="21"/>
                <w:szCs w:val="21"/>
                <w:lang w:eastAsia="zh-CN"/>
              </w:rPr>
            </w:pPr>
            <w:r w:rsidRPr="005055C3">
              <w:rPr>
                <w:rFonts w:ascii="Book Antiqua" w:hAnsi="Book Antiqua"/>
                <w:sz w:val="21"/>
                <w:szCs w:val="21"/>
              </w:rPr>
              <w:t>1989-1998: 1.09 (0.9-1.33</w:t>
            </w:r>
            <w:r w:rsidR="007D7FFA" w:rsidRPr="005055C3">
              <w:rPr>
                <w:rFonts w:ascii="Book Antiqua" w:eastAsia="宋体" w:hAnsi="Book Antiqua"/>
                <w:sz w:val="21"/>
                <w:szCs w:val="21"/>
                <w:lang w:eastAsia="zh-CN"/>
              </w:rPr>
              <w:t>)</w:t>
            </w:r>
          </w:p>
          <w:p w14:paraId="1DDEE1C0"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 xml:space="preserve">1999-2008: 0.57 (0.41-0.80) </w:t>
            </w:r>
          </w:p>
          <w:p w14:paraId="0A874630" w14:textId="26CF4909" w:rsidR="00B715CA" w:rsidRPr="005055C3" w:rsidRDefault="007D7FFA" w:rsidP="0028254B">
            <w:pPr>
              <w:spacing w:line="360" w:lineRule="auto"/>
              <w:jc w:val="both"/>
              <w:rPr>
                <w:rFonts w:ascii="Book Antiqua" w:eastAsia="宋体" w:hAnsi="Book Antiqua"/>
                <w:sz w:val="21"/>
                <w:szCs w:val="21"/>
                <w:lang w:eastAsia="zh-CN"/>
              </w:rPr>
            </w:pPr>
            <w:r w:rsidRPr="005055C3">
              <w:rPr>
                <w:rFonts w:ascii="Book Antiqua" w:hAnsi="Book Antiqua"/>
                <w:sz w:val="21"/>
                <w:szCs w:val="21"/>
              </w:rPr>
              <w:t> RR for CRC in CD</w:t>
            </w:r>
            <w:r w:rsidRPr="005055C3">
              <w:rPr>
                <w:rFonts w:ascii="Book Antiqua" w:eastAsia="宋体" w:hAnsi="Book Antiqua"/>
                <w:sz w:val="21"/>
                <w:szCs w:val="21"/>
                <w:lang w:eastAsia="zh-CN"/>
              </w:rPr>
              <w:t>:</w:t>
            </w:r>
            <w:r w:rsidRPr="005055C3">
              <w:rPr>
                <w:rFonts w:ascii="Book Antiqua" w:hAnsi="Book Antiqua"/>
                <w:sz w:val="21"/>
                <w:szCs w:val="21"/>
              </w:rPr>
              <w:t xml:space="preserve"> </w:t>
            </w:r>
            <w:r w:rsidR="00B715CA" w:rsidRPr="005055C3">
              <w:rPr>
                <w:rFonts w:ascii="Book Antiqua" w:hAnsi="Book Antiqua"/>
                <w:sz w:val="21"/>
                <w:szCs w:val="21"/>
              </w:rPr>
              <w:t>0.85 (0.67-1.07),</w:t>
            </w:r>
            <w:r w:rsidRPr="005055C3">
              <w:rPr>
                <w:rFonts w:ascii="Book Antiqua" w:hAnsi="Book Antiqua"/>
                <w:sz w:val="21"/>
                <w:szCs w:val="21"/>
              </w:rPr>
              <w:t xml:space="preserve"> which did not change over time</w:t>
            </w:r>
          </w:p>
        </w:tc>
        <w:tc>
          <w:tcPr>
            <w:tcW w:w="1301" w:type="dxa"/>
          </w:tcPr>
          <w:p w14:paraId="029C6533"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CRC risk in UC reduced over 3 decades and comparable to general population;</w:t>
            </w:r>
          </w:p>
          <w:p w14:paraId="44E30D20"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CD no change</w:t>
            </w:r>
          </w:p>
        </w:tc>
      </w:tr>
      <w:tr w:rsidR="00B715CA" w:rsidRPr="0028254B" w14:paraId="487F22FA" w14:textId="77777777" w:rsidTr="007D7FFA">
        <w:tc>
          <w:tcPr>
            <w:tcW w:w="1728" w:type="dxa"/>
          </w:tcPr>
          <w:p w14:paraId="779C32A5" w14:textId="050AC5B5" w:rsidR="00B715CA" w:rsidRPr="005055C3" w:rsidRDefault="00B715CA" w:rsidP="00963953">
            <w:pPr>
              <w:spacing w:line="360" w:lineRule="auto"/>
              <w:jc w:val="both"/>
              <w:rPr>
                <w:rFonts w:ascii="Book Antiqua" w:hAnsi="Book Antiqua"/>
                <w:sz w:val="21"/>
                <w:szCs w:val="21"/>
                <w:vertAlign w:val="superscript"/>
              </w:rPr>
            </w:pPr>
            <w:proofErr w:type="spellStart"/>
            <w:r w:rsidRPr="005055C3">
              <w:rPr>
                <w:rFonts w:ascii="Book Antiqua" w:hAnsi="Book Antiqua" w:cs="Arial"/>
                <w:sz w:val="21"/>
                <w:szCs w:val="21"/>
              </w:rPr>
              <w:t>Herrinton</w:t>
            </w:r>
            <w:proofErr w:type="spellEnd"/>
            <w:r w:rsidRPr="005055C3">
              <w:rPr>
                <w:rFonts w:ascii="Book Antiqua" w:hAnsi="Book Antiqua" w:cs="Arial"/>
                <w:sz w:val="21"/>
                <w:szCs w:val="21"/>
              </w:rPr>
              <w:t xml:space="preserve"> </w:t>
            </w:r>
            <w:r w:rsidR="00963953" w:rsidRPr="005055C3">
              <w:rPr>
                <w:rFonts w:ascii="Book Antiqua" w:hAnsi="Book Antiqua"/>
                <w:i/>
                <w:sz w:val="21"/>
                <w:szCs w:val="21"/>
              </w:rPr>
              <w:t>et al</w:t>
            </w:r>
            <w:r w:rsidR="00963953" w:rsidRPr="005055C3">
              <w:rPr>
                <w:rFonts w:ascii="Book Antiqua" w:eastAsia="宋体" w:hAnsi="Book Antiqua"/>
                <w:sz w:val="21"/>
                <w:szCs w:val="21"/>
                <w:vertAlign w:val="superscript"/>
                <w:lang w:eastAsia="zh-CN"/>
              </w:rPr>
              <w:t xml:space="preserve">[14] </w:t>
            </w:r>
            <w:r w:rsidRPr="005055C3">
              <w:rPr>
                <w:rFonts w:ascii="Book Antiqua" w:hAnsi="Book Antiqua" w:cs="Arial"/>
                <w:sz w:val="21"/>
                <w:szCs w:val="21"/>
              </w:rPr>
              <w:t>2012</w:t>
            </w:r>
          </w:p>
        </w:tc>
        <w:tc>
          <w:tcPr>
            <w:tcW w:w="1357" w:type="dxa"/>
          </w:tcPr>
          <w:p w14:paraId="3E4FE412"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Hospital based</w:t>
            </w:r>
          </w:p>
        </w:tc>
        <w:tc>
          <w:tcPr>
            <w:tcW w:w="1134" w:type="dxa"/>
          </w:tcPr>
          <w:p w14:paraId="19ED5165" w14:textId="74790997" w:rsidR="00B715CA" w:rsidRPr="005055C3" w:rsidRDefault="007D7FFA" w:rsidP="0028254B">
            <w:pPr>
              <w:spacing w:line="360" w:lineRule="auto"/>
              <w:jc w:val="both"/>
              <w:rPr>
                <w:rFonts w:ascii="Book Antiqua" w:hAnsi="Book Antiqua"/>
                <w:sz w:val="21"/>
                <w:szCs w:val="21"/>
              </w:rPr>
            </w:pPr>
            <w:r w:rsidRPr="005055C3">
              <w:rPr>
                <w:rFonts w:ascii="Book Antiqua" w:hAnsi="Book Antiqua"/>
                <w:sz w:val="21"/>
                <w:szCs w:val="21"/>
              </w:rPr>
              <w:t>UC 53</w:t>
            </w:r>
            <w:r w:rsidR="00B715CA" w:rsidRPr="005055C3">
              <w:rPr>
                <w:rFonts w:ascii="Book Antiqua" w:hAnsi="Book Antiqua"/>
                <w:sz w:val="21"/>
                <w:szCs w:val="21"/>
              </w:rPr>
              <w:t>/10895</w:t>
            </w:r>
          </w:p>
          <w:p w14:paraId="405854C7"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CD 29/5603</w:t>
            </w:r>
          </w:p>
        </w:tc>
        <w:tc>
          <w:tcPr>
            <w:tcW w:w="1055" w:type="dxa"/>
          </w:tcPr>
          <w:p w14:paraId="17B91BE7" w14:textId="77777777" w:rsidR="00B715CA" w:rsidRPr="005055C3" w:rsidRDefault="00B715CA" w:rsidP="0028254B">
            <w:pPr>
              <w:spacing w:line="360" w:lineRule="auto"/>
              <w:jc w:val="both"/>
              <w:rPr>
                <w:rFonts w:ascii="Book Antiqua" w:hAnsi="Book Antiqua"/>
                <w:sz w:val="21"/>
                <w:szCs w:val="21"/>
              </w:rPr>
            </w:pPr>
          </w:p>
        </w:tc>
        <w:tc>
          <w:tcPr>
            <w:tcW w:w="2071" w:type="dxa"/>
          </w:tcPr>
          <w:p w14:paraId="33703CF1" w14:textId="0384837D"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UC</w:t>
            </w:r>
            <w:r w:rsidR="007D7FFA" w:rsidRPr="005055C3">
              <w:rPr>
                <w:rFonts w:ascii="Book Antiqua" w:eastAsia="宋体" w:hAnsi="Book Antiqua"/>
                <w:sz w:val="21"/>
                <w:szCs w:val="21"/>
                <w:lang w:eastAsia="zh-CN"/>
              </w:rPr>
              <w:t>:</w:t>
            </w:r>
            <w:r w:rsidR="007D7FFA" w:rsidRPr="005055C3">
              <w:rPr>
                <w:rFonts w:ascii="Book Antiqua" w:hAnsi="Book Antiqua"/>
                <w:sz w:val="21"/>
                <w:szCs w:val="21"/>
              </w:rPr>
              <w:t xml:space="preserve"> 1.6 (</w:t>
            </w:r>
            <w:r w:rsidRPr="005055C3">
              <w:rPr>
                <w:rFonts w:ascii="Book Antiqua" w:hAnsi="Book Antiqua"/>
                <w:sz w:val="21"/>
                <w:szCs w:val="21"/>
              </w:rPr>
              <w:t xml:space="preserve">1.3-2.0) </w:t>
            </w:r>
          </w:p>
          <w:p w14:paraId="73DEC316" w14:textId="00BEFAE3"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CD</w:t>
            </w:r>
            <w:r w:rsidR="007D7FFA" w:rsidRPr="005055C3">
              <w:rPr>
                <w:rFonts w:ascii="Book Antiqua" w:eastAsia="宋体" w:hAnsi="Book Antiqua"/>
                <w:sz w:val="21"/>
                <w:szCs w:val="21"/>
                <w:lang w:eastAsia="zh-CN"/>
              </w:rPr>
              <w:t>:</w:t>
            </w:r>
            <w:r w:rsidRPr="005055C3">
              <w:rPr>
                <w:rFonts w:ascii="Book Antiqua" w:hAnsi="Book Antiqua"/>
                <w:sz w:val="21"/>
                <w:szCs w:val="21"/>
              </w:rPr>
              <w:t xml:space="preserve"> 1.6 (1.2-2.0)</w:t>
            </w:r>
          </w:p>
        </w:tc>
        <w:tc>
          <w:tcPr>
            <w:tcW w:w="1301" w:type="dxa"/>
          </w:tcPr>
          <w:p w14:paraId="43EF2584"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CRC Risk in UC and CD 60% higher than population</w:t>
            </w:r>
          </w:p>
        </w:tc>
      </w:tr>
      <w:tr w:rsidR="00B715CA" w:rsidRPr="0028254B" w14:paraId="40E34473" w14:textId="77777777" w:rsidTr="007D7FFA">
        <w:tc>
          <w:tcPr>
            <w:tcW w:w="1728" w:type="dxa"/>
          </w:tcPr>
          <w:p w14:paraId="506DAB7C" w14:textId="77777777" w:rsidR="00B715CA" w:rsidRPr="005055C3" w:rsidRDefault="00B715CA" w:rsidP="0028254B">
            <w:pPr>
              <w:spacing w:line="360" w:lineRule="auto"/>
              <w:jc w:val="both"/>
              <w:rPr>
                <w:rFonts w:ascii="Book Antiqua" w:hAnsi="Book Antiqua" w:cs="Arial"/>
                <w:b/>
                <w:sz w:val="21"/>
                <w:szCs w:val="21"/>
              </w:rPr>
            </w:pPr>
            <w:r w:rsidRPr="005055C3">
              <w:rPr>
                <w:rFonts w:ascii="Book Antiqua" w:hAnsi="Book Antiqua" w:cs="Arial"/>
                <w:b/>
                <w:sz w:val="21"/>
                <w:szCs w:val="21"/>
              </w:rPr>
              <w:t>Asian studies</w:t>
            </w:r>
          </w:p>
        </w:tc>
        <w:tc>
          <w:tcPr>
            <w:tcW w:w="1357" w:type="dxa"/>
          </w:tcPr>
          <w:p w14:paraId="1A5885A5" w14:textId="77777777" w:rsidR="00B715CA" w:rsidRPr="005055C3" w:rsidRDefault="00B715CA" w:rsidP="0028254B">
            <w:pPr>
              <w:spacing w:line="360" w:lineRule="auto"/>
              <w:jc w:val="both"/>
              <w:rPr>
                <w:rFonts w:ascii="Book Antiqua" w:hAnsi="Book Antiqua"/>
                <w:sz w:val="21"/>
                <w:szCs w:val="21"/>
              </w:rPr>
            </w:pPr>
          </w:p>
        </w:tc>
        <w:tc>
          <w:tcPr>
            <w:tcW w:w="1134" w:type="dxa"/>
          </w:tcPr>
          <w:p w14:paraId="510BDD5D" w14:textId="77777777" w:rsidR="00B715CA" w:rsidRPr="005055C3" w:rsidRDefault="00B715CA" w:rsidP="0028254B">
            <w:pPr>
              <w:spacing w:line="360" w:lineRule="auto"/>
              <w:jc w:val="both"/>
              <w:rPr>
                <w:rFonts w:ascii="Book Antiqua" w:hAnsi="Book Antiqua"/>
                <w:sz w:val="21"/>
                <w:szCs w:val="21"/>
              </w:rPr>
            </w:pPr>
          </w:p>
        </w:tc>
        <w:tc>
          <w:tcPr>
            <w:tcW w:w="1055" w:type="dxa"/>
          </w:tcPr>
          <w:p w14:paraId="4F380B21" w14:textId="77777777" w:rsidR="00B715CA" w:rsidRPr="005055C3" w:rsidRDefault="00B715CA" w:rsidP="0028254B">
            <w:pPr>
              <w:spacing w:line="360" w:lineRule="auto"/>
              <w:jc w:val="both"/>
              <w:rPr>
                <w:rFonts w:ascii="Book Antiqua" w:hAnsi="Book Antiqua"/>
                <w:sz w:val="21"/>
                <w:szCs w:val="21"/>
              </w:rPr>
            </w:pPr>
          </w:p>
        </w:tc>
        <w:tc>
          <w:tcPr>
            <w:tcW w:w="2071" w:type="dxa"/>
          </w:tcPr>
          <w:p w14:paraId="340FE2BB" w14:textId="77777777" w:rsidR="00B715CA" w:rsidRPr="005055C3" w:rsidRDefault="00B715CA" w:rsidP="0028254B">
            <w:pPr>
              <w:spacing w:line="360" w:lineRule="auto"/>
              <w:jc w:val="both"/>
              <w:rPr>
                <w:rFonts w:ascii="Book Antiqua" w:hAnsi="Book Antiqua"/>
                <w:sz w:val="21"/>
                <w:szCs w:val="21"/>
              </w:rPr>
            </w:pPr>
          </w:p>
        </w:tc>
        <w:tc>
          <w:tcPr>
            <w:tcW w:w="1301" w:type="dxa"/>
          </w:tcPr>
          <w:p w14:paraId="6079EF6E" w14:textId="77777777" w:rsidR="00B715CA" w:rsidRPr="005055C3" w:rsidRDefault="00B715CA" w:rsidP="0028254B">
            <w:pPr>
              <w:spacing w:line="360" w:lineRule="auto"/>
              <w:jc w:val="both"/>
              <w:rPr>
                <w:rFonts w:ascii="Book Antiqua" w:hAnsi="Book Antiqua"/>
                <w:sz w:val="21"/>
                <w:szCs w:val="21"/>
              </w:rPr>
            </w:pPr>
          </w:p>
        </w:tc>
      </w:tr>
      <w:tr w:rsidR="00B715CA" w:rsidRPr="0028254B" w14:paraId="0780A0C1" w14:textId="77777777" w:rsidTr="007D7FFA">
        <w:tc>
          <w:tcPr>
            <w:tcW w:w="1728" w:type="dxa"/>
          </w:tcPr>
          <w:p w14:paraId="69C5C26C" w14:textId="14D31EE5" w:rsidR="00B715CA" w:rsidRPr="005055C3" w:rsidRDefault="00B715CA" w:rsidP="00963953">
            <w:pPr>
              <w:spacing w:line="360" w:lineRule="auto"/>
              <w:jc w:val="both"/>
              <w:rPr>
                <w:rFonts w:ascii="Book Antiqua" w:hAnsi="Book Antiqua"/>
                <w:sz w:val="21"/>
                <w:szCs w:val="21"/>
                <w:vertAlign w:val="superscript"/>
              </w:rPr>
            </w:pPr>
            <w:r w:rsidRPr="005055C3">
              <w:rPr>
                <w:rFonts w:ascii="Book Antiqua" w:hAnsi="Book Antiqua" w:cs="Arial"/>
                <w:noProof/>
                <w:sz w:val="21"/>
                <w:szCs w:val="21"/>
              </w:rPr>
              <w:t xml:space="preserve">Gilat </w:t>
            </w:r>
            <w:r w:rsidR="00963953" w:rsidRPr="005055C3">
              <w:rPr>
                <w:rFonts w:ascii="Book Antiqua" w:hAnsi="Book Antiqua"/>
                <w:i/>
                <w:sz w:val="21"/>
                <w:szCs w:val="21"/>
              </w:rPr>
              <w:t>et al</w:t>
            </w:r>
            <w:r w:rsidR="00963953" w:rsidRPr="005055C3">
              <w:rPr>
                <w:rFonts w:ascii="Book Antiqua" w:eastAsia="宋体" w:hAnsi="Book Antiqua"/>
                <w:sz w:val="21"/>
                <w:szCs w:val="21"/>
                <w:vertAlign w:val="superscript"/>
                <w:lang w:eastAsia="zh-CN"/>
              </w:rPr>
              <w:t xml:space="preserve">[15] </w:t>
            </w:r>
            <w:r w:rsidRPr="005055C3">
              <w:rPr>
                <w:rFonts w:ascii="Book Antiqua" w:hAnsi="Book Antiqua" w:cs="Arial"/>
                <w:noProof/>
                <w:sz w:val="21"/>
                <w:szCs w:val="21"/>
              </w:rPr>
              <w:t>1988</w:t>
            </w:r>
          </w:p>
        </w:tc>
        <w:tc>
          <w:tcPr>
            <w:tcW w:w="1357" w:type="dxa"/>
          </w:tcPr>
          <w:p w14:paraId="62C0907C"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Population based study (central Israel)</w:t>
            </w:r>
          </w:p>
        </w:tc>
        <w:tc>
          <w:tcPr>
            <w:tcW w:w="1134" w:type="dxa"/>
          </w:tcPr>
          <w:p w14:paraId="1073CA6E" w14:textId="77777777" w:rsidR="00B715CA" w:rsidRPr="005055C3" w:rsidRDefault="00B715CA" w:rsidP="0028254B">
            <w:pPr>
              <w:spacing w:line="360" w:lineRule="auto"/>
              <w:jc w:val="both"/>
              <w:rPr>
                <w:rFonts w:ascii="Book Antiqua" w:hAnsi="Book Antiqua"/>
                <w:sz w:val="21"/>
                <w:szCs w:val="21"/>
              </w:rPr>
            </w:pPr>
          </w:p>
        </w:tc>
        <w:tc>
          <w:tcPr>
            <w:tcW w:w="1055" w:type="dxa"/>
          </w:tcPr>
          <w:p w14:paraId="45298838"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NA</w:t>
            </w:r>
          </w:p>
        </w:tc>
        <w:tc>
          <w:tcPr>
            <w:tcW w:w="2071" w:type="dxa"/>
          </w:tcPr>
          <w:p w14:paraId="655BB744" w14:textId="77777777" w:rsidR="00B715CA" w:rsidRPr="005055C3" w:rsidRDefault="00B715CA" w:rsidP="0028254B">
            <w:pPr>
              <w:spacing w:line="360" w:lineRule="auto"/>
              <w:jc w:val="both"/>
              <w:rPr>
                <w:rFonts w:ascii="Book Antiqua" w:hAnsi="Book Antiqua"/>
                <w:sz w:val="21"/>
                <w:szCs w:val="21"/>
              </w:rPr>
            </w:pPr>
          </w:p>
        </w:tc>
        <w:tc>
          <w:tcPr>
            <w:tcW w:w="1301" w:type="dxa"/>
          </w:tcPr>
          <w:p w14:paraId="0A928D43"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CRC risk in UC</w:t>
            </w:r>
          </w:p>
          <w:p w14:paraId="334209D9" w14:textId="616AFD58"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 xml:space="preserve">10 </w:t>
            </w:r>
            <w:proofErr w:type="spellStart"/>
            <w:r w:rsidR="002B1E20" w:rsidRPr="005055C3">
              <w:rPr>
                <w:rFonts w:ascii="Book Antiqua" w:hAnsi="Book Antiqua"/>
                <w:sz w:val="21"/>
                <w:szCs w:val="21"/>
              </w:rPr>
              <w:t>yr</w:t>
            </w:r>
            <w:proofErr w:type="spellEnd"/>
            <w:r w:rsidRPr="005055C3">
              <w:rPr>
                <w:rFonts w:ascii="Book Antiqua" w:hAnsi="Book Antiqua"/>
                <w:sz w:val="21"/>
                <w:szCs w:val="21"/>
              </w:rPr>
              <w:t xml:space="preserve"> 0.2%, 20 </w:t>
            </w:r>
            <w:proofErr w:type="spellStart"/>
            <w:r w:rsidR="002B1E20" w:rsidRPr="005055C3">
              <w:rPr>
                <w:rFonts w:ascii="Book Antiqua" w:hAnsi="Book Antiqua"/>
                <w:sz w:val="21"/>
                <w:szCs w:val="21"/>
              </w:rPr>
              <w:t>yr</w:t>
            </w:r>
            <w:proofErr w:type="spellEnd"/>
            <w:r w:rsidRPr="005055C3">
              <w:rPr>
                <w:rFonts w:ascii="Book Antiqua" w:hAnsi="Book Antiqua"/>
                <w:sz w:val="21"/>
                <w:szCs w:val="21"/>
              </w:rPr>
              <w:t xml:space="preserve"> 5.5%, 30 </w:t>
            </w:r>
            <w:proofErr w:type="spellStart"/>
            <w:r w:rsidR="002B1E20" w:rsidRPr="005055C3">
              <w:rPr>
                <w:rFonts w:ascii="Book Antiqua" w:hAnsi="Book Antiqua"/>
                <w:sz w:val="21"/>
                <w:szCs w:val="21"/>
              </w:rPr>
              <w:t>yr</w:t>
            </w:r>
            <w:proofErr w:type="spellEnd"/>
            <w:r w:rsidRPr="005055C3">
              <w:rPr>
                <w:rFonts w:ascii="Book Antiqua" w:hAnsi="Book Antiqua"/>
                <w:sz w:val="21"/>
                <w:szCs w:val="21"/>
              </w:rPr>
              <w:t xml:space="preserve"> 13.5%</w:t>
            </w:r>
          </w:p>
        </w:tc>
      </w:tr>
      <w:tr w:rsidR="00B715CA" w:rsidRPr="0028254B" w14:paraId="066DB8E8" w14:textId="77777777" w:rsidTr="007D7FFA">
        <w:tc>
          <w:tcPr>
            <w:tcW w:w="1728" w:type="dxa"/>
          </w:tcPr>
          <w:p w14:paraId="6CA3B433" w14:textId="397013AB" w:rsidR="00B715CA" w:rsidRPr="005055C3" w:rsidRDefault="00B715CA" w:rsidP="00963953">
            <w:pPr>
              <w:spacing w:line="360" w:lineRule="auto"/>
              <w:jc w:val="both"/>
              <w:rPr>
                <w:rFonts w:ascii="Book Antiqua" w:hAnsi="Book Antiqua"/>
                <w:sz w:val="21"/>
                <w:szCs w:val="21"/>
                <w:vertAlign w:val="superscript"/>
              </w:rPr>
            </w:pPr>
            <w:proofErr w:type="spellStart"/>
            <w:r w:rsidRPr="005055C3">
              <w:rPr>
                <w:rFonts w:ascii="Book Antiqua" w:hAnsi="Book Antiqua"/>
                <w:sz w:val="21"/>
                <w:szCs w:val="21"/>
              </w:rPr>
              <w:t>Kochhar</w:t>
            </w:r>
            <w:proofErr w:type="spellEnd"/>
            <w:r w:rsidR="00963953" w:rsidRPr="005055C3">
              <w:rPr>
                <w:rFonts w:ascii="Book Antiqua" w:hAnsi="Book Antiqua"/>
                <w:i/>
                <w:sz w:val="21"/>
                <w:szCs w:val="21"/>
              </w:rPr>
              <w:t xml:space="preserve"> et al</w:t>
            </w:r>
            <w:r w:rsidR="00963953" w:rsidRPr="005055C3">
              <w:rPr>
                <w:rFonts w:ascii="Book Antiqua" w:eastAsia="宋体" w:hAnsi="Book Antiqua"/>
                <w:sz w:val="21"/>
                <w:szCs w:val="21"/>
                <w:vertAlign w:val="superscript"/>
                <w:lang w:eastAsia="zh-CN"/>
              </w:rPr>
              <w:t>[16]</w:t>
            </w:r>
            <w:r w:rsidRPr="005055C3">
              <w:rPr>
                <w:rFonts w:ascii="Book Antiqua" w:hAnsi="Book Antiqua"/>
                <w:sz w:val="21"/>
                <w:szCs w:val="21"/>
              </w:rPr>
              <w:t xml:space="preserve"> 1992</w:t>
            </w:r>
          </w:p>
        </w:tc>
        <w:tc>
          <w:tcPr>
            <w:tcW w:w="1357" w:type="dxa"/>
          </w:tcPr>
          <w:p w14:paraId="5F44E92F"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Hospital based (India)</w:t>
            </w:r>
          </w:p>
        </w:tc>
        <w:tc>
          <w:tcPr>
            <w:tcW w:w="1134" w:type="dxa"/>
          </w:tcPr>
          <w:p w14:paraId="71B29633"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UC 1.8%</w:t>
            </w:r>
          </w:p>
        </w:tc>
        <w:tc>
          <w:tcPr>
            <w:tcW w:w="1055" w:type="dxa"/>
          </w:tcPr>
          <w:p w14:paraId="6B391278"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NA</w:t>
            </w:r>
          </w:p>
        </w:tc>
        <w:tc>
          <w:tcPr>
            <w:tcW w:w="2071" w:type="dxa"/>
          </w:tcPr>
          <w:p w14:paraId="07866DD3" w14:textId="77777777" w:rsidR="00B715CA" w:rsidRPr="005055C3" w:rsidRDefault="00B715CA" w:rsidP="0028254B">
            <w:pPr>
              <w:spacing w:line="360" w:lineRule="auto"/>
              <w:jc w:val="both"/>
              <w:rPr>
                <w:rFonts w:ascii="Book Antiqua" w:hAnsi="Book Antiqua"/>
                <w:sz w:val="21"/>
                <w:szCs w:val="21"/>
              </w:rPr>
            </w:pPr>
          </w:p>
        </w:tc>
        <w:tc>
          <w:tcPr>
            <w:tcW w:w="1301" w:type="dxa"/>
          </w:tcPr>
          <w:p w14:paraId="4B2FDE3D" w14:textId="77777777" w:rsidR="00B715CA" w:rsidRPr="005055C3" w:rsidRDefault="00B715CA" w:rsidP="0028254B">
            <w:pPr>
              <w:spacing w:line="360" w:lineRule="auto"/>
              <w:jc w:val="both"/>
              <w:rPr>
                <w:rFonts w:ascii="Book Antiqua" w:hAnsi="Book Antiqua"/>
                <w:sz w:val="21"/>
                <w:szCs w:val="21"/>
              </w:rPr>
            </w:pPr>
          </w:p>
        </w:tc>
      </w:tr>
      <w:tr w:rsidR="00B715CA" w:rsidRPr="0028254B" w14:paraId="04A016F5" w14:textId="77777777" w:rsidTr="007D7FFA">
        <w:tc>
          <w:tcPr>
            <w:tcW w:w="1728" w:type="dxa"/>
          </w:tcPr>
          <w:p w14:paraId="3A5B6197" w14:textId="7F5084A1" w:rsidR="00B715CA" w:rsidRPr="005055C3" w:rsidRDefault="00B715CA" w:rsidP="00963953">
            <w:pPr>
              <w:spacing w:line="360" w:lineRule="auto"/>
              <w:jc w:val="both"/>
              <w:rPr>
                <w:rFonts w:ascii="Book Antiqua" w:hAnsi="Book Antiqua"/>
                <w:sz w:val="21"/>
                <w:szCs w:val="21"/>
                <w:vertAlign w:val="superscript"/>
              </w:rPr>
            </w:pPr>
            <w:proofErr w:type="spellStart"/>
            <w:r w:rsidRPr="005055C3">
              <w:rPr>
                <w:rFonts w:ascii="Book Antiqua" w:hAnsi="Book Antiqua"/>
                <w:sz w:val="21"/>
                <w:szCs w:val="21"/>
              </w:rPr>
              <w:t>Venkataraman</w:t>
            </w:r>
            <w:proofErr w:type="spellEnd"/>
            <w:r w:rsidRPr="005055C3">
              <w:rPr>
                <w:rFonts w:ascii="Book Antiqua" w:hAnsi="Book Antiqua"/>
                <w:sz w:val="21"/>
                <w:szCs w:val="21"/>
              </w:rPr>
              <w:t xml:space="preserve"> </w:t>
            </w:r>
            <w:r w:rsidR="00963953" w:rsidRPr="005055C3">
              <w:rPr>
                <w:rFonts w:ascii="Book Antiqua" w:hAnsi="Book Antiqua"/>
                <w:i/>
                <w:sz w:val="21"/>
                <w:szCs w:val="21"/>
              </w:rPr>
              <w:t>et al</w:t>
            </w:r>
            <w:r w:rsidR="00963953" w:rsidRPr="005055C3">
              <w:rPr>
                <w:rFonts w:ascii="Book Antiqua" w:eastAsia="宋体" w:hAnsi="Book Antiqua"/>
                <w:sz w:val="21"/>
                <w:szCs w:val="21"/>
                <w:vertAlign w:val="superscript"/>
                <w:lang w:eastAsia="zh-CN"/>
              </w:rPr>
              <w:t>[17]</w:t>
            </w:r>
            <w:r w:rsidRPr="005055C3">
              <w:rPr>
                <w:rFonts w:ascii="Book Antiqua" w:hAnsi="Book Antiqua"/>
                <w:sz w:val="21"/>
                <w:szCs w:val="21"/>
              </w:rPr>
              <w:t xml:space="preserve"> 2005</w:t>
            </w:r>
          </w:p>
        </w:tc>
        <w:tc>
          <w:tcPr>
            <w:tcW w:w="1357" w:type="dxa"/>
          </w:tcPr>
          <w:p w14:paraId="5EBBB85E"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Hospital based (India)</w:t>
            </w:r>
          </w:p>
        </w:tc>
        <w:tc>
          <w:tcPr>
            <w:tcW w:w="1134" w:type="dxa"/>
          </w:tcPr>
          <w:p w14:paraId="629CD82C"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UC 0.94%</w:t>
            </w:r>
          </w:p>
        </w:tc>
        <w:tc>
          <w:tcPr>
            <w:tcW w:w="1055" w:type="dxa"/>
          </w:tcPr>
          <w:p w14:paraId="361DEAA6" w14:textId="77777777" w:rsidR="00B715CA" w:rsidRPr="005055C3" w:rsidRDefault="00B715CA" w:rsidP="0028254B">
            <w:pPr>
              <w:spacing w:line="360" w:lineRule="auto"/>
              <w:jc w:val="both"/>
              <w:rPr>
                <w:rFonts w:ascii="Book Antiqua" w:hAnsi="Book Antiqua"/>
                <w:sz w:val="21"/>
                <w:szCs w:val="21"/>
              </w:rPr>
            </w:pPr>
          </w:p>
        </w:tc>
        <w:tc>
          <w:tcPr>
            <w:tcW w:w="2071" w:type="dxa"/>
          </w:tcPr>
          <w:p w14:paraId="34BFB3E7" w14:textId="77777777" w:rsidR="00B715CA" w:rsidRPr="005055C3" w:rsidRDefault="00B715CA" w:rsidP="0028254B">
            <w:pPr>
              <w:spacing w:line="360" w:lineRule="auto"/>
              <w:jc w:val="both"/>
              <w:rPr>
                <w:rFonts w:ascii="Book Antiqua" w:hAnsi="Book Antiqua"/>
                <w:sz w:val="21"/>
                <w:szCs w:val="21"/>
              </w:rPr>
            </w:pPr>
          </w:p>
        </w:tc>
        <w:tc>
          <w:tcPr>
            <w:tcW w:w="1301" w:type="dxa"/>
          </w:tcPr>
          <w:p w14:paraId="39657757" w14:textId="77777777" w:rsidR="00B715CA" w:rsidRPr="005055C3" w:rsidRDefault="00B715CA" w:rsidP="0028254B">
            <w:pPr>
              <w:spacing w:line="360" w:lineRule="auto"/>
              <w:jc w:val="both"/>
              <w:rPr>
                <w:rFonts w:ascii="Book Antiqua" w:hAnsi="Book Antiqua"/>
                <w:sz w:val="21"/>
                <w:szCs w:val="21"/>
              </w:rPr>
            </w:pPr>
          </w:p>
        </w:tc>
      </w:tr>
      <w:tr w:rsidR="00B715CA" w:rsidRPr="0028254B" w14:paraId="4D5E0E30" w14:textId="77777777" w:rsidTr="007D7FFA">
        <w:tc>
          <w:tcPr>
            <w:tcW w:w="1728" w:type="dxa"/>
          </w:tcPr>
          <w:p w14:paraId="0C9D5A06" w14:textId="47EB5992" w:rsidR="00B715CA" w:rsidRPr="005055C3" w:rsidRDefault="00B715CA" w:rsidP="00963953">
            <w:pPr>
              <w:spacing w:line="360" w:lineRule="auto"/>
              <w:jc w:val="both"/>
              <w:rPr>
                <w:rFonts w:ascii="Book Antiqua" w:hAnsi="Book Antiqua"/>
                <w:sz w:val="21"/>
                <w:szCs w:val="21"/>
                <w:vertAlign w:val="superscript"/>
              </w:rPr>
            </w:pPr>
            <w:r w:rsidRPr="005055C3">
              <w:rPr>
                <w:rFonts w:ascii="Book Antiqua" w:hAnsi="Book Antiqua"/>
                <w:sz w:val="21"/>
                <w:szCs w:val="21"/>
              </w:rPr>
              <w:t xml:space="preserve">Kim </w:t>
            </w:r>
            <w:r w:rsidR="00963953" w:rsidRPr="005055C3">
              <w:rPr>
                <w:rFonts w:ascii="Book Antiqua" w:hAnsi="Book Antiqua"/>
                <w:i/>
                <w:sz w:val="21"/>
                <w:szCs w:val="21"/>
              </w:rPr>
              <w:t>et al</w:t>
            </w:r>
            <w:r w:rsidR="00963953" w:rsidRPr="005055C3">
              <w:rPr>
                <w:rFonts w:ascii="Book Antiqua" w:eastAsia="宋体" w:hAnsi="Book Antiqua"/>
                <w:sz w:val="21"/>
                <w:szCs w:val="21"/>
                <w:vertAlign w:val="superscript"/>
                <w:lang w:eastAsia="zh-CN"/>
              </w:rPr>
              <w:t>[19]</w:t>
            </w:r>
            <w:r w:rsidRPr="005055C3">
              <w:rPr>
                <w:rFonts w:ascii="Book Antiqua" w:hAnsi="Book Antiqua"/>
                <w:sz w:val="21"/>
                <w:szCs w:val="21"/>
              </w:rPr>
              <w:t xml:space="preserve"> 2009</w:t>
            </w:r>
          </w:p>
        </w:tc>
        <w:tc>
          <w:tcPr>
            <w:tcW w:w="1357" w:type="dxa"/>
          </w:tcPr>
          <w:p w14:paraId="0B934152" w14:textId="03E0F208"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Population based (</w:t>
            </w:r>
            <w:r w:rsidR="007D7FFA" w:rsidRPr="005055C3">
              <w:rPr>
                <w:rFonts w:ascii="Book Antiqua" w:eastAsia="宋体" w:hAnsi="Book Antiqua"/>
                <w:sz w:val="21"/>
                <w:szCs w:val="21"/>
                <w:lang w:eastAsia="zh-CN"/>
              </w:rPr>
              <w:t xml:space="preserve">South </w:t>
            </w:r>
            <w:r w:rsidR="007D7FFA" w:rsidRPr="005055C3">
              <w:rPr>
                <w:rFonts w:ascii="Book Antiqua" w:hAnsi="Book Antiqua"/>
                <w:sz w:val="21"/>
                <w:szCs w:val="21"/>
              </w:rPr>
              <w:t>K</w:t>
            </w:r>
            <w:r w:rsidRPr="005055C3">
              <w:rPr>
                <w:rFonts w:ascii="Book Antiqua" w:hAnsi="Book Antiqua"/>
                <w:sz w:val="21"/>
                <w:szCs w:val="21"/>
              </w:rPr>
              <w:t>orea)</w:t>
            </w:r>
          </w:p>
        </w:tc>
        <w:tc>
          <w:tcPr>
            <w:tcW w:w="1134" w:type="dxa"/>
          </w:tcPr>
          <w:p w14:paraId="2B3D8F8D"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UC 0.50%</w:t>
            </w:r>
          </w:p>
        </w:tc>
        <w:tc>
          <w:tcPr>
            <w:tcW w:w="1055" w:type="dxa"/>
          </w:tcPr>
          <w:p w14:paraId="73B8E6DE" w14:textId="77777777" w:rsidR="00B715CA" w:rsidRPr="005055C3" w:rsidRDefault="00B715CA" w:rsidP="0028254B">
            <w:pPr>
              <w:spacing w:line="360" w:lineRule="auto"/>
              <w:jc w:val="both"/>
              <w:rPr>
                <w:rFonts w:ascii="Book Antiqua" w:hAnsi="Book Antiqua"/>
                <w:sz w:val="21"/>
                <w:szCs w:val="21"/>
              </w:rPr>
            </w:pPr>
          </w:p>
        </w:tc>
        <w:tc>
          <w:tcPr>
            <w:tcW w:w="2071" w:type="dxa"/>
          </w:tcPr>
          <w:p w14:paraId="177DB9E7" w14:textId="77777777" w:rsidR="00B715CA" w:rsidRPr="005055C3" w:rsidRDefault="00B715CA" w:rsidP="0028254B">
            <w:pPr>
              <w:spacing w:line="360" w:lineRule="auto"/>
              <w:jc w:val="both"/>
              <w:rPr>
                <w:rFonts w:ascii="Book Antiqua" w:hAnsi="Book Antiqua"/>
                <w:sz w:val="21"/>
                <w:szCs w:val="21"/>
              </w:rPr>
            </w:pPr>
          </w:p>
        </w:tc>
        <w:tc>
          <w:tcPr>
            <w:tcW w:w="1301" w:type="dxa"/>
          </w:tcPr>
          <w:p w14:paraId="4D519215" w14:textId="77777777" w:rsidR="00B715CA" w:rsidRPr="005055C3" w:rsidRDefault="00B715CA" w:rsidP="0028254B">
            <w:pPr>
              <w:spacing w:line="360" w:lineRule="auto"/>
              <w:jc w:val="both"/>
              <w:rPr>
                <w:rFonts w:ascii="Book Antiqua" w:hAnsi="Book Antiqua"/>
                <w:sz w:val="21"/>
                <w:szCs w:val="21"/>
              </w:rPr>
            </w:pPr>
          </w:p>
        </w:tc>
      </w:tr>
      <w:tr w:rsidR="00B715CA" w:rsidRPr="0028254B" w14:paraId="24716A47" w14:textId="77777777" w:rsidTr="007D7FFA">
        <w:tc>
          <w:tcPr>
            <w:tcW w:w="1728" w:type="dxa"/>
          </w:tcPr>
          <w:p w14:paraId="2C532A1F" w14:textId="0619F08E" w:rsidR="00B715CA" w:rsidRPr="005055C3" w:rsidRDefault="00B715CA" w:rsidP="00487F3C">
            <w:pPr>
              <w:spacing w:line="360" w:lineRule="auto"/>
              <w:jc w:val="both"/>
              <w:rPr>
                <w:rFonts w:ascii="Book Antiqua" w:hAnsi="Book Antiqua"/>
                <w:sz w:val="21"/>
                <w:szCs w:val="21"/>
                <w:vertAlign w:val="superscript"/>
              </w:rPr>
            </w:pPr>
            <w:proofErr w:type="spellStart"/>
            <w:r w:rsidRPr="005055C3">
              <w:rPr>
                <w:rFonts w:ascii="Book Antiqua" w:hAnsi="Book Antiqua"/>
                <w:sz w:val="21"/>
                <w:szCs w:val="21"/>
              </w:rPr>
              <w:t>Kekili</w:t>
            </w:r>
            <w:proofErr w:type="spellEnd"/>
            <w:r w:rsidR="00487F3C">
              <w:rPr>
                <w:rFonts w:ascii="Book Antiqua" w:eastAsia="宋体" w:hAnsi="Book Antiqua" w:hint="eastAsia"/>
                <w:sz w:val="21"/>
                <w:szCs w:val="21"/>
                <w:lang w:eastAsia="zh-CN"/>
              </w:rPr>
              <w:t xml:space="preserve"> </w:t>
            </w:r>
            <w:r w:rsidR="00963953" w:rsidRPr="005055C3">
              <w:rPr>
                <w:rFonts w:ascii="Book Antiqua" w:hAnsi="Book Antiqua"/>
                <w:i/>
                <w:sz w:val="21"/>
                <w:szCs w:val="21"/>
              </w:rPr>
              <w:t>et al</w:t>
            </w:r>
            <w:r w:rsidR="00963953" w:rsidRPr="005055C3">
              <w:rPr>
                <w:rFonts w:ascii="Book Antiqua" w:eastAsia="宋体" w:hAnsi="Book Antiqua"/>
                <w:sz w:val="21"/>
                <w:szCs w:val="21"/>
                <w:vertAlign w:val="superscript"/>
                <w:lang w:eastAsia="zh-CN"/>
              </w:rPr>
              <w:t xml:space="preserve">[20] </w:t>
            </w:r>
            <w:r w:rsidRPr="005055C3">
              <w:rPr>
                <w:rFonts w:ascii="Book Antiqua" w:hAnsi="Book Antiqua"/>
                <w:sz w:val="21"/>
                <w:szCs w:val="21"/>
              </w:rPr>
              <w:lastRenderedPageBreak/>
              <w:t>2010</w:t>
            </w:r>
          </w:p>
        </w:tc>
        <w:tc>
          <w:tcPr>
            <w:tcW w:w="1357" w:type="dxa"/>
          </w:tcPr>
          <w:p w14:paraId="0D83A335" w14:textId="41F824EF"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lastRenderedPageBreak/>
              <w:t xml:space="preserve">Hospital </w:t>
            </w:r>
            <w:r w:rsidRPr="005055C3">
              <w:rPr>
                <w:rFonts w:ascii="Book Antiqua" w:hAnsi="Book Antiqua"/>
                <w:sz w:val="21"/>
                <w:szCs w:val="21"/>
              </w:rPr>
              <w:lastRenderedPageBreak/>
              <w:t>based (</w:t>
            </w:r>
            <w:r w:rsidR="007D7FFA" w:rsidRPr="005055C3">
              <w:rPr>
                <w:rFonts w:ascii="Book Antiqua" w:hAnsi="Book Antiqua"/>
                <w:sz w:val="21"/>
                <w:szCs w:val="21"/>
              </w:rPr>
              <w:t>T</w:t>
            </w:r>
            <w:r w:rsidRPr="005055C3">
              <w:rPr>
                <w:rFonts w:ascii="Book Antiqua" w:hAnsi="Book Antiqua"/>
                <w:sz w:val="21"/>
                <w:szCs w:val="21"/>
              </w:rPr>
              <w:t>urkey)</w:t>
            </w:r>
          </w:p>
        </w:tc>
        <w:tc>
          <w:tcPr>
            <w:tcW w:w="1134" w:type="dxa"/>
          </w:tcPr>
          <w:p w14:paraId="0E18E7B9"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lastRenderedPageBreak/>
              <w:t>UC 1.10%</w:t>
            </w:r>
          </w:p>
        </w:tc>
        <w:tc>
          <w:tcPr>
            <w:tcW w:w="1055" w:type="dxa"/>
          </w:tcPr>
          <w:p w14:paraId="6C7E51E9" w14:textId="77777777" w:rsidR="00B715CA" w:rsidRPr="005055C3" w:rsidRDefault="00B715CA" w:rsidP="0028254B">
            <w:pPr>
              <w:spacing w:line="360" w:lineRule="auto"/>
              <w:jc w:val="both"/>
              <w:rPr>
                <w:rFonts w:ascii="Book Antiqua" w:hAnsi="Book Antiqua"/>
                <w:sz w:val="21"/>
                <w:szCs w:val="21"/>
              </w:rPr>
            </w:pPr>
          </w:p>
        </w:tc>
        <w:tc>
          <w:tcPr>
            <w:tcW w:w="2071" w:type="dxa"/>
          </w:tcPr>
          <w:p w14:paraId="45195034" w14:textId="77777777" w:rsidR="00B715CA" w:rsidRPr="005055C3" w:rsidRDefault="00B715CA" w:rsidP="0028254B">
            <w:pPr>
              <w:spacing w:line="360" w:lineRule="auto"/>
              <w:jc w:val="both"/>
              <w:rPr>
                <w:rFonts w:ascii="Book Antiqua" w:hAnsi="Book Antiqua"/>
                <w:sz w:val="21"/>
                <w:szCs w:val="21"/>
              </w:rPr>
            </w:pPr>
          </w:p>
        </w:tc>
        <w:tc>
          <w:tcPr>
            <w:tcW w:w="1301" w:type="dxa"/>
          </w:tcPr>
          <w:p w14:paraId="7726BEC4" w14:textId="77777777" w:rsidR="00B715CA" w:rsidRPr="005055C3" w:rsidRDefault="00B715CA" w:rsidP="0028254B">
            <w:pPr>
              <w:spacing w:line="360" w:lineRule="auto"/>
              <w:jc w:val="both"/>
              <w:rPr>
                <w:rFonts w:ascii="Book Antiqua" w:hAnsi="Book Antiqua"/>
                <w:sz w:val="21"/>
                <w:szCs w:val="21"/>
              </w:rPr>
            </w:pPr>
          </w:p>
        </w:tc>
      </w:tr>
      <w:tr w:rsidR="00B715CA" w:rsidRPr="0028254B" w14:paraId="40837EF0" w14:textId="77777777" w:rsidTr="007D7FFA">
        <w:tc>
          <w:tcPr>
            <w:tcW w:w="1728" w:type="dxa"/>
          </w:tcPr>
          <w:p w14:paraId="2E06F00C" w14:textId="38B94465" w:rsidR="00B715CA" w:rsidRPr="005055C3" w:rsidRDefault="00B715CA" w:rsidP="00487F3C">
            <w:pPr>
              <w:spacing w:line="360" w:lineRule="auto"/>
              <w:jc w:val="both"/>
              <w:rPr>
                <w:rFonts w:ascii="Book Antiqua" w:hAnsi="Book Antiqua"/>
                <w:sz w:val="21"/>
                <w:szCs w:val="21"/>
                <w:vertAlign w:val="superscript"/>
              </w:rPr>
            </w:pPr>
            <w:r w:rsidRPr="005055C3">
              <w:rPr>
                <w:rFonts w:ascii="Book Antiqua" w:hAnsi="Book Antiqua"/>
                <w:sz w:val="21"/>
                <w:szCs w:val="21"/>
              </w:rPr>
              <w:lastRenderedPageBreak/>
              <w:t xml:space="preserve">Gong </w:t>
            </w:r>
            <w:r w:rsidR="00963953" w:rsidRPr="005055C3">
              <w:rPr>
                <w:rFonts w:ascii="Book Antiqua" w:hAnsi="Book Antiqua"/>
                <w:i/>
                <w:sz w:val="21"/>
                <w:szCs w:val="21"/>
              </w:rPr>
              <w:t>et al</w:t>
            </w:r>
            <w:r w:rsidR="00963953" w:rsidRPr="005055C3">
              <w:rPr>
                <w:rFonts w:ascii="Book Antiqua" w:eastAsia="宋体" w:hAnsi="Book Antiqua"/>
                <w:sz w:val="21"/>
                <w:szCs w:val="21"/>
                <w:vertAlign w:val="superscript"/>
                <w:lang w:eastAsia="zh-CN"/>
              </w:rPr>
              <w:t>[21]</w:t>
            </w:r>
            <w:r w:rsidRPr="005055C3">
              <w:rPr>
                <w:rFonts w:ascii="Book Antiqua" w:hAnsi="Book Antiqua"/>
                <w:sz w:val="21"/>
                <w:szCs w:val="21"/>
              </w:rPr>
              <w:t xml:space="preserve"> 2012</w:t>
            </w:r>
          </w:p>
        </w:tc>
        <w:tc>
          <w:tcPr>
            <w:tcW w:w="1357" w:type="dxa"/>
          </w:tcPr>
          <w:p w14:paraId="5B33D66C" w14:textId="46BEBD2E" w:rsidR="00B715CA" w:rsidRPr="005055C3" w:rsidRDefault="007D7FFA" w:rsidP="0028254B">
            <w:pPr>
              <w:spacing w:line="360" w:lineRule="auto"/>
              <w:jc w:val="both"/>
              <w:rPr>
                <w:rFonts w:ascii="Book Antiqua" w:hAnsi="Book Antiqua"/>
                <w:sz w:val="21"/>
                <w:szCs w:val="21"/>
              </w:rPr>
            </w:pPr>
            <w:r w:rsidRPr="005055C3">
              <w:rPr>
                <w:rFonts w:ascii="Book Antiqua" w:hAnsi="Book Antiqua"/>
                <w:sz w:val="21"/>
                <w:szCs w:val="21"/>
              </w:rPr>
              <w:t>Hospital based (</w:t>
            </w:r>
            <w:r w:rsidR="00B715CA" w:rsidRPr="005055C3">
              <w:rPr>
                <w:rFonts w:ascii="Book Antiqua" w:hAnsi="Book Antiqua"/>
                <w:sz w:val="21"/>
                <w:szCs w:val="21"/>
              </w:rPr>
              <w:t>China)</w:t>
            </w:r>
          </w:p>
        </w:tc>
        <w:tc>
          <w:tcPr>
            <w:tcW w:w="1134" w:type="dxa"/>
          </w:tcPr>
          <w:p w14:paraId="6EB5D3CF" w14:textId="77777777" w:rsidR="00B715CA" w:rsidRPr="005055C3" w:rsidRDefault="00B715CA" w:rsidP="0028254B">
            <w:pPr>
              <w:spacing w:line="360" w:lineRule="auto"/>
              <w:jc w:val="both"/>
              <w:rPr>
                <w:rFonts w:ascii="Book Antiqua" w:hAnsi="Book Antiqua"/>
                <w:sz w:val="21"/>
                <w:szCs w:val="21"/>
              </w:rPr>
            </w:pPr>
            <w:r w:rsidRPr="005055C3">
              <w:rPr>
                <w:rFonts w:ascii="Book Antiqua" w:hAnsi="Book Antiqua"/>
                <w:sz w:val="21"/>
                <w:szCs w:val="21"/>
              </w:rPr>
              <w:t>UC 0.87%</w:t>
            </w:r>
          </w:p>
        </w:tc>
        <w:tc>
          <w:tcPr>
            <w:tcW w:w="1055" w:type="dxa"/>
          </w:tcPr>
          <w:p w14:paraId="508B9F97" w14:textId="77777777" w:rsidR="00B715CA" w:rsidRPr="005055C3" w:rsidRDefault="00B715CA" w:rsidP="0028254B">
            <w:pPr>
              <w:spacing w:line="360" w:lineRule="auto"/>
              <w:jc w:val="both"/>
              <w:rPr>
                <w:rFonts w:ascii="Book Antiqua" w:hAnsi="Book Antiqua"/>
                <w:sz w:val="21"/>
                <w:szCs w:val="21"/>
              </w:rPr>
            </w:pPr>
          </w:p>
        </w:tc>
        <w:tc>
          <w:tcPr>
            <w:tcW w:w="2071" w:type="dxa"/>
          </w:tcPr>
          <w:p w14:paraId="17763335" w14:textId="77777777" w:rsidR="00B715CA" w:rsidRPr="005055C3" w:rsidRDefault="00B715CA" w:rsidP="0028254B">
            <w:pPr>
              <w:spacing w:line="360" w:lineRule="auto"/>
              <w:jc w:val="both"/>
              <w:rPr>
                <w:rFonts w:ascii="Book Antiqua" w:hAnsi="Book Antiqua"/>
                <w:sz w:val="21"/>
                <w:szCs w:val="21"/>
              </w:rPr>
            </w:pPr>
          </w:p>
        </w:tc>
        <w:tc>
          <w:tcPr>
            <w:tcW w:w="1301" w:type="dxa"/>
          </w:tcPr>
          <w:p w14:paraId="2C973971" w14:textId="77777777" w:rsidR="00B715CA" w:rsidRPr="005055C3" w:rsidRDefault="00B715CA" w:rsidP="0028254B">
            <w:pPr>
              <w:spacing w:line="360" w:lineRule="auto"/>
              <w:jc w:val="both"/>
              <w:rPr>
                <w:rFonts w:ascii="Book Antiqua" w:hAnsi="Book Antiqua"/>
                <w:sz w:val="21"/>
                <w:szCs w:val="21"/>
              </w:rPr>
            </w:pPr>
          </w:p>
        </w:tc>
      </w:tr>
    </w:tbl>
    <w:p w14:paraId="0FA9A3B1" w14:textId="6F3CA97D" w:rsidR="00B715CA" w:rsidRPr="0028254B" w:rsidRDefault="00B715CA" w:rsidP="0028254B">
      <w:pPr>
        <w:spacing w:after="0" w:line="360" w:lineRule="auto"/>
        <w:jc w:val="both"/>
        <w:rPr>
          <w:rFonts w:ascii="Book Antiqua" w:hAnsi="Book Antiqua"/>
          <w:sz w:val="24"/>
          <w:szCs w:val="24"/>
          <w:lang w:eastAsia="zh-CN"/>
        </w:rPr>
      </w:pPr>
      <w:r w:rsidRPr="0028254B">
        <w:rPr>
          <w:rFonts w:ascii="Book Antiqua" w:hAnsi="Book Antiqua"/>
          <w:sz w:val="24"/>
          <w:szCs w:val="24"/>
        </w:rPr>
        <w:t>UC</w:t>
      </w:r>
      <w:r w:rsidR="00963953">
        <w:rPr>
          <w:rFonts w:ascii="Book Antiqua" w:hAnsi="Book Antiqua" w:hint="eastAsia"/>
          <w:sz w:val="24"/>
          <w:szCs w:val="24"/>
          <w:lang w:eastAsia="zh-CN"/>
        </w:rPr>
        <w:t xml:space="preserve">: </w:t>
      </w:r>
      <w:r w:rsidR="00963953" w:rsidRPr="0028254B">
        <w:rPr>
          <w:rFonts w:ascii="Book Antiqua" w:hAnsi="Book Antiqua"/>
          <w:sz w:val="24"/>
          <w:szCs w:val="24"/>
        </w:rPr>
        <w:t>U</w:t>
      </w:r>
      <w:r w:rsidRPr="0028254B">
        <w:rPr>
          <w:rFonts w:ascii="Book Antiqua" w:hAnsi="Book Antiqua"/>
          <w:sz w:val="24"/>
          <w:szCs w:val="24"/>
        </w:rPr>
        <w:t>lcerative colitis; CD</w:t>
      </w:r>
      <w:r w:rsidR="00963953">
        <w:rPr>
          <w:rFonts w:ascii="Book Antiqua" w:hAnsi="Book Antiqua" w:hint="eastAsia"/>
          <w:sz w:val="24"/>
          <w:szCs w:val="24"/>
          <w:lang w:eastAsia="zh-CN"/>
        </w:rPr>
        <w:t>:</w:t>
      </w:r>
      <w:r w:rsidRPr="0028254B">
        <w:rPr>
          <w:rFonts w:ascii="Book Antiqua" w:hAnsi="Book Antiqua"/>
          <w:sz w:val="24"/>
          <w:szCs w:val="24"/>
        </w:rPr>
        <w:t xml:space="preserve"> Crohn’s disease; SIR</w:t>
      </w:r>
      <w:r w:rsidR="00963953">
        <w:rPr>
          <w:rFonts w:ascii="Book Antiqua" w:hAnsi="Book Antiqua" w:hint="eastAsia"/>
          <w:sz w:val="24"/>
          <w:szCs w:val="24"/>
          <w:lang w:eastAsia="zh-CN"/>
        </w:rPr>
        <w:t>:</w:t>
      </w:r>
      <w:r w:rsidR="00963953">
        <w:rPr>
          <w:rFonts w:ascii="Book Antiqua" w:hAnsi="Book Antiqua"/>
          <w:sz w:val="24"/>
          <w:szCs w:val="24"/>
        </w:rPr>
        <w:t xml:space="preserve"> Standardized incidence rate</w:t>
      </w:r>
      <w:r w:rsidRPr="0028254B">
        <w:rPr>
          <w:rFonts w:ascii="Book Antiqua" w:hAnsi="Book Antiqua"/>
          <w:sz w:val="24"/>
          <w:szCs w:val="24"/>
        </w:rPr>
        <w:t xml:space="preserve">; CI </w:t>
      </w:r>
      <w:r w:rsidR="00963953" w:rsidRPr="0028254B">
        <w:rPr>
          <w:rFonts w:ascii="Book Antiqua" w:hAnsi="Book Antiqua"/>
          <w:sz w:val="24"/>
          <w:szCs w:val="24"/>
        </w:rPr>
        <w:t>C</w:t>
      </w:r>
      <w:r w:rsidRPr="0028254B">
        <w:rPr>
          <w:rFonts w:ascii="Book Antiqua" w:hAnsi="Book Antiqua"/>
          <w:sz w:val="24"/>
          <w:szCs w:val="24"/>
        </w:rPr>
        <w:t>onfidence interval; NA</w:t>
      </w:r>
      <w:r w:rsidR="00963953">
        <w:rPr>
          <w:rFonts w:ascii="Book Antiqua" w:hAnsi="Book Antiqua" w:hint="eastAsia"/>
          <w:sz w:val="24"/>
          <w:szCs w:val="24"/>
          <w:lang w:eastAsia="zh-CN"/>
        </w:rPr>
        <w:t xml:space="preserve">: </w:t>
      </w:r>
      <w:r w:rsidRPr="0028254B">
        <w:rPr>
          <w:rFonts w:ascii="Book Antiqua" w:hAnsi="Book Antiqua"/>
          <w:sz w:val="24"/>
          <w:szCs w:val="24"/>
        </w:rPr>
        <w:t>Not applicable; FH</w:t>
      </w:r>
      <w:r w:rsidR="00963953">
        <w:rPr>
          <w:rFonts w:ascii="Book Antiqua" w:hAnsi="Book Antiqua" w:hint="eastAsia"/>
          <w:sz w:val="24"/>
          <w:szCs w:val="24"/>
          <w:lang w:eastAsia="zh-CN"/>
        </w:rPr>
        <w:t xml:space="preserve">: </w:t>
      </w:r>
      <w:r w:rsidR="00963953" w:rsidRPr="0028254B">
        <w:rPr>
          <w:rFonts w:ascii="Book Antiqua" w:hAnsi="Book Antiqua"/>
          <w:sz w:val="24"/>
          <w:szCs w:val="24"/>
        </w:rPr>
        <w:t>F</w:t>
      </w:r>
      <w:r w:rsidRPr="0028254B">
        <w:rPr>
          <w:rFonts w:ascii="Book Antiqua" w:hAnsi="Book Antiqua"/>
          <w:sz w:val="24"/>
          <w:szCs w:val="24"/>
        </w:rPr>
        <w:t>amily history; PSC</w:t>
      </w:r>
      <w:r w:rsidR="00963953">
        <w:rPr>
          <w:rFonts w:ascii="Book Antiqua" w:hAnsi="Book Antiqua" w:hint="eastAsia"/>
          <w:sz w:val="24"/>
          <w:szCs w:val="24"/>
          <w:lang w:eastAsia="zh-CN"/>
        </w:rPr>
        <w:t>:</w:t>
      </w:r>
      <w:r w:rsidRPr="0028254B">
        <w:rPr>
          <w:rFonts w:ascii="Book Antiqua" w:hAnsi="Book Antiqua"/>
          <w:sz w:val="24"/>
          <w:szCs w:val="24"/>
        </w:rPr>
        <w:t xml:space="preserve"> </w:t>
      </w:r>
      <w:r w:rsidR="00963953" w:rsidRPr="0028254B">
        <w:rPr>
          <w:rFonts w:ascii="Book Antiqua" w:hAnsi="Book Antiqua"/>
          <w:sz w:val="24"/>
          <w:szCs w:val="24"/>
        </w:rPr>
        <w:t>P</w:t>
      </w:r>
      <w:r w:rsidRPr="0028254B">
        <w:rPr>
          <w:rFonts w:ascii="Book Antiqua" w:hAnsi="Book Antiqua"/>
          <w:sz w:val="24"/>
          <w:szCs w:val="24"/>
        </w:rPr>
        <w:t xml:space="preserve">rimary </w:t>
      </w:r>
      <w:proofErr w:type="spellStart"/>
      <w:r w:rsidRPr="0028254B">
        <w:rPr>
          <w:rFonts w:ascii="Book Antiqua" w:hAnsi="Book Antiqua"/>
          <w:sz w:val="24"/>
          <w:szCs w:val="24"/>
        </w:rPr>
        <w:t>sclerosing</w:t>
      </w:r>
      <w:proofErr w:type="spellEnd"/>
      <w:r w:rsidRPr="0028254B">
        <w:rPr>
          <w:rFonts w:ascii="Book Antiqua" w:hAnsi="Book Antiqua"/>
          <w:sz w:val="24"/>
          <w:szCs w:val="24"/>
        </w:rPr>
        <w:t xml:space="preserve"> cholangitis</w:t>
      </w:r>
      <w:r w:rsidR="00963953">
        <w:rPr>
          <w:rFonts w:ascii="Book Antiqua" w:hAnsi="Book Antiqua" w:hint="eastAsia"/>
          <w:sz w:val="24"/>
          <w:szCs w:val="24"/>
          <w:lang w:eastAsia="zh-CN"/>
        </w:rPr>
        <w:t>.</w:t>
      </w:r>
    </w:p>
    <w:p w14:paraId="69FE7982" w14:textId="5228426E" w:rsidR="00B715CA" w:rsidRPr="0028254B" w:rsidRDefault="00B715CA" w:rsidP="0028254B">
      <w:pPr>
        <w:spacing w:after="0" w:line="360" w:lineRule="auto"/>
        <w:jc w:val="both"/>
        <w:rPr>
          <w:rFonts w:ascii="Book Antiqua" w:hAnsi="Book Antiqua"/>
          <w:sz w:val="24"/>
          <w:szCs w:val="24"/>
        </w:rPr>
      </w:pPr>
      <w:r w:rsidRPr="0028254B">
        <w:rPr>
          <w:rFonts w:ascii="Book Antiqua" w:hAnsi="Book Antiqua"/>
          <w:sz w:val="24"/>
          <w:szCs w:val="24"/>
        </w:rPr>
        <w:br w:type="page"/>
      </w:r>
    </w:p>
    <w:p w14:paraId="3CAE9244" w14:textId="4F00D665" w:rsidR="002452FE" w:rsidRPr="0028254B" w:rsidRDefault="007D7FFA" w:rsidP="0028254B">
      <w:pPr>
        <w:spacing w:after="0" w:line="360" w:lineRule="auto"/>
        <w:jc w:val="both"/>
        <w:rPr>
          <w:rFonts w:ascii="Book Antiqua" w:hAnsi="Book Antiqua" w:cs="Arial"/>
          <w:b/>
          <w:sz w:val="24"/>
          <w:szCs w:val="24"/>
        </w:rPr>
      </w:pPr>
      <w:r>
        <w:rPr>
          <w:rFonts w:ascii="Book Antiqua" w:hAnsi="Book Antiqua" w:cs="Arial"/>
          <w:b/>
          <w:sz w:val="24"/>
          <w:szCs w:val="24"/>
        </w:rPr>
        <w:lastRenderedPageBreak/>
        <w:t>Table 2</w:t>
      </w:r>
      <w:r>
        <w:rPr>
          <w:rFonts w:ascii="Book Antiqua" w:hAnsi="Book Antiqua" w:cs="Arial" w:hint="eastAsia"/>
          <w:b/>
          <w:sz w:val="24"/>
          <w:szCs w:val="24"/>
          <w:lang w:eastAsia="zh-CN"/>
        </w:rPr>
        <w:t xml:space="preserve"> </w:t>
      </w:r>
      <w:r w:rsidR="002452FE" w:rsidRPr="0028254B">
        <w:rPr>
          <w:rFonts w:ascii="Book Antiqua" w:hAnsi="Book Antiqua" w:cs="Arial"/>
          <w:b/>
          <w:sz w:val="24"/>
          <w:szCs w:val="24"/>
        </w:rPr>
        <w:t xml:space="preserve">Guidelines of various societies on </w:t>
      </w:r>
      <w:r w:rsidRPr="0028254B">
        <w:rPr>
          <w:rFonts w:ascii="Book Antiqua" w:hAnsi="Book Antiqua" w:cs="Arial"/>
          <w:b/>
          <w:sz w:val="24"/>
          <w:szCs w:val="24"/>
        </w:rPr>
        <w:t>s</w:t>
      </w:r>
      <w:r w:rsidR="002452FE" w:rsidRPr="0028254B">
        <w:rPr>
          <w:rFonts w:ascii="Book Antiqua" w:hAnsi="Book Antiqua" w:cs="Arial"/>
          <w:b/>
          <w:sz w:val="24"/>
          <w:szCs w:val="24"/>
        </w:rPr>
        <w:t xml:space="preserve">urveillance for </w:t>
      </w:r>
      <w:r w:rsidRPr="0028254B">
        <w:rPr>
          <w:rFonts w:ascii="Book Antiqua" w:hAnsi="Book Antiqua" w:cs="Arial"/>
          <w:b/>
          <w:sz w:val="24"/>
          <w:szCs w:val="24"/>
        </w:rPr>
        <w:t>c</w:t>
      </w:r>
      <w:r w:rsidR="002452FE" w:rsidRPr="0028254B">
        <w:rPr>
          <w:rFonts w:ascii="Book Antiqua" w:hAnsi="Book Antiqua" w:cs="Arial"/>
          <w:b/>
          <w:sz w:val="24"/>
          <w:szCs w:val="24"/>
        </w:rPr>
        <w:t>olorectal cancer in ulcerative colitis</w:t>
      </w:r>
    </w:p>
    <w:tbl>
      <w:tblPr>
        <w:tblStyle w:val="ad"/>
        <w:tblW w:w="10773"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0"/>
        <w:gridCol w:w="1809"/>
        <w:gridCol w:w="2018"/>
        <w:gridCol w:w="1418"/>
        <w:gridCol w:w="992"/>
        <w:gridCol w:w="1134"/>
        <w:gridCol w:w="1134"/>
      </w:tblGrid>
      <w:tr w:rsidR="002452FE" w:rsidRPr="00E468D1" w14:paraId="1282D228" w14:textId="77777777" w:rsidTr="00E468D1">
        <w:tc>
          <w:tcPr>
            <w:tcW w:w="1418" w:type="dxa"/>
            <w:tcBorders>
              <w:top w:val="single" w:sz="4" w:space="0" w:color="auto"/>
              <w:bottom w:val="single" w:sz="4" w:space="0" w:color="auto"/>
            </w:tcBorders>
          </w:tcPr>
          <w:p w14:paraId="4895196C"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Society</w:t>
            </w:r>
          </w:p>
        </w:tc>
        <w:tc>
          <w:tcPr>
            <w:tcW w:w="850" w:type="dxa"/>
            <w:tcBorders>
              <w:top w:val="single" w:sz="4" w:space="0" w:color="auto"/>
              <w:bottom w:val="single" w:sz="4" w:space="0" w:color="auto"/>
            </w:tcBorders>
          </w:tcPr>
          <w:p w14:paraId="1AFD1F6D"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Year</w:t>
            </w:r>
          </w:p>
        </w:tc>
        <w:tc>
          <w:tcPr>
            <w:tcW w:w="1809" w:type="dxa"/>
            <w:tcBorders>
              <w:top w:val="single" w:sz="4" w:space="0" w:color="auto"/>
              <w:bottom w:val="single" w:sz="4" w:space="0" w:color="auto"/>
            </w:tcBorders>
          </w:tcPr>
          <w:p w14:paraId="7BAB4E3E"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Beginning of surveillance</w:t>
            </w:r>
          </w:p>
        </w:tc>
        <w:tc>
          <w:tcPr>
            <w:tcW w:w="2018" w:type="dxa"/>
            <w:tcBorders>
              <w:top w:val="single" w:sz="4" w:space="0" w:color="auto"/>
              <w:bottom w:val="single" w:sz="4" w:space="0" w:color="auto"/>
            </w:tcBorders>
          </w:tcPr>
          <w:p w14:paraId="75E5A2D2"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Frequency</w:t>
            </w:r>
          </w:p>
        </w:tc>
        <w:tc>
          <w:tcPr>
            <w:tcW w:w="1418" w:type="dxa"/>
            <w:tcBorders>
              <w:top w:val="single" w:sz="4" w:space="0" w:color="auto"/>
              <w:bottom w:val="single" w:sz="4" w:space="0" w:color="auto"/>
            </w:tcBorders>
          </w:tcPr>
          <w:p w14:paraId="05A44DB3"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Technique</w:t>
            </w:r>
          </w:p>
        </w:tc>
        <w:tc>
          <w:tcPr>
            <w:tcW w:w="992" w:type="dxa"/>
            <w:tcBorders>
              <w:top w:val="single" w:sz="4" w:space="0" w:color="auto"/>
              <w:bottom w:val="single" w:sz="4" w:space="0" w:color="auto"/>
            </w:tcBorders>
          </w:tcPr>
          <w:p w14:paraId="0B4585CD"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Biopsy protocol</w:t>
            </w:r>
          </w:p>
        </w:tc>
        <w:tc>
          <w:tcPr>
            <w:tcW w:w="1134" w:type="dxa"/>
            <w:tcBorders>
              <w:top w:val="single" w:sz="4" w:space="0" w:color="auto"/>
              <w:bottom w:val="single" w:sz="4" w:space="0" w:color="auto"/>
            </w:tcBorders>
          </w:tcPr>
          <w:p w14:paraId="052ABEAD"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Risk</w:t>
            </w:r>
          </w:p>
        </w:tc>
        <w:tc>
          <w:tcPr>
            <w:tcW w:w="1134" w:type="dxa"/>
            <w:tcBorders>
              <w:top w:val="single" w:sz="4" w:space="0" w:color="auto"/>
              <w:bottom w:val="single" w:sz="4" w:space="0" w:color="auto"/>
            </w:tcBorders>
          </w:tcPr>
          <w:p w14:paraId="53E1A4F9"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Change</w:t>
            </w:r>
          </w:p>
        </w:tc>
      </w:tr>
      <w:tr w:rsidR="002452FE" w:rsidRPr="00E468D1" w14:paraId="7E0BAA6F" w14:textId="77777777" w:rsidTr="00E468D1">
        <w:tc>
          <w:tcPr>
            <w:tcW w:w="1418" w:type="dxa"/>
            <w:tcBorders>
              <w:top w:val="single" w:sz="4" w:space="0" w:color="auto"/>
            </w:tcBorders>
          </w:tcPr>
          <w:p w14:paraId="3FC4F903"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BSG</w:t>
            </w:r>
          </w:p>
        </w:tc>
        <w:tc>
          <w:tcPr>
            <w:tcW w:w="850" w:type="dxa"/>
            <w:tcBorders>
              <w:top w:val="single" w:sz="4" w:space="0" w:color="auto"/>
            </w:tcBorders>
          </w:tcPr>
          <w:p w14:paraId="0291AF93"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2002</w:t>
            </w:r>
          </w:p>
        </w:tc>
        <w:tc>
          <w:tcPr>
            <w:tcW w:w="1809" w:type="dxa"/>
            <w:tcBorders>
              <w:top w:val="single" w:sz="4" w:space="0" w:color="auto"/>
            </w:tcBorders>
          </w:tcPr>
          <w:p w14:paraId="2A0958D2" w14:textId="6BC3F3BE"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All patients to have screening colonoscopy at 8-10 </w:t>
            </w:r>
            <w:proofErr w:type="spellStart"/>
            <w:r w:rsidR="002B1E20" w:rsidRPr="00E468D1">
              <w:rPr>
                <w:rFonts w:ascii="Book Antiqua" w:hAnsi="Book Antiqua"/>
                <w:sz w:val="21"/>
                <w:szCs w:val="21"/>
              </w:rPr>
              <w:t>yr</w:t>
            </w:r>
            <w:proofErr w:type="spellEnd"/>
            <w:r w:rsidRPr="00E468D1">
              <w:rPr>
                <w:rFonts w:ascii="Book Antiqua" w:hAnsi="Book Antiqua"/>
                <w:sz w:val="21"/>
                <w:szCs w:val="21"/>
              </w:rPr>
              <w:t>, surveillanc</w:t>
            </w:r>
            <w:r w:rsidR="007D7FFA" w:rsidRPr="00E468D1">
              <w:rPr>
                <w:rFonts w:ascii="Book Antiqua" w:hAnsi="Book Antiqua"/>
                <w:sz w:val="21"/>
                <w:szCs w:val="21"/>
              </w:rPr>
              <w:t>e to begin at 8-</w:t>
            </w:r>
            <w:r w:rsidR="00E468D1">
              <w:rPr>
                <w:rFonts w:ascii="Book Antiqua" w:hAnsi="Book Antiqua"/>
                <w:sz w:val="21"/>
                <w:szCs w:val="21"/>
              </w:rPr>
              <w:t xml:space="preserve">10 </w:t>
            </w:r>
            <w:proofErr w:type="spellStart"/>
            <w:r w:rsidR="00E468D1">
              <w:rPr>
                <w:rFonts w:ascii="Book Antiqua" w:hAnsi="Book Antiqua"/>
                <w:sz w:val="21"/>
                <w:szCs w:val="21"/>
              </w:rPr>
              <w:t>yr</w:t>
            </w:r>
            <w:proofErr w:type="spellEnd"/>
            <w:r w:rsidRPr="00E468D1">
              <w:rPr>
                <w:rFonts w:ascii="Book Antiqua" w:hAnsi="Book Antiqua"/>
                <w:sz w:val="21"/>
                <w:szCs w:val="21"/>
              </w:rPr>
              <w:t xml:space="preserve"> after onset for pancolitis</w:t>
            </w:r>
          </w:p>
          <w:p w14:paraId="43A12F88" w14:textId="452DF9D8" w:rsidR="002452FE" w:rsidRPr="00E468D1" w:rsidRDefault="007D7FFA" w:rsidP="0028254B">
            <w:pPr>
              <w:spacing w:line="360" w:lineRule="auto"/>
              <w:jc w:val="both"/>
              <w:rPr>
                <w:rFonts w:ascii="Book Antiqua" w:hAnsi="Book Antiqua"/>
                <w:sz w:val="21"/>
                <w:szCs w:val="21"/>
              </w:rPr>
            </w:pPr>
            <w:r w:rsidRPr="00E468D1">
              <w:rPr>
                <w:rFonts w:ascii="Book Antiqua" w:hAnsi="Book Antiqua"/>
                <w:sz w:val="21"/>
                <w:szCs w:val="21"/>
              </w:rPr>
              <w:t xml:space="preserve">15-20 </w:t>
            </w:r>
            <w:proofErr w:type="spellStart"/>
            <w:r w:rsidRPr="00E468D1">
              <w:rPr>
                <w:rFonts w:ascii="Book Antiqua" w:hAnsi="Book Antiqua"/>
                <w:sz w:val="21"/>
                <w:szCs w:val="21"/>
              </w:rPr>
              <w:t>yr</w:t>
            </w:r>
            <w:proofErr w:type="spellEnd"/>
            <w:r w:rsidR="002452FE" w:rsidRPr="00E468D1">
              <w:rPr>
                <w:rFonts w:ascii="Book Antiqua" w:hAnsi="Book Antiqua"/>
                <w:sz w:val="21"/>
                <w:szCs w:val="21"/>
              </w:rPr>
              <w:t xml:space="preserve"> -left sided colitis</w:t>
            </w:r>
          </w:p>
        </w:tc>
        <w:tc>
          <w:tcPr>
            <w:tcW w:w="2018" w:type="dxa"/>
            <w:tcBorders>
              <w:top w:val="single" w:sz="4" w:space="0" w:color="auto"/>
            </w:tcBorders>
          </w:tcPr>
          <w:p w14:paraId="19A94A94" w14:textId="08C595D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Decrease in surveillance interval with increase in disease duration for </w:t>
            </w:r>
            <w:proofErr w:type="spellStart"/>
            <w:r w:rsidRPr="00E468D1">
              <w:rPr>
                <w:rFonts w:ascii="Book Antiqua" w:hAnsi="Book Antiqua"/>
                <w:sz w:val="21"/>
                <w:szCs w:val="21"/>
              </w:rPr>
              <w:t>pancolitis</w:t>
            </w:r>
            <w:proofErr w:type="spellEnd"/>
            <w:r w:rsidRPr="00E468D1">
              <w:rPr>
                <w:rFonts w:ascii="Book Antiqua" w:hAnsi="Book Antiqua"/>
                <w:sz w:val="21"/>
                <w:szCs w:val="21"/>
              </w:rPr>
              <w:t xml:space="preserve"> 3</w:t>
            </w:r>
            <w:r w:rsidR="007D7FFA" w:rsidRPr="00E468D1">
              <w:rPr>
                <w:rFonts w:ascii="Book Antiqua" w:eastAsia="宋体" w:hAnsi="Book Antiqua"/>
                <w:sz w:val="21"/>
                <w:szCs w:val="21"/>
                <w:lang w:eastAsia="zh-CN"/>
              </w:rPr>
              <w:t xml:space="preserve"> </w:t>
            </w:r>
            <w:r w:rsidRPr="00E468D1">
              <w:rPr>
                <w:rFonts w:ascii="Book Antiqua" w:hAnsi="Book Antiqua"/>
                <w:sz w:val="21"/>
                <w:szCs w:val="21"/>
              </w:rPr>
              <w:t>y</w:t>
            </w:r>
            <w:r w:rsidR="007D7FFA" w:rsidRPr="00E468D1">
              <w:rPr>
                <w:rFonts w:ascii="Book Antiqua" w:eastAsia="宋体" w:hAnsi="Book Antiqua"/>
                <w:sz w:val="21"/>
                <w:szCs w:val="21"/>
                <w:lang w:eastAsia="zh-CN"/>
              </w:rPr>
              <w:t>ea</w:t>
            </w:r>
            <w:r w:rsidRPr="00E468D1">
              <w:rPr>
                <w:rFonts w:ascii="Book Antiqua" w:hAnsi="Book Antiqua"/>
                <w:sz w:val="21"/>
                <w:szCs w:val="21"/>
              </w:rPr>
              <w:t>rly -2</w:t>
            </w:r>
            <w:r w:rsidRPr="00E468D1">
              <w:rPr>
                <w:rFonts w:ascii="Book Antiqua" w:hAnsi="Book Antiqua"/>
                <w:sz w:val="21"/>
                <w:szCs w:val="21"/>
                <w:vertAlign w:val="superscript"/>
              </w:rPr>
              <w:t>nd</w:t>
            </w:r>
            <w:r w:rsidRPr="00E468D1">
              <w:rPr>
                <w:rFonts w:ascii="Book Antiqua" w:hAnsi="Book Antiqua"/>
                <w:sz w:val="21"/>
                <w:szCs w:val="21"/>
              </w:rPr>
              <w:t xml:space="preserve"> decade</w:t>
            </w:r>
          </w:p>
          <w:p w14:paraId="0E9EBEE6" w14:textId="1F1201DE"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2</w:t>
            </w:r>
            <w:r w:rsidR="007D7FFA" w:rsidRPr="00E468D1">
              <w:rPr>
                <w:rFonts w:ascii="Book Antiqua" w:eastAsia="宋体" w:hAnsi="Book Antiqua"/>
                <w:sz w:val="21"/>
                <w:szCs w:val="21"/>
                <w:lang w:eastAsia="zh-CN"/>
              </w:rPr>
              <w:t xml:space="preserve"> </w:t>
            </w:r>
            <w:r w:rsidRPr="00E468D1">
              <w:rPr>
                <w:rFonts w:ascii="Book Antiqua" w:hAnsi="Book Antiqua"/>
                <w:sz w:val="21"/>
                <w:szCs w:val="21"/>
              </w:rPr>
              <w:t>y</w:t>
            </w:r>
            <w:r w:rsidR="007D7FFA" w:rsidRPr="00E468D1">
              <w:rPr>
                <w:rFonts w:ascii="Book Antiqua" w:eastAsia="宋体" w:hAnsi="Book Antiqua"/>
                <w:sz w:val="21"/>
                <w:szCs w:val="21"/>
                <w:lang w:eastAsia="zh-CN"/>
              </w:rPr>
              <w:t>ea</w:t>
            </w:r>
            <w:r w:rsidRPr="00E468D1">
              <w:rPr>
                <w:rFonts w:ascii="Book Antiqua" w:hAnsi="Book Antiqua"/>
                <w:sz w:val="21"/>
                <w:szCs w:val="21"/>
              </w:rPr>
              <w:t>rly- 3</w:t>
            </w:r>
            <w:r w:rsidRPr="00E468D1">
              <w:rPr>
                <w:rFonts w:ascii="Book Antiqua" w:hAnsi="Book Antiqua"/>
                <w:sz w:val="21"/>
                <w:szCs w:val="21"/>
                <w:vertAlign w:val="superscript"/>
              </w:rPr>
              <w:t>rd</w:t>
            </w:r>
            <w:r w:rsidRPr="00E468D1">
              <w:rPr>
                <w:rFonts w:ascii="Book Antiqua" w:hAnsi="Book Antiqua"/>
                <w:sz w:val="21"/>
                <w:szCs w:val="21"/>
              </w:rPr>
              <w:t xml:space="preserve"> decade</w:t>
            </w:r>
          </w:p>
          <w:p w14:paraId="7B0E3AB1" w14:textId="5FF36CB8"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1</w:t>
            </w:r>
            <w:r w:rsidR="007D7FFA" w:rsidRPr="00E468D1">
              <w:rPr>
                <w:rFonts w:ascii="Book Antiqua" w:eastAsia="宋体" w:hAnsi="Book Antiqua"/>
                <w:sz w:val="21"/>
                <w:szCs w:val="21"/>
                <w:lang w:eastAsia="zh-CN"/>
              </w:rPr>
              <w:t xml:space="preserve"> </w:t>
            </w:r>
            <w:r w:rsidRPr="00E468D1">
              <w:rPr>
                <w:rFonts w:ascii="Book Antiqua" w:hAnsi="Book Antiqua"/>
                <w:sz w:val="21"/>
                <w:szCs w:val="21"/>
              </w:rPr>
              <w:t>y</w:t>
            </w:r>
            <w:r w:rsidR="007D7FFA" w:rsidRPr="00E468D1">
              <w:rPr>
                <w:rFonts w:ascii="Book Antiqua" w:eastAsia="宋体" w:hAnsi="Book Antiqua"/>
                <w:sz w:val="21"/>
                <w:szCs w:val="21"/>
                <w:lang w:eastAsia="zh-CN"/>
              </w:rPr>
              <w:t>ea</w:t>
            </w:r>
            <w:r w:rsidRPr="00E468D1">
              <w:rPr>
                <w:rFonts w:ascii="Book Antiqua" w:hAnsi="Book Antiqua"/>
                <w:sz w:val="21"/>
                <w:szCs w:val="21"/>
              </w:rPr>
              <w:t>rly- 4</w:t>
            </w:r>
            <w:r w:rsidRPr="00E468D1">
              <w:rPr>
                <w:rFonts w:ascii="Book Antiqua" w:hAnsi="Book Antiqua"/>
                <w:sz w:val="21"/>
                <w:szCs w:val="21"/>
                <w:vertAlign w:val="superscript"/>
              </w:rPr>
              <w:t>th</w:t>
            </w:r>
            <w:r w:rsidRPr="00E468D1">
              <w:rPr>
                <w:rFonts w:ascii="Book Antiqua" w:hAnsi="Book Antiqua"/>
                <w:sz w:val="21"/>
                <w:szCs w:val="21"/>
              </w:rPr>
              <w:t xml:space="preserve"> decade</w:t>
            </w:r>
          </w:p>
        </w:tc>
        <w:tc>
          <w:tcPr>
            <w:tcW w:w="1418" w:type="dxa"/>
            <w:tcBorders>
              <w:top w:val="single" w:sz="4" w:space="0" w:color="auto"/>
            </w:tcBorders>
          </w:tcPr>
          <w:p w14:paraId="6BEEA0E5"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Nil</w:t>
            </w:r>
          </w:p>
        </w:tc>
        <w:tc>
          <w:tcPr>
            <w:tcW w:w="992" w:type="dxa"/>
            <w:tcBorders>
              <w:top w:val="single" w:sz="4" w:space="0" w:color="auto"/>
            </w:tcBorders>
          </w:tcPr>
          <w:p w14:paraId="3C9F5020" w14:textId="43C65769" w:rsidR="002452FE" w:rsidRPr="00E468D1" w:rsidRDefault="002452FE" w:rsidP="007D7FFA">
            <w:pPr>
              <w:spacing w:line="360" w:lineRule="auto"/>
              <w:jc w:val="both"/>
              <w:rPr>
                <w:rFonts w:ascii="Book Antiqua" w:hAnsi="Book Antiqua"/>
                <w:sz w:val="21"/>
                <w:szCs w:val="21"/>
              </w:rPr>
            </w:pPr>
            <w:r w:rsidRPr="00E468D1">
              <w:rPr>
                <w:rFonts w:ascii="Book Antiqua" w:hAnsi="Book Antiqua"/>
                <w:sz w:val="21"/>
                <w:szCs w:val="21"/>
              </w:rPr>
              <w:t>2</w:t>
            </w:r>
            <w:r w:rsidR="007D7FFA" w:rsidRPr="00E468D1">
              <w:rPr>
                <w:rFonts w:ascii="Book Antiqua" w:eastAsia="宋体" w:hAnsi="Book Antiqua"/>
                <w:sz w:val="21"/>
                <w:szCs w:val="21"/>
                <w:lang w:eastAsia="zh-CN"/>
              </w:rPr>
              <w:t>-</w:t>
            </w:r>
            <w:r w:rsidRPr="00E468D1">
              <w:rPr>
                <w:rFonts w:ascii="Book Antiqua" w:hAnsi="Book Antiqua"/>
                <w:sz w:val="21"/>
                <w:szCs w:val="21"/>
              </w:rPr>
              <w:t xml:space="preserve">4 </w:t>
            </w:r>
            <w:r w:rsidR="007D7FFA" w:rsidRPr="00E468D1">
              <w:rPr>
                <w:rFonts w:ascii="Book Antiqua" w:hAnsi="Book Antiqua"/>
                <w:sz w:val="21"/>
                <w:szCs w:val="21"/>
              </w:rPr>
              <w:t>r</w:t>
            </w:r>
            <w:r w:rsidRPr="00E468D1">
              <w:rPr>
                <w:rFonts w:ascii="Book Antiqua" w:hAnsi="Book Antiqua"/>
                <w:sz w:val="21"/>
                <w:szCs w:val="21"/>
              </w:rPr>
              <w:t>andom biopsies every 10cm from entire colon</w:t>
            </w:r>
          </w:p>
        </w:tc>
        <w:tc>
          <w:tcPr>
            <w:tcW w:w="1134" w:type="dxa"/>
            <w:tcBorders>
              <w:top w:val="single" w:sz="4" w:space="0" w:color="auto"/>
            </w:tcBorders>
          </w:tcPr>
          <w:p w14:paraId="46D1BADC"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Patients with PSC including those with OLT should have annual screening</w:t>
            </w:r>
          </w:p>
        </w:tc>
        <w:tc>
          <w:tcPr>
            <w:tcW w:w="1134" w:type="dxa"/>
            <w:tcBorders>
              <w:top w:val="single" w:sz="4" w:space="0" w:color="auto"/>
            </w:tcBorders>
          </w:tcPr>
          <w:p w14:paraId="76FA5E96" w14:textId="77777777" w:rsidR="002452FE" w:rsidRPr="00E468D1" w:rsidRDefault="002452FE" w:rsidP="0028254B">
            <w:pPr>
              <w:spacing w:line="360" w:lineRule="auto"/>
              <w:jc w:val="both"/>
              <w:rPr>
                <w:rFonts w:ascii="Book Antiqua" w:hAnsi="Book Antiqua"/>
                <w:sz w:val="21"/>
                <w:szCs w:val="21"/>
              </w:rPr>
            </w:pPr>
          </w:p>
        </w:tc>
      </w:tr>
      <w:tr w:rsidR="002452FE" w:rsidRPr="00E468D1" w14:paraId="4965E41D" w14:textId="77777777" w:rsidTr="00E468D1">
        <w:tc>
          <w:tcPr>
            <w:tcW w:w="1418" w:type="dxa"/>
          </w:tcPr>
          <w:p w14:paraId="20964D9A"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AGA </w:t>
            </w:r>
          </w:p>
        </w:tc>
        <w:tc>
          <w:tcPr>
            <w:tcW w:w="850" w:type="dxa"/>
          </w:tcPr>
          <w:p w14:paraId="412BC85D"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2004</w:t>
            </w:r>
          </w:p>
        </w:tc>
        <w:tc>
          <w:tcPr>
            <w:tcW w:w="1809" w:type="dxa"/>
          </w:tcPr>
          <w:p w14:paraId="47B27333" w14:textId="187D8E4B"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8 to 10 </w:t>
            </w:r>
            <w:proofErr w:type="spellStart"/>
            <w:r w:rsidR="007D7FFA" w:rsidRPr="00E468D1">
              <w:rPr>
                <w:rFonts w:ascii="Book Antiqua" w:hAnsi="Book Antiqua"/>
                <w:sz w:val="21"/>
                <w:szCs w:val="21"/>
              </w:rPr>
              <w:t>yr</w:t>
            </w:r>
            <w:proofErr w:type="spellEnd"/>
          </w:p>
        </w:tc>
        <w:tc>
          <w:tcPr>
            <w:tcW w:w="2018" w:type="dxa"/>
          </w:tcPr>
          <w:p w14:paraId="23FA3615" w14:textId="01EB090C" w:rsidR="002452FE" w:rsidRPr="00E468D1" w:rsidRDefault="007D7FFA" w:rsidP="0028254B">
            <w:pPr>
              <w:spacing w:line="360" w:lineRule="auto"/>
              <w:jc w:val="both"/>
              <w:rPr>
                <w:rFonts w:ascii="Book Antiqua" w:eastAsia="宋体" w:hAnsi="Book Antiqua"/>
                <w:sz w:val="21"/>
                <w:szCs w:val="21"/>
                <w:lang w:eastAsia="zh-CN"/>
              </w:rPr>
            </w:pPr>
            <w:r w:rsidRPr="00E468D1">
              <w:rPr>
                <w:rFonts w:ascii="Book Antiqua" w:hAnsi="Book Antiqua"/>
                <w:sz w:val="21"/>
                <w:szCs w:val="21"/>
              </w:rPr>
              <w:t xml:space="preserve">1 to 2 </w:t>
            </w:r>
            <w:proofErr w:type="spellStart"/>
            <w:r w:rsidRPr="00E468D1">
              <w:rPr>
                <w:rFonts w:ascii="Book Antiqua" w:hAnsi="Book Antiqua"/>
                <w:sz w:val="21"/>
                <w:szCs w:val="21"/>
              </w:rPr>
              <w:t>yr</w:t>
            </w:r>
            <w:proofErr w:type="spellEnd"/>
          </w:p>
        </w:tc>
        <w:tc>
          <w:tcPr>
            <w:tcW w:w="1418" w:type="dxa"/>
          </w:tcPr>
          <w:p w14:paraId="50F99334"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Nil</w:t>
            </w:r>
          </w:p>
        </w:tc>
        <w:tc>
          <w:tcPr>
            <w:tcW w:w="992" w:type="dxa"/>
          </w:tcPr>
          <w:p w14:paraId="119107FD" w14:textId="77777777" w:rsidR="002452FE" w:rsidRPr="00E468D1" w:rsidRDefault="002452FE" w:rsidP="0028254B">
            <w:pPr>
              <w:spacing w:line="360" w:lineRule="auto"/>
              <w:jc w:val="both"/>
              <w:rPr>
                <w:rFonts w:ascii="Book Antiqua" w:hAnsi="Book Antiqua"/>
                <w:sz w:val="21"/>
                <w:szCs w:val="21"/>
              </w:rPr>
            </w:pPr>
          </w:p>
        </w:tc>
        <w:tc>
          <w:tcPr>
            <w:tcW w:w="1134" w:type="dxa"/>
          </w:tcPr>
          <w:p w14:paraId="03EC1D13" w14:textId="77777777" w:rsidR="002452FE" w:rsidRPr="00E468D1" w:rsidRDefault="002452FE" w:rsidP="0028254B">
            <w:pPr>
              <w:spacing w:line="360" w:lineRule="auto"/>
              <w:jc w:val="both"/>
              <w:rPr>
                <w:rFonts w:ascii="Book Antiqua" w:hAnsi="Book Antiqua"/>
                <w:sz w:val="21"/>
                <w:szCs w:val="21"/>
              </w:rPr>
            </w:pPr>
          </w:p>
        </w:tc>
        <w:tc>
          <w:tcPr>
            <w:tcW w:w="1134" w:type="dxa"/>
          </w:tcPr>
          <w:p w14:paraId="1424232B" w14:textId="77777777" w:rsidR="002452FE" w:rsidRPr="00E468D1" w:rsidRDefault="002452FE" w:rsidP="0028254B">
            <w:pPr>
              <w:spacing w:line="360" w:lineRule="auto"/>
              <w:jc w:val="both"/>
              <w:rPr>
                <w:rFonts w:ascii="Book Antiqua" w:hAnsi="Book Antiqua"/>
                <w:sz w:val="21"/>
                <w:szCs w:val="21"/>
              </w:rPr>
            </w:pPr>
          </w:p>
        </w:tc>
      </w:tr>
      <w:tr w:rsidR="002452FE" w:rsidRPr="00E468D1" w14:paraId="5DA15EA8" w14:textId="77777777" w:rsidTr="00E468D1">
        <w:tc>
          <w:tcPr>
            <w:tcW w:w="1418" w:type="dxa"/>
          </w:tcPr>
          <w:p w14:paraId="64ED0EEA"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ACG</w:t>
            </w:r>
          </w:p>
        </w:tc>
        <w:tc>
          <w:tcPr>
            <w:tcW w:w="850" w:type="dxa"/>
          </w:tcPr>
          <w:p w14:paraId="756213CD"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2004</w:t>
            </w:r>
          </w:p>
        </w:tc>
        <w:tc>
          <w:tcPr>
            <w:tcW w:w="1809" w:type="dxa"/>
          </w:tcPr>
          <w:p w14:paraId="4E9E95C9" w14:textId="12C7FB1B"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8 to 10 </w:t>
            </w:r>
            <w:proofErr w:type="spellStart"/>
            <w:r w:rsidR="007D7FFA" w:rsidRPr="00E468D1">
              <w:rPr>
                <w:rFonts w:ascii="Book Antiqua" w:hAnsi="Book Antiqua"/>
                <w:sz w:val="21"/>
                <w:szCs w:val="21"/>
              </w:rPr>
              <w:t>yr</w:t>
            </w:r>
            <w:proofErr w:type="spellEnd"/>
          </w:p>
        </w:tc>
        <w:tc>
          <w:tcPr>
            <w:tcW w:w="2018" w:type="dxa"/>
          </w:tcPr>
          <w:p w14:paraId="34E512AB" w14:textId="1530AB77" w:rsidR="002452FE" w:rsidRPr="00E468D1" w:rsidRDefault="007D7FFA" w:rsidP="0028254B">
            <w:pPr>
              <w:spacing w:line="360" w:lineRule="auto"/>
              <w:jc w:val="both"/>
              <w:rPr>
                <w:rFonts w:ascii="Book Antiqua" w:eastAsia="宋体" w:hAnsi="Book Antiqua"/>
                <w:sz w:val="21"/>
                <w:szCs w:val="21"/>
                <w:lang w:eastAsia="zh-CN"/>
              </w:rPr>
            </w:pPr>
            <w:r w:rsidRPr="00E468D1">
              <w:rPr>
                <w:rFonts w:ascii="Book Antiqua" w:hAnsi="Book Antiqua"/>
                <w:sz w:val="21"/>
                <w:szCs w:val="21"/>
              </w:rPr>
              <w:t xml:space="preserve">1 to 2 </w:t>
            </w:r>
            <w:proofErr w:type="spellStart"/>
            <w:r w:rsidRPr="00E468D1">
              <w:rPr>
                <w:rFonts w:ascii="Book Antiqua" w:hAnsi="Book Antiqua"/>
                <w:sz w:val="21"/>
                <w:szCs w:val="21"/>
              </w:rPr>
              <w:t>yr</w:t>
            </w:r>
            <w:proofErr w:type="spellEnd"/>
          </w:p>
        </w:tc>
        <w:tc>
          <w:tcPr>
            <w:tcW w:w="1418" w:type="dxa"/>
          </w:tcPr>
          <w:p w14:paraId="5309EB02"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Nil</w:t>
            </w:r>
          </w:p>
        </w:tc>
        <w:tc>
          <w:tcPr>
            <w:tcW w:w="992" w:type="dxa"/>
          </w:tcPr>
          <w:p w14:paraId="3E89911B" w14:textId="77777777" w:rsidR="002452FE" w:rsidRPr="00E468D1" w:rsidRDefault="002452FE" w:rsidP="0028254B">
            <w:pPr>
              <w:spacing w:line="360" w:lineRule="auto"/>
              <w:jc w:val="both"/>
              <w:rPr>
                <w:rFonts w:ascii="Book Antiqua" w:hAnsi="Book Antiqua"/>
                <w:sz w:val="21"/>
                <w:szCs w:val="21"/>
              </w:rPr>
            </w:pPr>
          </w:p>
        </w:tc>
        <w:tc>
          <w:tcPr>
            <w:tcW w:w="1134" w:type="dxa"/>
          </w:tcPr>
          <w:p w14:paraId="3E90896F" w14:textId="77777777" w:rsidR="002452FE" w:rsidRPr="00E468D1" w:rsidRDefault="002452FE" w:rsidP="0028254B">
            <w:pPr>
              <w:spacing w:line="360" w:lineRule="auto"/>
              <w:jc w:val="both"/>
              <w:rPr>
                <w:rFonts w:ascii="Book Antiqua" w:hAnsi="Book Antiqua"/>
                <w:sz w:val="21"/>
                <w:szCs w:val="21"/>
              </w:rPr>
            </w:pPr>
          </w:p>
        </w:tc>
        <w:tc>
          <w:tcPr>
            <w:tcW w:w="1134" w:type="dxa"/>
          </w:tcPr>
          <w:p w14:paraId="49F52BE2" w14:textId="77777777" w:rsidR="002452FE" w:rsidRPr="00E468D1" w:rsidRDefault="002452FE" w:rsidP="0028254B">
            <w:pPr>
              <w:spacing w:line="360" w:lineRule="auto"/>
              <w:jc w:val="both"/>
              <w:rPr>
                <w:rFonts w:ascii="Book Antiqua" w:hAnsi="Book Antiqua"/>
                <w:sz w:val="21"/>
                <w:szCs w:val="21"/>
              </w:rPr>
            </w:pPr>
          </w:p>
        </w:tc>
      </w:tr>
      <w:tr w:rsidR="002452FE" w:rsidRPr="00E468D1" w14:paraId="2280B1B1" w14:textId="77777777" w:rsidTr="00E468D1">
        <w:tc>
          <w:tcPr>
            <w:tcW w:w="1418" w:type="dxa"/>
          </w:tcPr>
          <w:p w14:paraId="12B93FE8"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ECCO </w:t>
            </w:r>
          </w:p>
        </w:tc>
        <w:tc>
          <w:tcPr>
            <w:tcW w:w="850" w:type="dxa"/>
          </w:tcPr>
          <w:p w14:paraId="67D557D5"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2008</w:t>
            </w:r>
          </w:p>
        </w:tc>
        <w:tc>
          <w:tcPr>
            <w:tcW w:w="1809" w:type="dxa"/>
          </w:tcPr>
          <w:p w14:paraId="7E977B30" w14:textId="296762EE" w:rsidR="002452FE" w:rsidRPr="00E468D1" w:rsidRDefault="007D7FFA" w:rsidP="0028254B">
            <w:pPr>
              <w:spacing w:line="360" w:lineRule="auto"/>
              <w:jc w:val="both"/>
              <w:rPr>
                <w:rFonts w:ascii="Book Antiqua" w:hAnsi="Book Antiqua"/>
                <w:sz w:val="21"/>
                <w:szCs w:val="21"/>
              </w:rPr>
            </w:pPr>
            <w:r w:rsidRPr="00E468D1">
              <w:rPr>
                <w:rFonts w:ascii="Book Antiqua" w:hAnsi="Book Antiqua"/>
                <w:sz w:val="21"/>
                <w:szCs w:val="21"/>
              </w:rPr>
              <w:t xml:space="preserve">8 </w:t>
            </w:r>
            <w:proofErr w:type="spellStart"/>
            <w:r w:rsidRPr="00E468D1">
              <w:rPr>
                <w:rFonts w:ascii="Book Antiqua" w:hAnsi="Book Antiqua"/>
                <w:sz w:val="21"/>
                <w:szCs w:val="21"/>
              </w:rPr>
              <w:t>yr</w:t>
            </w:r>
            <w:proofErr w:type="spellEnd"/>
            <w:r w:rsidR="002452FE" w:rsidRPr="00E468D1">
              <w:rPr>
                <w:rFonts w:ascii="Book Antiqua" w:hAnsi="Book Antiqua"/>
                <w:sz w:val="21"/>
                <w:szCs w:val="21"/>
              </w:rPr>
              <w:t xml:space="preserve"> –</w:t>
            </w:r>
            <w:proofErr w:type="spellStart"/>
            <w:r w:rsidR="002452FE" w:rsidRPr="00E468D1">
              <w:rPr>
                <w:rFonts w:ascii="Book Antiqua" w:hAnsi="Book Antiqua"/>
                <w:sz w:val="21"/>
                <w:szCs w:val="21"/>
              </w:rPr>
              <w:t>pancolitis</w:t>
            </w:r>
            <w:proofErr w:type="spellEnd"/>
          </w:p>
          <w:p w14:paraId="145DE776" w14:textId="7FEDCF6A"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15 </w:t>
            </w:r>
            <w:proofErr w:type="spellStart"/>
            <w:r w:rsidR="007D7FFA" w:rsidRPr="00E468D1">
              <w:rPr>
                <w:rFonts w:ascii="Book Antiqua" w:hAnsi="Book Antiqua"/>
                <w:sz w:val="21"/>
                <w:szCs w:val="21"/>
              </w:rPr>
              <w:t>yr</w:t>
            </w:r>
            <w:proofErr w:type="spellEnd"/>
            <w:r w:rsidR="007D7FFA" w:rsidRPr="00E468D1">
              <w:rPr>
                <w:rFonts w:ascii="Book Antiqua" w:hAnsi="Book Antiqua"/>
                <w:sz w:val="21"/>
                <w:szCs w:val="21"/>
              </w:rPr>
              <w:t xml:space="preserve"> </w:t>
            </w:r>
            <w:r w:rsidRPr="00E468D1">
              <w:rPr>
                <w:rFonts w:ascii="Book Antiqua" w:hAnsi="Book Antiqua"/>
                <w:sz w:val="21"/>
                <w:szCs w:val="21"/>
              </w:rPr>
              <w:t>- left sided colitis</w:t>
            </w:r>
          </w:p>
        </w:tc>
        <w:tc>
          <w:tcPr>
            <w:tcW w:w="2018" w:type="dxa"/>
          </w:tcPr>
          <w:p w14:paraId="718559A1"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2 yearly-1</w:t>
            </w:r>
            <w:r w:rsidRPr="00E468D1">
              <w:rPr>
                <w:rFonts w:ascii="Book Antiqua" w:hAnsi="Book Antiqua"/>
                <w:sz w:val="21"/>
                <w:szCs w:val="21"/>
                <w:vertAlign w:val="superscript"/>
              </w:rPr>
              <w:t>st</w:t>
            </w:r>
            <w:r w:rsidRPr="00E468D1">
              <w:rPr>
                <w:rFonts w:ascii="Book Antiqua" w:hAnsi="Book Antiqua"/>
                <w:sz w:val="21"/>
                <w:szCs w:val="21"/>
              </w:rPr>
              <w:t xml:space="preserve"> and 2</w:t>
            </w:r>
            <w:r w:rsidRPr="00E468D1">
              <w:rPr>
                <w:rFonts w:ascii="Book Antiqua" w:hAnsi="Book Antiqua"/>
                <w:sz w:val="21"/>
                <w:szCs w:val="21"/>
                <w:vertAlign w:val="superscript"/>
              </w:rPr>
              <w:t>nd</w:t>
            </w:r>
            <w:r w:rsidRPr="00E468D1">
              <w:rPr>
                <w:rFonts w:ascii="Book Antiqua" w:hAnsi="Book Antiqua"/>
                <w:sz w:val="21"/>
                <w:szCs w:val="21"/>
              </w:rPr>
              <w:t xml:space="preserve"> decade</w:t>
            </w:r>
          </w:p>
          <w:p w14:paraId="23CC656F" w14:textId="23C88DC4"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1</w:t>
            </w:r>
            <w:r w:rsidR="007D7FFA" w:rsidRPr="00E468D1">
              <w:rPr>
                <w:rFonts w:ascii="Book Antiqua" w:eastAsia="宋体" w:hAnsi="Book Antiqua"/>
                <w:sz w:val="21"/>
                <w:szCs w:val="21"/>
                <w:lang w:eastAsia="zh-CN"/>
              </w:rPr>
              <w:t xml:space="preserve"> </w:t>
            </w:r>
            <w:r w:rsidRPr="00E468D1">
              <w:rPr>
                <w:rFonts w:ascii="Book Antiqua" w:hAnsi="Book Antiqua"/>
                <w:sz w:val="21"/>
                <w:szCs w:val="21"/>
              </w:rPr>
              <w:t>yearly 3</w:t>
            </w:r>
            <w:r w:rsidRPr="00E468D1">
              <w:rPr>
                <w:rFonts w:ascii="Book Antiqua" w:hAnsi="Book Antiqua"/>
                <w:sz w:val="21"/>
                <w:szCs w:val="21"/>
                <w:vertAlign w:val="superscript"/>
              </w:rPr>
              <w:t>rd</w:t>
            </w:r>
            <w:r w:rsidRPr="00E468D1">
              <w:rPr>
                <w:rFonts w:ascii="Book Antiqua" w:hAnsi="Book Antiqua"/>
                <w:sz w:val="21"/>
                <w:szCs w:val="21"/>
              </w:rPr>
              <w:t xml:space="preserve"> decade</w:t>
            </w:r>
          </w:p>
        </w:tc>
        <w:tc>
          <w:tcPr>
            <w:tcW w:w="1418" w:type="dxa"/>
          </w:tcPr>
          <w:p w14:paraId="735C152F"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Chromo-endoscopy</w:t>
            </w:r>
          </w:p>
        </w:tc>
        <w:tc>
          <w:tcPr>
            <w:tcW w:w="992" w:type="dxa"/>
          </w:tcPr>
          <w:p w14:paraId="2EA59F51" w14:textId="77777777" w:rsidR="002452FE" w:rsidRPr="00E468D1" w:rsidRDefault="002452FE" w:rsidP="0028254B">
            <w:pPr>
              <w:spacing w:line="360" w:lineRule="auto"/>
              <w:jc w:val="both"/>
              <w:rPr>
                <w:rFonts w:ascii="Book Antiqua" w:hAnsi="Book Antiqua"/>
                <w:sz w:val="21"/>
                <w:szCs w:val="21"/>
              </w:rPr>
            </w:pPr>
          </w:p>
        </w:tc>
        <w:tc>
          <w:tcPr>
            <w:tcW w:w="1134" w:type="dxa"/>
          </w:tcPr>
          <w:p w14:paraId="22DDA7FD" w14:textId="77777777" w:rsidR="002452FE" w:rsidRPr="00E468D1" w:rsidRDefault="002452FE" w:rsidP="0028254B">
            <w:pPr>
              <w:spacing w:line="360" w:lineRule="auto"/>
              <w:jc w:val="both"/>
              <w:rPr>
                <w:rFonts w:ascii="Book Antiqua" w:hAnsi="Book Antiqua"/>
                <w:sz w:val="21"/>
                <w:szCs w:val="21"/>
              </w:rPr>
            </w:pPr>
          </w:p>
        </w:tc>
        <w:tc>
          <w:tcPr>
            <w:tcW w:w="1134" w:type="dxa"/>
          </w:tcPr>
          <w:p w14:paraId="2C826C47" w14:textId="77777777" w:rsidR="002452FE" w:rsidRPr="00E468D1" w:rsidRDefault="002452FE" w:rsidP="0028254B">
            <w:pPr>
              <w:spacing w:line="360" w:lineRule="auto"/>
              <w:jc w:val="both"/>
              <w:rPr>
                <w:rFonts w:ascii="Book Antiqua" w:hAnsi="Book Antiqua"/>
                <w:sz w:val="21"/>
                <w:szCs w:val="21"/>
              </w:rPr>
            </w:pPr>
          </w:p>
        </w:tc>
      </w:tr>
      <w:tr w:rsidR="002452FE" w:rsidRPr="00E468D1" w14:paraId="3E064645" w14:textId="77777777" w:rsidTr="00E468D1">
        <w:tc>
          <w:tcPr>
            <w:tcW w:w="1418" w:type="dxa"/>
          </w:tcPr>
          <w:p w14:paraId="3E2D9B3B"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BSG</w:t>
            </w:r>
          </w:p>
        </w:tc>
        <w:tc>
          <w:tcPr>
            <w:tcW w:w="850" w:type="dxa"/>
          </w:tcPr>
          <w:p w14:paraId="76A90EA8"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2010</w:t>
            </w:r>
          </w:p>
        </w:tc>
        <w:tc>
          <w:tcPr>
            <w:tcW w:w="1809" w:type="dxa"/>
          </w:tcPr>
          <w:p w14:paraId="4EA43645" w14:textId="339A0ED5"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10 </w:t>
            </w:r>
            <w:proofErr w:type="spellStart"/>
            <w:r w:rsidR="007D7FFA" w:rsidRPr="00E468D1">
              <w:rPr>
                <w:rFonts w:ascii="Book Antiqua" w:hAnsi="Book Antiqua"/>
                <w:sz w:val="21"/>
                <w:szCs w:val="21"/>
              </w:rPr>
              <w:t>yr</w:t>
            </w:r>
            <w:proofErr w:type="spellEnd"/>
          </w:p>
        </w:tc>
        <w:tc>
          <w:tcPr>
            <w:tcW w:w="2018" w:type="dxa"/>
          </w:tcPr>
          <w:p w14:paraId="0CC2DCFF" w14:textId="0107D2EB"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3</w:t>
            </w:r>
            <w:r w:rsidR="007D7FFA" w:rsidRPr="00E468D1">
              <w:rPr>
                <w:rFonts w:ascii="Book Antiqua" w:eastAsia="宋体" w:hAnsi="Book Antiqua"/>
                <w:sz w:val="21"/>
                <w:szCs w:val="21"/>
                <w:lang w:eastAsia="zh-CN"/>
              </w:rPr>
              <w:t xml:space="preserve"> </w:t>
            </w:r>
            <w:r w:rsidRPr="00E468D1">
              <w:rPr>
                <w:rFonts w:ascii="Book Antiqua" w:hAnsi="Book Antiqua"/>
                <w:sz w:val="21"/>
                <w:szCs w:val="21"/>
              </w:rPr>
              <w:t>y</w:t>
            </w:r>
            <w:r w:rsidR="007D7FFA" w:rsidRPr="00E468D1">
              <w:rPr>
                <w:rFonts w:ascii="Book Antiqua" w:eastAsia="宋体" w:hAnsi="Book Antiqua"/>
                <w:sz w:val="21"/>
                <w:szCs w:val="21"/>
                <w:lang w:eastAsia="zh-CN"/>
              </w:rPr>
              <w:t>ea</w:t>
            </w:r>
            <w:r w:rsidRPr="00E468D1">
              <w:rPr>
                <w:rFonts w:ascii="Book Antiqua" w:hAnsi="Book Antiqua"/>
                <w:sz w:val="21"/>
                <w:szCs w:val="21"/>
              </w:rPr>
              <w:t>rly –</w:t>
            </w:r>
            <w:r w:rsidR="007D7FFA" w:rsidRPr="00E468D1">
              <w:rPr>
                <w:rFonts w:ascii="Book Antiqua" w:eastAsia="宋体" w:hAnsi="Book Antiqua"/>
                <w:sz w:val="21"/>
                <w:szCs w:val="21"/>
                <w:lang w:eastAsia="zh-CN"/>
              </w:rPr>
              <w:t xml:space="preserve"> </w:t>
            </w:r>
            <w:r w:rsidRPr="00E468D1">
              <w:rPr>
                <w:rFonts w:ascii="Book Antiqua" w:hAnsi="Book Antiqua"/>
                <w:sz w:val="21"/>
                <w:szCs w:val="21"/>
              </w:rPr>
              <w:t>low risk</w:t>
            </w:r>
          </w:p>
          <w:p w14:paraId="2AA4D3A4" w14:textId="2433226B"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2</w:t>
            </w:r>
            <w:r w:rsidR="007D7FFA" w:rsidRPr="00E468D1">
              <w:rPr>
                <w:rFonts w:ascii="Book Antiqua" w:eastAsia="宋体" w:hAnsi="Book Antiqua"/>
                <w:sz w:val="21"/>
                <w:szCs w:val="21"/>
                <w:lang w:eastAsia="zh-CN"/>
              </w:rPr>
              <w:t xml:space="preserve"> </w:t>
            </w:r>
            <w:r w:rsidRPr="00E468D1">
              <w:rPr>
                <w:rFonts w:ascii="Book Antiqua" w:hAnsi="Book Antiqua"/>
                <w:sz w:val="21"/>
                <w:szCs w:val="21"/>
              </w:rPr>
              <w:t>y</w:t>
            </w:r>
            <w:r w:rsidR="007D7FFA" w:rsidRPr="00E468D1">
              <w:rPr>
                <w:rFonts w:ascii="Book Antiqua" w:eastAsia="宋体" w:hAnsi="Book Antiqua"/>
                <w:sz w:val="21"/>
                <w:szCs w:val="21"/>
                <w:lang w:eastAsia="zh-CN"/>
              </w:rPr>
              <w:t>ea</w:t>
            </w:r>
            <w:r w:rsidRPr="00E468D1">
              <w:rPr>
                <w:rFonts w:ascii="Book Antiqua" w:hAnsi="Book Antiqua"/>
                <w:sz w:val="21"/>
                <w:szCs w:val="21"/>
              </w:rPr>
              <w:t>rly</w:t>
            </w:r>
            <w:r w:rsidR="007D7FFA" w:rsidRPr="00E468D1">
              <w:rPr>
                <w:rFonts w:ascii="Book Antiqua" w:eastAsia="宋体" w:hAnsi="Book Antiqua"/>
                <w:sz w:val="21"/>
                <w:szCs w:val="21"/>
                <w:lang w:eastAsia="zh-CN"/>
              </w:rPr>
              <w:t xml:space="preserve"> </w:t>
            </w:r>
            <w:r w:rsidRPr="00E468D1">
              <w:rPr>
                <w:rFonts w:ascii="Book Antiqua" w:hAnsi="Book Antiqua"/>
                <w:sz w:val="21"/>
                <w:szCs w:val="21"/>
              </w:rPr>
              <w:t>- intermediate risk</w:t>
            </w:r>
          </w:p>
          <w:p w14:paraId="10580C7A" w14:textId="68B0BC3C"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1</w:t>
            </w:r>
            <w:r w:rsidR="007D7FFA" w:rsidRPr="00E468D1">
              <w:rPr>
                <w:rFonts w:ascii="Book Antiqua" w:eastAsia="宋体" w:hAnsi="Book Antiqua"/>
                <w:sz w:val="21"/>
                <w:szCs w:val="21"/>
                <w:lang w:eastAsia="zh-CN"/>
              </w:rPr>
              <w:t xml:space="preserve"> </w:t>
            </w:r>
            <w:r w:rsidRPr="00E468D1">
              <w:rPr>
                <w:rFonts w:ascii="Book Antiqua" w:hAnsi="Book Antiqua"/>
                <w:sz w:val="21"/>
                <w:szCs w:val="21"/>
              </w:rPr>
              <w:t>y</w:t>
            </w:r>
            <w:r w:rsidR="007D7FFA" w:rsidRPr="00E468D1">
              <w:rPr>
                <w:rFonts w:ascii="Book Antiqua" w:eastAsia="宋体" w:hAnsi="Book Antiqua"/>
                <w:sz w:val="21"/>
                <w:szCs w:val="21"/>
                <w:lang w:eastAsia="zh-CN"/>
              </w:rPr>
              <w:t>ea</w:t>
            </w:r>
            <w:r w:rsidRPr="00E468D1">
              <w:rPr>
                <w:rFonts w:ascii="Book Antiqua" w:hAnsi="Book Antiqua"/>
                <w:sz w:val="21"/>
                <w:szCs w:val="21"/>
              </w:rPr>
              <w:t>rly</w:t>
            </w:r>
            <w:r w:rsidR="007D7FFA" w:rsidRPr="00E468D1">
              <w:rPr>
                <w:rFonts w:ascii="Book Antiqua" w:eastAsia="宋体" w:hAnsi="Book Antiqua"/>
                <w:sz w:val="21"/>
                <w:szCs w:val="21"/>
                <w:lang w:eastAsia="zh-CN"/>
              </w:rPr>
              <w:t xml:space="preserve"> </w:t>
            </w:r>
            <w:r w:rsidRPr="00E468D1">
              <w:rPr>
                <w:rFonts w:ascii="Book Antiqua" w:hAnsi="Book Antiqua"/>
                <w:sz w:val="21"/>
                <w:szCs w:val="21"/>
              </w:rPr>
              <w:t>- high risk</w:t>
            </w:r>
          </w:p>
          <w:p w14:paraId="1CE36C41"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Risk stratification based on extent of diease, endoscopic and histological activity, FH of CRC, presence of PSC, pseudopolyps, </w:t>
            </w:r>
            <w:r w:rsidRPr="00E468D1">
              <w:rPr>
                <w:rFonts w:ascii="Book Antiqua" w:hAnsi="Book Antiqua"/>
                <w:sz w:val="21"/>
                <w:szCs w:val="21"/>
              </w:rPr>
              <w:lastRenderedPageBreak/>
              <w:t>stricture, dysplasia on biopsy</w:t>
            </w:r>
          </w:p>
        </w:tc>
        <w:tc>
          <w:tcPr>
            <w:tcW w:w="1418" w:type="dxa"/>
          </w:tcPr>
          <w:p w14:paraId="5BBCBB79"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lastRenderedPageBreak/>
              <w:t>Chromo-endoscopy</w:t>
            </w:r>
          </w:p>
        </w:tc>
        <w:tc>
          <w:tcPr>
            <w:tcW w:w="992" w:type="dxa"/>
          </w:tcPr>
          <w:p w14:paraId="72710432" w14:textId="58BC1A51"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Random biopsies every 10</w:t>
            </w:r>
            <w:r w:rsidR="007D7FFA" w:rsidRPr="00E468D1">
              <w:rPr>
                <w:rFonts w:ascii="Book Antiqua" w:eastAsia="宋体" w:hAnsi="Book Antiqua"/>
                <w:sz w:val="21"/>
                <w:szCs w:val="21"/>
                <w:lang w:eastAsia="zh-CN"/>
              </w:rPr>
              <w:t xml:space="preserve"> </w:t>
            </w:r>
            <w:r w:rsidRPr="00E468D1">
              <w:rPr>
                <w:rFonts w:ascii="Book Antiqua" w:hAnsi="Book Antiqua"/>
                <w:sz w:val="21"/>
                <w:szCs w:val="21"/>
              </w:rPr>
              <w:t>cm +biopsies from raised / suspicious areas on chromo</w:t>
            </w:r>
            <w:r w:rsidRPr="00E468D1">
              <w:rPr>
                <w:rFonts w:ascii="Book Antiqua" w:hAnsi="Book Antiqua"/>
                <w:sz w:val="21"/>
                <w:szCs w:val="21"/>
              </w:rPr>
              <w:lastRenderedPageBreak/>
              <w:t>endoscopy</w:t>
            </w:r>
          </w:p>
        </w:tc>
        <w:tc>
          <w:tcPr>
            <w:tcW w:w="1134" w:type="dxa"/>
          </w:tcPr>
          <w:p w14:paraId="74BAD9F0"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lastRenderedPageBreak/>
              <w:t>Patients with PSC including those with OLT should have annual screening</w:t>
            </w:r>
          </w:p>
        </w:tc>
        <w:tc>
          <w:tcPr>
            <w:tcW w:w="1134" w:type="dxa"/>
          </w:tcPr>
          <w:p w14:paraId="3F47BC0E"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If dysplastic polyp within area of inflammation can be removed entirely, colectomy not </w:t>
            </w:r>
            <w:r w:rsidRPr="00E468D1">
              <w:rPr>
                <w:rFonts w:ascii="Book Antiqua" w:hAnsi="Book Antiqua"/>
                <w:sz w:val="21"/>
                <w:szCs w:val="21"/>
              </w:rPr>
              <w:lastRenderedPageBreak/>
              <w:t xml:space="preserve">necessary </w:t>
            </w:r>
          </w:p>
        </w:tc>
      </w:tr>
      <w:tr w:rsidR="002452FE" w:rsidRPr="00E468D1" w14:paraId="6BE38888" w14:textId="77777777" w:rsidTr="00E468D1">
        <w:tc>
          <w:tcPr>
            <w:tcW w:w="1418" w:type="dxa"/>
          </w:tcPr>
          <w:p w14:paraId="11C28F19"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lastRenderedPageBreak/>
              <w:t xml:space="preserve">AGA </w:t>
            </w:r>
          </w:p>
        </w:tc>
        <w:tc>
          <w:tcPr>
            <w:tcW w:w="850" w:type="dxa"/>
          </w:tcPr>
          <w:p w14:paraId="6FF8773D"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2010</w:t>
            </w:r>
          </w:p>
        </w:tc>
        <w:tc>
          <w:tcPr>
            <w:tcW w:w="1809" w:type="dxa"/>
          </w:tcPr>
          <w:p w14:paraId="2A03521A" w14:textId="15269FCC"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8 to 10 </w:t>
            </w:r>
            <w:proofErr w:type="spellStart"/>
            <w:r w:rsidR="007D7FFA" w:rsidRPr="00E468D1">
              <w:rPr>
                <w:rFonts w:ascii="Book Antiqua" w:hAnsi="Book Antiqua"/>
                <w:sz w:val="21"/>
                <w:szCs w:val="21"/>
              </w:rPr>
              <w:t>yr</w:t>
            </w:r>
            <w:proofErr w:type="spellEnd"/>
          </w:p>
        </w:tc>
        <w:tc>
          <w:tcPr>
            <w:tcW w:w="2018" w:type="dxa"/>
          </w:tcPr>
          <w:p w14:paraId="5C717B7F" w14:textId="25A726AF"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1 to 2 </w:t>
            </w:r>
            <w:proofErr w:type="spellStart"/>
            <w:r w:rsidR="007D7FFA" w:rsidRPr="00E468D1">
              <w:rPr>
                <w:rFonts w:ascii="Book Antiqua" w:hAnsi="Book Antiqua"/>
                <w:sz w:val="21"/>
                <w:szCs w:val="21"/>
              </w:rPr>
              <w:t>yr</w:t>
            </w:r>
            <w:proofErr w:type="spellEnd"/>
          </w:p>
          <w:p w14:paraId="089B9EFE" w14:textId="7322B1C0"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If 2 examinations are –ve, 1 to 3 </w:t>
            </w:r>
            <w:proofErr w:type="spellStart"/>
            <w:r w:rsidR="007D7FFA" w:rsidRPr="00E468D1">
              <w:rPr>
                <w:rFonts w:ascii="Book Antiqua" w:hAnsi="Book Antiqua"/>
                <w:sz w:val="21"/>
                <w:szCs w:val="21"/>
              </w:rPr>
              <w:t>yr</w:t>
            </w:r>
            <w:proofErr w:type="spellEnd"/>
            <w:r w:rsidRPr="00E468D1">
              <w:rPr>
                <w:rFonts w:ascii="Book Antiqua" w:hAnsi="Book Antiqua"/>
                <w:sz w:val="21"/>
                <w:szCs w:val="21"/>
              </w:rPr>
              <w:t xml:space="preserve"> </w:t>
            </w:r>
            <w:proofErr w:type="spellStart"/>
            <w:r w:rsidRPr="00E468D1">
              <w:rPr>
                <w:rFonts w:ascii="Book Antiqua" w:hAnsi="Book Antiqua"/>
                <w:sz w:val="21"/>
                <w:szCs w:val="21"/>
              </w:rPr>
              <w:t>upto</w:t>
            </w:r>
            <w:proofErr w:type="spellEnd"/>
            <w:r w:rsidRPr="00E468D1">
              <w:rPr>
                <w:rFonts w:ascii="Book Antiqua" w:hAnsi="Book Antiqua"/>
                <w:sz w:val="21"/>
                <w:szCs w:val="21"/>
              </w:rPr>
              <w:t xml:space="preserve"> 20 </w:t>
            </w:r>
            <w:r w:rsidR="007D7FFA" w:rsidRPr="00E468D1">
              <w:rPr>
                <w:rFonts w:ascii="Book Antiqua" w:hAnsi="Book Antiqua"/>
                <w:sz w:val="21"/>
                <w:szCs w:val="21"/>
              </w:rPr>
              <w:t>yr</w:t>
            </w:r>
            <w:bookmarkStart w:id="2" w:name="_GoBack"/>
            <w:bookmarkEnd w:id="2"/>
            <w:r w:rsidRPr="00E468D1">
              <w:rPr>
                <w:rFonts w:ascii="Book Antiqua" w:hAnsi="Book Antiqua"/>
                <w:sz w:val="21"/>
                <w:szCs w:val="21"/>
              </w:rPr>
              <w:t xml:space="preserve"> After 20 </w:t>
            </w:r>
            <w:proofErr w:type="spellStart"/>
            <w:r w:rsidR="007D7FFA" w:rsidRPr="00E468D1">
              <w:rPr>
                <w:rFonts w:ascii="Book Antiqua" w:hAnsi="Book Antiqua"/>
                <w:sz w:val="21"/>
                <w:szCs w:val="21"/>
              </w:rPr>
              <w:t>yr</w:t>
            </w:r>
            <w:proofErr w:type="spellEnd"/>
            <w:r w:rsidRPr="00E468D1">
              <w:rPr>
                <w:rFonts w:ascii="Book Antiqua" w:hAnsi="Book Antiqua"/>
                <w:sz w:val="21"/>
                <w:szCs w:val="21"/>
              </w:rPr>
              <w:t xml:space="preserve">, 1 to 2 yearly </w:t>
            </w:r>
          </w:p>
          <w:p w14:paraId="552F204F" w14:textId="77777777" w:rsidR="002452FE" w:rsidRPr="00E468D1" w:rsidRDefault="002452FE" w:rsidP="0028254B">
            <w:pPr>
              <w:spacing w:line="360" w:lineRule="auto"/>
              <w:jc w:val="both"/>
              <w:rPr>
                <w:rFonts w:ascii="Book Antiqua" w:hAnsi="Book Antiqua"/>
                <w:sz w:val="21"/>
                <w:szCs w:val="21"/>
              </w:rPr>
            </w:pPr>
          </w:p>
        </w:tc>
        <w:tc>
          <w:tcPr>
            <w:tcW w:w="1418" w:type="dxa"/>
          </w:tcPr>
          <w:p w14:paraId="0BF74CB8"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Chromo</w:t>
            </w:r>
          </w:p>
          <w:p w14:paraId="2946F667"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endoscopy</w:t>
            </w:r>
          </w:p>
        </w:tc>
        <w:tc>
          <w:tcPr>
            <w:tcW w:w="992" w:type="dxa"/>
          </w:tcPr>
          <w:p w14:paraId="226792CE" w14:textId="77777777" w:rsidR="002452FE" w:rsidRPr="00E468D1" w:rsidRDefault="002452FE" w:rsidP="0028254B">
            <w:pPr>
              <w:spacing w:line="360" w:lineRule="auto"/>
              <w:jc w:val="both"/>
              <w:rPr>
                <w:rFonts w:ascii="Book Antiqua" w:hAnsi="Book Antiqua"/>
                <w:sz w:val="21"/>
                <w:szCs w:val="21"/>
              </w:rPr>
            </w:pPr>
          </w:p>
        </w:tc>
        <w:tc>
          <w:tcPr>
            <w:tcW w:w="1134" w:type="dxa"/>
          </w:tcPr>
          <w:p w14:paraId="7A77A3F3"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Patients with PSC including those with OLT should have annual screening</w:t>
            </w:r>
          </w:p>
        </w:tc>
        <w:tc>
          <w:tcPr>
            <w:tcW w:w="1134" w:type="dxa"/>
          </w:tcPr>
          <w:p w14:paraId="5AD9AD8B" w14:textId="77777777" w:rsidR="002452FE" w:rsidRPr="00E468D1" w:rsidRDefault="002452FE" w:rsidP="0028254B">
            <w:pPr>
              <w:spacing w:line="360" w:lineRule="auto"/>
              <w:jc w:val="both"/>
              <w:rPr>
                <w:rFonts w:ascii="Book Antiqua" w:hAnsi="Book Antiqua"/>
                <w:sz w:val="21"/>
                <w:szCs w:val="21"/>
              </w:rPr>
            </w:pPr>
          </w:p>
        </w:tc>
      </w:tr>
      <w:tr w:rsidR="002452FE" w:rsidRPr="00E468D1" w14:paraId="57D20DB6" w14:textId="77777777" w:rsidTr="00E468D1">
        <w:trPr>
          <w:trHeight w:val="579"/>
        </w:trPr>
        <w:tc>
          <w:tcPr>
            <w:tcW w:w="1418" w:type="dxa"/>
          </w:tcPr>
          <w:p w14:paraId="12F9BDD9"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NICE </w:t>
            </w:r>
          </w:p>
        </w:tc>
        <w:tc>
          <w:tcPr>
            <w:tcW w:w="850" w:type="dxa"/>
          </w:tcPr>
          <w:p w14:paraId="11F4EBCD"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2011</w:t>
            </w:r>
          </w:p>
        </w:tc>
        <w:tc>
          <w:tcPr>
            <w:tcW w:w="1809" w:type="dxa"/>
          </w:tcPr>
          <w:p w14:paraId="7C06D343" w14:textId="7965F394"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10 </w:t>
            </w:r>
            <w:proofErr w:type="spellStart"/>
            <w:r w:rsidR="007D7FFA" w:rsidRPr="00E468D1">
              <w:rPr>
                <w:rFonts w:ascii="Book Antiqua" w:hAnsi="Book Antiqua"/>
                <w:sz w:val="21"/>
                <w:szCs w:val="21"/>
              </w:rPr>
              <w:t>yr</w:t>
            </w:r>
            <w:proofErr w:type="spellEnd"/>
          </w:p>
        </w:tc>
        <w:tc>
          <w:tcPr>
            <w:tcW w:w="2018" w:type="dxa"/>
          </w:tcPr>
          <w:p w14:paraId="2CE3AF98"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As per BSG 2010 guidelines</w:t>
            </w:r>
          </w:p>
        </w:tc>
        <w:tc>
          <w:tcPr>
            <w:tcW w:w="1418" w:type="dxa"/>
          </w:tcPr>
          <w:p w14:paraId="35D4369B"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Chromo</w:t>
            </w:r>
          </w:p>
          <w:p w14:paraId="293FB0BA"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endoscopy</w:t>
            </w:r>
          </w:p>
        </w:tc>
        <w:tc>
          <w:tcPr>
            <w:tcW w:w="992" w:type="dxa"/>
          </w:tcPr>
          <w:p w14:paraId="0B6B8FF0" w14:textId="77777777" w:rsidR="002452FE" w:rsidRPr="00E468D1" w:rsidRDefault="002452FE" w:rsidP="0028254B">
            <w:pPr>
              <w:spacing w:line="360" w:lineRule="auto"/>
              <w:jc w:val="both"/>
              <w:rPr>
                <w:rFonts w:ascii="Book Antiqua" w:hAnsi="Book Antiqua"/>
                <w:sz w:val="21"/>
                <w:szCs w:val="21"/>
              </w:rPr>
            </w:pPr>
          </w:p>
        </w:tc>
        <w:tc>
          <w:tcPr>
            <w:tcW w:w="1134" w:type="dxa"/>
          </w:tcPr>
          <w:p w14:paraId="387D9ECA" w14:textId="77777777" w:rsidR="002452FE" w:rsidRPr="00E468D1" w:rsidRDefault="002452FE" w:rsidP="0028254B">
            <w:pPr>
              <w:spacing w:line="360" w:lineRule="auto"/>
              <w:jc w:val="both"/>
              <w:rPr>
                <w:rFonts w:ascii="Book Antiqua" w:hAnsi="Book Antiqua"/>
                <w:sz w:val="21"/>
                <w:szCs w:val="21"/>
              </w:rPr>
            </w:pPr>
          </w:p>
        </w:tc>
        <w:tc>
          <w:tcPr>
            <w:tcW w:w="1134" w:type="dxa"/>
          </w:tcPr>
          <w:p w14:paraId="4641727D" w14:textId="77777777" w:rsidR="002452FE" w:rsidRPr="00E468D1" w:rsidRDefault="002452FE" w:rsidP="0028254B">
            <w:pPr>
              <w:spacing w:line="360" w:lineRule="auto"/>
              <w:jc w:val="both"/>
              <w:rPr>
                <w:rFonts w:ascii="Book Antiqua" w:hAnsi="Book Antiqua"/>
                <w:sz w:val="21"/>
                <w:szCs w:val="21"/>
              </w:rPr>
            </w:pPr>
          </w:p>
        </w:tc>
      </w:tr>
      <w:tr w:rsidR="002452FE" w:rsidRPr="00E468D1" w14:paraId="12C4D646" w14:textId="77777777" w:rsidTr="00E468D1">
        <w:trPr>
          <w:trHeight w:val="602"/>
        </w:trPr>
        <w:tc>
          <w:tcPr>
            <w:tcW w:w="1418" w:type="dxa"/>
          </w:tcPr>
          <w:p w14:paraId="3064D2F7"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Australian</w:t>
            </w:r>
          </w:p>
        </w:tc>
        <w:tc>
          <w:tcPr>
            <w:tcW w:w="850" w:type="dxa"/>
          </w:tcPr>
          <w:p w14:paraId="26FE0B06"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2011</w:t>
            </w:r>
          </w:p>
        </w:tc>
        <w:tc>
          <w:tcPr>
            <w:tcW w:w="1809" w:type="dxa"/>
          </w:tcPr>
          <w:p w14:paraId="7AF9AEFB" w14:textId="1361D11A"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8 – 10 </w:t>
            </w:r>
            <w:proofErr w:type="spellStart"/>
            <w:r w:rsidR="007D7FFA" w:rsidRPr="00E468D1">
              <w:rPr>
                <w:rFonts w:ascii="Book Antiqua" w:hAnsi="Book Antiqua"/>
                <w:sz w:val="21"/>
                <w:szCs w:val="21"/>
              </w:rPr>
              <w:t>yr</w:t>
            </w:r>
            <w:proofErr w:type="spellEnd"/>
          </w:p>
        </w:tc>
        <w:tc>
          <w:tcPr>
            <w:tcW w:w="2018" w:type="dxa"/>
          </w:tcPr>
          <w:p w14:paraId="57BAD02A"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As per BSG 2010 guidelines</w:t>
            </w:r>
          </w:p>
        </w:tc>
        <w:tc>
          <w:tcPr>
            <w:tcW w:w="1418" w:type="dxa"/>
          </w:tcPr>
          <w:p w14:paraId="34D0B433"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Chromo</w:t>
            </w:r>
          </w:p>
          <w:p w14:paraId="459DD34E"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endoscopy</w:t>
            </w:r>
          </w:p>
        </w:tc>
        <w:tc>
          <w:tcPr>
            <w:tcW w:w="992" w:type="dxa"/>
          </w:tcPr>
          <w:p w14:paraId="52C03BD0" w14:textId="77777777" w:rsidR="002452FE" w:rsidRPr="00E468D1" w:rsidRDefault="002452FE" w:rsidP="0028254B">
            <w:pPr>
              <w:spacing w:line="360" w:lineRule="auto"/>
              <w:jc w:val="both"/>
              <w:rPr>
                <w:rFonts w:ascii="Book Antiqua" w:hAnsi="Book Antiqua"/>
                <w:sz w:val="21"/>
                <w:szCs w:val="21"/>
              </w:rPr>
            </w:pPr>
          </w:p>
        </w:tc>
        <w:tc>
          <w:tcPr>
            <w:tcW w:w="1134" w:type="dxa"/>
          </w:tcPr>
          <w:p w14:paraId="33C38AA8" w14:textId="77777777" w:rsidR="002452FE" w:rsidRPr="00E468D1" w:rsidRDefault="002452FE" w:rsidP="0028254B">
            <w:pPr>
              <w:spacing w:line="360" w:lineRule="auto"/>
              <w:jc w:val="both"/>
              <w:rPr>
                <w:rFonts w:ascii="Book Antiqua" w:hAnsi="Book Antiqua"/>
                <w:sz w:val="21"/>
                <w:szCs w:val="21"/>
              </w:rPr>
            </w:pPr>
          </w:p>
        </w:tc>
        <w:tc>
          <w:tcPr>
            <w:tcW w:w="1134" w:type="dxa"/>
          </w:tcPr>
          <w:p w14:paraId="6FAB1EAD" w14:textId="77777777" w:rsidR="002452FE" w:rsidRPr="00E468D1" w:rsidRDefault="002452FE" w:rsidP="0028254B">
            <w:pPr>
              <w:spacing w:line="360" w:lineRule="auto"/>
              <w:jc w:val="both"/>
              <w:rPr>
                <w:rFonts w:ascii="Book Antiqua" w:hAnsi="Book Antiqua"/>
                <w:sz w:val="21"/>
                <w:szCs w:val="21"/>
              </w:rPr>
            </w:pPr>
          </w:p>
        </w:tc>
      </w:tr>
      <w:tr w:rsidR="002452FE" w:rsidRPr="00E468D1" w14:paraId="6888148F" w14:textId="77777777" w:rsidTr="00E468D1">
        <w:trPr>
          <w:trHeight w:val="652"/>
        </w:trPr>
        <w:tc>
          <w:tcPr>
            <w:tcW w:w="1418" w:type="dxa"/>
          </w:tcPr>
          <w:p w14:paraId="245D05FC"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ECCO </w:t>
            </w:r>
          </w:p>
        </w:tc>
        <w:tc>
          <w:tcPr>
            <w:tcW w:w="850" w:type="dxa"/>
          </w:tcPr>
          <w:p w14:paraId="1FBB641F"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2013</w:t>
            </w:r>
          </w:p>
        </w:tc>
        <w:tc>
          <w:tcPr>
            <w:tcW w:w="1809" w:type="dxa"/>
          </w:tcPr>
          <w:p w14:paraId="72FCCF5A" w14:textId="44716573"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(6-8 </w:t>
            </w:r>
            <w:proofErr w:type="spellStart"/>
            <w:r w:rsidR="007D7FFA" w:rsidRPr="00E468D1">
              <w:rPr>
                <w:rFonts w:ascii="Book Antiqua" w:hAnsi="Book Antiqua"/>
                <w:sz w:val="21"/>
                <w:szCs w:val="21"/>
              </w:rPr>
              <w:t>yr</w:t>
            </w:r>
            <w:proofErr w:type="spellEnd"/>
            <w:r w:rsidRPr="00E468D1">
              <w:rPr>
                <w:rFonts w:ascii="Book Antiqua" w:hAnsi="Book Antiqua"/>
                <w:sz w:val="21"/>
                <w:szCs w:val="21"/>
              </w:rPr>
              <w:t>)</w:t>
            </w:r>
          </w:p>
          <w:p w14:paraId="67ABA495" w14:textId="3CCF014D"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 xml:space="preserve">8 to 10 </w:t>
            </w:r>
            <w:proofErr w:type="spellStart"/>
            <w:r w:rsidR="007D7FFA" w:rsidRPr="00E468D1">
              <w:rPr>
                <w:rFonts w:ascii="Book Antiqua" w:hAnsi="Book Antiqua"/>
                <w:sz w:val="21"/>
                <w:szCs w:val="21"/>
              </w:rPr>
              <w:t>yr</w:t>
            </w:r>
            <w:proofErr w:type="spellEnd"/>
          </w:p>
        </w:tc>
        <w:tc>
          <w:tcPr>
            <w:tcW w:w="2018" w:type="dxa"/>
          </w:tcPr>
          <w:p w14:paraId="3ED5CFC1"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Same as BSG</w:t>
            </w:r>
          </w:p>
        </w:tc>
        <w:tc>
          <w:tcPr>
            <w:tcW w:w="1418" w:type="dxa"/>
          </w:tcPr>
          <w:p w14:paraId="2B9000F9"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Chromo</w:t>
            </w:r>
          </w:p>
          <w:p w14:paraId="4E820C79" w14:textId="77777777" w:rsidR="002452FE" w:rsidRPr="00E468D1" w:rsidRDefault="002452FE" w:rsidP="0028254B">
            <w:pPr>
              <w:spacing w:line="360" w:lineRule="auto"/>
              <w:jc w:val="both"/>
              <w:rPr>
                <w:rFonts w:ascii="Book Antiqua" w:hAnsi="Book Antiqua"/>
                <w:sz w:val="21"/>
                <w:szCs w:val="21"/>
              </w:rPr>
            </w:pPr>
            <w:r w:rsidRPr="00E468D1">
              <w:rPr>
                <w:rFonts w:ascii="Book Antiqua" w:hAnsi="Book Antiqua"/>
                <w:sz w:val="21"/>
                <w:szCs w:val="21"/>
              </w:rPr>
              <w:t>endoscopy</w:t>
            </w:r>
          </w:p>
        </w:tc>
        <w:tc>
          <w:tcPr>
            <w:tcW w:w="992" w:type="dxa"/>
          </w:tcPr>
          <w:p w14:paraId="6E256AC0" w14:textId="77777777" w:rsidR="002452FE" w:rsidRPr="00E468D1" w:rsidRDefault="002452FE" w:rsidP="0028254B">
            <w:pPr>
              <w:spacing w:line="360" w:lineRule="auto"/>
              <w:jc w:val="both"/>
              <w:rPr>
                <w:rFonts w:ascii="Book Antiqua" w:hAnsi="Book Antiqua"/>
                <w:sz w:val="21"/>
                <w:szCs w:val="21"/>
              </w:rPr>
            </w:pPr>
          </w:p>
        </w:tc>
        <w:tc>
          <w:tcPr>
            <w:tcW w:w="1134" w:type="dxa"/>
          </w:tcPr>
          <w:p w14:paraId="2C7D3E10" w14:textId="77777777" w:rsidR="002452FE" w:rsidRPr="00E468D1" w:rsidRDefault="002452FE" w:rsidP="0028254B">
            <w:pPr>
              <w:spacing w:line="360" w:lineRule="auto"/>
              <w:jc w:val="both"/>
              <w:rPr>
                <w:rFonts w:ascii="Book Antiqua" w:hAnsi="Book Antiqua"/>
                <w:sz w:val="21"/>
                <w:szCs w:val="21"/>
              </w:rPr>
            </w:pPr>
          </w:p>
        </w:tc>
        <w:tc>
          <w:tcPr>
            <w:tcW w:w="1134" w:type="dxa"/>
          </w:tcPr>
          <w:p w14:paraId="71FC7D97" w14:textId="77777777" w:rsidR="002452FE" w:rsidRPr="00E468D1" w:rsidRDefault="002452FE" w:rsidP="0028254B">
            <w:pPr>
              <w:spacing w:line="360" w:lineRule="auto"/>
              <w:jc w:val="both"/>
              <w:rPr>
                <w:rFonts w:ascii="Book Antiqua" w:eastAsia="宋体" w:hAnsi="Book Antiqua"/>
                <w:sz w:val="21"/>
                <w:szCs w:val="21"/>
                <w:lang w:eastAsia="zh-CN"/>
              </w:rPr>
            </w:pPr>
          </w:p>
          <w:p w14:paraId="7E6AF6B9" w14:textId="77777777" w:rsidR="002452FE" w:rsidRPr="00E468D1" w:rsidRDefault="002452FE" w:rsidP="0028254B">
            <w:pPr>
              <w:spacing w:line="360" w:lineRule="auto"/>
              <w:jc w:val="both"/>
              <w:rPr>
                <w:rFonts w:ascii="Book Antiqua" w:hAnsi="Book Antiqua"/>
                <w:sz w:val="21"/>
                <w:szCs w:val="21"/>
              </w:rPr>
            </w:pPr>
          </w:p>
        </w:tc>
      </w:tr>
    </w:tbl>
    <w:p w14:paraId="4789ADCE" w14:textId="77777777" w:rsidR="002452FE" w:rsidRPr="0028254B" w:rsidRDefault="002452FE" w:rsidP="0028254B">
      <w:pPr>
        <w:spacing w:after="0" w:line="360" w:lineRule="auto"/>
        <w:jc w:val="both"/>
        <w:rPr>
          <w:rFonts w:ascii="Book Antiqua" w:hAnsi="Book Antiqua"/>
          <w:sz w:val="24"/>
          <w:szCs w:val="24"/>
        </w:rPr>
      </w:pPr>
    </w:p>
    <w:p w14:paraId="25B00178" w14:textId="102E1D89" w:rsidR="00B715CA" w:rsidRPr="0028254B" w:rsidRDefault="00B715CA" w:rsidP="0028254B">
      <w:pPr>
        <w:spacing w:after="0" w:line="360" w:lineRule="auto"/>
        <w:jc w:val="both"/>
        <w:rPr>
          <w:rFonts w:ascii="Book Antiqua" w:hAnsi="Book Antiqua" w:cs="Arial"/>
          <w:b/>
          <w:sz w:val="24"/>
          <w:szCs w:val="24"/>
        </w:rPr>
      </w:pPr>
      <w:r w:rsidRPr="0028254B">
        <w:rPr>
          <w:rFonts w:ascii="Book Antiqua" w:hAnsi="Book Antiqua" w:cs="Arial"/>
          <w:b/>
          <w:sz w:val="24"/>
          <w:szCs w:val="24"/>
        </w:rPr>
        <w:br w:type="page"/>
      </w:r>
    </w:p>
    <w:p w14:paraId="53FD629E" w14:textId="01E53A60" w:rsidR="006B18D7" w:rsidRPr="005055C3" w:rsidRDefault="006B18D7" w:rsidP="0028254B">
      <w:pPr>
        <w:spacing w:after="0" w:line="360" w:lineRule="auto"/>
        <w:jc w:val="both"/>
        <w:rPr>
          <w:rFonts w:ascii="Book Antiqua" w:hAnsi="Book Antiqua" w:cs="Arial"/>
          <w:b/>
          <w:sz w:val="24"/>
          <w:szCs w:val="24"/>
          <w:lang w:eastAsia="zh-CN"/>
        </w:rPr>
      </w:pPr>
      <w:r w:rsidRPr="005055C3">
        <w:rPr>
          <w:rFonts w:ascii="Book Antiqua" w:hAnsi="Book Antiqua" w:cs="Arial"/>
          <w:b/>
          <w:sz w:val="24"/>
          <w:szCs w:val="24"/>
        </w:rPr>
        <w:lastRenderedPageBreak/>
        <w:t>Table</w:t>
      </w:r>
      <w:r w:rsidR="002452FE" w:rsidRPr="005055C3">
        <w:rPr>
          <w:rFonts w:ascii="Book Antiqua" w:hAnsi="Book Antiqua" w:cs="Arial"/>
          <w:b/>
          <w:sz w:val="24"/>
          <w:szCs w:val="24"/>
        </w:rPr>
        <w:t xml:space="preserve"> 3</w:t>
      </w:r>
      <w:r w:rsidRPr="005055C3">
        <w:rPr>
          <w:rFonts w:ascii="Book Antiqua" w:hAnsi="Book Antiqua" w:cs="Arial"/>
          <w:b/>
          <w:sz w:val="24"/>
          <w:szCs w:val="24"/>
        </w:rPr>
        <w:t xml:space="preserve"> Summary of endoscopic dysplasia-detection modalities in patients with </w:t>
      </w:r>
      <w:r w:rsidR="005055C3" w:rsidRPr="005055C3">
        <w:rPr>
          <w:rFonts w:ascii="Book Antiqua" w:hAnsi="Book Antiqua"/>
          <w:b/>
          <w:sz w:val="24"/>
          <w:szCs w:val="24"/>
        </w:rPr>
        <w:t>inflammatory bowel disease</w:t>
      </w:r>
      <w:r w:rsidRPr="005055C3">
        <w:rPr>
          <w:rFonts w:ascii="Book Antiqua" w:hAnsi="Book Antiqua" w:cs="Arial"/>
          <w:b/>
          <w:sz w:val="24"/>
          <w:szCs w:val="24"/>
        </w:rPr>
        <w:t xml:space="preserve"> and recommendations for </w:t>
      </w:r>
      <w:proofErr w:type="gramStart"/>
      <w:r w:rsidRPr="005055C3">
        <w:rPr>
          <w:rFonts w:ascii="Book Antiqua" w:hAnsi="Book Antiqua" w:cs="Arial"/>
          <w:b/>
          <w:sz w:val="24"/>
          <w:szCs w:val="24"/>
        </w:rPr>
        <w:t>use</w:t>
      </w:r>
      <w:r w:rsidR="005055C3" w:rsidRPr="005055C3">
        <w:rPr>
          <w:rFonts w:ascii="Book Antiqua" w:hAnsi="Book Antiqua" w:cs="Arial" w:hint="eastAsia"/>
          <w:b/>
          <w:sz w:val="24"/>
          <w:szCs w:val="24"/>
          <w:vertAlign w:val="superscript"/>
          <w:lang w:eastAsia="zh-CN"/>
        </w:rPr>
        <w:t>[</w:t>
      </w:r>
      <w:proofErr w:type="gramEnd"/>
      <w:r w:rsidR="005055C3" w:rsidRPr="005055C3">
        <w:rPr>
          <w:rFonts w:ascii="Book Antiqua" w:hAnsi="Book Antiqua" w:cs="Arial" w:hint="eastAsia"/>
          <w:b/>
          <w:sz w:val="24"/>
          <w:szCs w:val="24"/>
          <w:vertAlign w:val="superscript"/>
          <w:lang w:eastAsia="zh-CN"/>
        </w:rPr>
        <w:t>39]</w:t>
      </w:r>
    </w:p>
    <w:p w14:paraId="3ABD28CE" w14:textId="77777777" w:rsidR="006B18D7" w:rsidRPr="0028254B" w:rsidRDefault="006B18D7" w:rsidP="0028254B">
      <w:pPr>
        <w:pStyle w:val="a6"/>
        <w:spacing w:after="0" w:line="360" w:lineRule="auto"/>
        <w:ind w:left="0"/>
        <w:jc w:val="both"/>
        <w:rPr>
          <w:rFonts w:ascii="Book Antiqua" w:hAnsi="Book Antiqua" w:cs="Arial"/>
          <w:sz w:val="24"/>
          <w:szCs w:val="24"/>
        </w:rPr>
      </w:pPr>
    </w:p>
    <w:tbl>
      <w:tblPr>
        <w:tblStyle w:val="a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3"/>
        <w:gridCol w:w="1708"/>
        <w:gridCol w:w="1503"/>
        <w:gridCol w:w="1619"/>
        <w:gridCol w:w="1494"/>
        <w:gridCol w:w="1209"/>
      </w:tblGrid>
      <w:tr w:rsidR="006B18D7" w:rsidRPr="005055C3" w14:paraId="0964F3A6" w14:textId="77777777" w:rsidTr="005055C3">
        <w:tc>
          <w:tcPr>
            <w:tcW w:w="2196" w:type="dxa"/>
            <w:tcBorders>
              <w:top w:val="single" w:sz="4" w:space="0" w:color="auto"/>
              <w:bottom w:val="single" w:sz="4" w:space="0" w:color="auto"/>
            </w:tcBorders>
          </w:tcPr>
          <w:p w14:paraId="05D345C6" w14:textId="77777777" w:rsidR="006B18D7" w:rsidRPr="005055C3" w:rsidRDefault="006B18D7" w:rsidP="0028254B">
            <w:pPr>
              <w:spacing w:line="360" w:lineRule="auto"/>
              <w:jc w:val="both"/>
              <w:rPr>
                <w:rFonts w:ascii="Book Antiqua" w:hAnsi="Book Antiqua" w:cs="Arial"/>
                <w:sz w:val="21"/>
                <w:szCs w:val="21"/>
                <w:u w:val="single"/>
              </w:rPr>
            </w:pPr>
          </w:p>
        </w:tc>
        <w:tc>
          <w:tcPr>
            <w:tcW w:w="2196" w:type="dxa"/>
            <w:tcBorders>
              <w:top w:val="single" w:sz="4" w:space="0" w:color="auto"/>
              <w:bottom w:val="single" w:sz="4" w:space="0" w:color="auto"/>
            </w:tcBorders>
          </w:tcPr>
          <w:p w14:paraId="152875BA" w14:textId="64C70CA2"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 xml:space="preserve">Demonstrated </w:t>
            </w:r>
            <w:r w:rsidR="00E468D1" w:rsidRPr="005055C3">
              <w:rPr>
                <w:rFonts w:ascii="Book Antiqua" w:hAnsi="Book Antiqua" w:cs="Arial"/>
                <w:sz w:val="21"/>
                <w:szCs w:val="21"/>
              </w:rPr>
              <w:t>a</w:t>
            </w:r>
            <w:r w:rsidRPr="005055C3">
              <w:rPr>
                <w:rFonts w:ascii="Book Antiqua" w:hAnsi="Book Antiqua" w:cs="Arial"/>
                <w:sz w:val="21"/>
                <w:szCs w:val="21"/>
              </w:rPr>
              <w:t>ccuracy in IBD</w:t>
            </w:r>
          </w:p>
        </w:tc>
        <w:tc>
          <w:tcPr>
            <w:tcW w:w="2196" w:type="dxa"/>
            <w:tcBorders>
              <w:top w:val="single" w:sz="4" w:space="0" w:color="auto"/>
              <w:bottom w:val="single" w:sz="4" w:space="0" w:color="auto"/>
            </w:tcBorders>
          </w:tcPr>
          <w:p w14:paraId="4C392E45" w14:textId="7C98E742"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 xml:space="preserve">Supporting </w:t>
            </w:r>
            <w:r w:rsidR="00E468D1" w:rsidRPr="005055C3">
              <w:rPr>
                <w:rFonts w:ascii="Book Antiqua" w:hAnsi="Book Antiqua" w:cs="Arial"/>
                <w:sz w:val="21"/>
                <w:szCs w:val="21"/>
              </w:rPr>
              <w:t>e</w:t>
            </w:r>
            <w:r w:rsidRPr="005055C3">
              <w:rPr>
                <w:rFonts w:ascii="Book Antiqua" w:hAnsi="Book Antiqua" w:cs="Arial"/>
                <w:sz w:val="21"/>
                <w:szCs w:val="21"/>
              </w:rPr>
              <w:t>vidence in IBD</w:t>
            </w:r>
          </w:p>
        </w:tc>
        <w:tc>
          <w:tcPr>
            <w:tcW w:w="2196" w:type="dxa"/>
            <w:tcBorders>
              <w:top w:val="single" w:sz="4" w:space="0" w:color="auto"/>
              <w:bottom w:val="single" w:sz="4" w:space="0" w:color="auto"/>
            </w:tcBorders>
          </w:tcPr>
          <w:p w14:paraId="48B0F4C4" w14:textId="04C46A3E"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 xml:space="preserve">Incorporated into </w:t>
            </w:r>
            <w:r w:rsidR="00E468D1" w:rsidRPr="005055C3">
              <w:rPr>
                <w:rFonts w:ascii="Book Antiqua" w:hAnsi="Book Antiqua" w:cs="Arial"/>
                <w:sz w:val="21"/>
                <w:szCs w:val="21"/>
              </w:rPr>
              <w:t>g</w:t>
            </w:r>
            <w:r w:rsidRPr="005055C3">
              <w:rPr>
                <w:rFonts w:ascii="Book Antiqua" w:hAnsi="Book Antiqua" w:cs="Arial"/>
                <w:sz w:val="21"/>
                <w:szCs w:val="21"/>
              </w:rPr>
              <w:t>uidelines</w:t>
            </w:r>
          </w:p>
        </w:tc>
        <w:tc>
          <w:tcPr>
            <w:tcW w:w="2196" w:type="dxa"/>
            <w:tcBorders>
              <w:top w:val="single" w:sz="4" w:space="0" w:color="auto"/>
              <w:bottom w:val="single" w:sz="4" w:space="0" w:color="auto"/>
            </w:tcBorders>
          </w:tcPr>
          <w:p w14:paraId="47AAEC07" w14:textId="00BC4320"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 xml:space="preserve">Practicality of </w:t>
            </w:r>
            <w:r w:rsidR="00E468D1" w:rsidRPr="005055C3">
              <w:rPr>
                <w:rFonts w:ascii="Book Antiqua" w:hAnsi="Book Antiqua" w:cs="Arial"/>
                <w:sz w:val="21"/>
                <w:szCs w:val="21"/>
              </w:rPr>
              <w:t>u</w:t>
            </w:r>
            <w:r w:rsidRPr="005055C3">
              <w:rPr>
                <w:rFonts w:ascii="Book Antiqua" w:hAnsi="Book Antiqua" w:cs="Arial"/>
                <w:sz w:val="21"/>
                <w:szCs w:val="21"/>
              </w:rPr>
              <w:t xml:space="preserve">se in </w:t>
            </w:r>
            <w:r w:rsidR="00E468D1" w:rsidRPr="005055C3">
              <w:rPr>
                <w:rFonts w:ascii="Book Antiqua" w:hAnsi="Book Antiqua" w:cs="Arial"/>
                <w:sz w:val="21"/>
                <w:szCs w:val="21"/>
              </w:rPr>
              <w:t>p</w:t>
            </w:r>
            <w:r w:rsidRPr="005055C3">
              <w:rPr>
                <w:rFonts w:ascii="Book Antiqua" w:hAnsi="Book Antiqua" w:cs="Arial"/>
                <w:sz w:val="21"/>
                <w:szCs w:val="21"/>
              </w:rPr>
              <w:t>ractice</w:t>
            </w:r>
          </w:p>
        </w:tc>
        <w:tc>
          <w:tcPr>
            <w:tcW w:w="2196" w:type="dxa"/>
            <w:tcBorders>
              <w:top w:val="single" w:sz="4" w:space="0" w:color="auto"/>
              <w:bottom w:val="single" w:sz="4" w:space="0" w:color="auto"/>
            </w:tcBorders>
          </w:tcPr>
          <w:p w14:paraId="032DA6CF" w14:textId="165CC2D4"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 xml:space="preserve">Should be </w:t>
            </w:r>
            <w:r w:rsidR="00E468D1" w:rsidRPr="005055C3">
              <w:rPr>
                <w:rFonts w:ascii="Book Antiqua" w:hAnsi="Book Antiqua" w:cs="Arial"/>
                <w:sz w:val="21"/>
                <w:szCs w:val="21"/>
              </w:rPr>
              <w:t>u</w:t>
            </w:r>
            <w:r w:rsidRPr="005055C3">
              <w:rPr>
                <w:rFonts w:ascii="Book Antiqua" w:hAnsi="Book Antiqua" w:cs="Arial"/>
                <w:sz w:val="21"/>
                <w:szCs w:val="21"/>
              </w:rPr>
              <w:t>sed in 2013?</w:t>
            </w:r>
          </w:p>
        </w:tc>
      </w:tr>
      <w:tr w:rsidR="006B18D7" w:rsidRPr="005055C3" w14:paraId="50D956F6" w14:textId="77777777" w:rsidTr="005055C3">
        <w:tc>
          <w:tcPr>
            <w:tcW w:w="2196" w:type="dxa"/>
            <w:tcBorders>
              <w:top w:val="single" w:sz="4" w:space="0" w:color="auto"/>
            </w:tcBorders>
          </w:tcPr>
          <w:p w14:paraId="00E3CD60"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Random biopsy</w:t>
            </w:r>
          </w:p>
        </w:tc>
        <w:tc>
          <w:tcPr>
            <w:tcW w:w="2196" w:type="dxa"/>
            <w:tcBorders>
              <w:top w:val="single" w:sz="4" w:space="0" w:color="auto"/>
            </w:tcBorders>
          </w:tcPr>
          <w:p w14:paraId="3E4A8A79"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Borders>
              <w:top w:val="single" w:sz="4" w:space="0" w:color="auto"/>
            </w:tcBorders>
          </w:tcPr>
          <w:p w14:paraId="4CAF0DCA"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Borders>
              <w:top w:val="single" w:sz="4" w:space="0" w:color="auto"/>
            </w:tcBorders>
          </w:tcPr>
          <w:p w14:paraId="72B0E7E1"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Borders>
              <w:top w:val="single" w:sz="4" w:space="0" w:color="auto"/>
            </w:tcBorders>
          </w:tcPr>
          <w:p w14:paraId="07BC995B"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Borders>
              <w:top w:val="single" w:sz="4" w:space="0" w:color="auto"/>
            </w:tcBorders>
          </w:tcPr>
          <w:p w14:paraId="6953D9D9"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r>
      <w:tr w:rsidR="006B18D7" w:rsidRPr="005055C3" w14:paraId="01D6F581" w14:textId="77777777" w:rsidTr="005055C3">
        <w:tc>
          <w:tcPr>
            <w:tcW w:w="2196" w:type="dxa"/>
          </w:tcPr>
          <w:p w14:paraId="3CEA023F"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HD WLE</w:t>
            </w:r>
          </w:p>
        </w:tc>
        <w:tc>
          <w:tcPr>
            <w:tcW w:w="2196" w:type="dxa"/>
          </w:tcPr>
          <w:p w14:paraId="7864ED6C"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52F52D76"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22DDF0FE"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3773140B"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54D4C6AE"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r>
      <w:tr w:rsidR="006B18D7" w:rsidRPr="005055C3" w14:paraId="4B6F4A80" w14:textId="77777777" w:rsidTr="005055C3">
        <w:tc>
          <w:tcPr>
            <w:tcW w:w="2196" w:type="dxa"/>
          </w:tcPr>
          <w:p w14:paraId="2E9505BE"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Chromoendoscopy</w:t>
            </w:r>
          </w:p>
        </w:tc>
        <w:tc>
          <w:tcPr>
            <w:tcW w:w="2196" w:type="dxa"/>
          </w:tcPr>
          <w:p w14:paraId="260A267D"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6E73596E"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5A3AD0DD"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1D6B8A86"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41AE0129"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r>
      <w:tr w:rsidR="006B18D7" w:rsidRPr="005055C3" w14:paraId="714C5B83" w14:textId="77777777" w:rsidTr="005055C3">
        <w:tc>
          <w:tcPr>
            <w:tcW w:w="2196" w:type="dxa"/>
          </w:tcPr>
          <w:p w14:paraId="0789EAB8"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NBI</w:t>
            </w:r>
          </w:p>
        </w:tc>
        <w:tc>
          <w:tcPr>
            <w:tcW w:w="2196" w:type="dxa"/>
          </w:tcPr>
          <w:p w14:paraId="50FE3CA1"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4468D7A3"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05255851"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04B9D593"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68431A14"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r>
      <w:tr w:rsidR="006B18D7" w:rsidRPr="005055C3" w14:paraId="0FAEDCB1" w14:textId="77777777" w:rsidTr="005055C3">
        <w:tc>
          <w:tcPr>
            <w:tcW w:w="2196" w:type="dxa"/>
          </w:tcPr>
          <w:p w14:paraId="195FA029"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FICE</w:t>
            </w:r>
          </w:p>
        </w:tc>
        <w:tc>
          <w:tcPr>
            <w:tcW w:w="2196" w:type="dxa"/>
          </w:tcPr>
          <w:p w14:paraId="04900A35" w14:textId="02DF1DCB" w:rsidR="006B18D7" w:rsidRPr="005055C3" w:rsidRDefault="001C4331" w:rsidP="0028254B">
            <w:pPr>
              <w:spacing w:line="360" w:lineRule="auto"/>
              <w:jc w:val="both"/>
              <w:rPr>
                <w:rFonts w:ascii="Book Antiqua" w:hAnsi="Book Antiqua" w:cs="Arial"/>
                <w:sz w:val="21"/>
                <w:szCs w:val="21"/>
              </w:rPr>
            </w:pPr>
            <w:r>
              <w:rPr>
                <w:rFonts w:ascii="Book Antiqua" w:hAnsi="Book Antiqua" w:cs="Arial"/>
                <w:sz w:val="21"/>
                <w:szCs w:val="21"/>
              </w:rPr>
              <w:t>N/A</w:t>
            </w:r>
          </w:p>
        </w:tc>
        <w:tc>
          <w:tcPr>
            <w:tcW w:w="2196" w:type="dxa"/>
          </w:tcPr>
          <w:p w14:paraId="24E44768" w14:textId="7EB96FD1" w:rsidR="006B18D7" w:rsidRPr="005055C3" w:rsidRDefault="001C4331" w:rsidP="0028254B">
            <w:pPr>
              <w:spacing w:line="360" w:lineRule="auto"/>
              <w:jc w:val="both"/>
              <w:rPr>
                <w:rFonts w:ascii="Book Antiqua" w:hAnsi="Book Antiqua" w:cs="Arial"/>
                <w:sz w:val="21"/>
                <w:szCs w:val="21"/>
              </w:rPr>
            </w:pPr>
            <w:r>
              <w:rPr>
                <w:rFonts w:ascii="Book Antiqua" w:hAnsi="Book Antiqua" w:cs="Arial"/>
                <w:sz w:val="21"/>
                <w:szCs w:val="21"/>
              </w:rPr>
              <w:t>N/A</w:t>
            </w:r>
          </w:p>
        </w:tc>
        <w:tc>
          <w:tcPr>
            <w:tcW w:w="2196" w:type="dxa"/>
          </w:tcPr>
          <w:p w14:paraId="64942471"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2246DDB7"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13B48715"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r>
      <w:tr w:rsidR="006B18D7" w:rsidRPr="005055C3" w14:paraId="751D593B" w14:textId="77777777" w:rsidTr="005055C3">
        <w:tc>
          <w:tcPr>
            <w:tcW w:w="2196" w:type="dxa"/>
          </w:tcPr>
          <w:p w14:paraId="42551E49"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i-Scan</w:t>
            </w:r>
          </w:p>
        </w:tc>
        <w:tc>
          <w:tcPr>
            <w:tcW w:w="2196" w:type="dxa"/>
          </w:tcPr>
          <w:p w14:paraId="5677A1E5" w14:textId="430E5553" w:rsidR="006B18D7" w:rsidRPr="005055C3" w:rsidRDefault="001C4331" w:rsidP="0028254B">
            <w:pPr>
              <w:spacing w:line="360" w:lineRule="auto"/>
              <w:jc w:val="both"/>
              <w:rPr>
                <w:rFonts w:ascii="Book Antiqua" w:hAnsi="Book Antiqua" w:cs="Arial"/>
                <w:sz w:val="21"/>
                <w:szCs w:val="21"/>
              </w:rPr>
            </w:pPr>
            <w:r>
              <w:rPr>
                <w:rFonts w:ascii="Book Antiqua" w:hAnsi="Book Antiqua" w:cs="Arial"/>
                <w:sz w:val="21"/>
                <w:szCs w:val="21"/>
              </w:rPr>
              <w:t>N/A</w:t>
            </w:r>
          </w:p>
        </w:tc>
        <w:tc>
          <w:tcPr>
            <w:tcW w:w="2196" w:type="dxa"/>
          </w:tcPr>
          <w:p w14:paraId="468AC40E" w14:textId="5B9BB409" w:rsidR="006B18D7" w:rsidRPr="005055C3" w:rsidRDefault="001C4331" w:rsidP="0028254B">
            <w:pPr>
              <w:spacing w:line="360" w:lineRule="auto"/>
              <w:jc w:val="both"/>
              <w:rPr>
                <w:rFonts w:ascii="Book Antiqua" w:hAnsi="Book Antiqua" w:cs="Arial"/>
                <w:sz w:val="21"/>
                <w:szCs w:val="21"/>
              </w:rPr>
            </w:pPr>
            <w:r>
              <w:rPr>
                <w:rFonts w:ascii="Book Antiqua" w:hAnsi="Book Antiqua" w:cs="Arial"/>
                <w:sz w:val="21"/>
                <w:szCs w:val="21"/>
              </w:rPr>
              <w:t>N/A</w:t>
            </w:r>
          </w:p>
        </w:tc>
        <w:tc>
          <w:tcPr>
            <w:tcW w:w="2196" w:type="dxa"/>
          </w:tcPr>
          <w:p w14:paraId="54901C36"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37971644"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3A3DEF97"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r>
      <w:tr w:rsidR="006B18D7" w:rsidRPr="005055C3" w14:paraId="7743AF69" w14:textId="77777777" w:rsidTr="005055C3">
        <w:tc>
          <w:tcPr>
            <w:tcW w:w="2196" w:type="dxa"/>
          </w:tcPr>
          <w:p w14:paraId="01F5236D"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AFI</w:t>
            </w:r>
          </w:p>
        </w:tc>
        <w:tc>
          <w:tcPr>
            <w:tcW w:w="2196" w:type="dxa"/>
          </w:tcPr>
          <w:p w14:paraId="345CAACB"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62110F4E"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438500D9"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607E52AE"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c>
          <w:tcPr>
            <w:tcW w:w="2196" w:type="dxa"/>
          </w:tcPr>
          <w:p w14:paraId="6936D2D9" w14:textId="77777777" w:rsidR="006B18D7" w:rsidRPr="005055C3" w:rsidRDefault="006B18D7" w:rsidP="0028254B">
            <w:pPr>
              <w:spacing w:line="360" w:lineRule="auto"/>
              <w:jc w:val="both"/>
              <w:rPr>
                <w:rFonts w:ascii="Book Antiqua" w:hAnsi="Book Antiqua" w:cs="Arial"/>
                <w:sz w:val="21"/>
                <w:szCs w:val="21"/>
              </w:rPr>
            </w:pPr>
            <w:r w:rsidRPr="005055C3">
              <w:rPr>
                <w:rFonts w:ascii="Book Antiqua" w:hAnsi="Book Antiqua" w:cs="Arial"/>
                <w:sz w:val="21"/>
                <w:szCs w:val="21"/>
              </w:rPr>
              <w:t>-</w:t>
            </w:r>
          </w:p>
        </w:tc>
      </w:tr>
    </w:tbl>
    <w:p w14:paraId="7AAD5483" w14:textId="77777777" w:rsidR="006B18D7" w:rsidRPr="0028254B" w:rsidRDefault="006B18D7" w:rsidP="0028254B">
      <w:pPr>
        <w:spacing w:after="0" w:line="360" w:lineRule="auto"/>
        <w:jc w:val="both"/>
        <w:rPr>
          <w:rFonts w:ascii="Book Antiqua" w:hAnsi="Book Antiqua" w:cs="Arial"/>
          <w:sz w:val="24"/>
          <w:szCs w:val="24"/>
        </w:rPr>
      </w:pPr>
    </w:p>
    <w:p w14:paraId="58B324B3" w14:textId="3C650B80" w:rsidR="00606A82" w:rsidRPr="0028254B" w:rsidRDefault="005055C3" w:rsidP="0028254B">
      <w:pPr>
        <w:spacing w:after="0" w:line="360" w:lineRule="auto"/>
        <w:jc w:val="both"/>
        <w:rPr>
          <w:rFonts w:ascii="Book Antiqua" w:hAnsi="Book Antiqua" w:cs="Arial"/>
          <w:sz w:val="24"/>
          <w:szCs w:val="24"/>
          <w:lang w:eastAsia="zh-CN"/>
        </w:rPr>
      </w:pPr>
      <w:r w:rsidRPr="005055C3">
        <w:rPr>
          <w:rFonts w:ascii="Book Antiqua" w:hAnsi="Book Antiqua" w:cs="Arial" w:hint="eastAsia"/>
          <w:sz w:val="24"/>
          <w:szCs w:val="24"/>
          <w:lang w:eastAsia="zh-CN"/>
        </w:rPr>
        <w:t xml:space="preserve">IBD: </w:t>
      </w:r>
      <w:r w:rsidRPr="005055C3">
        <w:rPr>
          <w:rFonts w:ascii="Book Antiqua" w:hAnsi="Book Antiqua"/>
          <w:sz w:val="24"/>
          <w:szCs w:val="24"/>
        </w:rPr>
        <w:t>Inflammatory bowel disease</w:t>
      </w:r>
      <w:r w:rsidRPr="005055C3">
        <w:rPr>
          <w:rFonts w:ascii="Book Antiqua" w:hAnsi="Book Antiqua" w:hint="eastAsia"/>
          <w:sz w:val="24"/>
          <w:szCs w:val="24"/>
          <w:lang w:eastAsia="zh-CN"/>
        </w:rPr>
        <w:t>;</w:t>
      </w:r>
      <w:r w:rsidRPr="005055C3">
        <w:rPr>
          <w:rFonts w:ascii="Book Antiqua" w:hAnsi="Book Antiqua" w:cs="Arial"/>
          <w:b/>
          <w:sz w:val="24"/>
          <w:szCs w:val="24"/>
        </w:rPr>
        <w:t xml:space="preserve"> </w:t>
      </w:r>
      <w:r w:rsidR="006B18D7" w:rsidRPr="0028254B">
        <w:rPr>
          <w:rFonts w:ascii="Book Antiqua" w:hAnsi="Book Antiqua" w:cs="Arial"/>
          <w:sz w:val="24"/>
          <w:szCs w:val="24"/>
        </w:rPr>
        <w:t>AFI</w:t>
      </w:r>
      <w:r w:rsidR="00E468D1">
        <w:rPr>
          <w:rFonts w:ascii="Book Antiqua" w:hAnsi="Book Antiqua" w:cs="Arial" w:hint="eastAsia"/>
          <w:sz w:val="24"/>
          <w:szCs w:val="24"/>
          <w:lang w:eastAsia="zh-CN"/>
        </w:rPr>
        <w:t>:</w:t>
      </w:r>
      <w:r w:rsidR="006B18D7" w:rsidRPr="0028254B">
        <w:rPr>
          <w:rFonts w:ascii="Book Antiqua" w:hAnsi="Book Antiqua" w:cs="Arial"/>
          <w:sz w:val="24"/>
          <w:szCs w:val="24"/>
        </w:rPr>
        <w:t xml:space="preserve"> </w:t>
      </w:r>
      <w:proofErr w:type="spellStart"/>
      <w:r w:rsidR="006B18D7" w:rsidRPr="0028254B">
        <w:rPr>
          <w:rFonts w:ascii="Book Antiqua" w:hAnsi="Book Antiqua" w:cs="Arial"/>
          <w:sz w:val="24"/>
          <w:szCs w:val="24"/>
        </w:rPr>
        <w:t>Autofluorescence</w:t>
      </w:r>
      <w:proofErr w:type="spellEnd"/>
      <w:r w:rsidR="006B18D7" w:rsidRPr="0028254B">
        <w:rPr>
          <w:rFonts w:ascii="Book Antiqua" w:hAnsi="Book Antiqua" w:cs="Arial"/>
          <w:sz w:val="24"/>
          <w:szCs w:val="24"/>
        </w:rPr>
        <w:t xml:space="preserve"> imaging</w:t>
      </w:r>
      <w:r w:rsidR="00B715CA" w:rsidRPr="0028254B">
        <w:rPr>
          <w:rFonts w:ascii="Book Antiqua" w:hAnsi="Book Antiqua" w:cs="Arial"/>
          <w:sz w:val="24"/>
          <w:szCs w:val="24"/>
        </w:rPr>
        <w:t xml:space="preserve">; </w:t>
      </w:r>
      <w:r w:rsidR="006B18D7" w:rsidRPr="0028254B">
        <w:rPr>
          <w:rFonts w:ascii="Book Antiqua" w:hAnsi="Book Antiqua" w:cs="Arial"/>
          <w:sz w:val="24"/>
          <w:szCs w:val="24"/>
        </w:rPr>
        <w:t>FICE</w:t>
      </w:r>
      <w:r w:rsidR="00E468D1">
        <w:rPr>
          <w:rFonts w:ascii="Book Antiqua" w:hAnsi="Book Antiqua" w:cs="Arial" w:hint="eastAsia"/>
          <w:sz w:val="24"/>
          <w:szCs w:val="24"/>
          <w:lang w:eastAsia="zh-CN"/>
        </w:rPr>
        <w:t>:</w:t>
      </w:r>
      <w:r w:rsidR="006B18D7" w:rsidRPr="0028254B">
        <w:rPr>
          <w:rFonts w:ascii="Book Antiqua" w:hAnsi="Book Antiqua" w:cs="Arial"/>
          <w:sz w:val="24"/>
          <w:szCs w:val="24"/>
        </w:rPr>
        <w:t xml:space="preserve"> Fuji Intelligent Chromoendoscopy</w:t>
      </w:r>
      <w:r w:rsidR="00B715CA" w:rsidRPr="0028254B">
        <w:rPr>
          <w:rFonts w:ascii="Book Antiqua" w:hAnsi="Book Antiqua" w:cs="Arial"/>
          <w:sz w:val="24"/>
          <w:szCs w:val="24"/>
        </w:rPr>
        <w:t xml:space="preserve">; </w:t>
      </w:r>
      <w:r w:rsidR="006B18D7" w:rsidRPr="0028254B">
        <w:rPr>
          <w:rFonts w:ascii="Book Antiqua" w:hAnsi="Book Antiqua" w:cs="Arial"/>
          <w:sz w:val="24"/>
          <w:szCs w:val="24"/>
        </w:rPr>
        <w:t>DH WLE</w:t>
      </w:r>
      <w:r w:rsidR="00E468D1">
        <w:rPr>
          <w:rFonts w:ascii="Book Antiqua" w:hAnsi="Book Antiqua" w:cs="Arial" w:hint="eastAsia"/>
          <w:sz w:val="24"/>
          <w:szCs w:val="24"/>
          <w:lang w:eastAsia="zh-CN"/>
        </w:rPr>
        <w:t>:</w:t>
      </w:r>
      <w:r w:rsidR="006B18D7" w:rsidRPr="0028254B">
        <w:rPr>
          <w:rFonts w:ascii="Book Antiqua" w:hAnsi="Book Antiqua" w:cs="Arial"/>
          <w:sz w:val="24"/>
          <w:szCs w:val="24"/>
        </w:rPr>
        <w:t xml:space="preserve"> high-definition white-light endoscopy</w:t>
      </w:r>
      <w:r w:rsidR="00B715CA" w:rsidRPr="0028254B">
        <w:rPr>
          <w:rFonts w:ascii="Book Antiqua" w:hAnsi="Book Antiqua" w:cs="Arial"/>
          <w:sz w:val="24"/>
          <w:szCs w:val="24"/>
        </w:rPr>
        <w:t xml:space="preserve">; </w:t>
      </w:r>
      <w:r w:rsidR="001C4331">
        <w:rPr>
          <w:rFonts w:ascii="Book Antiqua" w:hAnsi="Book Antiqua" w:cs="Arial"/>
          <w:sz w:val="24"/>
          <w:szCs w:val="24"/>
        </w:rPr>
        <w:t>N/A</w:t>
      </w:r>
      <w:r>
        <w:rPr>
          <w:rFonts w:ascii="Book Antiqua" w:hAnsi="Book Antiqua" w:cs="Arial" w:hint="eastAsia"/>
          <w:sz w:val="24"/>
          <w:szCs w:val="24"/>
          <w:lang w:eastAsia="zh-CN"/>
        </w:rPr>
        <w:t>:</w:t>
      </w:r>
      <w:r w:rsidR="006B18D7" w:rsidRPr="0028254B">
        <w:rPr>
          <w:rFonts w:ascii="Book Antiqua" w:hAnsi="Book Antiqua" w:cs="Arial"/>
          <w:sz w:val="24"/>
          <w:szCs w:val="24"/>
        </w:rPr>
        <w:t xml:space="preserve"> </w:t>
      </w:r>
      <w:r w:rsidRPr="0028254B">
        <w:rPr>
          <w:rFonts w:ascii="Book Antiqua" w:hAnsi="Book Antiqua" w:cs="Arial"/>
          <w:sz w:val="24"/>
          <w:szCs w:val="24"/>
        </w:rPr>
        <w:t>N</w:t>
      </w:r>
      <w:r w:rsidR="006B18D7" w:rsidRPr="0028254B">
        <w:rPr>
          <w:rFonts w:ascii="Book Antiqua" w:hAnsi="Book Antiqua" w:cs="Arial"/>
          <w:sz w:val="24"/>
          <w:szCs w:val="24"/>
        </w:rPr>
        <w:t>ot available</w:t>
      </w:r>
      <w:r w:rsidR="00B715CA" w:rsidRPr="0028254B">
        <w:rPr>
          <w:rFonts w:ascii="Book Antiqua" w:hAnsi="Book Antiqua" w:cs="Arial"/>
          <w:sz w:val="24"/>
          <w:szCs w:val="24"/>
        </w:rPr>
        <w:t xml:space="preserve">; </w:t>
      </w:r>
      <w:r w:rsidR="006B18D7" w:rsidRPr="0028254B">
        <w:rPr>
          <w:rFonts w:ascii="Book Antiqua" w:hAnsi="Book Antiqua" w:cs="Arial"/>
          <w:sz w:val="24"/>
          <w:szCs w:val="24"/>
        </w:rPr>
        <w:t>NBI</w:t>
      </w:r>
      <w:r>
        <w:rPr>
          <w:rFonts w:ascii="Book Antiqua" w:hAnsi="Book Antiqua" w:cs="Arial" w:hint="eastAsia"/>
          <w:sz w:val="24"/>
          <w:szCs w:val="24"/>
          <w:lang w:eastAsia="zh-CN"/>
        </w:rPr>
        <w:t>:</w:t>
      </w:r>
      <w:r w:rsidR="006B18D7" w:rsidRPr="0028254B">
        <w:rPr>
          <w:rFonts w:ascii="Book Antiqua" w:hAnsi="Book Antiqua" w:cs="Arial"/>
          <w:sz w:val="24"/>
          <w:szCs w:val="24"/>
        </w:rPr>
        <w:t xml:space="preserve"> </w:t>
      </w:r>
      <w:r w:rsidRPr="0028254B">
        <w:rPr>
          <w:rFonts w:ascii="Book Antiqua" w:hAnsi="Book Antiqua" w:cs="Arial"/>
          <w:sz w:val="24"/>
          <w:szCs w:val="24"/>
        </w:rPr>
        <w:t>N</w:t>
      </w:r>
      <w:r w:rsidR="006B18D7" w:rsidRPr="0028254B">
        <w:rPr>
          <w:rFonts w:ascii="Book Antiqua" w:hAnsi="Book Antiqua" w:cs="Arial"/>
          <w:sz w:val="24"/>
          <w:szCs w:val="24"/>
        </w:rPr>
        <w:t>arrow-band imaging</w:t>
      </w:r>
      <w:r>
        <w:rPr>
          <w:rFonts w:ascii="Book Antiqua" w:hAnsi="Book Antiqua" w:cs="Arial" w:hint="eastAsia"/>
          <w:sz w:val="24"/>
          <w:szCs w:val="24"/>
          <w:lang w:eastAsia="zh-CN"/>
        </w:rPr>
        <w:t xml:space="preserve">. </w:t>
      </w:r>
      <w:r w:rsidR="00B715CA" w:rsidRPr="0028254B">
        <w:rPr>
          <w:rFonts w:ascii="Book Antiqua" w:hAnsi="Book Antiqua" w:cs="Arial"/>
          <w:sz w:val="24"/>
          <w:szCs w:val="24"/>
        </w:rPr>
        <w:t>Reproduced with permission</w:t>
      </w:r>
      <w:r>
        <w:rPr>
          <w:rFonts w:ascii="Book Antiqua" w:hAnsi="Book Antiqua" w:cs="Arial" w:hint="eastAsia"/>
          <w:sz w:val="24"/>
          <w:szCs w:val="24"/>
          <w:lang w:eastAsia="zh-CN"/>
        </w:rPr>
        <w:t xml:space="preserve"> </w:t>
      </w:r>
      <w:r>
        <w:rPr>
          <w:rFonts w:ascii="Book Antiqua" w:hAnsi="Book Antiqua" w:cs="Arial"/>
          <w:sz w:val="24"/>
          <w:szCs w:val="24"/>
          <w:lang w:eastAsia="zh-CN"/>
        </w:rPr>
        <w:t>r</w:t>
      </w:r>
      <w:r>
        <w:rPr>
          <w:rFonts w:ascii="Book Antiqua" w:hAnsi="Book Antiqua" w:cs="Arial" w:hint="eastAsia"/>
          <w:sz w:val="24"/>
          <w:szCs w:val="24"/>
          <w:lang w:eastAsia="zh-CN"/>
        </w:rPr>
        <w:t>ef</w:t>
      </w:r>
      <w:proofErr w:type="gramStart"/>
      <w:r>
        <w:rPr>
          <w:rFonts w:ascii="Book Antiqua" w:hAnsi="Book Antiqua" w:cs="Arial" w:hint="eastAsia"/>
          <w:sz w:val="24"/>
          <w:szCs w:val="24"/>
          <w:lang w:eastAsia="zh-CN"/>
        </w:rPr>
        <w:t>.[</w:t>
      </w:r>
      <w:proofErr w:type="gramEnd"/>
      <w:r>
        <w:rPr>
          <w:rFonts w:ascii="Book Antiqua" w:hAnsi="Book Antiqua" w:cs="Arial" w:hint="eastAsia"/>
          <w:sz w:val="24"/>
          <w:szCs w:val="24"/>
          <w:lang w:eastAsia="zh-CN"/>
        </w:rPr>
        <w:t>39]</w:t>
      </w:r>
      <w:r w:rsidR="002452FE" w:rsidRPr="0028254B">
        <w:rPr>
          <w:rFonts w:ascii="Book Antiqua" w:hAnsi="Book Antiqua" w:cs="Arial"/>
          <w:sz w:val="24"/>
          <w:szCs w:val="24"/>
        </w:rPr>
        <w:t>.</w:t>
      </w:r>
    </w:p>
    <w:p w14:paraId="28DB5316" w14:textId="77777777" w:rsidR="00F0375A" w:rsidRPr="0028254B" w:rsidRDefault="00F0375A" w:rsidP="0028254B">
      <w:pPr>
        <w:widowControl w:val="0"/>
        <w:tabs>
          <w:tab w:val="left" w:pos="0"/>
          <w:tab w:val="left" w:pos="220"/>
        </w:tabs>
        <w:autoSpaceDE w:val="0"/>
        <w:autoSpaceDN w:val="0"/>
        <w:adjustRightInd w:val="0"/>
        <w:spacing w:after="0" w:line="360" w:lineRule="auto"/>
        <w:jc w:val="both"/>
        <w:rPr>
          <w:rFonts w:ascii="Book Antiqua" w:hAnsi="Book Antiqua" w:cs="Arial"/>
          <w:sz w:val="24"/>
          <w:szCs w:val="24"/>
          <w:lang w:val="en-IN"/>
        </w:rPr>
      </w:pPr>
    </w:p>
    <w:p w14:paraId="3412E617" w14:textId="77777777" w:rsidR="00F9407C" w:rsidRPr="0028254B" w:rsidRDefault="00F9407C" w:rsidP="0028254B">
      <w:pPr>
        <w:widowControl w:val="0"/>
        <w:tabs>
          <w:tab w:val="left" w:pos="0"/>
          <w:tab w:val="left" w:pos="220"/>
        </w:tabs>
        <w:autoSpaceDE w:val="0"/>
        <w:autoSpaceDN w:val="0"/>
        <w:adjustRightInd w:val="0"/>
        <w:spacing w:after="0" w:line="360" w:lineRule="auto"/>
        <w:jc w:val="both"/>
        <w:rPr>
          <w:rFonts w:ascii="Book Antiqua" w:hAnsi="Book Antiqua" w:cs="Arial"/>
          <w:sz w:val="24"/>
          <w:szCs w:val="24"/>
          <w:lang w:val="en-IN"/>
        </w:rPr>
      </w:pPr>
    </w:p>
    <w:p w14:paraId="246B06DD" w14:textId="77777777" w:rsidR="00336A82" w:rsidRPr="0028254B" w:rsidRDefault="00336A82" w:rsidP="0028254B">
      <w:pPr>
        <w:widowControl w:val="0"/>
        <w:tabs>
          <w:tab w:val="left" w:pos="0"/>
          <w:tab w:val="left" w:pos="220"/>
        </w:tabs>
        <w:autoSpaceDE w:val="0"/>
        <w:autoSpaceDN w:val="0"/>
        <w:adjustRightInd w:val="0"/>
        <w:spacing w:after="0" w:line="360" w:lineRule="auto"/>
        <w:jc w:val="both"/>
        <w:rPr>
          <w:rFonts w:ascii="Book Antiqua" w:hAnsi="Book Antiqua" w:cs="Arial"/>
          <w:sz w:val="24"/>
          <w:szCs w:val="24"/>
          <w:lang w:val="en-IN"/>
        </w:rPr>
      </w:pPr>
    </w:p>
    <w:tbl>
      <w:tblPr>
        <w:tblW w:w="241" w:type="dxa"/>
        <w:tblBorders>
          <w:top w:val="nil"/>
          <w:left w:val="nil"/>
          <w:right w:val="nil"/>
        </w:tblBorders>
        <w:tblLayout w:type="fixed"/>
        <w:tblLook w:val="0000" w:firstRow="0" w:lastRow="0" w:firstColumn="0" w:lastColumn="0" w:noHBand="0" w:noVBand="0"/>
      </w:tblPr>
      <w:tblGrid>
        <w:gridCol w:w="241"/>
      </w:tblGrid>
      <w:tr w:rsidR="00423945" w:rsidRPr="0028254B" w14:paraId="51100CA2" w14:textId="77777777" w:rsidTr="00423945">
        <w:tc>
          <w:tcPr>
            <w:tcW w:w="241" w:type="dxa"/>
          </w:tcPr>
          <w:p w14:paraId="49B61D86" w14:textId="77777777" w:rsidR="00423945" w:rsidRPr="0028254B" w:rsidRDefault="00423945" w:rsidP="0028254B">
            <w:pPr>
              <w:widowControl w:val="0"/>
              <w:autoSpaceDE w:val="0"/>
              <w:autoSpaceDN w:val="0"/>
              <w:adjustRightInd w:val="0"/>
              <w:spacing w:after="0" w:line="360" w:lineRule="auto"/>
              <w:jc w:val="both"/>
              <w:rPr>
                <w:rFonts w:ascii="Book Antiqua" w:hAnsi="Book Antiqua" w:cs="Arial"/>
                <w:color w:val="1A1A1A"/>
                <w:sz w:val="24"/>
                <w:szCs w:val="24"/>
              </w:rPr>
            </w:pPr>
          </w:p>
        </w:tc>
      </w:tr>
      <w:tr w:rsidR="00423945" w:rsidRPr="0028254B" w14:paraId="21F0C751" w14:textId="77777777" w:rsidTr="00423945">
        <w:tblPrEx>
          <w:tblBorders>
            <w:top w:val="none" w:sz="0" w:space="0" w:color="auto"/>
          </w:tblBorders>
        </w:tblPrEx>
        <w:tc>
          <w:tcPr>
            <w:tcW w:w="241" w:type="dxa"/>
          </w:tcPr>
          <w:p w14:paraId="6FC17F29" w14:textId="77777777" w:rsidR="00423945" w:rsidRPr="0028254B" w:rsidRDefault="00423945" w:rsidP="0028254B">
            <w:pPr>
              <w:widowControl w:val="0"/>
              <w:autoSpaceDE w:val="0"/>
              <w:autoSpaceDN w:val="0"/>
              <w:adjustRightInd w:val="0"/>
              <w:spacing w:after="0" w:line="360" w:lineRule="auto"/>
              <w:jc w:val="both"/>
              <w:rPr>
                <w:rFonts w:ascii="Book Antiqua" w:hAnsi="Book Antiqua" w:cs="Arial"/>
                <w:color w:val="1A1A1A"/>
                <w:sz w:val="24"/>
                <w:szCs w:val="24"/>
              </w:rPr>
            </w:pPr>
          </w:p>
        </w:tc>
      </w:tr>
      <w:tr w:rsidR="00423945" w:rsidRPr="0028254B" w14:paraId="631DBADF" w14:textId="77777777" w:rsidTr="00423945">
        <w:tc>
          <w:tcPr>
            <w:tcW w:w="241" w:type="dxa"/>
          </w:tcPr>
          <w:p w14:paraId="2D1B29B2" w14:textId="77777777" w:rsidR="00423945" w:rsidRPr="0028254B" w:rsidRDefault="00423945" w:rsidP="0028254B">
            <w:pPr>
              <w:widowControl w:val="0"/>
              <w:autoSpaceDE w:val="0"/>
              <w:autoSpaceDN w:val="0"/>
              <w:adjustRightInd w:val="0"/>
              <w:spacing w:after="0" w:line="360" w:lineRule="auto"/>
              <w:jc w:val="both"/>
              <w:rPr>
                <w:rFonts w:ascii="Book Antiqua" w:hAnsi="Book Antiqua" w:cs="Arial"/>
                <w:color w:val="1A1A1A"/>
                <w:sz w:val="24"/>
                <w:szCs w:val="24"/>
              </w:rPr>
            </w:pPr>
          </w:p>
        </w:tc>
      </w:tr>
    </w:tbl>
    <w:p w14:paraId="0ABB36B3" w14:textId="77777777" w:rsidR="00FB08F8" w:rsidRPr="0028254B" w:rsidRDefault="00FB08F8" w:rsidP="0028254B">
      <w:pPr>
        <w:spacing w:after="0" w:line="360" w:lineRule="auto"/>
        <w:jc w:val="both"/>
        <w:rPr>
          <w:rFonts w:ascii="Book Antiqua" w:hAnsi="Book Antiqua"/>
          <w:sz w:val="24"/>
          <w:szCs w:val="24"/>
        </w:rPr>
      </w:pPr>
    </w:p>
    <w:sectPr w:rsidR="00FB08F8" w:rsidRPr="0028254B" w:rsidSect="00395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2F2EA" w14:textId="77777777" w:rsidR="00A02E13" w:rsidRDefault="00A02E13" w:rsidP="00FB08F8">
      <w:pPr>
        <w:spacing w:after="0" w:line="240" w:lineRule="auto"/>
      </w:pPr>
      <w:r>
        <w:separator/>
      </w:r>
    </w:p>
  </w:endnote>
  <w:endnote w:type="continuationSeparator" w:id="0">
    <w:p w14:paraId="18EDD4B4" w14:textId="77777777" w:rsidR="00A02E13" w:rsidRDefault="00A02E13" w:rsidP="00FB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Bold">
    <w:altName w:val="Cambria"/>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19E01" w14:textId="77777777" w:rsidR="00A02E13" w:rsidRDefault="00A02E13" w:rsidP="00FB08F8">
      <w:pPr>
        <w:spacing w:after="0" w:line="240" w:lineRule="auto"/>
      </w:pPr>
      <w:r>
        <w:separator/>
      </w:r>
    </w:p>
  </w:footnote>
  <w:footnote w:type="continuationSeparator" w:id="0">
    <w:p w14:paraId="57FB6F7A" w14:textId="77777777" w:rsidR="00A02E13" w:rsidRDefault="00A02E13" w:rsidP="00FB08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E2D"/>
    <w:multiLevelType w:val="multilevel"/>
    <w:tmpl w:val="E598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27C3E"/>
    <w:multiLevelType w:val="multilevel"/>
    <w:tmpl w:val="E598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40BC6"/>
    <w:multiLevelType w:val="multilevel"/>
    <w:tmpl w:val="E598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3333F"/>
    <w:multiLevelType w:val="multilevel"/>
    <w:tmpl w:val="E598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156D66"/>
    <w:multiLevelType w:val="multilevel"/>
    <w:tmpl w:val="E5987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8503A2"/>
    <w:multiLevelType w:val="multilevel"/>
    <w:tmpl w:val="E598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5D0935"/>
    <w:multiLevelType w:val="multilevel"/>
    <w:tmpl w:val="E598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18736F"/>
    <w:multiLevelType w:val="hybridMultilevel"/>
    <w:tmpl w:val="C6E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60101"/>
    <w:multiLevelType w:val="multilevel"/>
    <w:tmpl w:val="E598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8D1A1D"/>
    <w:multiLevelType w:val="multilevel"/>
    <w:tmpl w:val="E598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816EC6"/>
    <w:multiLevelType w:val="multilevel"/>
    <w:tmpl w:val="E598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A30405"/>
    <w:multiLevelType w:val="multilevel"/>
    <w:tmpl w:val="C9242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64263D"/>
    <w:multiLevelType w:val="hybridMultilevel"/>
    <w:tmpl w:val="1238470C"/>
    <w:lvl w:ilvl="0" w:tplc="20CC9F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D7395B"/>
    <w:multiLevelType w:val="hybridMultilevel"/>
    <w:tmpl w:val="4CDAAD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8B17A1"/>
    <w:multiLevelType w:val="multilevel"/>
    <w:tmpl w:val="5CB87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4E4014"/>
    <w:multiLevelType w:val="multilevel"/>
    <w:tmpl w:val="E598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674187"/>
    <w:multiLevelType w:val="multilevel"/>
    <w:tmpl w:val="E598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5D2F9D"/>
    <w:multiLevelType w:val="multilevel"/>
    <w:tmpl w:val="E598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D21096"/>
    <w:multiLevelType w:val="multilevel"/>
    <w:tmpl w:val="E598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855616"/>
    <w:multiLevelType w:val="multilevel"/>
    <w:tmpl w:val="E598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A26D4B"/>
    <w:multiLevelType w:val="multilevel"/>
    <w:tmpl w:val="E5987888"/>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1"/>
  </w:num>
  <w:num w:numId="3">
    <w:abstractNumId w:val="14"/>
  </w:num>
  <w:num w:numId="4">
    <w:abstractNumId w:val="8"/>
  </w:num>
  <w:num w:numId="5">
    <w:abstractNumId w:val="13"/>
  </w:num>
  <w:num w:numId="6">
    <w:abstractNumId w:val="12"/>
  </w:num>
  <w:num w:numId="7">
    <w:abstractNumId w:val="4"/>
  </w:num>
  <w:num w:numId="8">
    <w:abstractNumId w:val="7"/>
  </w:num>
  <w:num w:numId="9">
    <w:abstractNumId w:val="6"/>
  </w:num>
  <w:num w:numId="10">
    <w:abstractNumId w:val="3"/>
  </w:num>
  <w:num w:numId="11">
    <w:abstractNumId w:val="0"/>
  </w:num>
  <w:num w:numId="12">
    <w:abstractNumId w:val="18"/>
  </w:num>
  <w:num w:numId="13">
    <w:abstractNumId w:val="19"/>
  </w:num>
  <w:num w:numId="14">
    <w:abstractNumId w:val="17"/>
  </w:num>
  <w:num w:numId="15">
    <w:abstractNumId w:val="9"/>
  </w:num>
  <w:num w:numId="16">
    <w:abstractNumId w:val="16"/>
  </w:num>
  <w:num w:numId="17">
    <w:abstractNumId w:val="1"/>
  </w:num>
  <w:num w:numId="18">
    <w:abstractNumId w:val="2"/>
  </w:num>
  <w:num w:numId="19">
    <w:abstractNumId w:val="10"/>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8A"/>
    <w:rsid w:val="0001091F"/>
    <w:rsid w:val="0001226A"/>
    <w:rsid w:val="0001239D"/>
    <w:rsid w:val="00012E8E"/>
    <w:rsid w:val="00014866"/>
    <w:rsid w:val="00014FCA"/>
    <w:rsid w:val="00023173"/>
    <w:rsid w:val="00031A6C"/>
    <w:rsid w:val="00036EAA"/>
    <w:rsid w:val="000431A3"/>
    <w:rsid w:val="000441EE"/>
    <w:rsid w:val="000464D3"/>
    <w:rsid w:val="00052472"/>
    <w:rsid w:val="00055EC9"/>
    <w:rsid w:val="00062C64"/>
    <w:rsid w:val="00063DEE"/>
    <w:rsid w:val="000709E0"/>
    <w:rsid w:val="00071F1E"/>
    <w:rsid w:val="00080549"/>
    <w:rsid w:val="00085BB8"/>
    <w:rsid w:val="00086D19"/>
    <w:rsid w:val="000A287F"/>
    <w:rsid w:val="000A56CE"/>
    <w:rsid w:val="000B0A98"/>
    <w:rsid w:val="000B1292"/>
    <w:rsid w:val="000B162F"/>
    <w:rsid w:val="000B3445"/>
    <w:rsid w:val="000B5E08"/>
    <w:rsid w:val="000B611B"/>
    <w:rsid w:val="000B7271"/>
    <w:rsid w:val="000B73EC"/>
    <w:rsid w:val="000C0BA6"/>
    <w:rsid w:val="000D00F8"/>
    <w:rsid w:val="000D2636"/>
    <w:rsid w:val="000D29CE"/>
    <w:rsid w:val="000D2F7C"/>
    <w:rsid w:val="000D52B9"/>
    <w:rsid w:val="000D5A3A"/>
    <w:rsid w:val="000D6A87"/>
    <w:rsid w:val="000E24AB"/>
    <w:rsid w:val="000F288E"/>
    <w:rsid w:val="00100627"/>
    <w:rsid w:val="00101E58"/>
    <w:rsid w:val="0010644E"/>
    <w:rsid w:val="00110B56"/>
    <w:rsid w:val="00115639"/>
    <w:rsid w:val="00123CA0"/>
    <w:rsid w:val="0013613F"/>
    <w:rsid w:val="001374E5"/>
    <w:rsid w:val="00150896"/>
    <w:rsid w:val="001574EA"/>
    <w:rsid w:val="001803BA"/>
    <w:rsid w:val="001805B4"/>
    <w:rsid w:val="00181BD8"/>
    <w:rsid w:val="0018659E"/>
    <w:rsid w:val="001875A0"/>
    <w:rsid w:val="0019361C"/>
    <w:rsid w:val="00193A92"/>
    <w:rsid w:val="00195FFE"/>
    <w:rsid w:val="001A01DC"/>
    <w:rsid w:val="001A1009"/>
    <w:rsid w:val="001A74DD"/>
    <w:rsid w:val="001A7DBE"/>
    <w:rsid w:val="001B5B92"/>
    <w:rsid w:val="001C4331"/>
    <w:rsid w:val="001C4772"/>
    <w:rsid w:val="001D661A"/>
    <w:rsid w:val="001D70BF"/>
    <w:rsid w:val="001F0E07"/>
    <w:rsid w:val="001F4FC3"/>
    <w:rsid w:val="001F53CF"/>
    <w:rsid w:val="002042A6"/>
    <w:rsid w:val="0020525D"/>
    <w:rsid w:val="002276E3"/>
    <w:rsid w:val="00227A77"/>
    <w:rsid w:val="00232AA3"/>
    <w:rsid w:val="002452FE"/>
    <w:rsid w:val="00263F3B"/>
    <w:rsid w:val="00270753"/>
    <w:rsid w:val="00272831"/>
    <w:rsid w:val="00273612"/>
    <w:rsid w:val="00277438"/>
    <w:rsid w:val="00281512"/>
    <w:rsid w:val="0028254B"/>
    <w:rsid w:val="002825B9"/>
    <w:rsid w:val="002836C1"/>
    <w:rsid w:val="00287880"/>
    <w:rsid w:val="00290DB5"/>
    <w:rsid w:val="00294216"/>
    <w:rsid w:val="00295130"/>
    <w:rsid w:val="00296643"/>
    <w:rsid w:val="00297758"/>
    <w:rsid w:val="002B07D8"/>
    <w:rsid w:val="002B0FE4"/>
    <w:rsid w:val="002B107E"/>
    <w:rsid w:val="002B1E20"/>
    <w:rsid w:val="002B232D"/>
    <w:rsid w:val="002B2835"/>
    <w:rsid w:val="002C1A2C"/>
    <w:rsid w:val="002C2D54"/>
    <w:rsid w:val="002D5C34"/>
    <w:rsid w:val="002D69B0"/>
    <w:rsid w:val="002E1142"/>
    <w:rsid w:val="002E76A9"/>
    <w:rsid w:val="002F2B0F"/>
    <w:rsid w:val="002F6C34"/>
    <w:rsid w:val="00302CB7"/>
    <w:rsid w:val="00304585"/>
    <w:rsid w:val="00315B8C"/>
    <w:rsid w:val="00317F66"/>
    <w:rsid w:val="00335A9B"/>
    <w:rsid w:val="00336A82"/>
    <w:rsid w:val="00345934"/>
    <w:rsid w:val="00347878"/>
    <w:rsid w:val="00353CCD"/>
    <w:rsid w:val="0035448C"/>
    <w:rsid w:val="00354C97"/>
    <w:rsid w:val="00357352"/>
    <w:rsid w:val="00370EF4"/>
    <w:rsid w:val="00371C33"/>
    <w:rsid w:val="00385762"/>
    <w:rsid w:val="00387C0B"/>
    <w:rsid w:val="00392669"/>
    <w:rsid w:val="00394ED1"/>
    <w:rsid w:val="00395E11"/>
    <w:rsid w:val="00395EA7"/>
    <w:rsid w:val="00396097"/>
    <w:rsid w:val="0039742F"/>
    <w:rsid w:val="003A092D"/>
    <w:rsid w:val="003A3B6E"/>
    <w:rsid w:val="003A6FD4"/>
    <w:rsid w:val="003B4288"/>
    <w:rsid w:val="003C76E3"/>
    <w:rsid w:val="003D7C71"/>
    <w:rsid w:val="003E0118"/>
    <w:rsid w:val="003E0566"/>
    <w:rsid w:val="003E0C00"/>
    <w:rsid w:val="003F0688"/>
    <w:rsid w:val="0040091A"/>
    <w:rsid w:val="0040408A"/>
    <w:rsid w:val="00406445"/>
    <w:rsid w:val="00416146"/>
    <w:rsid w:val="00423945"/>
    <w:rsid w:val="00425D17"/>
    <w:rsid w:val="00426C93"/>
    <w:rsid w:val="00434E20"/>
    <w:rsid w:val="00443C64"/>
    <w:rsid w:val="00450FEC"/>
    <w:rsid w:val="004569AC"/>
    <w:rsid w:val="00465616"/>
    <w:rsid w:val="004732B3"/>
    <w:rsid w:val="00474AC7"/>
    <w:rsid w:val="00474B42"/>
    <w:rsid w:val="00476BDA"/>
    <w:rsid w:val="00480DE7"/>
    <w:rsid w:val="00483916"/>
    <w:rsid w:val="00486734"/>
    <w:rsid w:val="00487F35"/>
    <w:rsid w:val="00487F3C"/>
    <w:rsid w:val="0049179C"/>
    <w:rsid w:val="00494595"/>
    <w:rsid w:val="004A0556"/>
    <w:rsid w:val="004A1880"/>
    <w:rsid w:val="004A5243"/>
    <w:rsid w:val="004B1522"/>
    <w:rsid w:val="004B71E7"/>
    <w:rsid w:val="004B76DB"/>
    <w:rsid w:val="004C0FE1"/>
    <w:rsid w:val="004C74FE"/>
    <w:rsid w:val="004D0A6A"/>
    <w:rsid w:val="004D1B52"/>
    <w:rsid w:val="004E14B5"/>
    <w:rsid w:val="004E277A"/>
    <w:rsid w:val="004E353E"/>
    <w:rsid w:val="004E59C8"/>
    <w:rsid w:val="004E5B9D"/>
    <w:rsid w:val="004E6673"/>
    <w:rsid w:val="004F0EEB"/>
    <w:rsid w:val="004F3FBC"/>
    <w:rsid w:val="004F50C2"/>
    <w:rsid w:val="00502EFB"/>
    <w:rsid w:val="00502FB0"/>
    <w:rsid w:val="005035D7"/>
    <w:rsid w:val="0050476D"/>
    <w:rsid w:val="005055C3"/>
    <w:rsid w:val="00507FD7"/>
    <w:rsid w:val="005107D4"/>
    <w:rsid w:val="005108B4"/>
    <w:rsid w:val="005219B5"/>
    <w:rsid w:val="00522C17"/>
    <w:rsid w:val="00524AFD"/>
    <w:rsid w:val="00536129"/>
    <w:rsid w:val="00545EA0"/>
    <w:rsid w:val="00555BFA"/>
    <w:rsid w:val="00556D18"/>
    <w:rsid w:val="00556E0E"/>
    <w:rsid w:val="005641B6"/>
    <w:rsid w:val="00583359"/>
    <w:rsid w:val="00585778"/>
    <w:rsid w:val="00586637"/>
    <w:rsid w:val="00590B7E"/>
    <w:rsid w:val="00591D5E"/>
    <w:rsid w:val="0059231E"/>
    <w:rsid w:val="00592CB1"/>
    <w:rsid w:val="005942EB"/>
    <w:rsid w:val="005978DA"/>
    <w:rsid w:val="005A3B8E"/>
    <w:rsid w:val="005B2ACC"/>
    <w:rsid w:val="005C09C0"/>
    <w:rsid w:val="005C72CC"/>
    <w:rsid w:val="005D4E23"/>
    <w:rsid w:val="005D6055"/>
    <w:rsid w:val="005D79EE"/>
    <w:rsid w:val="005E4883"/>
    <w:rsid w:val="005E6679"/>
    <w:rsid w:val="005F0238"/>
    <w:rsid w:val="005F3EFE"/>
    <w:rsid w:val="00601556"/>
    <w:rsid w:val="006038A9"/>
    <w:rsid w:val="00606A82"/>
    <w:rsid w:val="00611740"/>
    <w:rsid w:val="00611F44"/>
    <w:rsid w:val="00627EA2"/>
    <w:rsid w:val="00632BFF"/>
    <w:rsid w:val="006364F8"/>
    <w:rsid w:val="00636A36"/>
    <w:rsid w:val="00637FB4"/>
    <w:rsid w:val="00640DE4"/>
    <w:rsid w:val="0065324D"/>
    <w:rsid w:val="00655C15"/>
    <w:rsid w:val="00655FD2"/>
    <w:rsid w:val="006609EF"/>
    <w:rsid w:val="00661944"/>
    <w:rsid w:val="00662590"/>
    <w:rsid w:val="0066384E"/>
    <w:rsid w:val="006653B7"/>
    <w:rsid w:val="00666B16"/>
    <w:rsid w:val="00667717"/>
    <w:rsid w:val="006715D9"/>
    <w:rsid w:val="00671C1D"/>
    <w:rsid w:val="00680D18"/>
    <w:rsid w:val="00691052"/>
    <w:rsid w:val="00694D9D"/>
    <w:rsid w:val="006A26CC"/>
    <w:rsid w:val="006A5596"/>
    <w:rsid w:val="006B1512"/>
    <w:rsid w:val="006B18D7"/>
    <w:rsid w:val="006C1DAD"/>
    <w:rsid w:val="006D0F2C"/>
    <w:rsid w:val="006D216B"/>
    <w:rsid w:val="006D2B7F"/>
    <w:rsid w:val="006E0953"/>
    <w:rsid w:val="006E69D1"/>
    <w:rsid w:val="006F3128"/>
    <w:rsid w:val="0070089F"/>
    <w:rsid w:val="0071316A"/>
    <w:rsid w:val="00713967"/>
    <w:rsid w:val="0071568E"/>
    <w:rsid w:val="00716AC3"/>
    <w:rsid w:val="0072147A"/>
    <w:rsid w:val="007238EE"/>
    <w:rsid w:val="0072435F"/>
    <w:rsid w:val="007252DC"/>
    <w:rsid w:val="00732CCD"/>
    <w:rsid w:val="00745B00"/>
    <w:rsid w:val="007467DA"/>
    <w:rsid w:val="00747D77"/>
    <w:rsid w:val="00750D04"/>
    <w:rsid w:val="0077725B"/>
    <w:rsid w:val="00783E97"/>
    <w:rsid w:val="0079145A"/>
    <w:rsid w:val="00795DF0"/>
    <w:rsid w:val="007A3B78"/>
    <w:rsid w:val="007B7BCE"/>
    <w:rsid w:val="007C1037"/>
    <w:rsid w:val="007C22FE"/>
    <w:rsid w:val="007C3380"/>
    <w:rsid w:val="007D4FFF"/>
    <w:rsid w:val="007D7EDA"/>
    <w:rsid w:val="007D7FFA"/>
    <w:rsid w:val="007F3260"/>
    <w:rsid w:val="007F559C"/>
    <w:rsid w:val="008025B1"/>
    <w:rsid w:val="00804B3D"/>
    <w:rsid w:val="00835CBF"/>
    <w:rsid w:val="00835CD9"/>
    <w:rsid w:val="00840974"/>
    <w:rsid w:val="00840F72"/>
    <w:rsid w:val="00842EBC"/>
    <w:rsid w:val="0084315B"/>
    <w:rsid w:val="00847496"/>
    <w:rsid w:val="00847A2A"/>
    <w:rsid w:val="00854FB7"/>
    <w:rsid w:val="00862390"/>
    <w:rsid w:val="008663A0"/>
    <w:rsid w:val="008664F7"/>
    <w:rsid w:val="008677A0"/>
    <w:rsid w:val="00875E5E"/>
    <w:rsid w:val="008874A0"/>
    <w:rsid w:val="0089080C"/>
    <w:rsid w:val="00892A14"/>
    <w:rsid w:val="00896893"/>
    <w:rsid w:val="008A0865"/>
    <w:rsid w:val="008A3D43"/>
    <w:rsid w:val="008A455A"/>
    <w:rsid w:val="008A797E"/>
    <w:rsid w:val="008B681A"/>
    <w:rsid w:val="008C050D"/>
    <w:rsid w:val="008D53D8"/>
    <w:rsid w:val="008E4BF9"/>
    <w:rsid w:val="008E6971"/>
    <w:rsid w:val="008F46E2"/>
    <w:rsid w:val="008F5E1F"/>
    <w:rsid w:val="008F6D26"/>
    <w:rsid w:val="00912979"/>
    <w:rsid w:val="0092184D"/>
    <w:rsid w:val="00921F29"/>
    <w:rsid w:val="00932E36"/>
    <w:rsid w:val="00933217"/>
    <w:rsid w:val="00941D37"/>
    <w:rsid w:val="009506A8"/>
    <w:rsid w:val="00952F3B"/>
    <w:rsid w:val="00953E9C"/>
    <w:rsid w:val="00957F26"/>
    <w:rsid w:val="00963894"/>
    <w:rsid w:val="00963953"/>
    <w:rsid w:val="00963CBF"/>
    <w:rsid w:val="0096435E"/>
    <w:rsid w:val="00973721"/>
    <w:rsid w:val="00980A3A"/>
    <w:rsid w:val="0098655D"/>
    <w:rsid w:val="00986ECD"/>
    <w:rsid w:val="00991044"/>
    <w:rsid w:val="009964C8"/>
    <w:rsid w:val="009A773C"/>
    <w:rsid w:val="009B0859"/>
    <w:rsid w:val="009B0ED2"/>
    <w:rsid w:val="009B1CC2"/>
    <w:rsid w:val="009C212E"/>
    <w:rsid w:val="009C3F48"/>
    <w:rsid w:val="009C4A29"/>
    <w:rsid w:val="009C58E5"/>
    <w:rsid w:val="009E093A"/>
    <w:rsid w:val="009E1047"/>
    <w:rsid w:val="009E427C"/>
    <w:rsid w:val="009E63EA"/>
    <w:rsid w:val="009E74CD"/>
    <w:rsid w:val="009F17F1"/>
    <w:rsid w:val="009F6B61"/>
    <w:rsid w:val="009F7B69"/>
    <w:rsid w:val="00A00CF1"/>
    <w:rsid w:val="00A01BA7"/>
    <w:rsid w:val="00A02E13"/>
    <w:rsid w:val="00A07401"/>
    <w:rsid w:val="00A24010"/>
    <w:rsid w:val="00A30194"/>
    <w:rsid w:val="00A32C66"/>
    <w:rsid w:val="00A42547"/>
    <w:rsid w:val="00A522AE"/>
    <w:rsid w:val="00A528A4"/>
    <w:rsid w:val="00A561FE"/>
    <w:rsid w:val="00A56375"/>
    <w:rsid w:val="00A60685"/>
    <w:rsid w:val="00A615B9"/>
    <w:rsid w:val="00A622F1"/>
    <w:rsid w:val="00A66823"/>
    <w:rsid w:val="00A77591"/>
    <w:rsid w:val="00A801BD"/>
    <w:rsid w:val="00A84CD6"/>
    <w:rsid w:val="00A960D9"/>
    <w:rsid w:val="00A97646"/>
    <w:rsid w:val="00AA32EC"/>
    <w:rsid w:val="00AA33F8"/>
    <w:rsid w:val="00AA5B7C"/>
    <w:rsid w:val="00AB0190"/>
    <w:rsid w:val="00AB37DC"/>
    <w:rsid w:val="00AB3F2C"/>
    <w:rsid w:val="00AB5910"/>
    <w:rsid w:val="00AB7DB0"/>
    <w:rsid w:val="00AB7F3B"/>
    <w:rsid w:val="00AC3440"/>
    <w:rsid w:val="00AC4A9B"/>
    <w:rsid w:val="00AD57DD"/>
    <w:rsid w:val="00AD59E4"/>
    <w:rsid w:val="00AE2D1F"/>
    <w:rsid w:val="00AE32B7"/>
    <w:rsid w:val="00AE4013"/>
    <w:rsid w:val="00AE437E"/>
    <w:rsid w:val="00AE4C10"/>
    <w:rsid w:val="00AE5077"/>
    <w:rsid w:val="00AF01A6"/>
    <w:rsid w:val="00AF0603"/>
    <w:rsid w:val="00AF15E7"/>
    <w:rsid w:val="00AF2A64"/>
    <w:rsid w:val="00B01253"/>
    <w:rsid w:val="00B01A63"/>
    <w:rsid w:val="00B06CD1"/>
    <w:rsid w:val="00B142C6"/>
    <w:rsid w:val="00B1628D"/>
    <w:rsid w:val="00B16A52"/>
    <w:rsid w:val="00B205B8"/>
    <w:rsid w:val="00B20C09"/>
    <w:rsid w:val="00B22200"/>
    <w:rsid w:val="00B22AA0"/>
    <w:rsid w:val="00B25E27"/>
    <w:rsid w:val="00B276D1"/>
    <w:rsid w:val="00B3269B"/>
    <w:rsid w:val="00B446B4"/>
    <w:rsid w:val="00B5246D"/>
    <w:rsid w:val="00B64FE5"/>
    <w:rsid w:val="00B66C37"/>
    <w:rsid w:val="00B71420"/>
    <w:rsid w:val="00B715CA"/>
    <w:rsid w:val="00B734E2"/>
    <w:rsid w:val="00B81850"/>
    <w:rsid w:val="00B85F2D"/>
    <w:rsid w:val="00B90F53"/>
    <w:rsid w:val="00B96F09"/>
    <w:rsid w:val="00BA5415"/>
    <w:rsid w:val="00BA6373"/>
    <w:rsid w:val="00BB55DA"/>
    <w:rsid w:val="00BB62E2"/>
    <w:rsid w:val="00BD3A0D"/>
    <w:rsid w:val="00BD6C38"/>
    <w:rsid w:val="00BE3AD0"/>
    <w:rsid w:val="00BF180D"/>
    <w:rsid w:val="00BF5BCC"/>
    <w:rsid w:val="00BF66EE"/>
    <w:rsid w:val="00C02A5E"/>
    <w:rsid w:val="00C07740"/>
    <w:rsid w:val="00C12EBD"/>
    <w:rsid w:val="00C135FB"/>
    <w:rsid w:val="00C1480B"/>
    <w:rsid w:val="00C21263"/>
    <w:rsid w:val="00C2484E"/>
    <w:rsid w:val="00C31254"/>
    <w:rsid w:val="00C32E75"/>
    <w:rsid w:val="00C33BBD"/>
    <w:rsid w:val="00C34E78"/>
    <w:rsid w:val="00C430A0"/>
    <w:rsid w:val="00C43691"/>
    <w:rsid w:val="00C43DE0"/>
    <w:rsid w:val="00C56E00"/>
    <w:rsid w:val="00C720AD"/>
    <w:rsid w:val="00C738D1"/>
    <w:rsid w:val="00C82183"/>
    <w:rsid w:val="00C85C9D"/>
    <w:rsid w:val="00C91040"/>
    <w:rsid w:val="00C92C0C"/>
    <w:rsid w:val="00C97CDB"/>
    <w:rsid w:val="00CA4411"/>
    <w:rsid w:val="00CA6DF7"/>
    <w:rsid w:val="00CB222A"/>
    <w:rsid w:val="00CB2E6F"/>
    <w:rsid w:val="00CB4E1E"/>
    <w:rsid w:val="00CD0E09"/>
    <w:rsid w:val="00CD17C9"/>
    <w:rsid w:val="00CE4A4E"/>
    <w:rsid w:val="00CE5723"/>
    <w:rsid w:val="00CE609B"/>
    <w:rsid w:val="00CF2450"/>
    <w:rsid w:val="00CF51CF"/>
    <w:rsid w:val="00D01070"/>
    <w:rsid w:val="00D0315C"/>
    <w:rsid w:val="00D156E0"/>
    <w:rsid w:val="00D16E31"/>
    <w:rsid w:val="00D17EF0"/>
    <w:rsid w:val="00D2177E"/>
    <w:rsid w:val="00D26493"/>
    <w:rsid w:val="00D34845"/>
    <w:rsid w:val="00D36021"/>
    <w:rsid w:val="00D427D5"/>
    <w:rsid w:val="00D44BD5"/>
    <w:rsid w:val="00D44E61"/>
    <w:rsid w:val="00D6504A"/>
    <w:rsid w:val="00D67971"/>
    <w:rsid w:val="00D67C7C"/>
    <w:rsid w:val="00D701D5"/>
    <w:rsid w:val="00D7247A"/>
    <w:rsid w:val="00D73381"/>
    <w:rsid w:val="00D760B0"/>
    <w:rsid w:val="00D76AEC"/>
    <w:rsid w:val="00D76E8A"/>
    <w:rsid w:val="00D925BE"/>
    <w:rsid w:val="00D941DC"/>
    <w:rsid w:val="00DB2D21"/>
    <w:rsid w:val="00DB418F"/>
    <w:rsid w:val="00DC79F4"/>
    <w:rsid w:val="00DD10CD"/>
    <w:rsid w:val="00DE200E"/>
    <w:rsid w:val="00DE5E25"/>
    <w:rsid w:val="00DF43B0"/>
    <w:rsid w:val="00DF5A66"/>
    <w:rsid w:val="00E01E97"/>
    <w:rsid w:val="00E07F51"/>
    <w:rsid w:val="00E13C92"/>
    <w:rsid w:val="00E16271"/>
    <w:rsid w:val="00E1772E"/>
    <w:rsid w:val="00E23D57"/>
    <w:rsid w:val="00E23DF1"/>
    <w:rsid w:val="00E242CF"/>
    <w:rsid w:val="00E41B87"/>
    <w:rsid w:val="00E4211D"/>
    <w:rsid w:val="00E468D1"/>
    <w:rsid w:val="00E560CD"/>
    <w:rsid w:val="00E726CB"/>
    <w:rsid w:val="00E80894"/>
    <w:rsid w:val="00E86E7A"/>
    <w:rsid w:val="00E9426E"/>
    <w:rsid w:val="00E97FA7"/>
    <w:rsid w:val="00EA532E"/>
    <w:rsid w:val="00EA571F"/>
    <w:rsid w:val="00EA6893"/>
    <w:rsid w:val="00EB2EAC"/>
    <w:rsid w:val="00EB7810"/>
    <w:rsid w:val="00EC130E"/>
    <w:rsid w:val="00EC2212"/>
    <w:rsid w:val="00ED7C08"/>
    <w:rsid w:val="00EE00DC"/>
    <w:rsid w:val="00EE72B6"/>
    <w:rsid w:val="00EF7797"/>
    <w:rsid w:val="00F0375A"/>
    <w:rsid w:val="00F12007"/>
    <w:rsid w:val="00F1279A"/>
    <w:rsid w:val="00F21F58"/>
    <w:rsid w:val="00F253DC"/>
    <w:rsid w:val="00F27BE1"/>
    <w:rsid w:val="00F326BB"/>
    <w:rsid w:val="00F354D6"/>
    <w:rsid w:val="00F40E89"/>
    <w:rsid w:val="00F41A27"/>
    <w:rsid w:val="00F429EE"/>
    <w:rsid w:val="00F43C9E"/>
    <w:rsid w:val="00F4585B"/>
    <w:rsid w:val="00F46F8A"/>
    <w:rsid w:val="00F5318C"/>
    <w:rsid w:val="00F53C7F"/>
    <w:rsid w:val="00F54AA8"/>
    <w:rsid w:val="00F65801"/>
    <w:rsid w:val="00F76574"/>
    <w:rsid w:val="00F7767C"/>
    <w:rsid w:val="00F86926"/>
    <w:rsid w:val="00F91E4F"/>
    <w:rsid w:val="00F9407C"/>
    <w:rsid w:val="00FA3585"/>
    <w:rsid w:val="00FA7636"/>
    <w:rsid w:val="00FB08F8"/>
    <w:rsid w:val="00FB48BF"/>
    <w:rsid w:val="00FC1621"/>
    <w:rsid w:val="00FC71B1"/>
    <w:rsid w:val="00FC7C30"/>
    <w:rsid w:val="00FD6D1B"/>
    <w:rsid w:val="00FF3E23"/>
    <w:rsid w:val="00FF5660"/>
    <w:rsid w:val="00FF6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DA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A7"/>
  </w:style>
  <w:style w:type="paragraph" w:styleId="1">
    <w:name w:val="heading 1"/>
    <w:basedOn w:val="a"/>
    <w:link w:val="1Char"/>
    <w:uiPriority w:val="9"/>
    <w:qFormat/>
    <w:rsid w:val="00EC13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46F8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F46F8A"/>
    <w:rPr>
      <w:rFonts w:ascii="Tahoma" w:hAnsi="Tahoma" w:cs="Tahoma"/>
      <w:sz w:val="16"/>
      <w:szCs w:val="16"/>
    </w:rPr>
  </w:style>
  <w:style w:type="character" w:styleId="a4">
    <w:name w:val="Emphasis"/>
    <w:basedOn w:val="a0"/>
    <w:uiPriority w:val="20"/>
    <w:qFormat/>
    <w:rsid w:val="00EF7797"/>
    <w:rPr>
      <w:i/>
      <w:iCs/>
    </w:rPr>
  </w:style>
  <w:style w:type="character" w:customStyle="1" w:styleId="apple-converted-space">
    <w:name w:val="apple-converted-space"/>
    <w:basedOn w:val="a0"/>
    <w:rsid w:val="00EF7797"/>
  </w:style>
  <w:style w:type="character" w:customStyle="1" w:styleId="1Char">
    <w:name w:val="标题 1 Char"/>
    <w:basedOn w:val="a0"/>
    <w:link w:val="1"/>
    <w:uiPriority w:val="9"/>
    <w:rsid w:val="00EC130E"/>
    <w:rPr>
      <w:rFonts w:ascii="Times New Roman" w:eastAsia="Times New Roman" w:hAnsi="Times New Roman" w:cs="Times New Roman"/>
      <w:b/>
      <w:bCs/>
      <w:kern w:val="36"/>
      <w:sz w:val="48"/>
      <w:szCs w:val="48"/>
    </w:rPr>
  </w:style>
  <w:style w:type="character" w:styleId="a5">
    <w:name w:val="Hyperlink"/>
    <w:basedOn w:val="a0"/>
    <w:uiPriority w:val="99"/>
    <w:unhideWhenUsed/>
    <w:rsid w:val="00EC130E"/>
    <w:rPr>
      <w:color w:val="0000FF"/>
      <w:u w:val="single"/>
    </w:rPr>
  </w:style>
  <w:style w:type="paragraph" w:styleId="a6">
    <w:name w:val="List Paragraph"/>
    <w:basedOn w:val="a"/>
    <w:uiPriority w:val="34"/>
    <w:qFormat/>
    <w:rsid w:val="00EC130E"/>
    <w:pPr>
      <w:ind w:left="720"/>
      <w:contextualSpacing/>
    </w:pPr>
  </w:style>
  <w:style w:type="character" w:styleId="a7">
    <w:name w:val="annotation reference"/>
    <w:basedOn w:val="a0"/>
    <w:uiPriority w:val="99"/>
    <w:semiHidden/>
    <w:unhideWhenUsed/>
    <w:rsid w:val="00666B16"/>
    <w:rPr>
      <w:sz w:val="18"/>
      <w:szCs w:val="18"/>
    </w:rPr>
  </w:style>
  <w:style w:type="paragraph" w:styleId="a8">
    <w:name w:val="annotation text"/>
    <w:basedOn w:val="a"/>
    <w:link w:val="Char0"/>
    <w:uiPriority w:val="99"/>
    <w:semiHidden/>
    <w:unhideWhenUsed/>
    <w:rsid w:val="00666B16"/>
    <w:pPr>
      <w:spacing w:line="240" w:lineRule="auto"/>
    </w:pPr>
    <w:rPr>
      <w:sz w:val="24"/>
      <w:szCs w:val="24"/>
    </w:rPr>
  </w:style>
  <w:style w:type="character" w:customStyle="1" w:styleId="Char0">
    <w:name w:val="批注文字 Char"/>
    <w:basedOn w:val="a0"/>
    <w:link w:val="a8"/>
    <w:uiPriority w:val="99"/>
    <w:semiHidden/>
    <w:rsid w:val="00666B16"/>
    <w:rPr>
      <w:sz w:val="24"/>
      <w:szCs w:val="24"/>
    </w:rPr>
  </w:style>
  <w:style w:type="paragraph" w:styleId="a9">
    <w:name w:val="annotation subject"/>
    <w:basedOn w:val="a8"/>
    <w:next w:val="a8"/>
    <w:link w:val="Char1"/>
    <w:uiPriority w:val="99"/>
    <w:semiHidden/>
    <w:unhideWhenUsed/>
    <w:rsid w:val="00666B16"/>
    <w:rPr>
      <w:b/>
      <w:bCs/>
      <w:sz w:val="20"/>
      <w:szCs w:val="20"/>
    </w:rPr>
  </w:style>
  <w:style w:type="character" w:customStyle="1" w:styleId="Char1">
    <w:name w:val="批注主题 Char"/>
    <w:basedOn w:val="Char0"/>
    <w:link w:val="a9"/>
    <w:uiPriority w:val="99"/>
    <w:semiHidden/>
    <w:rsid w:val="00666B16"/>
    <w:rPr>
      <w:b/>
      <w:bCs/>
      <w:sz w:val="20"/>
      <w:szCs w:val="20"/>
    </w:rPr>
  </w:style>
  <w:style w:type="paragraph" w:customStyle="1" w:styleId="Default">
    <w:name w:val="Default"/>
    <w:rsid w:val="00783E97"/>
    <w:pPr>
      <w:widowControl w:val="0"/>
      <w:autoSpaceDE w:val="0"/>
      <w:autoSpaceDN w:val="0"/>
      <w:adjustRightInd w:val="0"/>
      <w:spacing w:after="0" w:line="240" w:lineRule="auto"/>
    </w:pPr>
    <w:rPr>
      <w:rFonts w:ascii="DIN-Bold" w:hAnsi="DIN-Bold" w:cs="DIN-Bold"/>
      <w:color w:val="000000"/>
      <w:sz w:val="24"/>
      <w:szCs w:val="24"/>
    </w:rPr>
  </w:style>
  <w:style w:type="paragraph" w:styleId="aa">
    <w:name w:val="header"/>
    <w:basedOn w:val="a"/>
    <w:link w:val="Char2"/>
    <w:uiPriority w:val="99"/>
    <w:unhideWhenUsed/>
    <w:rsid w:val="00FB08F8"/>
    <w:pPr>
      <w:tabs>
        <w:tab w:val="center" w:pos="4320"/>
        <w:tab w:val="right" w:pos="8640"/>
      </w:tabs>
      <w:spacing w:after="0" w:line="240" w:lineRule="auto"/>
    </w:pPr>
  </w:style>
  <w:style w:type="character" w:customStyle="1" w:styleId="Char2">
    <w:name w:val="页眉 Char"/>
    <w:basedOn w:val="a0"/>
    <w:link w:val="aa"/>
    <w:uiPriority w:val="99"/>
    <w:rsid w:val="00FB08F8"/>
  </w:style>
  <w:style w:type="paragraph" w:styleId="ab">
    <w:name w:val="footer"/>
    <w:basedOn w:val="a"/>
    <w:link w:val="Char3"/>
    <w:uiPriority w:val="99"/>
    <w:unhideWhenUsed/>
    <w:rsid w:val="00FB08F8"/>
    <w:pPr>
      <w:tabs>
        <w:tab w:val="center" w:pos="4320"/>
        <w:tab w:val="right" w:pos="8640"/>
      </w:tabs>
      <w:spacing w:after="0" w:line="240" w:lineRule="auto"/>
    </w:pPr>
  </w:style>
  <w:style w:type="character" w:customStyle="1" w:styleId="Char3">
    <w:name w:val="页脚 Char"/>
    <w:basedOn w:val="a0"/>
    <w:link w:val="ab"/>
    <w:uiPriority w:val="99"/>
    <w:rsid w:val="00FB08F8"/>
  </w:style>
  <w:style w:type="character" w:styleId="ac">
    <w:name w:val="FollowedHyperlink"/>
    <w:basedOn w:val="a0"/>
    <w:uiPriority w:val="99"/>
    <w:semiHidden/>
    <w:unhideWhenUsed/>
    <w:rsid w:val="00FB08F8"/>
    <w:rPr>
      <w:color w:val="800080" w:themeColor="followedHyperlink"/>
      <w:u w:val="single"/>
    </w:rPr>
  </w:style>
  <w:style w:type="table" w:styleId="ad">
    <w:name w:val="Table Grid"/>
    <w:basedOn w:val="a1"/>
    <w:uiPriority w:val="59"/>
    <w:rsid w:val="006B18D7"/>
    <w:pPr>
      <w:spacing w:after="0" w:line="240" w:lineRule="auto"/>
    </w:pPr>
    <w:rPr>
      <w:rFonts w:ascii="Times New Roman" w:eastAsia="Times New Roman" w:hAnsi="Times New Roman" w:cs="Times New Roman"/>
      <w:sz w:val="20"/>
      <w:szCs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Char4"/>
    <w:rsid w:val="00CE5723"/>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basedOn w:val="a0"/>
    <w:link w:val="ae"/>
    <w:rsid w:val="00CE5723"/>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A7"/>
  </w:style>
  <w:style w:type="paragraph" w:styleId="1">
    <w:name w:val="heading 1"/>
    <w:basedOn w:val="a"/>
    <w:link w:val="1Char"/>
    <w:uiPriority w:val="9"/>
    <w:qFormat/>
    <w:rsid w:val="00EC13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46F8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F46F8A"/>
    <w:rPr>
      <w:rFonts w:ascii="Tahoma" w:hAnsi="Tahoma" w:cs="Tahoma"/>
      <w:sz w:val="16"/>
      <w:szCs w:val="16"/>
    </w:rPr>
  </w:style>
  <w:style w:type="character" w:styleId="a4">
    <w:name w:val="Emphasis"/>
    <w:basedOn w:val="a0"/>
    <w:uiPriority w:val="20"/>
    <w:qFormat/>
    <w:rsid w:val="00EF7797"/>
    <w:rPr>
      <w:i/>
      <w:iCs/>
    </w:rPr>
  </w:style>
  <w:style w:type="character" w:customStyle="1" w:styleId="apple-converted-space">
    <w:name w:val="apple-converted-space"/>
    <w:basedOn w:val="a0"/>
    <w:rsid w:val="00EF7797"/>
  </w:style>
  <w:style w:type="character" w:customStyle="1" w:styleId="1Char">
    <w:name w:val="标题 1 Char"/>
    <w:basedOn w:val="a0"/>
    <w:link w:val="1"/>
    <w:uiPriority w:val="9"/>
    <w:rsid w:val="00EC130E"/>
    <w:rPr>
      <w:rFonts w:ascii="Times New Roman" w:eastAsia="Times New Roman" w:hAnsi="Times New Roman" w:cs="Times New Roman"/>
      <w:b/>
      <w:bCs/>
      <w:kern w:val="36"/>
      <w:sz w:val="48"/>
      <w:szCs w:val="48"/>
    </w:rPr>
  </w:style>
  <w:style w:type="character" w:styleId="a5">
    <w:name w:val="Hyperlink"/>
    <w:basedOn w:val="a0"/>
    <w:uiPriority w:val="99"/>
    <w:unhideWhenUsed/>
    <w:rsid w:val="00EC130E"/>
    <w:rPr>
      <w:color w:val="0000FF"/>
      <w:u w:val="single"/>
    </w:rPr>
  </w:style>
  <w:style w:type="paragraph" w:styleId="a6">
    <w:name w:val="List Paragraph"/>
    <w:basedOn w:val="a"/>
    <w:uiPriority w:val="34"/>
    <w:qFormat/>
    <w:rsid w:val="00EC130E"/>
    <w:pPr>
      <w:ind w:left="720"/>
      <w:contextualSpacing/>
    </w:pPr>
  </w:style>
  <w:style w:type="character" w:styleId="a7">
    <w:name w:val="annotation reference"/>
    <w:basedOn w:val="a0"/>
    <w:uiPriority w:val="99"/>
    <w:semiHidden/>
    <w:unhideWhenUsed/>
    <w:rsid w:val="00666B16"/>
    <w:rPr>
      <w:sz w:val="18"/>
      <w:szCs w:val="18"/>
    </w:rPr>
  </w:style>
  <w:style w:type="paragraph" w:styleId="a8">
    <w:name w:val="annotation text"/>
    <w:basedOn w:val="a"/>
    <w:link w:val="Char0"/>
    <w:uiPriority w:val="99"/>
    <w:semiHidden/>
    <w:unhideWhenUsed/>
    <w:rsid w:val="00666B16"/>
    <w:pPr>
      <w:spacing w:line="240" w:lineRule="auto"/>
    </w:pPr>
    <w:rPr>
      <w:sz w:val="24"/>
      <w:szCs w:val="24"/>
    </w:rPr>
  </w:style>
  <w:style w:type="character" w:customStyle="1" w:styleId="Char0">
    <w:name w:val="批注文字 Char"/>
    <w:basedOn w:val="a0"/>
    <w:link w:val="a8"/>
    <w:uiPriority w:val="99"/>
    <w:semiHidden/>
    <w:rsid w:val="00666B16"/>
    <w:rPr>
      <w:sz w:val="24"/>
      <w:szCs w:val="24"/>
    </w:rPr>
  </w:style>
  <w:style w:type="paragraph" w:styleId="a9">
    <w:name w:val="annotation subject"/>
    <w:basedOn w:val="a8"/>
    <w:next w:val="a8"/>
    <w:link w:val="Char1"/>
    <w:uiPriority w:val="99"/>
    <w:semiHidden/>
    <w:unhideWhenUsed/>
    <w:rsid w:val="00666B16"/>
    <w:rPr>
      <w:b/>
      <w:bCs/>
      <w:sz w:val="20"/>
      <w:szCs w:val="20"/>
    </w:rPr>
  </w:style>
  <w:style w:type="character" w:customStyle="1" w:styleId="Char1">
    <w:name w:val="批注主题 Char"/>
    <w:basedOn w:val="Char0"/>
    <w:link w:val="a9"/>
    <w:uiPriority w:val="99"/>
    <w:semiHidden/>
    <w:rsid w:val="00666B16"/>
    <w:rPr>
      <w:b/>
      <w:bCs/>
      <w:sz w:val="20"/>
      <w:szCs w:val="20"/>
    </w:rPr>
  </w:style>
  <w:style w:type="paragraph" w:customStyle="1" w:styleId="Default">
    <w:name w:val="Default"/>
    <w:rsid w:val="00783E97"/>
    <w:pPr>
      <w:widowControl w:val="0"/>
      <w:autoSpaceDE w:val="0"/>
      <w:autoSpaceDN w:val="0"/>
      <w:adjustRightInd w:val="0"/>
      <w:spacing w:after="0" w:line="240" w:lineRule="auto"/>
    </w:pPr>
    <w:rPr>
      <w:rFonts w:ascii="DIN-Bold" w:hAnsi="DIN-Bold" w:cs="DIN-Bold"/>
      <w:color w:val="000000"/>
      <w:sz w:val="24"/>
      <w:szCs w:val="24"/>
    </w:rPr>
  </w:style>
  <w:style w:type="paragraph" w:styleId="aa">
    <w:name w:val="header"/>
    <w:basedOn w:val="a"/>
    <w:link w:val="Char2"/>
    <w:uiPriority w:val="99"/>
    <w:unhideWhenUsed/>
    <w:rsid w:val="00FB08F8"/>
    <w:pPr>
      <w:tabs>
        <w:tab w:val="center" w:pos="4320"/>
        <w:tab w:val="right" w:pos="8640"/>
      </w:tabs>
      <w:spacing w:after="0" w:line="240" w:lineRule="auto"/>
    </w:pPr>
  </w:style>
  <w:style w:type="character" w:customStyle="1" w:styleId="Char2">
    <w:name w:val="页眉 Char"/>
    <w:basedOn w:val="a0"/>
    <w:link w:val="aa"/>
    <w:uiPriority w:val="99"/>
    <w:rsid w:val="00FB08F8"/>
  </w:style>
  <w:style w:type="paragraph" w:styleId="ab">
    <w:name w:val="footer"/>
    <w:basedOn w:val="a"/>
    <w:link w:val="Char3"/>
    <w:uiPriority w:val="99"/>
    <w:unhideWhenUsed/>
    <w:rsid w:val="00FB08F8"/>
    <w:pPr>
      <w:tabs>
        <w:tab w:val="center" w:pos="4320"/>
        <w:tab w:val="right" w:pos="8640"/>
      </w:tabs>
      <w:spacing w:after="0" w:line="240" w:lineRule="auto"/>
    </w:pPr>
  </w:style>
  <w:style w:type="character" w:customStyle="1" w:styleId="Char3">
    <w:name w:val="页脚 Char"/>
    <w:basedOn w:val="a0"/>
    <w:link w:val="ab"/>
    <w:uiPriority w:val="99"/>
    <w:rsid w:val="00FB08F8"/>
  </w:style>
  <w:style w:type="character" w:styleId="ac">
    <w:name w:val="FollowedHyperlink"/>
    <w:basedOn w:val="a0"/>
    <w:uiPriority w:val="99"/>
    <w:semiHidden/>
    <w:unhideWhenUsed/>
    <w:rsid w:val="00FB08F8"/>
    <w:rPr>
      <w:color w:val="800080" w:themeColor="followedHyperlink"/>
      <w:u w:val="single"/>
    </w:rPr>
  </w:style>
  <w:style w:type="table" w:styleId="ad">
    <w:name w:val="Table Grid"/>
    <w:basedOn w:val="a1"/>
    <w:uiPriority w:val="59"/>
    <w:rsid w:val="006B18D7"/>
    <w:pPr>
      <w:spacing w:after="0" w:line="240" w:lineRule="auto"/>
    </w:pPr>
    <w:rPr>
      <w:rFonts w:ascii="Times New Roman" w:eastAsia="Times New Roman" w:hAnsi="Times New Roman" w:cs="Times New Roman"/>
      <w:sz w:val="20"/>
      <w:szCs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Char4"/>
    <w:rsid w:val="00CE5723"/>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basedOn w:val="a0"/>
    <w:link w:val="ae"/>
    <w:rsid w:val="00CE5723"/>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86396">
      <w:bodyDiv w:val="1"/>
      <w:marLeft w:val="0"/>
      <w:marRight w:val="0"/>
      <w:marTop w:val="0"/>
      <w:marBottom w:val="0"/>
      <w:divBdr>
        <w:top w:val="none" w:sz="0" w:space="0" w:color="auto"/>
        <w:left w:val="none" w:sz="0" w:space="0" w:color="auto"/>
        <w:bottom w:val="none" w:sz="0" w:space="0" w:color="auto"/>
        <w:right w:val="none" w:sz="0" w:space="0" w:color="auto"/>
      </w:divBdr>
      <w:divsChild>
        <w:div w:id="1669168335">
          <w:marLeft w:val="0"/>
          <w:marRight w:val="0"/>
          <w:marTop w:val="0"/>
          <w:marBottom w:val="0"/>
          <w:divBdr>
            <w:top w:val="none" w:sz="0" w:space="0" w:color="auto"/>
            <w:left w:val="none" w:sz="0" w:space="0" w:color="auto"/>
            <w:bottom w:val="none" w:sz="0" w:space="0" w:color="auto"/>
            <w:right w:val="none" w:sz="0" w:space="0" w:color="auto"/>
          </w:divBdr>
          <w:divsChild>
            <w:div w:id="195629892">
              <w:marLeft w:val="0"/>
              <w:marRight w:val="0"/>
              <w:marTop w:val="0"/>
              <w:marBottom w:val="0"/>
              <w:divBdr>
                <w:top w:val="none" w:sz="0" w:space="0" w:color="auto"/>
                <w:left w:val="none" w:sz="0" w:space="0" w:color="auto"/>
                <w:bottom w:val="none" w:sz="0" w:space="0" w:color="auto"/>
                <w:right w:val="none" w:sz="0" w:space="0" w:color="auto"/>
              </w:divBdr>
            </w:div>
            <w:div w:id="679890736">
              <w:marLeft w:val="0"/>
              <w:marRight w:val="0"/>
              <w:marTop w:val="0"/>
              <w:marBottom w:val="0"/>
              <w:divBdr>
                <w:top w:val="none" w:sz="0" w:space="0" w:color="auto"/>
                <w:left w:val="none" w:sz="0" w:space="0" w:color="auto"/>
                <w:bottom w:val="none" w:sz="0" w:space="0" w:color="auto"/>
                <w:right w:val="none" w:sz="0" w:space="0" w:color="auto"/>
              </w:divBdr>
            </w:div>
            <w:div w:id="1938898971">
              <w:marLeft w:val="0"/>
              <w:marRight w:val="0"/>
              <w:marTop w:val="0"/>
              <w:marBottom w:val="0"/>
              <w:divBdr>
                <w:top w:val="none" w:sz="0" w:space="0" w:color="auto"/>
                <w:left w:val="none" w:sz="0" w:space="0" w:color="auto"/>
                <w:bottom w:val="none" w:sz="0" w:space="0" w:color="auto"/>
                <w:right w:val="none" w:sz="0" w:space="0" w:color="auto"/>
              </w:divBdr>
            </w:div>
            <w:div w:id="1892224660">
              <w:marLeft w:val="0"/>
              <w:marRight w:val="0"/>
              <w:marTop w:val="0"/>
              <w:marBottom w:val="0"/>
              <w:divBdr>
                <w:top w:val="none" w:sz="0" w:space="0" w:color="auto"/>
                <w:left w:val="none" w:sz="0" w:space="0" w:color="auto"/>
                <w:bottom w:val="none" w:sz="0" w:space="0" w:color="auto"/>
                <w:right w:val="none" w:sz="0" w:space="0" w:color="auto"/>
              </w:divBdr>
            </w:div>
            <w:div w:id="1247229662">
              <w:marLeft w:val="0"/>
              <w:marRight w:val="0"/>
              <w:marTop w:val="0"/>
              <w:marBottom w:val="0"/>
              <w:divBdr>
                <w:top w:val="none" w:sz="0" w:space="0" w:color="auto"/>
                <w:left w:val="none" w:sz="0" w:space="0" w:color="auto"/>
                <w:bottom w:val="none" w:sz="0" w:space="0" w:color="auto"/>
                <w:right w:val="none" w:sz="0" w:space="0" w:color="auto"/>
              </w:divBdr>
            </w:div>
            <w:div w:id="32971499">
              <w:marLeft w:val="0"/>
              <w:marRight w:val="0"/>
              <w:marTop w:val="0"/>
              <w:marBottom w:val="0"/>
              <w:divBdr>
                <w:top w:val="none" w:sz="0" w:space="0" w:color="auto"/>
                <w:left w:val="none" w:sz="0" w:space="0" w:color="auto"/>
                <w:bottom w:val="none" w:sz="0" w:space="0" w:color="auto"/>
                <w:right w:val="none" w:sz="0" w:space="0" w:color="auto"/>
              </w:divBdr>
            </w:div>
            <w:div w:id="1260598931">
              <w:marLeft w:val="0"/>
              <w:marRight w:val="0"/>
              <w:marTop w:val="0"/>
              <w:marBottom w:val="0"/>
              <w:divBdr>
                <w:top w:val="none" w:sz="0" w:space="0" w:color="auto"/>
                <w:left w:val="none" w:sz="0" w:space="0" w:color="auto"/>
                <w:bottom w:val="none" w:sz="0" w:space="0" w:color="auto"/>
                <w:right w:val="none" w:sz="0" w:space="0" w:color="auto"/>
              </w:divBdr>
            </w:div>
            <w:div w:id="1001346836">
              <w:marLeft w:val="0"/>
              <w:marRight w:val="0"/>
              <w:marTop w:val="0"/>
              <w:marBottom w:val="0"/>
              <w:divBdr>
                <w:top w:val="none" w:sz="0" w:space="0" w:color="auto"/>
                <w:left w:val="none" w:sz="0" w:space="0" w:color="auto"/>
                <w:bottom w:val="none" w:sz="0" w:space="0" w:color="auto"/>
                <w:right w:val="none" w:sz="0" w:space="0" w:color="auto"/>
              </w:divBdr>
            </w:div>
            <w:div w:id="1250307241">
              <w:marLeft w:val="0"/>
              <w:marRight w:val="0"/>
              <w:marTop w:val="0"/>
              <w:marBottom w:val="0"/>
              <w:divBdr>
                <w:top w:val="none" w:sz="0" w:space="0" w:color="auto"/>
                <w:left w:val="none" w:sz="0" w:space="0" w:color="auto"/>
                <w:bottom w:val="none" w:sz="0" w:space="0" w:color="auto"/>
                <w:right w:val="none" w:sz="0" w:space="0" w:color="auto"/>
              </w:divBdr>
            </w:div>
            <w:div w:id="1848640266">
              <w:marLeft w:val="0"/>
              <w:marRight w:val="0"/>
              <w:marTop w:val="0"/>
              <w:marBottom w:val="0"/>
              <w:divBdr>
                <w:top w:val="none" w:sz="0" w:space="0" w:color="auto"/>
                <w:left w:val="none" w:sz="0" w:space="0" w:color="auto"/>
                <w:bottom w:val="none" w:sz="0" w:space="0" w:color="auto"/>
                <w:right w:val="none" w:sz="0" w:space="0" w:color="auto"/>
              </w:divBdr>
            </w:div>
            <w:div w:id="241640800">
              <w:marLeft w:val="0"/>
              <w:marRight w:val="0"/>
              <w:marTop w:val="0"/>
              <w:marBottom w:val="0"/>
              <w:divBdr>
                <w:top w:val="none" w:sz="0" w:space="0" w:color="auto"/>
                <w:left w:val="none" w:sz="0" w:space="0" w:color="auto"/>
                <w:bottom w:val="none" w:sz="0" w:space="0" w:color="auto"/>
                <w:right w:val="none" w:sz="0" w:space="0" w:color="auto"/>
              </w:divBdr>
            </w:div>
            <w:div w:id="1913588467">
              <w:marLeft w:val="0"/>
              <w:marRight w:val="0"/>
              <w:marTop w:val="0"/>
              <w:marBottom w:val="0"/>
              <w:divBdr>
                <w:top w:val="none" w:sz="0" w:space="0" w:color="auto"/>
                <w:left w:val="none" w:sz="0" w:space="0" w:color="auto"/>
                <w:bottom w:val="none" w:sz="0" w:space="0" w:color="auto"/>
                <w:right w:val="none" w:sz="0" w:space="0" w:color="auto"/>
              </w:divBdr>
            </w:div>
            <w:div w:id="704871654">
              <w:marLeft w:val="0"/>
              <w:marRight w:val="0"/>
              <w:marTop w:val="0"/>
              <w:marBottom w:val="0"/>
              <w:divBdr>
                <w:top w:val="none" w:sz="0" w:space="0" w:color="auto"/>
                <w:left w:val="none" w:sz="0" w:space="0" w:color="auto"/>
                <w:bottom w:val="none" w:sz="0" w:space="0" w:color="auto"/>
                <w:right w:val="none" w:sz="0" w:space="0" w:color="auto"/>
              </w:divBdr>
            </w:div>
            <w:div w:id="732506151">
              <w:marLeft w:val="0"/>
              <w:marRight w:val="0"/>
              <w:marTop w:val="0"/>
              <w:marBottom w:val="0"/>
              <w:divBdr>
                <w:top w:val="none" w:sz="0" w:space="0" w:color="auto"/>
                <w:left w:val="none" w:sz="0" w:space="0" w:color="auto"/>
                <w:bottom w:val="none" w:sz="0" w:space="0" w:color="auto"/>
                <w:right w:val="none" w:sz="0" w:space="0" w:color="auto"/>
              </w:divBdr>
            </w:div>
            <w:div w:id="1671634360">
              <w:marLeft w:val="0"/>
              <w:marRight w:val="0"/>
              <w:marTop w:val="0"/>
              <w:marBottom w:val="0"/>
              <w:divBdr>
                <w:top w:val="none" w:sz="0" w:space="0" w:color="auto"/>
                <w:left w:val="none" w:sz="0" w:space="0" w:color="auto"/>
                <w:bottom w:val="none" w:sz="0" w:space="0" w:color="auto"/>
                <w:right w:val="none" w:sz="0" w:space="0" w:color="auto"/>
              </w:divBdr>
            </w:div>
            <w:div w:id="567963975">
              <w:marLeft w:val="0"/>
              <w:marRight w:val="0"/>
              <w:marTop w:val="0"/>
              <w:marBottom w:val="0"/>
              <w:divBdr>
                <w:top w:val="none" w:sz="0" w:space="0" w:color="auto"/>
                <w:left w:val="none" w:sz="0" w:space="0" w:color="auto"/>
                <w:bottom w:val="none" w:sz="0" w:space="0" w:color="auto"/>
                <w:right w:val="none" w:sz="0" w:space="0" w:color="auto"/>
              </w:divBdr>
            </w:div>
            <w:div w:id="1660814912">
              <w:marLeft w:val="0"/>
              <w:marRight w:val="0"/>
              <w:marTop w:val="0"/>
              <w:marBottom w:val="0"/>
              <w:divBdr>
                <w:top w:val="none" w:sz="0" w:space="0" w:color="auto"/>
                <w:left w:val="none" w:sz="0" w:space="0" w:color="auto"/>
                <w:bottom w:val="none" w:sz="0" w:space="0" w:color="auto"/>
                <w:right w:val="none" w:sz="0" w:space="0" w:color="auto"/>
              </w:divBdr>
            </w:div>
            <w:div w:id="1177113882">
              <w:marLeft w:val="0"/>
              <w:marRight w:val="0"/>
              <w:marTop w:val="0"/>
              <w:marBottom w:val="0"/>
              <w:divBdr>
                <w:top w:val="none" w:sz="0" w:space="0" w:color="auto"/>
                <w:left w:val="none" w:sz="0" w:space="0" w:color="auto"/>
                <w:bottom w:val="none" w:sz="0" w:space="0" w:color="auto"/>
                <w:right w:val="none" w:sz="0" w:space="0" w:color="auto"/>
              </w:divBdr>
            </w:div>
            <w:div w:id="1530681463">
              <w:marLeft w:val="0"/>
              <w:marRight w:val="0"/>
              <w:marTop w:val="0"/>
              <w:marBottom w:val="0"/>
              <w:divBdr>
                <w:top w:val="none" w:sz="0" w:space="0" w:color="auto"/>
                <w:left w:val="none" w:sz="0" w:space="0" w:color="auto"/>
                <w:bottom w:val="none" w:sz="0" w:space="0" w:color="auto"/>
                <w:right w:val="none" w:sz="0" w:space="0" w:color="auto"/>
              </w:divBdr>
            </w:div>
            <w:div w:id="2116975379">
              <w:marLeft w:val="0"/>
              <w:marRight w:val="0"/>
              <w:marTop w:val="0"/>
              <w:marBottom w:val="0"/>
              <w:divBdr>
                <w:top w:val="none" w:sz="0" w:space="0" w:color="auto"/>
                <w:left w:val="none" w:sz="0" w:space="0" w:color="auto"/>
                <w:bottom w:val="none" w:sz="0" w:space="0" w:color="auto"/>
                <w:right w:val="none" w:sz="0" w:space="0" w:color="auto"/>
              </w:divBdr>
            </w:div>
            <w:div w:id="849950227">
              <w:marLeft w:val="0"/>
              <w:marRight w:val="0"/>
              <w:marTop w:val="0"/>
              <w:marBottom w:val="0"/>
              <w:divBdr>
                <w:top w:val="none" w:sz="0" w:space="0" w:color="auto"/>
                <w:left w:val="none" w:sz="0" w:space="0" w:color="auto"/>
                <w:bottom w:val="none" w:sz="0" w:space="0" w:color="auto"/>
                <w:right w:val="none" w:sz="0" w:space="0" w:color="auto"/>
              </w:divBdr>
            </w:div>
            <w:div w:id="174420995">
              <w:marLeft w:val="0"/>
              <w:marRight w:val="0"/>
              <w:marTop w:val="0"/>
              <w:marBottom w:val="0"/>
              <w:divBdr>
                <w:top w:val="none" w:sz="0" w:space="0" w:color="auto"/>
                <w:left w:val="none" w:sz="0" w:space="0" w:color="auto"/>
                <w:bottom w:val="none" w:sz="0" w:space="0" w:color="auto"/>
                <w:right w:val="none" w:sz="0" w:space="0" w:color="auto"/>
              </w:divBdr>
            </w:div>
            <w:div w:id="1083719659">
              <w:marLeft w:val="0"/>
              <w:marRight w:val="0"/>
              <w:marTop w:val="0"/>
              <w:marBottom w:val="0"/>
              <w:divBdr>
                <w:top w:val="none" w:sz="0" w:space="0" w:color="auto"/>
                <w:left w:val="none" w:sz="0" w:space="0" w:color="auto"/>
                <w:bottom w:val="none" w:sz="0" w:space="0" w:color="auto"/>
                <w:right w:val="none" w:sz="0" w:space="0" w:color="auto"/>
              </w:divBdr>
            </w:div>
            <w:div w:id="716928941">
              <w:marLeft w:val="0"/>
              <w:marRight w:val="0"/>
              <w:marTop w:val="0"/>
              <w:marBottom w:val="0"/>
              <w:divBdr>
                <w:top w:val="none" w:sz="0" w:space="0" w:color="auto"/>
                <w:left w:val="none" w:sz="0" w:space="0" w:color="auto"/>
                <w:bottom w:val="none" w:sz="0" w:space="0" w:color="auto"/>
                <w:right w:val="none" w:sz="0" w:space="0" w:color="auto"/>
              </w:divBdr>
            </w:div>
            <w:div w:id="1190608871">
              <w:marLeft w:val="0"/>
              <w:marRight w:val="0"/>
              <w:marTop w:val="0"/>
              <w:marBottom w:val="0"/>
              <w:divBdr>
                <w:top w:val="none" w:sz="0" w:space="0" w:color="auto"/>
                <w:left w:val="none" w:sz="0" w:space="0" w:color="auto"/>
                <w:bottom w:val="none" w:sz="0" w:space="0" w:color="auto"/>
                <w:right w:val="none" w:sz="0" w:space="0" w:color="auto"/>
              </w:divBdr>
            </w:div>
            <w:div w:id="261258077">
              <w:marLeft w:val="0"/>
              <w:marRight w:val="0"/>
              <w:marTop w:val="0"/>
              <w:marBottom w:val="0"/>
              <w:divBdr>
                <w:top w:val="none" w:sz="0" w:space="0" w:color="auto"/>
                <w:left w:val="none" w:sz="0" w:space="0" w:color="auto"/>
                <w:bottom w:val="none" w:sz="0" w:space="0" w:color="auto"/>
                <w:right w:val="none" w:sz="0" w:space="0" w:color="auto"/>
              </w:divBdr>
            </w:div>
            <w:div w:id="1127819126">
              <w:marLeft w:val="0"/>
              <w:marRight w:val="0"/>
              <w:marTop w:val="0"/>
              <w:marBottom w:val="0"/>
              <w:divBdr>
                <w:top w:val="none" w:sz="0" w:space="0" w:color="auto"/>
                <w:left w:val="none" w:sz="0" w:space="0" w:color="auto"/>
                <w:bottom w:val="none" w:sz="0" w:space="0" w:color="auto"/>
                <w:right w:val="none" w:sz="0" w:space="0" w:color="auto"/>
              </w:divBdr>
            </w:div>
            <w:div w:id="1800565350">
              <w:marLeft w:val="0"/>
              <w:marRight w:val="0"/>
              <w:marTop w:val="0"/>
              <w:marBottom w:val="0"/>
              <w:divBdr>
                <w:top w:val="none" w:sz="0" w:space="0" w:color="auto"/>
                <w:left w:val="none" w:sz="0" w:space="0" w:color="auto"/>
                <w:bottom w:val="none" w:sz="0" w:space="0" w:color="auto"/>
                <w:right w:val="none" w:sz="0" w:space="0" w:color="auto"/>
              </w:divBdr>
            </w:div>
            <w:div w:id="1737429973">
              <w:marLeft w:val="0"/>
              <w:marRight w:val="0"/>
              <w:marTop w:val="0"/>
              <w:marBottom w:val="0"/>
              <w:divBdr>
                <w:top w:val="none" w:sz="0" w:space="0" w:color="auto"/>
                <w:left w:val="none" w:sz="0" w:space="0" w:color="auto"/>
                <w:bottom w:val="none" w:sz="0" w:space="0" w:color="auto"/>
                <w:right w:val="none" w:sz="0" w:space="0" w:color="auto"/>
              </w:divBdr>
            </w:div>
            <w:div w:id="1575554805">
              <w:marLeft w:val="0"/>
              <w:marRight w:val="0"/>
              <w:marTop w:val="0"/>
              <w:marBottom w:val="0"/>
              <w:divBdr>
                <w:top w:val="none" w:sz="0" w:space="0" w:color="auto"/>
                <w:left w:val="none" w:sz="0" w:space="0" w:color="auto"/>
                <w:bottom w:val="none" w:sz="0" w:space="0" w:color="auto"/>
                <w:right w:val="none" w:sz="0" w:space="0" w:color="auto"/>
              </w:divBdr>
            </w:div>
            <w:div w:id="1247687626">
              <w:marLeft w:val="0"/>
              <w:marRight w:val="0"/>
              <w:marTop w:val="0"/>
              <w:marBottom w:val="0"/>
              <w:divBdr>
                <w:top w:val="none" w:sz="0" w:space="0" w:color="auto"/>
                <w:left w:val="none" w:sz="0" w:space="0" w:color="auto"/>
                <w:bottom w:val="none" w:sz="0" w:space="0" w:color="auto"/>
                <w:right w:val="none" w:sz="0" w:space="0" w:color="auto"/>
              </w:divBdr>
            </w:div>
            <w:div w:id="1468861184">
              <w:marLeft w:val="0"/>
              <w:marRight w:val="0"/>
              <w:marTop w:val="0"/>
              <w:marBottom w:val="0"/>
              <w:divBdr>
                <w:top w:val="none" w:sz="0" w:space="0" w:color="auto"/>
                <w:left w:val="none" w:sz="0" w:space="0" w:color="auto"/>
                <w:bottom w:val="none" w:sz="0" w:space="0" w:color="auto"/>
                <w:right w:val="none" w:sz="0" w:space="0" w:color="auto"/>
              </w:divBdr>
            </w:div>
            <w:div w:id="313224710">
              <w:marLeft w:val="0"/>
              <w:marRight w:val="0"/>
              <w:marTop w:val="0"/>
              <w:marBottom w:val="0"/>
              <w:divBdr>
                <w:top w:val="none" w:sz="0" w:space="0" w:color="auto"/>
                <w:left w:val="none" w:sz="0" w:space="0" w:color="auto"/>
                <w:bottom w:val="none" w:sz="0" w:space="0" w:color="auto"/>
                <w:right w:val="none" w:sz="0" w:space="0" w:color="auto"/>
              </w:divBdr>
            </w:div>
            <w:div w:id="33771166">
              <w:marLeft w:val="0"/>
              <w:marRight w:val="0"/>
              <w:marTop w:val="0"/>
              <w:marBottom w:val="0"/>
              <w:divBdr>
                <w:top w:val="none" w:sz="0" w:space="0" w:color="auto"/>
                <w:left w:val="none" w:sz="0" w:space="0" w:color="auto"/>
                <w:bottom w:val="none" w:sz="0" w:space="0" w:color="auto"/>
                <w:right w:val="none" w:sz="0" w:space="0" w:color="auto"/>
              </w:divBdr>
            </w:div>
            <w:div w:id="317421199">
              <w:marLeft w:val="0"/>
              <w:marRight w:val="0"/>
              <w:marTop w:val="0"/>
              <w:marBottom w:val="0"/>
              <w:divBdr>
                <w:top w:val="none" w:sz="0" w:space="0" w:color="auto"/>
                <w:left w:val="none" w:sz="0" w:space="0" w:color="auto"/>
                <w:bottom w:val="none" w:sz="0" w:space="0" w:color="auto"/>
                <w:right w:val="none" w:sz="0" w:space="0" w:color="auto"/>
              </w:divBdr>
            </w:div>
            <w:div w:id="2075470316">
              <w:marLeft w:val="0"/>
              <w:marRight w:val="0"/>
              <w:marTop w:val="0"/>
              <w:marBottom w:val="0"/>
              <w:divBdr>
                <w:top w:val="none" w:sz="0" w:space="0" w:color="auto"/>
                <w:left w:val="none" w:sz="0" w:space="0" w:color="auto"/>
                <w:bottom w:val="none" w:sz="0" w:space="0" w:color="auto"/>
                <w:right w:val="none" w:sz="0" w:space="0" w:color="auto"/>
              </w:divBdr>
            </w:div>
            <w:div w:id="1558783997">
              <w:marLeft w:val="0"/>
              <w:marRight w:val="0"/>
              <w:marTop w:val="0"/>
              <w:marBottom w:val="0"/>
              <w:divBdr>
                <w:top w:val="none" w:sz="0" w:space="0" w:color="auto"/>
                <w:left w:val="none" w:sz="0" w:space="0" w:color="auto"/>
                <w:bottom w:val="none" w:sz="0" w:space="0" w:color="auto"/>
                <w:right w:val="none" w:sz="0" w:space="0" w:color="auto"/>
              </w:divBdr>
            </w:div>
            <w:div w:id="510611497">
              <w:marLeft w:val="0"/>
              <w:marRight w:val="0"/>
              <w:marTop w:val="0"/>
              <w:marBottom w:val="0"/>
              <w:divBdr>
                <w:top w:val="none" w:sz="0" w:space="0" w:color="auto"/>
                <w:left w:val="none" w:sz="0" w:space="0" w:color="auto"/>
                <w:bottom w:val="none" w:sz="0" w:space="0" w:color="auto"/>
                <w:right w:val="none" w:sz="0" w:space="0" w:color="auto"/>
              </w:divBdr>
            </w:div>
            <w:div w:id="1108888936">
              <w:marLeft w:val="0"/>
              <w:marRight w:val="0"/>
              <w:marTop w:val="0"/>
              <w:marBottom w:val="0"/>
              <w:divBdr>
                <w:top w:val="none" w:sz="0" w:space="0" w:color="auto"/>
                <w:left w:val="none" w:sz="0" w:space="0" w:color="auto"/>
                <w:bottom w:val="none" w:sz="0" w:space="0" w:color="auto"/>
                <w:right w:val="none" w:sz="0" w:space="0" w:color="auto"/>
              </w:divBdr>
            </w:div>
            <w:div w:id="585267237">
              <w:marLeft w:val="0"/>
              <w:marRight w:val="0"/>
              <w:marTop w:val="0"/>
              <w:marBottom w:val="0"/>
              <w:divBdr>
                <w:top w:val="none" w:sz="0" w:space="0" w:color="auto"/>
                <w:left w:val="none" w:sz="0" w:space="0" w:color="auto"/>
                <w:bottom w:val="none" w:sz="0" w:space="0" w:color="auto"/>
                <w:right w:val="none" w:sz="0" w:space="0" w:color="auto"/>
              </w:divBdr>
            </w:div>
            <w:div w:id="1366445020">
              <w:marLeft w:val="0"/>
              <w:marRight w:val="0"/>
              <w:marTop w:val="0"/>
              <w:marBottom w:val="0"/>
              <w:divBdr>
                <w:top w:val="none" w:sz="0" w:space="0" w:color="auto"/>
                <w:left w:val="none" w:sz="0" w:space="0" w:color="auto"/>
                <w:bottom w:val="none" w:sz="0" w:space="0" w:color="auto"/>
                <w:right w:val="none" w:sz="0" w:space="0" w:color="auto"/>
              </w:divBdr>
            </w:div>
            <w:div w:id="1212183394">
              <w:marLeft w:val="0"/>
              <w:marRight w:val="0"/>
              <w:marTop w:val="0"/>
              <w:marBottom w:val="0"/>
              <w:divBdr>
                <w:top w:val="none" w:sz="0" w:space="0" w:color="auto"/>
                <w:left w:val="none" w:sz="0" w:space="0" w:color="auto"/>
                <w:bottom w:val="none" w:sz="0" w:space="0" w:color="auto"/>
                <w:right w:val="none" w:sz="0" w:space="0" w:color="auto"/>
              </w:divBdr>
            </w:div>
            <w:div w:id="528951140">
              <w:marLeft w:val="0"/>
              <w:marRight w:val="0"/>
              <w:marTop w:val="0"/>
              <w:marBottom w:val="0"/>
              <w:divBdr>
                <w:top w:val="none" w:sz="0" w:space="0" w:color="auto"/>
                <w:left w:val="none" w:sz="0" w:space="0" w:color="auto"/>
                <w:bottom w:val="none" w:sz="0" w:space="0" w:color="auto"/>
                <w:right w:val="none" w:sz="0" w:space="0" w:color="auto"/>
              </w:divBdr>
            </w:div>
            <w:div w:id="1023022590">
              <w:marLeft w:val="0"/>
              <w:marRight w:val="0"/>
              <w:marTop w:val="0"/>
              <w:marBottom w:val="0"/>
              <w:divBdr>
                <w:top w:val="none" w:sz="0" w:space="0" w:color="auto"/>
                <w:left w:val="none" w:sz="0" w:space="0" w:color="auto"/>
                <w:bottom w:val="none" w:sz="0" w:space="0" w:color="auto"/>
                <w:right w:val="none" w:sz="0" w:space="0" w:color="auto"/>
              </w:divBdr>
            </w:div>
            <w:div w:id="968046893">
              <w:marLeft w:val="0"/>
              <w:marRight w:val="0"/>
              <w:marTop w:val="0"/>
              <w:marBottom w:val="0"/>
              <w:divBdr>
                <w:top w:val="none" w:sz="0" w:space="0" w:color="auto"/>
                <w:left w:val="none" w:sz="0" w:space="0" w:color="auto"/>
                <w:bottom w:val="none" w:sz="0" w:space="0" w:color="auto"/>
                <w:right w:val="none" w:sz="0" w:space="0" w:color="auto"/>
              </w:divBdr>
            </w:div>
            <w:div w:id="427771863">
              <w:marLeft w:val="0"/>
              <w:marRight w:val="0"/>
              <w:marTop w:val="0"/>
              <w:marBottom w:val="0"/>
              <w:divBdr>
                <w:top w:val="none" w:sz="0" w:space="0" w:color="auto"/>
                <w:left w:val="none" w:sz="0" w:space="0" w:color="auto"/>
                <w:bottom w:val="none" w:sz="0" w:space="0" w:color="auto"/>
                <w:right w:val="none" w:sz="0" w:space="0" w:color="auto"/>
              </w:divBdr>
            </w:div>
            <w:div w:id="654533964">
              <w:marLeft w:val="0"/>
              <w:marRight w:val="0"/>
              <w:marTop w:val="0"/>
              <w:marBottom w:val="0"/>
              <w:divBdr>
                <w:top w:val="none" w:sz="0" w:space="0" w:color="auto"/>
                <w:left w:val="none" w:sz="0" w:space="0" w:color="auto"/>
                <w:bottom w:val="none" w:sz="0" w:space="0" w:color="auto"/>
                <w:right w:val="none" w:sz="0" w:space="0" w:color="auto"/>
              </w:divBdr>
            </w:div>
            <w:div w:id="1069767876">
              <w:marLeft w:val="0"/>
              <w:marRight w:val="0"/>
              <w:marTop w:val="0"/>
              <w:marBottom w:val="0"/>
              <w:divBdr>
                <w:top w:val="none" w:sz="0" w:space="0" w:color="auto"/>
                <w:left w:val="none" w:sz="0" w:space="0" w:color="auto"/>
                <w:bottom w:val="none" w:sz="0" w:space="0" w:color="auto"/>
                <w:right w:val="none" w:sz="0" w:space="0" w:color="auto"/>
              </w:divBdr>
            </w:div>
            <w:div w:id="1542476830">
              <w:marLeft w:val="0"/>
              <w:marRight w:val="0"/>
              <w:marTop w:val="0"/>
              <w:marBottom w:val="0"/>
              <w:divBdr>
                <w:top w:val="none" w:sz="0" w:space="0" w:color="auto"/>
                <w:left w:val="none" w:sz="0" w:space="0" w:color="auto"/>
                <w:bottom w:val="none" w:sz="0" w:space="0" w:color="auto"/>
                <w:right w:val="none" w:sz="0" w:space="0" w:color="auto"/>
              </w:divBdr>
            </w:div>
            <w:div w:id="375282168">
              <w:marLeft w:val="0"/>
              <w:marRight w:val="0"/>
              <w:marTop w:val="0"/>
              <w:marBottom w:val="0"/>
              <w:divBdr>
                <w:top w:val="none" w:sz="0" w:space="0" w:color="auto"/>
                <w:left w:val="none" w:sz="0" w:space="0" w:color="auto"/>
                <w:bottom w:val="none" w:sz="0" w:space="0" w:color="auto"/>
                <w:right w:val="none" w:sz="0" w:space="0" w:color="auto"/>
              </w:divBdr>
            </w:div>
            <w:div w:id="258828867">
              <w:marLeft w:val="0"/>
              <w:marRight w:val="0"/>
              <w:marTop w:val="0"/>
              <w:marBottom w:val="0"/>
              <w:divBdr>
                <w:top w:val="none" w:sz="0" w:space="0" w:color="auto"/>
                <w:left w:val="none" w:sz="0" w:space="0" w:color="auto"/>
                <w:bottom w:val="none" w:sz="0" w:space="0" w:color="auto"/>
                <w:right w:val="none" w:sz="0" w:space="0" w:color="auto"/>
              </w:divBdr>
            </w:div>
            <w:div w:id="706837086">
              <w:marLeft w:val="0"/>
              <w:marRight w:val="0"/>
              <w:marTop w:val="0"/>
              <w:marBottom w:val="0"/>
              <w:divBdr>
                <w:top w:val="none" w:sz="0" w:space="0" w:color="auto"/>
                <w:left w:val="none" w:sz="0" w:space="0" w:color="auto"/>
                <w:bottom w:val="none" w:sz="0" w:space="0" w:color="auto"/>
                <w:right w:val="none" w:sz="0" w:space="0" w:color="auto"/>
              </w:divBdr>
            </w:div>
            <w:div w:id="128204868">
              <w:marLeft w:val="0"/>
              <w:marRight w:val="0"/>
              <w:marTop w:val="0"/>
              <w:marBottom w:val="0"/>
              <w:divBdr>
                <w:top w:val="none" w:sz="0" w:space="0" w:color="auto"/>
                <w:left w:val="none" w:sz="0" w:space="0" w:color="auto"/>
                <w:bottom w:val="none" w:sz="0" w:space="0" w:color="auto"/>
                <w:right w:val="none" w:sz="0" w:space="0" w:color="auto"/>
              </w:divBdr>
            </w:div>
            <w:div w:id="186021482">
              <w:marLeft w:val="0"/>
              <w:marRight w:val="0"/>
              <w:marTop w:val="0"/>
              <w:marBottom w:val="0"/>
              <w:divBdr>
                <w:top w:val="none" w:sz="0" w:space="0" w:color="auto"/>
                <w:left w:val="none" w:sz="0" w:space="0" w:color="auto"/>
                <w:bottom w:val="none" w:sz="0" w:space="0" w:color="auto"/>
                <w:right w:val="none" w:sz="0" w:space="0" w:color="auto"/>
              </w:divBdr>
            </w:div>
            <w:div w:id="2112968717">
              <w:marLeft w:val="0"/>
              <w:marRight w:val="0"/>
              <w:marTop w:val="0"/>
              <w:marBottom w:val="0"/>
              <w:divBdr>
                <w:top w:val="none" w:sz="0" w:space="0" w:color="auto"/>
                <w:left w:val="none" w:sz="0" w:space="0" w:color="auto"/>
                <w:bottom w:val="none" w:sz="0" w:space="0" w:color="auto"/>
                <w:right w:val="none" w:sz="0" w:space="0" w:color="auto"/>
              </w:divBdr>
            </w:div>
            <w:div w:id="468401400">
              <w:marLeft w:val="0"/>
              <w:marRight w:val="0"/>
              <w:marTop w:val="0"/>
              <w:marBottom w:val="0"/>
              <w:divBdr>
                <w:top w:val="none" w:sz="0" w:space="0" w:color="auto"/>
                <w:left w:val="none" w:sz="0" w:space="0" w:color="auto"/>
                <w:bottom w:val="none" w:sz="0" w:space="0" w:color="auto"/>
                <w:right w:val="none" w:sz="0" w:space="0" w:color="auto"/>
              </w:divBdr>
            </w:div>
            <w:div w:id="259340022">
              <w:marLeft w:val="0"/>
              <w:marRight w:val="0"/>
              <w:marTop w:val="0"/>
              <w:marBottom w:val="0"/>
              <w:divBdr>
                <w:top w:val="none" w:sz="0" w:space="0" w:color="auto"/>
                <w:left w:val="none" w:sz="0" w:space="0" w:color="auto"/>
                <w:bottom w:val="none" w:sz="0" w:space="0" w:color="auto"/>
                <w:right w:val="none" w:sz="0" w:space="0" w:color="auto"/>
              </w:divBdr>
            </w:div>
            <w:div w:id="237639976">
              <w:marLeft w:val="0"/>
              <w:marRight w:val="0"/>
              <w:marTop w:val="0"/>
              <w:marBottom w:val="0"/>
              <w:divBdr>
                <w:top w:val="none" w:sz="0" w:space="0" w:color="auto"/>
                <w:left w:val="none" w:sz="0" w:space="0" w:color="auto"/>
                <w:bottom w:val="none" w:sz="0" w:space="0" w:color="auto"/>
                <w:right w:val="none" w:sz="0" w:space="0" w:color="auto"/>
              </w:divBdr>
            </w:div>
            <w:div w:id="841362103">
              <w:marLeft w:val="0"/>
              <w:marRight w:val="0"/>
              <w:marTop w:val="0"/>
              <w:marBottom w:val="0"/>
              <w:divBdr>
                <w:top w:val="none" w:sz="0" w:space="0" w:color="auto"/>
                <w:left w:val="none" w:sz="0" w:space="0" w:color="auto"/>
                <w:bottom w:val="none" w:sz="0" w:space="0" w:color="auto"/>
                <w:right w:val="none" w:sz="0" w:space="0" w:color="auto"/>
              </w:divBdr>
            </w:div>
            <w:div w:id="1198785127">
              <w:marLeft w:val="0"/>
              <w:marRight w:val="0"/>
              <w:marTop w:val="0"/>
              <w:marBottom w:val="0"/>
              <w:divBdr>
                <w:top w:val="none" w:sz="0" w:space="0" w:color="auto"/>
                <w:left w:val="none" w:sz="0" w:space="0" w:color="auto"/>
                <w:bottom w:val="none" w:sz="0" w:space="0" w:color="auto"/>
                <w:right w:val="none" w:sz="0" w:space="0" w:color="auto"/>
              </w:divBdr>
            </w:div>
            <w:div w:id="8098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8652">
      <w:bodyDiv w:val="1"/>
      <w:marLeft w:val="0"/>
      <w:marRight w:val="0"/>
      <w:marTop w:val="0"/>
      <w:marBottom w:val="0"/>
      <w:divBdr>
        <w:top w:val="none" w:sz="0" w:space="0" w:color="auto"/>
        <w:left w:val="none" w:sz="0" w:space="0" w:color="auto"/>
        <w:bottom w:val="none" w:sz="0" w:space="0" w:color="auto"/>
        <w:right w:val="none" w:sz="0" w:space="0" w:color="auto"/>
      </w:divBdr>
    </w:div>
    <w:div w:id="1660883377">
      <w:bodyDiv w:val="1"/>
      <w:marLeft w:val="0"/>
      <w:marRight w:val="0"/>
      <w:marTop w:val="0"/>
      <w:marBottom w:val="0"/>
      <w:divBdr>
        <w:top w:val="none" w:sz="0" w:space="0" w:color="auto"/>
        <w:left w:val="none" w:sz="0" w:space="0" w:color="auto"/>
        <w:bottom w:val="none" w:sz="0" w:space="0" w:color="auto"/>
        <w:right w:val="none" w:sz="0" w:space="0" w:color="auto"/>
      </w:divBdr>
    </w:div>
    <w:div w:id="1701858206">
      <w:bodyDiv w:val="1"/>
      <w:marLeft w:val="0"/>
      <w:marRight w:val="0"/>
      <w:marTop w:val="0"/>
      <w:marBottom w:val="0"/>
      <w:divBdr>
        <w:top w:val="none" w:sz="0" w:space="0" w:color="auto"/>
        <w:left w:val="none" w:sz="0" w:space="0" w:color="auto"/>
        <w:bottom w:val="none" w:sz="0" w:space="0" w:color="auto"/>
        <w:right w:val="none" w:sz="0" w:space="0" w:color="auto"/>
      </w:divBdr>
    </w:div>
    <w:div w:id="20900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Lutgens%20MW%5BAuthor%5D&amp;cauthor=true&amp;cauthor_uid=23448792" TargetMode="External"/><Relationship Id="rId5" Type="http://schemas.openxmlformats.org/officeDocument/2006/relationships/settings" Target="settings.xml"/><Relationship Id="rId10" Type="http://schemas.openxmlformats.org/officeDocument/2006/relationships/hyperlink" Target="http://www.ncbi.nlm.nih.gov/pubmed?term=Rutter%20MD%5BAuthor%5D&amp;cauthor=true&amp;cauthor_uid=16618396" TargetMode="External"/><Relationship Id="rId4" Type="http://schemas.microsoft.com/office/2007/relationships/stylesWithEffects" Target="stylesWithEffects.xml"/><Relationship Id="rId9" Type="http://schemas.openxmlformats.org/officeDocument/2006/relationships/hyperlink" Target="mailto:devendracdes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3507-382D-4486-8BA5-DCB27BE2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5919</Words>
  <Characters>33743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warpinfinity@live.com</dc:creator>
  <cp:lastModifiedBy>LS Ma</cp:lastModifiedBy>
  <cp:revision>2</cp:revision>
  <dcterms:created xsi:type="dcterms:W3CDTF">2014-09-16T06:17:00Z</dcterms:created>
  <dcterms:modified xsi:type="dcterms:W3CDTF">2014-09-16T06:17:00Z</dcterms:modified>
</cp:coreProperties>
</file>