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33" w:rsidRPr="00917217" w:rsidRDefault="00914C33" w:rsidP="006B498C">
      <w:pPr>
        <w:adjustRightInd w:val="0"/>
        <w:snapToGrid w:val="0"/>
        <w:spacing w:line="360" w:lineRule="auto"/>
        <w:rPr>
          <w:rFonts w:ascii="Book Antiqua" w:hAnsi="Book Antiqua"/>
          <w:b/>
          <w:sz w:val="21"/>
          <w:lang w:val="en-GB"/>
        </w:rPr>
      </w:pPr>
      <w:r w:rsidRPr="00917217">
        <w:rPr>
          <w:rFonts w:ascii="Book Antiqua" w:hAnsi="Book Antiqua" w:cs="宋体"/>
          <w:b/>
          <w:sz w:val="21"/>
          <w:lang w:val="en-GB"/>
        </w:rPr>
        <w:t xml:space="preserve">Name of journal: </w:t>
      </w:r>
      <w:bookmarkStart w:id="0" w:name="OLE_LINK718"/>
      <w:bookmarkStart w:id="1" w:name="OLE_LINK719"/>
      <w:r w:rsidRPr="00917217">
        <w:rPr>
          <w:rFonts w:ascii="Book Antiqua" w:hAnsi="Book Antiqua" w:cs="宋体"/>
          <w:b/>
          <w:sz w:val="21"/>
          <w:lang w:val="en-GB"/>
        </w:rPr>
        <w:t xml:space="preserve">World Journal of </w:t>
      </w:r>
      <w:bookmarkEnd w:id="0"/>
      <w:bookmarkEnd w:id="1"/>
      <w:r w:rsidRPr="00917217">
        <w:rPr>
          <w:rFonts w:ascii="Book Antiqua" w:hAnsi="Book Antiqua"/>
          <w:b/>
          <w:sz w:val="21"/>
          <w:lang w:val="en-GB"/>
        </w:rPr>
        <w:t xml:space="preserve">Gastroenterology </w:t>
      </w:r>
    </w:p>
    <w:p w:rsidR="00914C33" w:rsidRPr="00917217" w:rsidRDefault="00914C33" w:rsidP="006B498C">
      <w:pPr>
        <w:adjustRightInd w:val="0"/>
        <w:snapToGrid w:val="0"/>
        <w:spacing w:line="360" w:lineRule="auto"/>
        <w:rPr>
          <w:rFonts w:ascii="Book Antiqua" w:eastAsia="宋体" w:hAnsi="Book Antiqua" w:cs="宋体"/>
          <w:b/>
          <w:sz w:val="21"/>
          <w:lang w:val="en-GB" w:eastAsia="zh-CN"/>
        </w:rPr>
      </w:pPr>
      <w:r w:rsidRPr="00917217">
        <w:rPr>
          <w:rFonts w:ascii="Book Antiqua" w:hAnsi="Book Antiqua" w:cs="Arial"/>
          <w:b/>
          <w:sz w:val="21"/>
          <w:lang w:val="en-GB"/>
        </w:rPr>
        <w:t>ESPS Manuscript N</w:t>
      </w:r>
      <w:r w:rsidRPr="00917217">
        <w:rPr>
          <w:rFonts w:ascii="Book Antiqua" w:hAnsi="Book Antiqua" w:cs="Arial"/>
          <w:b/>
          <w:caps/>
          <w:sz w:val="21"/>
          <w:lang w:val="en-GB"/>
        </w:rPr>
        <w:t>o</w:t>
      </w:r>
      <w:r w:rsidRPr="00917217">
        <w:rPr>
          <w:rFonts w:ascii="Book Antiqua" w:hAnsi="Book Antiqua" w:cs="Arial"/>
          <w:b/>
          <w:sz w:val="21"/>
          <w:lang w:val="en-GB"/>
        </w:rPr>
        <w:t xml:space="preserve">: </w:t>
      </w:r>
      <w:r w:rsidRPr="00917217">
        <w:rPr>
          <w:rFonts w:ascii="Book Antiqua" w:eastAsia="宋体" w:hAnsi="Book Antiqua" w:cs="Arial"/>
          <w:b/>
          <w:sz w:val="21"/>
          <w:lang w:val="en-GB" w:eastAsia="zh-CN"/>
        </w:rPr>
        <w:t>11609</w:t>
      </w:r>
    </w:p>
    <w:p w:rsidR="00914C33" w:rsidRPr="00917217" w:rsidRDefault="00914C33" w:rsidP="006B498C">
      <w:pPr>
        <w:suppressAutoHyphens/>
        <w:autoSpaceDE w:val="0"/>
        <w:autoSpaceDN w:val="0"/>
        <w:adjustRightInd w:val="0"/>
        <w:snapToGrid w:val="0"/>
        <w:spacing w:line="360" w:lineRule="auto"/>
        <w:rPr>
          <w:rFonts w:ascii="Book Antiqua" w:eastAsia="幼圆" w:hAnsi="Book Antiqua"/>
          <w:b/>
          <w:color w:val="000000"/>
          <w:sz w:val="21"/>
          <w:lang w:val="en-GB"/>
        </w:rPr>
      </w:pPr>
      <w:bookmarkStart w:id="2" w:name="OLE_LINK1617"/>
      <w:bookmarkStart w:id="3" w:name="OLE_LINK1618"/>
      <w:r w:rsidRPr="00917217">
        <w:rPr>
          <w:rFonts w:ascii="Book Antiqua" w:hAnsi="Book Antiqua"/>
          <w:b/>
          <w:sz w:val="21"/>
          <w:lang w:val="en-GB"/>
        </w:rPr>
        <w:t xml:space="preserve">Columns: </w:t>
      </w:r>
      <w:bookmarkEnd w:id="2"/>
      <w:bookmarkEnd w:id="3"/>
      <w:r w:rsidRPr="00917217">
        <w:rPr>
          <w:rFonts w:ascii="Book Antiqua" w:eastAsia="幼圆" w:hAnsi="Book Antiqua"/>
          <w:b/>
          <w:color w:val="000000"/>
          <w:sz w:val="21"/>
          <w:lang w:val="en-GB"/>
        </w:rPr>
        <w:t>TOPIC HIGHLIGHTS</w:t>
      </w:r>
    </w:p>
    <w:p w:rsidR="00914C33" w:rsidRDefault="00914C33" w:rsidP="006B498C">
      <w:pPr>
        <w:adjustRightInd w:val="0"/>
        <w:snapToGrid w:val="0"/>
        <w:spacing w:line="360" w:lineRule="auto"/>
        <w:jc w:val="both"/>
        <w:rPr>
          <w:rFonts w:ascii="Book Antiqua" w:eastAsia="宋体" w:hAnsi="Book Antiqua"/>
          <w:b/>
          <w:lang w:val="en-GB" w:eastAsia="zh-CN"/>
        </w:rPr>
      </w:pPr>
    </w:p>
    <w:p w:rsidR="00F42E9A" w:rsidRDefault="00F42E9A" w:rsidP="006B498C">
      <w:pPr>
        <w:adjustRightInd w:val="0"/>
        <w:snapToGrid w:val="0"/>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(15): Laparoscopic resection of gastrointestinal</w:t>
      </w:r>
    </w:p>
    <w:p w:rsidR="00F42E9A" w:rsidRPr="00F42E9A" w:rsidRDefault="00F42E9A" w:rsidP="006B498C">
      <w:pPr>
        <w:adjustRightInd w:val="0"/>
        <w:snapToGrid w:val="0"/>
        <w:spacing w:line="360" w:lineRule="auto"/>
        <w:jc w:val="both"/>
        <w:rPr>
          <w:rFonts w:ascii="Book Antiqua" w:eastAsia="宋体" w:hAnsi="Book Antiqua"/>
          <w:b/>
          <w:lang w:eastAsia="zh-CN"/>
        </w:rPr>
      </w:pPr>
    </w:p>
    <w:p w:rsidR="00914C33" w:rsidRPr="000B4A8E" w:rsidRDefault="00914C33" w:rsidP="006B498C">
      <w:pPr>
        <w:adjustRightInd w:val="0"/>
        <w:snapToGrid w:val="0"/>
        <w:spacing w:line="360" w:lineRule="auto"/>
        <w:jc w:val="both"/>
        <w:rPr>
          <w:rFonts w:ascii="Book Antiqua" w:hAnsi="Book Antiqua"/>
          <w:b/>
          <w:lang w:val="en-US"/>
        </w:rPr>
      </w:pPr>
      <w:r w:rsidRPr="000B4A8E">
        <w:rPr>
          <w:rFonts w:ascii="Book Antiqua" w:hAnsi="Book Antiqua"/>
          <w:b/>
          <w:lang w:val="en-US"/>
        </w:rPr>
        <w:t xml:space="preserve">Laparoscopic liver resection for living donation: </w:t>
      </w:r>
      <w:r w:rsidRPr="000B4A8E">
        <w:rPr>
          <w:rFonts w:ascii="Book Antiqua" w:hAnsi="Book Antiqua"/>
          <w:b/>
          <w:caps/>
          <w:lang w:val="en-US"/>
        </w:rPr>
        <w:t>w</w:t>
      </w:r>
      <w:r w:rsidRPr="000B4A8E">
        <w:rPr>
          <w:rFonts w:ascii="Book Antiqua" w:hAnsi="Book Antiqua"/>
          <w:b/>
          <w:lang w:val="en-US"/>
        </w:rPr>
        <w:t>here do we stand?</w:t>
      </w:r>
    </w:p>
    <w:p w:rsidR="00914C33" w:rsidRPr="000B4A8E" w:rsidRDefault="00914C33" w:rsidP="006B498C">
      <w:pPr>
        <w:adjustRightInd w:val="0"/>
        <w:snapToGrid w:val="0"/>
        <w:spacing w:line="360" w:lineRule="auto"/>
        <w:jc w:val="both"/>
        <w:rPr>
          <w:rFonts w:ascii="Book Antiqua" w:eastAsia="宋体" w:hAnsi="Book Antiqua"/>
          <w:b/>
          <w:i/>
          <w:lang w:val="en-US" w:eastAsia="zh-CN"/>
        </w:rPr>
      </w:pPr>
    </w:p>
    <w:p w:rsidR="00914C33" w:rsidRPr="000B4A8E" w:rsidRDefault="00034C9F" w:rsidP="006B498C">
      <w:pPr>
        <w:adjustRightInd w:val="0"/>
        <w:snapToGrid w:val="0"/>
        <w:spacing w:line="360" w:lineRule="auto"/>
        <w:jc w:val="both"/>
        <w:rPr>
          <w:rFonts w:ascii="Book Antiqua" w:eastAsia="宋体" w:hAnsi="Book Antiqua"/>
          <w:lang w:val="en-US" w:eastAsia="zh-CN"/>
        </w:rPr>
      </w:pPr>
      <w:r w:rsidRPr="000B4A8E">
        <w:rPr>
          <w:rFonts w:ascii="Book Antiqua" w:hAnsi="Book Antiqua"/>
        </w:rPr>
        <w:t>Cauchy</w:t>
      </w:r>
      <w:r w:rsidRPr="000B4A8E">
        <w:rPr>
          <w:rFonts w:ascii="Book Antiqua" w:hAnsi="Book Antiqua"/>
          <w:lang w:val="en-US"/>
        </w:rPr>
        <w:t xml:space="preserve"> </w:t>
      </w:r>
      <w:r w:rsidRPr="00FD3DCD">
        <w:rPr>
          <w:rFonts w:ascii="Book Antiqua" w:eastAsia="宋体" w:hAnsi="Book Antiqua" w:hint="eastAsia"/>
          <w:lang w:val="en-US" w:eastAsia="zh-CN"/>
        </w:rPr>
        <w:t xml:space="preserve">F </w:t>
      </w:r>
      <w:r w:rsidRPr="00FD3DCD">
        <w:rPr>
          <w:rFonts w:ascii="Book Antiqua" w:eastAsia="宋体" w:hAnsi="Book Antiqua" w:hint="eastAsia"/>
          <w:i/>
          <w:lang w:val="en-US" w:eastAsia="zh-CN"/>
        </w:rPr>
        <w:t>et al</w:t>
      </w:r>
      <w:r w:rsidRPr="00FD3DCD">
        <w:rPr>
          <w:rFonts w:ascii="Book Antiqua" w:eastAsia="宋体" w:hAnsi="Book Antiqua" w:hint="eastAsia"/>
          <w:lang w:val="en-US" w:eastAsia="zh-CN"/>
        </w:rPr>
        <w:t xml:space="preserve">. </w:t>
      </w:r>
      <w:r w:rsidR="00914C33" w:rsidRPr="000B4A8E">
        <w:rPr>
          <w:rFonts w:ascii="Book Antiqua" w:hAnsi="Book Antiqua"/>
          <w:lang w:val="en-US"/>
        </w:rPr>
        <w:t>Laparoscopy and living donor hepatectomy</w:t>
      </w:r>
    </w:p>
    <w:p w:rsidR="00914C33" w:rsidRPr="000B4A8E" w:rsidRDefault="00914C33" w:rsidP="006B498C">
      <w:pPr>
        <w:adjustRightInd w:val="0"/>
        <w:snapToGrid w:val="0"/>
        <w:spacing w:line="360" w:lineRule="auto"/>
        <w:jc w:val="both"/>
        <w:rPr>
          <w:rFonts w:ascii="Book Antiqua" w:eastAsia="宋体" w:hAnsi="Book Antiqua"/>
          <w:i/>
          <w:lang w:val="en-US" w:eastAsia="zh-CN"/>
        </w:rPr>
      </w:pPr>
    </w:p>
    <w:p w:rsidR="00914C33" w:rsidRPr="000B4A8E" w:rsidRDefault="00914C33" w:rsidP="006B498C">
      <w:pPr>
        <w:adjustRightInd w:val="0"/>
        <w:snapToGrid w:val="0"/>
        <w:spacing w:line="360" w:lineRule="auto"/>
        <w:jc w:val="both"/>
        <w:rPr>
          <w:rFonts w:ascii="Book Antiqua" w:hAnsi="Book Antiqua"/>
        </w:rPr>
      </w:pPr>
      <w:r w:rsidRPr="000B4A8E">
        <w:rPr>
          <w:rFonts w:ascii="Book Antiqua" w:hAnsi="Book Antiqua"/>
        </w:rPr>
        <w:t xml:space="preserve">François Cauchy, Lilian Schwarz, Olivier Scatton, Olivier Soubrane </w:t>
      </w:r>
    </w:p>
    <w:p w:rsidR="00914C33" w:rsidRPr="000B4A8E" w:rsidRDefault="00914C33" w:rsidP="006B498C">
      <w:pPr>
        <w:adjustRightInd w:val="0"/>
        <w:snapToGrid w:val="0"/>
        <w:spacing w:line="360" w:lineRule="auto"/>
        <w:jc w:val="both"/>
        <w:rPr>
          <w:rFonts w:ascii="Book Antiqua" w:hAnsi="Book Antiqua"/>
        </w:rPr>
      </w:pPr>
    </w:p>
    <w:p w:rsidR="00914C33" w:rsidRPr="00FD3DCD" w:rsidRDefault="00914C33" w:rsidP="006B498C">
      <w:pPr>
        <w:pStyle w:val="ac"/>
        <w:adjustRightInd w:val="0"/>
        <w:snapToGrid w:val="0"/>
        <w:spacing w:after="0" w:line="360" w:lineRule="auto"/>
        <w:rPr>
          <w:rFonts w:ascii="Book Antiqua" w:eastAsia="宋体" w:hAnsi="Book Antiqua"/>
          <w:lang w:eastAsia="zh-CN"/>
        </w:rPr>
      </w:pPr>
      <w:r w:rsidRPr="000B4A8E">
        <w:rPr>
          <w:rFonts w:ascii="Book Antiqua" w:hAnsi="Book Antiqua"/>
          <w:b/>
        </w:rPr>
        <w:t>François Cauchy, Lilian Schwarz, Olivier Scatton</w:t>
      </w:r>
      <w:r w:rsidR="006E49F3" w:rsidRPr="00FD3DCD">
        <w:rPr>
          <w:rFonts w:ascii="Book Antiqua" w:eastAsia="宋体" w:hAnsi="Book Antiqua" w:hint="eastAsia"/>
          <w:b/>
          <w:lang w:eastAsia="zh-CN"/>
        </w:rPr>
        <w:t>,</w:t>
      </w:r>
      <w:r w:rsidRPr="000B4A8E">
        <w:rPr>
          <w:rFonts w:ascii="Book Antiqua" w:hAnsi="Book Antiqua"/>
          <w:b/>
        </w:rPr>
        <w:t xml:space="preserve"> Olivier Soubrane</w:t>
      </w:r>
      <w:r w:rsidR="006E49F3" w:rsidRPr="00FD3DCD">
        <w:rPr>
          <w:rFonts w:ascii="Book Antiqua" w:eastAsia="宋体" w:hAnsi="Book Antiqua" w:hint="eastAsia"/>
          <w:lang w:eastAsia="zh-CN"/>
        </w:rPr>
        <w:t>,</w:t>
      </w:r>
      <w:r>
        <w:rPr>
          <w:rFonts w:ascii="Book Antiqua" w:hAnsi="Book Antiqua"/>
          <w:vertAlign w:val="superscript"/>
        </w:rPr>
        <w:t xml:space="preserve"> </w:t>
      </w:r>
      <w:r w:rsidRPr="000B4A8E">
        <w:rPr>
          <w:rFonts w:ascii="Book Antiqua" w:hAnsi="Book Antiqua"/>
          <w:iCs/>
        </w:rPr>
        <w:t xml:space="preserve">Service de </w:t>
      </w:r>
      <w:r w:rsidRPr="000B4A8E">
        <w:rPr>
          <w:rFonts w:ascii="Book Antiqua" w:hAnsi="Book Antiqua"/>
        </w:rPr>
        <w:t>Chirurgie Hépato-Bilio-Pancréatique et Transplantation Hépatique</w:t>
      </w:r>
      <w:r w:rsidRPr="000B4A8E">
        <w:rPr>
          <w:rFonts w:ascii="Book Antiqua" w:hAnsi="Book Antiqua"/>
          <w:iCs/>
        </w:rPr>
        <w:t xml:space="preserve">, </w:t>
      </w:r>
      <w:r w:rsidRPr="000B4A8E">
        <w:rPr>
          <w:rFonts w:ascii="Book Antiqua" w:hAnsi="Book Antiqua"/>
        </w:rPr>
        <w:t>Hôpital Saint-Antoine, Assistance Publique - Hôpitaux</w:t>
      </w:r>
      <w:r w:rsidR="006E49F3">
        <w:rPr>
          <w:rFonts w:ascii="Book Antiqua" w:hAnsi="Book Antiqua"/>
        </w:rPr>
        <w:t xml:space="preserve"> de Paris, 75012, Paris, France</w:t>
      </w:r>
    </w:p>
    <w:p w:rsidR="00914C33" w:rsidRPr="00FD3DCD" w:rsidRDefault="00914C33" w:rsidP="006B498C">
      <w:pPr>
        <w:adjustRightInd w:val="0"/>
        <w:snapToGrid w:val="0"/>
        <w:spacing w:line="360" w:lineRule="auto"/>
        <w:jc w:val="both"/>
        <w:rPr>
          <w:rFonts w:ascii="Book Antiqua" w:eastAsia="宋体" w:hAnsi="Book Antiqua"/>
          <w:lang w:eastAsia="zh-CN"/>
        </w:rPr>
      </w:pPr>
    </w:p>
    <w:p w:rsidR="006F3722" w:rsidRPr="00FD3DCD" w:rsidRDefault="006F3722" w:rsidP="006B498C">
      <w:pPr>
        <w:adjustRightInd w:val="0"/>
        <w:snapToGrid w:val="0"/>
        <w:spacing w:line="360" w:lineRule="auto"/>
        <w:jc w:val="both"/>
        <w:rPr>
          <w:rFonts w:ascii="Book Antiqua" w:eastAsia="宋体" w:hAnsi="Book Antiqua"/>
          <w:lang w:eastAsia="zh-CN"/>
        </w:rPr>
      </w:pPr>
      <w:r w:rsidRPr="000B4A8E">
        <w:rPr>
          <w:rFonts w:ascii="Book Antiqua" w:hAnsi="Book Antiqua"/>
          <w:b/>
          <w:lang w:val="en-US"/>
        </w:rPr>
        <w:t>Olivier Soubrane</w:t>
      </w:r>
      <w:r w:rsidRPr="000B4A8E">
        <w:rPr>
          <w:rFonts w:ascii="Book Antiqua" w:eastAsia="宋体" w:hAnsi="Book Antiqua"/>
          <w:b/>
          <w:lang w:val="en-US" w:eastAsia="zh-CN"/>
        </w:rPr>
        <w:t xml:space="preserve">, </w:t>
      </w:r>
      <w:r w:rsidRPr="000B4A8E">
        <w:rPr>
          <w:rFonts w:ascii="Book Antiqua" w:hAnsi="Book Antiqua"/>
          <w:lang w:val="en-US"/>
        </w:rPr>
        <w:t xml:space="preserve">Department of HPB </w:t>
      </w:r>
      <w:r w:rsidR="00807B64" w:rsidRPr="000B4A8E">
        <w:rPr>
          <w:rFonts w:ascii="Book Antiqua" w:hAnsi="Book Antiqua"/>
          <w:lang w:val="en-US"/>
        </w:rPr>
        <w:t>S</w:t>
      </w:r>
      <w:r w:rsidRPr="000B4A8E">
        <w:rPr>
          <w:rFonts w:ascii="Book Antiqua" w:hAnsi="Book Antiqua"/>
          <w:lang w:val="en-US"/>
        </w:rPr>
        <w:t xml:space="preserve">urgery and </w:t>
      </w:r>
      <w:r w:rsidR="00807B64" w:rsidRPr="000B4A8E">
        <w:rPr>
          <w:rFonts w:ascii="Book Antiqua" w:hAnsi="Book Antiqua"/>
          <w:lang w:val="en-US"/>
        </w:rPr>
        <w:t>Liver Transplantation</w:t>
      </w:r>
      <w:r w:rsidRPr="000B4A8E">
        <w:rPr>
          <w:rFonts w:ascii="Book Antiqua" w:eastAsia="宋体" w:hAnsi="Book Antiqua"/>
          <w:lang w:val="en-US" w:eastAsia="zh-CN"/>
        </w:rPr>
        <w:t>,</w:t>
      </w:r>
      <w:r w:rsidRPr="000B4A8E">
        <w:rPr>
          <w:rFonts w:ascii="Book Antiqua" w:hAnsi="Book Antiqua"/>
          <w:lang w:val="en-US"/>
        </w:rPr>
        <w:t xml:space="preserve"> Hopital Beaujon</w:t>
      </w:r>
      <w:r w:rsidRPr="000B4A8E">
        <w:rPr>
          <w:rFonts w:ascii="Book Antiqua" w:eastAsia="宋体" w:hAnsi="Book Antiqua"/>
          <w:lang w:val="en-US" w:eastAsia="zh-CN"/>
        </w:rPr>
        <w:t>,</w:t>
      </w:r>
      <w:r w:rsidRPr="000B4A8E">
        <w:rPr>
          <w:rFonts w:ascii="Book Antiqua" w:hAnsi="Book Antiqua"/>
          <w:lang w:val="en-US"/>
        </w:rPr>
        <w:t xml:space="preserve"> 92110 Clichy</w:t>
      </w:r>
      <w:r w:rsidRPr="000B4A8E">
        <w:rPr>
          <w:rFonts w:ascii="Book Antiqua" w:eastAsia="宋体" w:hAnsi="Book Antiqua"/>
          <w:lang w:val="en-US" w:eastAsia="zh-CN"/>
        </w:rPr>
        <w:t xml:space="preserve">, </w:t>
      </w:r>
      <w:r w:rsidRPr="000B4A8E">
        <w:rPr>
          <w:rFonts w:ascii="Book Antiqua" w:hAnsi="Book Antiqua"/>
          <w:lang w:val="en-US"/>
        </w:rPr>
        <w:t>France</w:t>
      </w:r>
    </w:p>
    <w:p w:rsidR="006F3722" w:rsidRPr="00FD3DCD" w:rsidRDefault="006F3722" w:rsidP="006B498C">
      <w:pPr>
        <w:adjustRightInd w:val="0"/>
        <w:snapToGrid w:val="0"/>
        <w:spacing w:line="360" w:lineRule="auto"/>
        <w:jc w:val="both"/>
        <w:rPr>
          <w:rFonts w:ascii="Book Antiqua" w:eastAsia="宋体" w:hAnsi="Book Antiqua"/>
          <w:b/>
          <w:lang w:eastAsia="zh-CN"/>
        </w:rPr>
      </w:pPr>
    </w:p>
    <w:p w:rsidR="00914C33" w:rsidRPr="000B4A8E" w:rsidRDefault="00914C33" w:rsidP="006B498C">
      <w:pPr>
        <w:adjustRightInd w:val="0"/>
        <w:snapToGrid w:val="0"/>
        <w:spacing w:line="360" w:lineRule="auto"/>
        <w:jc w:val="both"/>
        <w:rPr>
          <w:rFonts w:ascii="Book Antiqua" w:hAnsi="Book Antiqua"/>
          <w:iCs/>
          <w:lang w:val="en-US" w:eastAsia="zh-CN"/>
        </w:rPr>
      </w:pPr>
      <w:r w:rsidRPr="000B4A8E">
        <w:rPr>
          <w:rFonts w:ascii="Book Antiqua" w:hAnsi="Book Antiqua"/>
          <w:b/>
          <w:lang w:val="en-US"/>
        </w:rPr>
        <w:t>Author contributions:</w:t>
      </w:r>
      <w:r w:rsidRPr="000B4A8E">
        <w:rPr>
          <w:rFonts w:ascii="Book Antiqua" w:hAnsi="Book Antiqua"/>
          <w:b/>
          <w:iCs/>
          <w:lang w:val="en-US" w:eastAsia="zh-CN"/>
        </w:rPr>
        <w:t xml:space="preserve"> </w:t>
      </w:r>
      <w:r w:rsidRPr="000B4A8E">
        <w:rPr>
          <w:rFonts w:ascii="Book Antiqua" w:hAnsi="Book Antiqua"/>
          <w:iCs/>
          <w:lang w:val="en-US" w:eastAsia="zh-CN"/>
        </w:rPr>
        <w:t>Cauchy</w:t>
      </w:r>
      <w:r w:rsidR="0048177E" w:rsidRPr="00FD3DCD">
        <w:rPr>
          <w:rFonts w:ascii="Book Antiqua" w:eastAsia="宋体" w:hAnsi="Book Antiqua" w:hint="eastAsia"/>
          <w:iCs/>
          <w:lang w:val="en-US" w:eastAsia="zh-CN"/>
        </w:rPr>
        <w:t xml:space="preserve"> F</w:t>
      </w:r>
      <w:r w:rsidRPr="000B4A8E">
        <w:rPr>
          <w:rFonts w:ascii="Book Antiqua" w:hAnsi="Book Antiqua"/>
          <w:iCs/>
          <w:lang w:val="en-US" w:eastAsia="zh-CN"/>
        </w:rPr>
        <w:t xml:space="preserve">, Schwarz </w:t>
      </w:r>
      <w:r w:rsidR="0048177E" w:rsidRPr="00FD3DCD">
        <w:rPr>
          <w:rFonts w:ascii="Book Antiqua" w:eastAsia="宋体" w:hAnsi="Book Antiqua" w:hint="eastAsia"/>
          <w:iCs/>
          <w:lang w:val="en-US" w:eastAsia="zh-CN"/>
        </w:rPr>
        <w:t xml:space="preserve">L </w:t>
      </w:r>
      <w:r w:rsidRPr="000B4A8E">
        <w:rPr>
          <w:rFonts w:ascii="Book Antiqua" w:hAnsi="Book Antiqua"/>
          <w:iCs/>
          <w:lang w:val="en-US" w:eastAsia="zh-CN"/>
        </w:rPr>
        <w:t xml:space="preserve">and Soubrane </w:t>
      </w:r>
      <w:r w:rsidR="0048177E" w:rsidRPr="00FD3DCD">
        <w:rPr>
          <w:rFonts w:ascii="Book Antiqua" w:eastAsia="宋体" w:hAnsi="Book Antiqua" w:hint="eastAsia"/>
          <w:iCs/>
          <w:lang w:val="en-US" w:eastAsia="zh-CN"/>
        </w:rPr>
        <w:t xml:space="preserve">O </w:t>
      </w:r>
      <w:r w:rsidRPr="000B4A8E">
        <w:rPr>
          <w:rFonts w:ascii="Book Antiqua" w:hAnsi="Book Antiqua"/>
          <w:iCs/>
          <w:lang w:val="en-US" w:eastAsia="zh-CN"/>
        </w:rPr>
        <w:t xml:space="preserve">designed the research; Cauchy </w:t>
      </w:r>
      <w:r w:rsidR="0048177E" w:rsidRPr="00FD3DCD">
        <w:rPr>
          <w:rFonts w:ascii="Book Antiqua" w:eastAsia="宋体" w:hAnsi="Book Antiqua" w:hint="eastAsia"/>
          <w:iCs/>
          <w:lang w:val="en-US" w:eastAsia="zh-CN"/>
        </w:rPr>
        <w:t xml:space="preserve">F </w:t>
      </w:r>
      <w:r w:rsidRPr="000B4A8E">
        <w:rPr>
          <w:rFonts w:ascii="Book Antiqua" w:hAnsi="Book Antiqua"/>
          <w:iCs/>
          <w:lang w:val="en-US" w:eastAsia="zh-CN"/>
        </w:rPr>
        <w:t xml:space="preserve">and Schwarz </w:t>
      </w:r>
      <w:r w:rsidR="0048177E" w:rsidRPr="00FD3DCD">
        <w:rPr>
          <w:rFonts w:ascii="Book Antiqua" w:eastAsia="宋体" w:hAnsi="Book Antiqua" w:hint="eastAsia"/>
          <w:iCs/>
          <w:lang w:val="en-US" w:eastAsia="zh-CN"/>
        </w:rPr>
        <w:t xml:space="preserve">L </w:t>
      </w:r>
      <w:r w:rsidRPr="000B4A8E">
        <w:rPr>
          <w:rFonts w:ascii="Book Antiqua" w:hAnsi="Book Antiqua"/>
          <w:iCs/>
          <w:lang w:val="en-US" w:eastAsia="zh-CN"/>
        </w:rPr>
        <w:t>performed the research; Cauchy</w:t>
      </w:r>
      <w:r w:rsidR="0048177E" w:rsidRPr="00FD3DCD">
        <w:rPr>
          <w:rFonts w:ascii="Book Antiqua" w:eastAsia="宋体" w:hAnsi="Book Antiqua" w:hint="eastAsia"/>
          <w:iCs/>
          <w:lang w:val="en-US" w:eastAsia="zh-CN"/>
        </w:rPr>
        <w:t xml:space="preserve"> F</w:t>
      </w:r>
      <w:r w:rsidRPr="000B4A8E">
        <w:rPr>
          <w:rFonts w:ascii="Book Antiqua" w:hAnsi="Book Antiqua"/>
          <w:iCs/>
          <w:lang w:val="en-US" w:eastAsia="zh-CN"/>
        </w:rPr>
        <w:t xml:space="preserve">, Schwarz </w:t>
      </w:r>
      <w:r w:rsidR="0048177E" w:rsidRPr="00FD3DCD">
        <w:rPr>
          <w:rFonts w:ascii="Book Antiqua" w:eastAsia="宋体" w:hAnsi="Book Antiqua" w:hint="eastAsia"/>
          <w:iCs/>
          <w:lang w:val="en-US" w:eastAsia="zh-CN"/>
        </w:rPr>
        <w:t xml:space="preserve">L </w:t>
      </w:r>
      <w:r w:rsidRPr="000B4A8E">
        <w:rPr>
          <w:rFonts w:ascii="Book Antiqua" w:hAnsi="Book Antiqua"/>
          <w:iCs/>
          <w:lang w:val="en-US" w:eastAsia="zh-CN"/>
        </w:rPr>
        <w:t xml:space="preserve">and Scatton </w:t>
      </w:r>
      <w:r w:rsidR="0048177E" w:rsidRPr="00FD3DCD">
        <w:rPr>
          <w:rFonts w:ascii="Book Antiqua" w:eastAsia="宋体" w:hAnsi="Book Antiqua" w:hint="eastAsia"/>
          <w:iCs/>
          <w:lang w:val="en-US" w:eastAsia="zh-CN"/>
        </w:rPr>
        <w:t xml:space="preserve">O </w:t>
      </w:r>
      <w:r w:rsidRPr="000B4A8E">
        <w:rPr>
          <w:rFonts w:ascii="Book Antiqua" w:hAnsi="Book Antiqua"/>
          <w:iCs/>
          <w:lang w:val="en-US" w:eastAsia="zh-CN"/>
        </w:rPr>
        <w:t xml:space="preserve">analyzed the data; Cauchy </w:t>
      </w:r>
      <w:r w:rsidR="0048177E" w:rsidRPr="00FD3DCD">
        <w:rPr>
          <w:rFonts w:ascii="Book Antiqua" w:eastAsia="宋体" w:hAnsi="Book Antiqua" w:hint="eastAsia"/>
          <w:iCs/>
          <w:lang w:val="en-US" w:eastAsia="zh-CN"/>
        </w:rPr>
        <w:t xml:space="preserve">F </w:t>
      </w:r>
      <w:r w:rsidRPr="000B4A8E">
        <w:rPr>
          <w:rFonts w:ascii="Book Antiqua" w:hAnsi="Book Antiqua"/>
          <w:iCs/>
          <w:lang w:val="en-US" w:eastAsia="zh-CN"/>
        </w:rPr>
        <w:t xml:space="preserve">and Schwarz </w:t>
      </w:r>
      <w:r w:rsidR="0048177E" w:rsidRPr="00FD3DCD">
        <w:rPr>
          <w:rFonts w:ascii="Book Antiqua" w:eastAsia="宋体" w:hAnsi="Book Antiqua" w:hint="eastAsia"/>
          <w:iCs/>
          <w:lang w:val="en-US" w:eastAsia="zh-CN"/>
        </w:rPr>
        <w:t xml:space="preserve">L </w:t>
      </w:r>
      <w:r w:rsidRPr="000B4A8E">
        <w:rPr>
          <w:rFonts w:ascii="Book Antiqua" w:hAnsi="Book Antiqua"/>
          <w:iCs/>
          <w:lang w:val="en-US" w:eastAsia="zh-CN"/>
        </w:rPr>
        <w:t xml:space="preserve">wrote the paper; Scatton </w:t>
      </w:r>
      <w:r w:rsidR="0048177E" w:rsidRPr="00FD3DCD">
        <w:rPr>
          <w:rFonts w:ascii="Book Antiqua" w:eastAsia="宋体" w:hAnsi="Book Antiqua" w:hint="eastAsia"/>
          <w:iCs/>
          <w:lang w:val="en-US" w:eastAsia="zh-CN"/>
        </w:rPr>
        <w:t xml:space="preserve">O </w:t>
      </w:r>
      <w:r w:rsidRPr="000B4A8E">
        <w:rPr>
          <w:rFonts w:ascii="Book Antiqua" w:hAnsi="Book Antiqua"/>
          <w:iCs/>
          <w:lang w:val="en-US" w:eastAsia="zh-CN"/>
        </w:rPr>
        <w:t xml:space="preserve">and Soubrane </w:t>
      </w:r>
      <w:r w:rsidR="0048177E" w:rsidRPr="00FD3DCD">
        <w:rPr>
          <w:rFonts w:ascii="Book Antiqua" w:eastAsia="宋体" w:hAnsi="Book Antiqua" w:hint="eastAsia"/>
          <w:iCs/>
          <w:lang w:val="en-US" w:eastAsia="zh-CN"/>
        </w:rPr>
        <w:t xml:space="preserve">O </w:t>
      </w:r>
      <w:r w:rsidRPr="000B4A8E">
        <w:rPr>
          <w:rFonts w:ascii="Book Antiqua" w:hAnsi="Book Antiqua"/>
          <w:iCs/>
          <w:lang w:val="en-US" w:eastAsia="zh-CN"/>
        </w:rPr>
        <w:t xml:space="preserve">gave an important intellectual contribution; Scatton </w:t>
      </w:r>
      <w:r w:rsidR="0048177E" w:rsidRPr="00FD3DCD">
        <w:rPr>
          <w:rFonts w:ascii="Book Antiqua" w:eastAsia="宋体" w:hAnsi="Book Antiqua" w:hint="eastAsia"/>
          <w:iCs/>
          <w:lang w:val="en-US" w:eastAsia="zh-CN"/>
        </w:rPr>
        <w:t xml:space="preserve">O </w:t>
      </w:r>
      <w:r w:rsidRPr="000B4A8E">
        <w:rPr>
          <w:rFonts w:ascii="Book Antiqua" w:hAnsi="Book Antiqua"/>
          <w:iCs/>
          <w:lang w:val="en-US" w:eastAsia="zh-CN"/>
        </w:rPr>
        <w:t xml:space="preserve">and Soubrane </w:t>
      </w:r>
      <w:r w:rsidR="0048177E" w:rsidRPr="00FD3DCD">
        <w:rPr>
          <w:rFonts w:ascii="Book Antiqua" w:eastAsia="宋体" w:hAnsi="Book Antiqua" w:hint="eastAsia"/>
          <w:iCs/>
          <w:lang w:val="en-US" w:eastAsia="zh-CN"/>
        </w:rPr>
        <w:t xml:space="preserve">O </w:t>
      </w:r>
      <w:r w:rsidRPr="000B4A8E">
        <w:rPr>
          <w:rFonts w:ascii="Book Antiqua" w:hAnsi="Book Antiqua"/>
          <w:iCs/>
          <w:lang w:val="en-US" w:eastAsia="zh-CN"/>
        </w:rPr>
        <w:t>supervised.</w:t>
      </w:r>
    </w:p>
    <w:p w:rsidR="00914C33" w:rsidRPr="0048177E" w:rsidRDefault="00914C33" w:rsidP="006B498C">
      <w:pPr>
        <w:adjustRightInd w:val="0"/>
        <w:snapToGrid w:val="0"/>
        <w:spacing w:line="360" w:lineRule="auto"/>
        <w:jc w:val="both"/>
        <w:rPr>
          <w:rFonts w:ascii="Book Antiqua" w:hAnsi="Book Antiqua"/>
          <w:lang w:val="en-US"/>
        </w:rPr>
      </w:pPr>
    </w:p>
    <w:p w:rsidR="00914C33" w:rsidRDefault="00914C33" w:rsidP="006B498C">
      <w:pPr>
        <w:adjustRightInd w:val="0"/>
        <w:snapToGrid w:val="0"/>
        <w:spacing w:line="360" w:lineRule="auto"/>
        <w:jc w:val="both"/>
        <w:rPr>
          <w:rFonts w:ascii="Book Antiqua" w:eastAsia="宋体" w:hAnsi="Book Antiqua"/>
          <w:lang w:val="en-US" w:eastAsia="zh-CN"/>
        </w:rPr>
      </w:pPr>
      <w:r w:rsidRPr="000B4A8E">
        <w:rPr>
          <w:rFonts w:ascii="Book Antiqua" w:hAnsi="Book Antiqua"/>
          <w:b/>
          <w:lang w:val="en-US"/>
        </w:rPr>
        <w:t>Correspond</w:t>
      </w:r>
      <w:r w:rsidR="00D33370" w:rsidRPr="00870D0F">
        <w:rPr>
          <w:rFonts w:ascii="Book Antiqua" w:eastAsia="宋体" w:hAnsi="Book Antiqua" w:hint="eastAsia"/>
          <w:b/>
          <w:lang w:val="en-US" w:eastAsia="zh-CN"/>
        </w:rPr>
        <w:t>ence</w:t>
      </w:r>
      <w:r w:rsidRPr="000B4A8E">
        <w:rPr>
          <w:rFonts w:ascii="Book Antiqua" w:hAnsi="Book Antiqua"/>
          <w:b/>
          <w:lang w:val="en-US"/>
        </w:rPr>
        <w:t xml:space="preserve"> </w:t>
      </w:r>
      <w:r w:rsidR="0048177E" w:rsidRPr="00FD3DCD">
        <w:rPr>
          <w:rFonts w:ascii="Book Antiqua" w:eastAsia="宋体" w:hAnsi="Book Antiqua"/>
          <w:b/>
          <w:lang w:val="en-US" w:eastAsia="zh-CN"/>
        </w:rPr>
        <w:t>to:</w:t>
      </w:r>
      <w:r w:rsidRPr="000B4A8E">
        <w:rPr>
          <w:rFonts w:ascii="Book Antiqua" w:hAnsi="Book Antiqua"/>
          <w:b/>
          <w:lang w:val="en-US"/>
        </w:rPr>
        <w:t xml:space="preserve"> Olivier Soubrane</w:t>
      </w:r>
      <w:r w:rsidRPr="000B4A8E">
        <w:rPr>
          <w:rFonts w:ascii="Book Antiqua" w:eastAsia="宋体" w:hAnsi="Book Antiqua"/>
          <w:b/>
          <w:lang w:val="en-US" w:eastAsia="zh-CN"/>
        </w:rPr>
        <w:t xml:space="preserve">, </w:t>
      </w:r>
      <w:r w:rsidRPr="000B4A8E">
        <w:rPr>
          <w:rFonts w:ascii="Book Antiqua" w:hAnsi="Book Antiqua"/>
          <w:b/>
          <w:lang w:val="en-US"/>
        </w:rPr>
        <w:t>MD,</w:t>
      </w:r>
      <w:r w:rsidRPr="000B4A8E">
        <w:rPr>
          <w:rFonts w:ascii="Book Antiqua" w:eastAsia="宋体" w:hAnsi="Book Antiqua"/>
          <w:b/>
          <w:lang w:val="en-US" w:eastAsia="zh-CN"/>
        </w:rPr>
        <w:t xml:space="preserve"> </w:t>
      </w:r>
      <w:r w:rsidR="003F0CF8" w:rsidRPr="003F0CF8">
        <w:rPr>
          <w:rFonts w:ascii="Book Antiqua" w:eastAsia="宋体" w:hAnsi="Book Antiqua"/>
          <w:b/>
          <w:lang w:val="en-US" w:eastAsia="zh-CN"/>
        </w:rPr>
        <w:t>Professor</w:t>
      </w:r>
      <w:r w:rsidR="003F0CF8">
        <w:rPr>
          <w:rFonts w:ascii="Book Antiqua" w:eastAsia="宋体" w:hAnsi="Book Antiqua" w:hint="eastAsia"/>
          <w:b/>
          <w:lang w:val="en-US" w:eastAsia="zh-CN"/>
        </w:rPr>
        <w:t xml:space="preserve">, </w:t>
      </w:r>
      <w:r w:rsidRPr="000B4A8E">
        <w:rPr>
          <w:rFonts w:ascii="Book Antiqua" w:hAnsi="Book Antiqua"/>
          <w:lang w:val="en-US"/>
        </w:rPr>
        <w:t xml:space="preserve">Department of HPB </w:t>
      </w:r>
      <w:r w:rsidR="00807B64" w:rsidRPr="000B4A8E">
        <w:rPr>
          <w:rFonts w:ascii="Book Antiqua" w:hAnsi="Book Antiqua"/>
          <w:lang w:val="en-US"/>
        </w:rPr>
        <w:t>S</w:t>
      </w:r>
      <w:r w:rsidRPr="000B4A8E">
        <w:rPr>
          <w:rFonts w:ascii="Book Antiqua" w:hAnsi="Book Antiqua"/>
          <w:lang w:val="en-US"/>
        </w:rPr>
        <w:t xml:space="preserve">urgery and </w:t>
      </w:r>
      <w:r w:rsidR="00807B64" w:rsidRPr="000B4A8E">
        <w:rPr>
          <w:rFonts w:ascii="Book Antiqua" w:hAnsi="Book Antiqua"/>
          <w:lang w:val="en-US"/>
        </w:rPr>
        <w:t>Liver Transplantation</w:t>
      </w:r>
      <w:r w:rsidRPr="000B4A8E">
        <w:rPr>
          <w:rFonts w:ascii="Book Antiqua" w:eastAsia="宋体" w:hAnsi="Book Antiqua"/>
          <w:lang w:val="en-US" w:eastAsia="zh-CN"/>
        </w:rPr>
        <w:t>,</w:t>
      </w:r>
      <w:r w:rsidRPr="000B4A8E">
        <w:rPr>
          <w:rFonts w:ascii="Book Antiqua" w:hAnsi="Book Antiqua"/>
          <w:lang w:val="en-US"/>
        </w:rPr>
        <w:t xml:space="preserve"> Hopital Beaujon</w:t>
      </w:r>
      <w:r w:rsidRPr="000B4A8E">
        <w:rPr>
          <w:rFonts w:ascii="Book Antiqua" w:eastAsia="宋体" w:hAnsi="Book Antiqua"/>
          <w:lang w:val="en-US" w:eastAsia="zh-CN"/>
        </w:rPr>
        <w:t>,</w:t>
      </w:r>
      <w:r w:rsidRPr="000B4A8E">
        <w:rPr>
          <w:rFonts w:ascii="Book Antiqua" w:hAnsi="Book Antiqua"/>
          <w:lang w:val="en-US"/>
        </w:rPr>
        <w:t xml:space="preserve"> 100 Boulevard du Général Leclerc, 92110 Clichy</w:t>
      </w:r>
      <w:r w:rsidRPr="000B4A8E">
        <w:rPr>
          <w:rFonts w:ascii="Book Antiqua" w:eastAsia="宋体" w:hAnsi="Book Antiqua"/>
          <w:lang w:val="en-US" w:eastAsia="zh-CN"/>
        </w:rPr>
        <w:t xml:space="preserve">, </w:t>
      </w:r>
      <w:r w:rsidRPr="000B4A8E">
        <w:rPr>
          <w:rFonts w:ascii="Book Antiqua" w:hAnsi="Book Antiqua"/>
          <w:lang w:val="en-US"/>
        </w:rPr>
        <w:t>France</w:t>
      </w:r>
      <w:r w:rsidRPr="000B4A8E">
        <w:rPr>
          <w:rFonts w:ascii="Book Antiqua" w:eastAsia="宋体" w:hAnsi="Book Antiqua"/>
          <w:lang w:val="en-US" w:eastAsia="zh-CN"/>
        </w:rPr>
        <w:t xml:space="preserve">. </w:t>
      </w:r>
      <w:r w:rsidRPr="001355F2">
        <w:rPr>
          <w:rFonts w:ascii="Book Antiqua" w:eastAsia="宋体" w:hAnsi="Book Antiqua"/>
          <w:lang w:val="en-US" w:eastAsia="zh-CN"/>
        </w:rPr>
        <w:t>olivier.soubrane@sat.aphp.fr</w:t>
      </w:r>
    </w:p>
    <w:p w:rsidR="001355F2" w:rsidRPr="000B4A8E" w:rsidRDefault="001355F2" w:rsidP="006B498C">
      <w:pPr>
        <w:adjustRightInd w:val="0"/>
        <w:snapToGrid w:val="0"/>
        <w:spacing w:line="360" w:lineRule="auto"/>
        <w:jc w:val="both"/>
        <w:rPr>
          <w:rFonts w:ascii="Book Antiqua" w:eastAsia="宋体" w:hAnsi="Book Antiqua"/>
          <w:lang w:val="en-US" w:eastAsia="zh-CN"/>
        </w:rPr>
      </w:pPr>
    </w:p>
    <w:p w:rsidR="00D129ED" w:rsidRPr="00FD3DCD" w:rsidRDefault="00D129ED" w:rsidP="006B498C">
      <w:pPr>
        <w:adjustRightInd w:val="0"/>
        <w:snapToGrid w:val="0"/>
        <w:spacing w:line="360" w:lineRule="auto"/>
        <w:rPr>
          <w:rFonts w:ascii="Book Antiqua" w:eastAsia="宋体" w:hAnsi="Book Antiqua"/>
          <w:b/>
          <w:lang w:eastAsia="zh-CN"/>
        </w:rPr>
      </w:pPr>
      <w:r w:rsidRPr="008E267B">
        <w:rPr>
          <w:rFonts w:ascii="Book Antiqua" w:hAnsi="Book Antiqua"/>
          <w:b/>
        </w:rPr>
        <w:t xml:space="preserve">Telephone: </w:t>
      </w:r>
      <w:r w:rsidRPr="008E267B">
        <w:rPr>
          <w:rFonts w:ascii="Book Antiqua" w:hAnsi="Book Antiqua"/>
        </w:rPr>
        <w:t>+</w:t>
      </w:r>
      <w:r w:rsidRPr="00D129ED">
        <w:rPr>
          <w:rFonts w:ascii="Book Antiqua" w:hAnsi="Book Antiqua"/>
        </w:rPr>
        <w:t>33</w:t>
      </w:r>
      <w:r w:rsidRPr="00FD3DCD">
        <w:rPr>
          <w:rFonts w:ascii="Book Antiqua" w:eastAsia="宋体" w:hAnsi="Book Antiqua" w:hint="eastAsia"/>
          <w:lang w:eastAsia="zh-CN"/>
        </w:rPr>
        <w:t>-</w:t>
      </w:r>
      <w:r w:rsidRPr="00D129ED">
        <w:rPr>
          <w:rFonts w:ascii="Book Antiqua" w:hAnsi="Book Antiqua"/>
        </w:rPr>
        <w:t>1</w:t>
      </w:r>
      <w:r w:rsidRPr="00FD3DCD">
        <w:rPr>
          <w:rFonts w:ascii="Book Antiqua" w:eastAsia="宋体" w:hAnsi="Book Antiqua" w:hint="eastAsia"/>
          <w:lang w:eastAsia="zh-CN"/>
        </w:rPr>
        <w:t>-</w:t>
      </w:r>
      <w:r w:rsidRPr="00D129ED">
        <w:rPr>
          <w:rFonts w:ascii="Book Antiqua" w:hAnsi="Book Antiqua"/>
        </w:rPr>
        <w:t>40</w:t>
      </w:r>
      <w:r>
        <w:rPr>
          <w:rFonts w:ascii="Book Antiqua" w:hAnsi="Book Antiqua"/>
        </w:rPr>
        <w:t>8758</w:t>
      </w:r>
      <w:r w:rsidRPr="00D129ED">
        <w:rPr>
          <w:rFonts w:ascii="Book Antiqua" w:hAnsi="Book Antiqua"/>
        </w:rPr>
        <w:t>95</w:t>
      </w:r>
      <w:r w:rsidRPr="008E267B">
        <w:rPr>
          <w:rFonts w:ascii="Book Antiqua" w:hAnsi="Book Antiqua"/>
        </w:rPr>
        <w:t xml:space="preserve"> </w:t>
      </w:r>
      <w:r w:rsidRPr="008E267B">
        <w:rPr>
          <w:rFonts w:ascii="Book Antiqua" w:hAnsi="Book Antiqua"/>
          <w:b/>
        </w:rPr>
        <w:t xml:space="preserve"> </w:t>
      </w:r>
      <w:bookmarkStart w:id="4" w:name="OLE_LINK29"/>
      <w:bookmarkStart w:id="5" w:name="OLE_LINK30"/>
    </w:p>
    <w:p w:rsidR="00D129ED" w:rsidRPr="00FD3DCD" w:rsidRDefault="00D129ED" w:rsidP="006B498C">
      <w:pPr>
        <w:adjustRightInd w:val="0"/>
        <w:snapToGrid w:val="0"/>
        <w:spacing w:line="360" w:lineRule="auto"/>
        <w:rPr>
          <w:rFonts w:ascii="Book Antiqua" w:eastAsia="宋体" w:hAnsi="Book Antiqua"/>
          <w:lang w:eastAsia="zh-CN"/>
        </w:rPr>
      </w:pPr>
      <w:r w:rsidRPr="008E267B">
        <w:rPr>
          <w:rFonts w:ascii="Book Antiqua" w:hAnsi="Book Antiqua"/>
          <w:b/>
        </w:rPr>
        <w:t xml:space="preserve">Received: </w:t>
      </w:r>
      <w:r w:rsidR="00C13C58" w:rsidRPr="00FD3DCD">
        <w:rPr>
          <w:rFonts w:ascii="Book Antiqua" w:eastAsia="宋体" w:hAnsi="Book Antiqua" w:hint="eastAsia"/>
          <w:lang w:eastAsia="zh-CN"/>
        </w:rPr>
        <w:t>May 28, 2014</w:t>
      </w:r>
      <w:r w:rsidRPr="008E267B">
        <w:rPr>
          <w:rFonts w:ascii="Book Antiqua" w:hAnsi="Book Antiqua"/>
          <w:b/>
        </w:rPr>
        <w:t xml:space="preserve">  Revised: </w:t>
      </w:r>
      <w:r w:rsidR="00BB61A0" w:rsidRPr="00FD3DCD">
        <w:rPr>
          <w:rFonts w:ascii="Book Antiqua" w:eastAsia="宋体" w:hAnsi="Book Antiqua" w:hint="eastAsia"/>
          <w:lang w:eastAsia="zh-CN"/>
        </w:rPr>
        <w:t>July 21, 2014</w:t>
      </w:r>
    </w:p>
    <w:p w:rsidR="00807B64" w:rsidRDefault="00D129ED" w:rsidP="00807B64">
      <w:pPr>
        <w:rPr>
          <w:rFonts w:ascii="Book Antiqua" w:hAnsi="Book Antiqua"/>
          <w:color w:val="000000"/>
        </w:rPr>
      </w:pPr>
      <w:r w:rsidRPr="008E267B">
        <w:rPr>
          <w:rFonts w:ascii="Book Antiqua" w:hAnsi="Book Antiqua"/>
          <w:b/>
        </w:rPr>
        <w:t xml:space="preserve">Accepted: </w:t>
      </w:r>
      <w:bookmarkStart w:id="6" w:name="OLE_LINK1"/>
      <w:bookmarkStart w:id="7" w:name="OLE_LINK2"/>
      <w:bookmarkStart w:id="8" w:name="OLE_LINK3"/>
      <w:bookmarkStart w:id="9" w:name="OLE_LINK4"/>
      <w:bookmarkStart w:id="10" w:name="OLE_LINK5"/>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19"/>
      <w:bookmarkStart w:id="20" w:name="OLE_LINK22"/>
      <w:bookmarkStart w:id="21" w:name="OLE_LINK24"/>
      <w:bookmarkStart w:id="22" w:name="OLE_LINK25"/>
      <w:bookmarkStart w:id="23" w:name="OLE_LINK26"/>
      <w:bookmarkStart w:id="24" w:name="OLE_LINK27"/>
      <w:bookmarkStart w:id="25" w:name="OLE_LINK28"/>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bookmarkStart w:id="48" w:name="OLE_LINK74"/>
      <w:bookmarkStart w:id="49" w:name="OLE_LINK77"/>
      <w:bookmarkStart w:id="50" w:name="OLE_LINK78"/>
      <w:bookmarkStart w:id="51" w:name="OLE_LINK72"/>
      <w:bookmarkStart w:id="52" w:name="OLE_LINK73"/>
      <w:bookmarkStart w:id="53" w:name="OLE_LINK79"/>
      <w:bookmarkStart w:id="54" w:name="OLE_LINK81"/>
      <w:bookmarkStart w:id="55" w:name="OLE_LINK86"/>
      <w:bookmarkStart w:id="56" w:name="OLE_LINK87"/>
      <w:bookmarkStart w:id="57" w:name="OLE_LINK88"/>
      <w:bookmarkStart w:id="58" w:name="OLE_LINK89"/>
      <w:bookmarkStart w:id="59" w:name="OLE_LINK92"/>
      <w:bookmarkStart w:id="60" w:name="OLE_LINK94"/>
      <w:bookmarkStart w:id="61" w:name="OLE_LINK95"/>
      <w:r w:rsidR="00807B64">
        <w:rPr>
          <w:rFonts w:ascii="Book Antiqua" w:hAnsi="Book Antiqua"/>
          <w:color w:val="000000"/>
        </w:rPr>
        <w:t>September 5, 2014</w:t>
      </w:r>
    </w:p>
    <w:p w:rsidR="00D129ED" w:rsidRPr="008E267B" w:rsidRDefault="00D129ED" w:rsidP="006B498C">
      <w:pPr>
        <w:adjustRightInd w:val="0"/>
        <w:snapToGrid w:val="0"/>
        <w:spacing w:line="360" w:lineRule="auto"/>
        <w:rPr>
          <w:rFonts w:ascii="Book Antiqua" w:hAnsi="Book Antiqua"/>
          <w:b/>
        </w:rPr>
      </w:pPr>
      <w:bookmarkStart w:id="62"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E267B">
        <w:rPr>
          <w:rFonts w:ascii="Book Antiqua" w:hAnsi="Book Antiqua"/>
          <w:b/>
        </w:rPr>
        <w:lastRenderedPageBreak/>
        <w:t xml:space="preserve"> </w:t>
      </w:r>
    </w:p>
    <w:p w:rsidR="00D129ED" w:rsidRPr="008E267B" w:rsidRDefault="00D129ED" w:rsidP="006B498C">
      <w:pPr>
        <w:adjustRightInd w:val="0"/>
        <w:snapToGrid w:val="0"/>
        <w:spacing w:line="360" w:lineRule="auto"/>
        <w:rPr>
          <w:rFonts w:ascii="Book Antiqua" w:hAnsi="Book Antiqua"/>
          <w:b/>
        </w:rPr>
      </w:pPr>
      <w:r w:rsidRPr="008E267B">
        <w:rPr>
          <w:rFonts w:ascii="Book Antiqua" w:hAnsi="Book Antiqua"/>
          <w:b/>
        </w:rPr>
        <w:t xml:space="preserve">Published online: </w:t>
      </w:r>
    </w:p>
    <w:bookmarkEnd w:id="4"/>
    <w:bookmarkEnd w:id="5"/>
    <w:p w:rsidR="00914C33" w:rsidRPr="000B4A8E" w:rsidRDefault="00914C33" w:rsidP="006B498C">
      <w:pPr>
        <w:adjustRightInd w:val="0"/>
        <w:snapToGrid w:val="0"/>
        <w:spacing w:line="360" w:lineRule="auto"/>
        <w:jc w:val="both"/>
        <w:rPr>
          <w:rFonts w:ascii="Book Antiqua" w:eastAsia="宋体" w:hAnsi="Book Antiqua"/>
          <w:b/>
          <w:lang w:val="en-US" w:eastAsia="zh-CN"/>
        </w:rPr>
      </w:pPr>
    </w:p>
    <w:p w:rsidR="00914C33" w:rsidRPr="000B4A8E" w:rsidRDefault="00BB61A0" w:rsidP="006B498C">
      <w:pPr>
        <w:adjustRightInd w:val="0"/>
        <w:snapToGrid w:val="0"/>
        <w:spacing w:line="360" w:lineRule="auto"/>
        <w:jc w:val="both"/>
        <w:rPr>
          <w:rFonts w:ascii="Book Antiqua" w:hAnsi="Book Antiqua"/>
          <w:b/>
          <w:lang w:val="en-US"/>
        </w:rPr>
      </w:pPr>
      <w:r w:rsidRPr="000B4A8E">
        <w:rPr>
          <w:rFonts w:ascii="Book Antiqua" w:hAnsi="Book Antiqua"/>
          <w:b/>
          <w:lang w:val="en-US"/>
        </w:rPr>
        <w:t>Abstract</w:t>
      </w:r>
    </w:p>
    <w:p w:rsidR="00914C33" w:rsidRPr="000B4A8E" w:rsidRDefault="00914C33" w:rsidP="006B498C">
      <w:pPr>
        <w:adjustRightInd w:val="0"/>
        <w:snapToGrid w:val="0"/>
        <w:spacing w:line="360" w:lineRule="auto"/>
        <w:jc w:val="both"/>
        <w:rPr>
          <w:rFonts w:ascii="Book Antiqua" w:hAnsi="Book Antiqua"/>
          <w:lang w:val="en-US"/>
        </w:rPr>
      </w:pPr>
      <w:r w:rsidRPr="00816114">
        <w:rPr>
          <w:rFonts w:ascii="Book Antiqua" w:hAnsi="Book Antiqua"/>
          <w:lang w:val="en-US"/>
        </w:rPr>
        <w:t>In Western countries, living donor liver transplantation (LDLT) may represent a valuable alternative to deceased donor liver transplantation. Yet, after an initial peak of enthusiasm, reports of high rates of complications and of fatalities have led to a certain degree of reluctance towards this procedure especially in Western countries. As for living donor kidney transplantation, the laparoscopic approach could improve patient’s tolerance in order to rehabilitate this strategy and reverse the current trend. In this setting however, initial concerns regarding patient’s safety and graft integrity, need for acquiring surgical expertise in both laparoscopic liver surgery and living donor transplantation and lack of evidence supporting the benefits of laparoscopy have delayed the development of this approach. Similarly to what is performed in classical resectional liver surgery, initial experiences of laparoscopy have therefore begun with left lateral sectionectomy, which is performed for adult to child living donation. In this setting, the laparoscopic technique is now well standardized, is associated with decreased donor blood loss and hospital stays and provides graft of similar quality compared to the open approach. On the other hand laparoscopic major right or left hepatectomies for adult-adult LDLT currently lack standardization and various techniques such as the full laparoscopic approach, the hand assisted approach and the hybrid approach have been reported. Hence, even-though several reports highlight the feasibility of these procedures, the true benefits of laparoscopy over laparotomy remain to be fully assessed. This could be achieved through standardization of the procedures and creation of international</w:t>
      </w:r>
      <w:r w:rsidRPr="000B4A8E">
        <w:rPr>
          <w:rFonts w:ascii="Book Antiqua" w:hAnsi="Book Antiqua"/>
          <w:lang w:val="en-US"/>
        </w:rPr>
        <w:t xml:space="preserve"> registries especially in Eastern countries where LDLT keeps on flourishing. </w:t>
      </w:r>
    </w:p>
    <w:p w:rsidR="00914C33" w:rsidRPr="00FD3DCD" w:rsidRDefault="00914C33" w:rsidP="006B498C">
      <w:pPr>
        <w:adjustRightInd w:val="0"/>
        <w:snapToGrid w:val="0"/>
        <w:spacing w:line="360" w:lineRule="auto"/>
        <w:jc w:val="both"/>
        <w:rPr>
          <w:rFonts w:ascii="Book Antiqua" w:eastAsia="宋体" w:hAnsi="Book Antiqua"/>
          <w:lang w:val="en-US" w:eastAsia="zh-CN"/>
        </w:rPr>
      </w:pPr>
    </w:p>
    <w:p w:rsidR="00340C2C" w:rsidRDefault="00340C2C" w:rsidP="006B498C">
      <w:pPr>
        <w:adjustRightInd w:val="0"/>
        <w:snapToGrid w:val="0"/>
        <w:spacing w:line="360" w:lineRule="auto"/>
        <w:rPr>
          <w:rFonts w:ascii="Book Antiqua" w:hAnsi="Book Antiqua" w:cs="Tahoma"/>
        </w:rPr>
      </w:pPr>
      <w:r w:rsidRPr="00296ED3">
        <w:rPr>
          <w:rFonts w:ascii="Book Antiqua" w:hAnsi="Book Antiqua" w:cs="Tahoma" w:hint="eastAsia"/>
        </w:rPr>
        <w:t>©</w:t>
      </w:r>
      <w:r w:rsidRPr="00296ED3">
        <w:rPr>
          <w:rFonts w:ascii="Book Antiqua" w:hAnsi="Book Antiqua" w:cs="Tahoma"/>
        </w:rPr>
        <w:t xml:space="preserve"> 2014 Baishideng Publishing Group Inc. All rights reserved.</w:t>
      </w:r>
    </w:p>
    <w:p w:rsidR="00340C2C" w:rsidRPr="00FD3DCD" w:rsidRDefault="00340C2C" w:rsidP="006B498C">
      <w:pPr>
        <w:adjustRightInd w:val="0"/>
        <w:snapToGrid w:val="0"/>
        <w:spacing w:line="360" w:lineRule="auto"/>
        <w:jc w:val="both"/>
        <w:rPr>
          <w:rFonts w:ascii="Book Antiqua" w:eastAsia="宋体" w:hAnsi="Book Antiqua"/>
          <w:lang w:eastAsia="zh-CN"/>
        </w:rPr>
      </w:pPr>
    </w:p>
    <w:p w:rsidR="00914C33" w:rsidRPr="000B4A8E" w:rsidRDefault="00914C33" w:rsidP="006B498C">
      <w:pPr>
        <w:adjustRightInd w:val="0"/>
        <w:snapToGrid w:val="0"/>
        <w:spacing w:line="360" w:lineRule="auto"/>
        <w:jc w:val="both"/>
        <w:rPr>
          <w:rFonts w:ascii="Book Antiqua" w:hAnsi="Book Antiqua"/>
          <w:lang w:val="en-US"/>
        </w:rPr>
      </w:pPr>
      <w:r w:rsidRPr="000B4A8E">
        <w:rPr>
          <w:rFonts w:ascii="Book Antiqua" w:hAnsi="Book Antiqua"/>
          <w:b/>
          <w:lang w:val="en-US"/>
        </w:rPr>
        <w:t>Key words:</w:t>
      </w:r>
      <w:r w:rsidRPr="000B4A8E">
        <w:rPr>
          <w:rFonts w:ascii="Book Antiqua" w:hAnsi="Book Antiqua"/>
          <w:lang w:val="en-US"/>
        </w:rPr>
        <w:t xml:space="preserve"> </w:t>
      </w:r>
      <w:r w:rsidR="00340C2C" w:rsidRPr="000B4A8E">
        <w:rPr>
          <w:rFonts w:ascii="Book Antiqua" w:hAnsi="Book Antiqua"/>
          <w:lang w:val="en-US"/>
        </w:rPr>
        <w:t xml:space="preserve">Liver </w:t>
      </w:r>
      <w:r w:rsidRPr="000B4A8E">
        <w:rPr>
          <w:rFonts w:ascii="Book Antiqua" w:hAnsi="Book Antiqua"/>
          <w:lang w:val="en-US"/>
        </w:rPr>
        <w:t>transplantation</w:t>
      </w:r>
      <w:r w:rsidR="00340C2C" w:rsidRPr="00FD3DCD">
        <w:rPr>
          <w:rFonts w:ascii="Book Antiqua" w:eastAsia="宋体" w:hAnsi="Book Antiqua" w:hint="eastAsia"/>
          <w:lang w:val="en-US" w:eastAsia="zh-CN"/>
        </w:rPr>
        <w:t>;</w:t>
      </w:r>
      <w:r w:rsidRPr="000B4A8E">
        <w:rPr>
          <w:rFonts w:ascii="Book Antiqua" w:hAnsi="Book Antiqua"/>
          <w:lang w:val="en-US"/>
        </w:rPr>
        <w:t xml:space="preserve"> </w:t>
      </w:r>
      <w:r w:rsidR="00340C2C" w:rsidRPr="000B4A8E">
        <w:rPr>
          <w:rFonts w:ascii="Book Antiqua" w:hAnsi="Book Antiqua"/>
          <w:lang w:val="en-US"/>
        </w:rPr>
        <w:t>Laparoscopy</w:t>
      </w:r>
      <w:r w:rsidR="00340C2C" w:rsidRPr="00FD3DCD">
        <w:rPr>
          <w:rFonts w:ascii="Book Antiqua" w:eastAsia="宋体" w:hAnsi="Book Antiqua" w:hint="eastAsia"/>
          <w:lang w:val="en-US" w:eastAsia="zh-CN"/>
        </w:rPr>
        <w:t>;</w:t>
      </w:r>
      <w:r w:rsidRPr="000B4A8E">
        <w:rPr>
          <w:rFonts w:ascii="Book Antiqua" w:hAnsi="Book Antiqua"/>
          <w:lang w:val="en-US"/>
        </w:rPr>
        <w:t xml:space="preserve"> </w:t>
      </w:r>
      <w:r w:rsidR="00340C2C" w:rsidRPr="000B4A8E">
        <w:rPr>
          <w:rFonts w:ascii="Book Antiqua" w:hAnsi="Book Antiqua"/>
          <w:lang w:val="en-US"/>
        </w:rPr>
        <w:t xml:space="preserve">Living </w:t>
      </w:r>
      <w:r w:rsidRPr="000B4A8E">
        <w:rPr>
          <w:rFonts w:ascii="Book Antiqua" w:hAnsi="Book Antiqua"/>
          <w:lang w:val="en-US"/>
        </w:rPr>
        <w:t>donation</w:t>
      </w:r>
      <w:r w:rsidR="00340C2C" w:rsidRPr="00FD3DCD">
        <w:rPr>
          <w:rFonts w:ascii="Book Antiqua" w:eastAsia="宋体" w:hAnsi="Book Antiqua" w:hint="eastAsia"/>
          <w:lang w:val="en-US" w:eastAsia="zh-CN"/>
        </w:rPr>
        <w:t>;</w:t>
      </w:r>
      <w:r w:rsidRPr="000B4A8E">
        <w:rPr>
          <w:rFonts w:ascii="Book Antiqua" w:hAnsi="Book Antiqua"/>
          <w:lang w:val="en-US"/>
        </w:rPr>
        <w:t xml:space="preserve"> </w:t>
      </w:r>
      <w:r w:rsidR="00340C2C" w:rsidRPr="000B4A8E">
        <w:rPr>
          <w:rFonts w:ascii="Book Antiqua" w:hAnsi="Book Antiqua"/>
          <w:lang w:val="en-US"/>
        </w:rPr>
        <w:t xml:space="preserve">Postoperative </w:t>
      </w:r>
      <w:r w:rsidRPr="000B4A8E">
        <w:rPr>
          <w:rFonts w:ascii="Book Antiqua" w:hAnsi="Book Antiqua"/>
          <w:lang w:val="en-US"/>
        </w:rPr>
        <w:t>course</w:t>
      </w:r>
    </w:p>
    <w:p w:rsidR="00914C33" w:rsidRPr="000B4A8E" w:rsidRDefault="00914C33" w:rsidP="006B498C">
      <w:pPr>
        <w:adjustRightInd w:val="0"/>
        <w:snapToGrid w:val="0"/>
        <w:spacing w:line="360" w:lineRule="auto"/>
        <w:jc w:val="both"/>
        <w:rPr>
          <w:rFonts w:ascii="Book Antiqua" w:hAnsi="Book Antiqua"/>
          <w:lang w:val="en-US"/>
        </w:rPr>
      </w:pPr>
      <w:r w:rsidRPr="000B4A8E">
        <w:rPr>
          <w:rFonts w:ascii="Book Antiqua" w:hAnsi="Book Antiqua"/>
          <w:lang w:val="en-US"/>
        </w:rPr>
        <w:lastRenderedPageBreak/>
        <w:t xml:space="preserve"> </w:t>
      </w:r>
    </w:p>
    <w:p w:rsidR="00914C33" w:rsidRDefault="00914C33" w:rsidP="006B498C">
      <w:pPr>
        <w:adjustRightInd w:val="0"/>
        <w:snapToGrid w:val="0"/>
        <w:spacing w:line="360" w:lineRule="auto"/>
        <w:jc w:val="both"/>
        <w:rPr>
          <w:rFonts w:ascii="Book Antiqua" w:hAnsi="Book Antiqua"/>
          <w:lang w:val="en-US"/>
        </w:rPr>
      </w:pPr>
      <w:r w:rsidRPr="000B4A8E">
        <w:rPr>
          <w:rFonts w:ascii="Book Antiqua" w:hAnsi="Book Antiqua"/>
          <w:b/>
          <w:lang w:val="en-US"/>
        </w:rPr>
        <w:t xml:space="preserve">Core tip: </w:t>
      </w:r>
      <w:r w:rsidRPr="000B4A8E">
        <w:rPr>
          <w:rFonts w:ascii="Book Antiqua" w:hAnsi="Book Antiqua"/>
          <w:lang w:val="en-US"/>
        </w:rPr>
        <w:t>Initial concerns regarding patient’s safety and graft integrity, need for acquiring surgic</w:t>
      </w:r>
      <w:r w:rsidRPr="00816114">
        <w:rPr>
          <w:rFonts w:ascii="Book Antiqua" w:hAnsi="Book Antiqua"/>
          <w:lang w:val="en-US"/>
        </w:rPr>
        <w:t xml:space="preserve">al expertise in both laparoscopic liver surgery and living donor transplantation (LDLT) and lack of evidence supporting the benefits of laparoscopy have delayed the development of this approach in LDLT. Preliminary experiences of laparoscopic liver resection for LDLT have begun with laparoscopic left lateral sectionectomy for adult-child LDLT, where the procedure is now well standardized and provides satisfactory results. On the other hand, lack of standardization and multiplicity of the techniques currently limit the evaluation of this approach in the setting of major liver resection for adult-adult LDLT. </w:t>
      </w:r>
    </w:p>
    <w:p w:rsidR="00914C33" w:rsidRPr="000B4A8E" w:rsidRDefault="00914C33" w:rsidP="006B498C">
      <w:pPr>
        <w:adjustRightInd w:val="0"/>
        <w:snapToGrid w:val="0"/>
        <w:spacing w:line="360" w:lineRule="auto"/>
        <w:jc w:val="both"/>
        <w:rPr>
          <w:rFonts w:ascii="Book Antiqua" w:hAnsi="Book Antiqua"/>
          <w:lang w:val="en-US"/>
        </w:rPr>
      </w:pPr>
    </w:p>
    <w:p w:rsidR="00914C33" w:rsidRPr="00FD3DCD" w:rsidRDefault="00ED0128" w:rsidP="006B498C">
      <w:pPr>
        <w:adjustRightInd w:val="0"/>
        <w:snapToGrid w:val="0"/>
        <w:spacing w:line="360" w:lineRule="auto"/>
        <w:rPr>
          <w:rFonts w:ascii="Book Antiqua" w:eastAsia="宋体" w:hAnsi="Book Antiqua"/>
          <w:lang w:eastAsia="zh-CN"/>
        </w:rPr>
      </w:pPr>
      <w:r w:rsidRPr="000B4A8E">
        <w:rPr>
          <w:rFonts w:ascii="Book Antiqua" w:hAnsi="Book Antiqua"/>
        </w:rPr>
        <w:t>Cauchy</w:t>
      </w:r>
      <w:r w:rsidRPr="00FD3DCD">
        <w:rPr>
          <w:rFonts w:ascii="Book Antiqua" w:eastAsia="宋体" w:hAnsi="Book Antiqua" w:hint="eastAsia"/>
          <w:lang w:eastAsia="zh-CN"/>
        </w:rPr>
        <w:t xml:space="preserve"> F</w:t>
      </w:r>
      <w:r w:rsidRPr="000B4A8E">
        <w:rPr>
          <w:rFonts w:ascii="Book Antiqua" w:hAnsi="Book Antiqua"/>
        </w:rPr>
        <w:t>, Schwarz</w:t>
      </w:r>
      <w:r w:rsidRPr="00FD3DCD">
        <w:rPr>
          <w:rFonts w:ascii="Book Antiqua" w:eastAsia="宋体" w:hAnsi="Book Antiqua" w:hint="eastAsia"/>
          <w:lang w:eastAsia="zh-CN"/>
        </w:rPr>
        <w:t xml:space="preserve"> L</w:t>
      </w:r>
      <w:r w:rsidRPr="000B4A8E">
        <w:rPr>
          <w:rFonts w:ascii="Book Antiqua" w:hAnsi="Book Antiqua"/>
        </w:rPr>
        <w:t>, Scatton</w:t>
      </w:r>
      <w:r w:rsidRPr="00FD3DCD">
        <w:rPr>
          <w:rFonts w:ascii="Book Antiqua" w:eastAsia="宋体" w:hAnsi="Book Antiqua" w:hint="eastAsia"/>
          <w:lang w:eastAsia="zh-CN"/>
        </w:rPr>
        <w:t xml:space="preserve"> O</w:t>
      </w:r>
      <w:r w:rsidRPr="000B4A8E">
        <w:rPr>
          <w:rFonts w:ascii="Book Antiqua" w:hAnsi="Book Antiqua"/>
        </w:rPr>
        <w:t xml:space="preserve">, Soubrane </w:t>
      </w:r>
      <w:r w:rsidRPr="00FD3DCD">
        <w:rPr>
          <w:rFonts w:ascii="Book Antiqua" w:eastAsia="宋体" w:hAnsi="Book Antiqua" w:hint="eastAsia"/>
          <w:lang w:eastAsia="zh-CN"/>
        </w:rPr>
        <w:t xml:space="preserve">O. </w:t>
      </w:r>
      <w:r w:rsidRPr="00ED0128">
        <w:rPr>
          <w:rFonts w:ascii="Book Antiqua" w:hAnsi="Book Antiqua"/>
          <w:lang w:val="en-US"/>
        </w:rPr>
        <w:t xml:space="preserve">Laparoscopic liver resection for living donation: </w:t>
      </w:r>
      <w:r w:rsidRPr="00ED0128">
        <w:rPr>
          <w:rFonts w:ascii="Book Antiqua" w:hAnsi="Book Antiqua"/>
          <w:caps/>
          <w:lang w:val="en-US"/>
        </w:rPr>
        <w:t>w</w:t>
      </w:r>
      <w:r w:rsidRPr="00ED0128">
        <w:rPr>
          <w:rFonts w:ascii="Book Antiqua" w:hAnsi="Book Antiqua"/>
          <w:lang w:val="en-US"/>
        </w:rPr>
        <w:t>here do we stand</w:t>
      </w:r>
      <w:proofErr w:type="gramStart"/>
      <w:r w:rsidRPr="00ED0128">
        <w:rPr>
          <w:rFonts w:ascii="Book Antiqua" w:hAnsi="Book Antiqua"/>
          <w:lang w:val="en-US"/>
        </w:rPr>
        <w:t>?</w:t>
      </w:r>
      <w:r w:rsidRPr="00FD3DCD">
        <w:rPr>
          <w:rFonts w:ascii="Book Antiqua" w:eastAsia="宋体" w:hAnsi="Book Antiqua" w:hint="eastAsia"/>
          <w:lang w:val="en-US" w:eastAsia="zh-CN"/>
        </w:rPr>
        <w:t>.</w:t>
      </w:r>
      <w:proofErr w:type="gramEnd"/>
      <w:r w:rsidRPr="00FD3DCD">
        <w:rPr>
          <w:rFonts w:ascii="Book Antiqua" w:eastAsia="宋体" w:hAnsi="Book Antiqua" w:hint="eastAsia"/>
          <w:lang w:val="en-US" w:eastAsia="zh-CN"/>
        </w:rPr>
        <w:t xml:space="preserve"> </w:t>
      </w:r>
      <w:r w:rsidRPr="00993FDB">
        <w:rPr>
          <w:rFonts w:ascii="Book Antiqua" w:hAnsi="Book Antiqua"/>
          <w:i/>
        </w:rPr>
        <w:t>World J Gastroenterol</w:t>
      </w:r>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r w:rsidRPr="00993FDB">
        <w:rPr>
          <w:rFonts w:ascii="Book Antiqua" w:hAnsi="Book Antiqua" w:hint="eastAsia"/>
        </w:rPr>
        <w:t xml:space="preserve">In </w:t>
      </w:r>
      <w:r w:rsidRPr="00993FDB">
        <w:rPr>
          <w:rFonts w:ascii="Book Antiqua" w:hAnsi="Book Antiqua"/>
        </w:rPr>
        <w:t>p</w:t>
      </w:r>
      <w:r w:rsidRPr="00993FDB">
        <w:rPr>
          <w:rFonts w:ascii="Book Antiqua" w:hAnsi="Book Antiqua" w:hint="eastAsia"/>
        </w:rPr>
        <w:t>ress</w:t>
      </w:r>
    </w:p>
    <w:p w:rsidR="00EB7608" w:rsidRDefault="00EB7608" w:rsidP="006B498C">
      <w:pPr>
        <w:adjustRightInd w:val="0"/>
        <w:snapToGrid w:val="0"/>
        <w:spacing w:line="360" w:lineRule="auto"/>
        <w:jc w:val="both"/>
        <w:rPr>
          <w:rFonts w:ascii="Book Antiqua" w:eastAsia="宋体" w:hAnsi="Book Antiqua"/>
          <w:lang w:val="en-US" w:eastAsia="zh-CN"/>
        </w:rPr>
      </w:pPr>
    </w:p>
    <w:p w:rsidR="00FD4516" w:rsidRPr="00FD4516" w:rsidRDefault="00FD4516" w:rsidP="006B498C">
      <w:pPr>
        <w:adjustRightInd w:val="0"/>
        <w:snapToGrid w:val="0"/>
        <w:spacing w:line="360" w:lineRule="auto"/>
        <w:jc w:val="both"/>
        <w:rPr>
          <w:rFonts w:ascii="Book Antiqua" w:eastAsia="宋体" w:hAnsi="Book Antiqua"/>
          <w:lang w:val="en-US" w:eastAsia="zh-CN"/>
        </w:rPr>
      </w:pPr>
    </w:p>
    <w:p w:rsidR="00914C33" w:rsidRPr="000B4A8E" w:rsidRDefault="00914C33" w:rsidP="006B498C">
      <w:pPr>
        <w:adjustRightInd w:val="0"/>
        <w:snapToGrid w:val="0"/>
        <w:spacing w:line="360" w:lineRule="auto"/>
        <w:jc w:val="both"/>
        <w:rPr>
          <w:rFonts w:ascii="Book Antiqua" w:hAnsi="Book Antiqua"/>
          <w:b/>
          <w:lang w:val="en-US"/>
        </w:rPr>
      </w:pPr>
      <w:r w:rsidRPr="000B4A8E">
        <w:rPr>
          <w:rFonts w:ascii="Book Antiqua" w:hAnsi="Book Antiqua"/>
          <w:b/>
          <w:lang w:val="en-US"/>
        </w:rPr>
        <w:t>INTRODUCTION</w:t>
      </w:r>
    </w:p>
    <w:p w:rsidR="00914C33" w:rsidRPr="00816114" w:rsidRDefault="00914C33" w:rsidP="006B498C">
      <w:pPr>
        <w:adjustRightInd w:val="0"/>
        <w:snapToGrid w:val="0"/>
        <w:spacing w:line="360" w:lineRule="auto"/>
        <w:jc w:val="both"/>
        <w:rPr>
          <w:rFonts w:ascii="Book Antiqua" w:hAnsi="Book Antiqua"/>
          <w:lang w:val="en-US"/>
        </w:rPr>
      </w:pPr>
      <w:r w:rsidRPr="00816114">
        <w:rPr>
          <w:rFonts w:ascii="Book Antiqua" w:hAnsi="Book Antiqua"/>
          <w:lang w:val="en-US"/>
        </w:rPr>
        <w:t xml:space="preserve">Liver transplantation (LT) is the mainstay treatment for patients with end-stage liver disease or early hepatocellular carcinoma occurring on cirrhosis with survival rates reaching up to 80% and 70% at 1 and 5 years </w:t>
      </w:r>
      <w:proofErr w:type="gramStart"/>
      <w:r w:rsidRPr="00816114">
        <w:rPr>
          <w:rFonts w:ascii="Book Antiqua" w:hAnsi="Book Antiqua"/>
          <w:lang w:val="en-US"/>
        </w:rPr>
        <w:t>respectively</w:t>
      </w:r>
      <w:r w:rsidRPr="00816114">
        <w:rPr>
          <w:rFonts w:ascii="Book Antiqua" w:hAnsi="Book Antiqua"/>
          <w:vertAlign w:val="superscript"/>
          <w:lang w:val="en-US"/>
        </w:rPr>
        <w:t>[</w:t>
      </w:r>
      <w:proofErr w:type="gramEnd"/>
      <w:r w:rsidRPr="00816114">
        <w:rPr>
          <w:rFonts w:ascii="Book Antiqua" w:hAnsi="Book Antiqua"/>
          <w:vertAlign w:val="superscript"/>
          <w:lang w:val="en-US"/>
        </w:rPr>
        <w:t>1]</w:t>
      </w:r>
      <w:r w:rsidRPr="00816114">
        <w:rPr>
          <w:rFonts w:ascii="Book Antiqua" w:hAnsi="Book Antiqua"/>
          <w:lang w:val="en-US"/>
        </w:rPr>
        <w:t xml:space="preserve">. Yet, the long-lasting imbalance between graft availability and an increasing number of patients on the waiting list required development of several other strategies. Living donor liver transplantation (LDLT) has emerged as a valuable alternative to deceased donor liver </w:t>
      </w:r>
      <w:proofErr w:type="gramStart"/>
      <w:r w:rsidRPr="00816114">
        <w:rPr>
          <w:rFonts w:ascii="Book Antiqua" w:hAnsi="Book Antiqua"/>
          <w:lang w:val="en-US"/>
        </w:rPr>
        <w:t>transplantation</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2]</w:t>
      </w:r>
      <w:r w:rsidRPr="00816114">
        <w:rPr>
          <w:rFonts w:ascii="Book Antiqua" w:hAnsi="Book Antiqua"/>
          <w:lang w:val="en-US"/>
        </w:rPr>
        <w:t xml:space="preserve">. In Eastern countries, where the hesitancy to donate organs after death corroborates with strong cultural and religious beliefs, rates of deceased organ donation of 0.05-6.0 per </w:t>
      </w:r>
      <w:proofErr w:type="gramStart"/>
      <w:r w:rsidRPr="00816114">
        <w:rPr>
          <w:rFonts w:ascii="Book Antiqua" w:hAnsi="Book Antiqua"/>
          <w:lang w:val="en-US"/>
        </w:rPr>
        <w:t>million</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3]</w:t>
      </w:r>
      <w:r w:rsidRPr="00816114">
        <w:rPr>
          <w:rFonts w:ascii="Book Antiqua" w:hAnsi="Book Antiqua"/>
          <w:lang w:val="en-US"/>
        </w:rPr>
        <w:t xml:space="preserve"> are among the lowest observed and have led to successful development of </w:t>
      </w:r>
      <w:r w:rsidR="00C60B41" w:rsidRPr="00816114">
        <w:rPr>
          <w:rFonts w:ascii="Book Antiqua" w:hAnsi="Book Antiqua"/>
          <w:lang w:val="en-US"/>
        </w:rPr>
        <w:t>LDLT</w:t>
      </w:r>
      <w:r w:rsidRPr="00816114">
        <w:rPr>
          <w:rFonts w:ascii="Book Antiqua" w:hAnsi="Book Antiqua"/>
          <w:lang w:val="en-US"/>
        </w:rPr>
        <w:t>. In Western countries, after an initial peak of enthusiasm during the late 90’s, reports of fatal complications published in both scientific journals</w:t>
      </w:r>
      <w:r w:rsidR="00D926E3" w:rsidRPr="00D926E3">
        <w:rPr>
          <w:rFonts w:ascii="Book Antiqua" w:hAnsi="Book Antiqua"/>
          <w:vertAlign w:val="superscript"/>
          <w:lang w:val="en-US"/>
        </w:rPr>
        <w:t>[</w:t>
      </w:r>
      <w:r w:rsidR="0075206D">
        <w:rPr>
          <w:rFonts w:ascii="Book Antiqua" w:hAnsi="Book Antiqua"/>
          <w:vertAlign w:val="superscript"/>
          <w:lang w:val="en-US"/>
        </w:rPr>
        <w:t>4,</w:t>
      </w:r>
      <w:r w:rsidRPr="00816114">
        <w:rPr>
          <w:rFonts w:ascii="Book Antiqua" w:hAnsi="Book Antiqua"/>
          <w:vertAlign w:val="superscript"/>
          <w:lang w:val="en-US"/>
        </w:rPr>
        <w:t>5]</w:t>
      </w:r>
      <w:r w:rsidRPr="00816114">
        <w:rPr>
          <w:rFonts w:ascii="Book Antiqua" w:hAnsi="Book Antiqua"/>
          <w:lang w:val="en-US"/>
        </w:rPr>
        <w:t xml:space="preserve"> and in the public press have led to a marked decrease in the number of procedures. Hence, LDLT now barely account for 4</w:t>
      </w:r>
      <w:r w:rsidR="0003011D" w:rsidRPr="00FD3DCD">
        <w:rPr>
          <w:rFonts w:ascii="Book Antiqua" w:eastAsia="宋体" w:hAnsi="Book Antiqua" w:hint="eastAsia"/>
          <w:lang w:val="en-US" w:eastAsia="zh-CN"/>
        </w:rPr>
        <w:t>%</w:t>
      </w:r>
      <w:r w:rsidRPr="00816114">
        <w:rPr>
          <w:rFonts w:ascii="Book Antiqua" w:hAnsi="Book Antiqua"/>
          <w:lang w:val="en-US"/>
        </w:rPr>
        <w:t xml:space="preserve">-5% of the total number of liver transplantations in Europe and in the United </w:t>
      </w:r>
      <w:proofErr w:type="gramStart"/>
      <w:r w:rsidRPr="00816114">
        <w:rPr>
          <w:rFonts w:ascii="Book Antiqua" w:hAnsi="Book Antiqua"/>
          <w:lang w:val="en-US"/>
        </w:rPr>
        <w:t>States</w:t>
      </w:r>
      <w:r w:rsidR="00D926E3" w:rsidRPr="00D926E3">
        <w:rPr>
          <w:rFonts w:ascii="Book Antiqua" w:hAnsi="Book Antiqua"/>
          <w:vertAlign w:val="superscript"/>
          <w:lang w:val="en-US"/>
        </w:rPr>
        <w:t>[</w:t>
      </w:r>
      <w:proofErr w:type="gramEnd"/>
      <w:r w:rsidR="0003011D">
        <w:rPr>
          <w:rFonts w:ascii="Book Antiqua" w:hAnsi="Book Antiqua"/>
          <w:vertAlign w:val="superscript"/>
          <w:lang w:val="en-US"/>
        </w:rPr>
        <w:t>6,</w:t>
      </w:r>
      <w:r w:rsidRPr="00816114">
        <w:rPr>
          <w:rFonts w:ascii="Book Antiqua" w:hAnsi="Book Antiqua"/>
          <w:vertAlign w:val="superscript"/>
          <w:lang w:val="en-US"/>
        </w:rPr>
        <w:t>7]</w:t>
      </w:r>
      <w:r w:rsidRPr="00816114">
        <w:rPr>
          <w:rFonts w:ascii="Book Antiqua" w:hAnsi="Book Antiqua"/>
          <w:lang w:val="en-US"/>
        </w:rPr>
        <w:t xml:space="preserve">. This proportion contrasts with that of living kidney transplant, which has reached almost </w:t>
      </w:r>
      <w:r w:rsidRPr="00816114">
        <w:rPr>
          <w:rFonts w:ascii="Book Antiqua" w:hAnsi="Book Antiqua"/>
          <w:lang w:val="en-US"/>
        </w:rPr>
        <w:lastRenderedPageBreak/>
        <w:t xml:space="preserve">40% in the last 10 years in the United </w:t>
      </w:r>
      <w:proofErr w:type="gramStart"/>
      <w:r w:rsidRPr="00816114">
        <w:rPr>
          <w:rFonts w:ascii="Book Antiqua" w:hAnsi="Book Antiqua"/>
          <w:lang w:val="en-US"/>
        </w:rPr>
        <w:t>States</w:t>
      </w:r>
      <w:r w:rsidR="00D926E3" w:rsidRPr="00D926E3">
        <w:rPr>
          <w:rFonts w:ascii="Book Antiqua" w:hAnsi="Book Antiqua"/>
          <w:vertAlign w:val="superscript"/>
          <w:lang w:val="en-US"/>
        </w:rPr>
        <w:t>[</w:t>
      </w:r>
      <w:proofErr w:type="gramEnd"/>
      <w:r w:rsidR="00B8759E">
        <w:rPr>
          <w:rFonts w:ascii="Book Antiqua" w:hAnsi="Book Antiqua"/>
          <w:vertAlign w:val="superscript"/>
          <w:lang w:val="en-US"/>
        </w:rPr>
        <w:t>8,</w:t>
      </w:r>
      <w:r w:rsidRPr="00816114">
        <w:rPr>
          <w:rFonts w:ascii="Book Antiqua" w:hAnsi="Book Antiqua"/>
          <w:vertAlign w:val="superscript"/>
          <w:lang w:val="en-US"/>
        </w:rPr>
        <w:t>9]</w:t>
      </w:r>
      <w:r w:rsidRPr="00816114">
        <w:rPr>
          <w:rFonts w:ascii="Book Antiqua" w:hAnsi="Book Antiqua"/>
          <w:lang w:val="en-US"/>
        </w:rPr>
        <w:t xml:space="preserve">. While this large difference is certainly mainly the consequence of the higher risks of complications and death in live liver donors, one should nevertheless bear in mind that the use of the laparoscopic approach in living donor nephrectomy has led to an overall increase in donation </w:t>
      </w:r>
      <w:proofErr w:type="gramStart"/>
      <w:r w:rsidRPr="00816114">
        <w:rPr>
          <w:rFonts w:ascii="Book Antiqua" w:hAnsi="Book Antiqua"/>
          <w:lang w:val="en-US"/>
        </w:rPr>
        <w:t>rates</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10]</w:t>
      </w:r>
      <w:r w:rsidRPr="00816114">
        <w:rPr>
          <w:rFonts w:ascii="Book Antiqua" w:hAnsi="Book Antiqua"/>
          <w:lang w:val="en-US"/>
        </w:rPr>
        <w:t>. In living donor nephrectomy, several meta-analyses and randomized controlled trials have established that laparoscopy was associated with decreased morbidity rates and postoperative pain, shorter in-hospital stay, lower cost, better quality of life and faster return to work</w:t>
      </w:r>
      <w:r w:rsidR="00D926E3" w:rsidRPr="00D926E3">
        <w:rPr>
          <w:rFonts w:ascii="Book Antiqua" w:hAnsi="Book Antiqua"/>
          <w:vertAlign w:val="superscript"/>
          <w:lang w:val="en-US"/>
        </w:rPr>
        <w:t>[</w:t>
      </w:r>
      <w:r w:rsidR="001F5678">
        <w:rPr>
          <w:rFonts w:ascii="Book Antiqua" w:hAnsi="Book Antiqua"/>
          <w:vertAlign w:val="superscript"/>
          <w:lang w:val="en-US"/>
        </w:rPr>
        <w:t>9,</w:t>
      </w:r>
      <w:r w:rsidRPr="00816114">
        <w:rPr>
          <w:rFonts w:ascii="Book Antiqua" w:hAnsi="Book Antiqua"/>
          <w:vertAlign w:val="superscript"/>
          <w:lang w:val="en-US"/>
        </w:rPr>
        <w:t>10]</w:t>
      </w:r>
      <w:r w:rsidRPr="00816114">
        <w:rPr>
          <w:rFonts w:ascii="Book Antiqua" w:hAnsi="Book Antiqua"/>
          <w:lang w:val="en-US"/>
        </w:rPr>
        <w:t xml:space="preserve">. </w:t>
      </w:r>
    </w:p>
    <w:p w:rsidR="00914C33" w:rsidRPr="00816114" w:rsidRDefault="00914C33" w:rsidP="006B498C">
      <w:pPr>
        <w:adjustRightInd w:val="0"/>
        <w:snapToGrid w:val="0"/>
        <w:spacing w:line="360" w:lineRule="auto"/>
        <w:ind w:firstLine="708"/>
        <w:jc w:val="both"/>
        <w:rPr>
          <w:rFonts w:ascii="Book Antiqua" w:hAnsi="Book Antiqua"/>
          <w:lang w:val="en-US"/>
        </w:rPr>
      </w:pPr>
      <w:r w:rsidRPr="00816114">
        <w:rPr>
          <w:rFonts w:ascii="Book Antiqua" w:hAnsi="Book Antiqua"/>
          <w:lang w:val="en-US"/>
        </w:rPr>
        <w:t>In classical resectional liver surgery (</w:t>
      </w:r>
      <w:r w:rsidRPr="00EF0B91">
        <w:rPr>
          <w:rFonts w:ascii="Book Antiqua" w:hAnsi="Book Antiqua"/>
          <w:i/>
          <w:lang w:val="en-US"/>
        </w:rPr>
        <w:t>i.e</w:t>
      </w:r>
      <w:r w:rsidR="00EF0B91" w:rsidRPr="00FD3DCD">
        <w:rPr>
          <w:rFonts w:ascii="Book Antiqua" w:eastAsia="宋体" w:hAnsi="Book Antiqua" w:hint="eastAsia"/>
          <w:i/>
          <w:lang w:val="en-US" w:eastAsia="zh-CN"/>
        </w:rPr>
        <w:t>.</w:t>
      </w:r>
      <w:r w:rsidR="00EF0B91" w:rsidRPr="00FD3DCD">
        <w:rPr>
          <w:rFonts w:ascii="Book Antiqua" w:eastAsia="宋体" w:hAnsi="Book Antiqua" w:hint="eastAsia"/>
          <w:lang w:val="en-US" w:eastAsia="zh-CN"/>
        </w:rPr>
        <w:t>,</w:t>
      </w:r>
      <w:r w:rsidRPr="00816114">
        <w:rPr>
          <w:rFonts w:ascii="Book Antiqua" w:hAnsi="Book Antiqua"/>
          <w:lang w:val="en-US"/>
        </w:rPr>
        <w:t xml:space="preserve"> for malignant or benign disease), initial concerns regarding both safety and feasibility of the laparoscopic approach, especially for major hepatectomies have led to delay its development and it’s only recently that this strategy has gained acceptance. Hence, the laparoscopy is now considered as the approach of choice for several procedures such as left lateral </w:t>
      </w:r>
      <w:proofErr w:type="gramStart"/>
      <w:r w:rsidRPr="00816114">
        <w:rPr>
          <w:rFonts w:ascii="Book Antiqua" w:hAnsi="Book Antiqua"/>
          <w:lang w:val="en-US"/>
        </w:rPr>
        <w:t>sectionectomy</w:t>
      </w:r>
      <w:r w:rsidR="00D926E3" w:rsidRPr="00D926E3">
        <w:rPr>
          <w:rFonts w:ascii="Book Antiqua" w:hAnsi="Book Antiqua"/>
          <w:vertAlign w:val="superscript"/>
          <w:lang w:val="en-US"/>
        </w:rPr>
        <w:t>[</w:t>
      </w:r>
      <w:proofErr w:type="gramEnd"/>
      <w:r w:rsidR="004C71BB">
        <w:rPr>
          <w:rFonts w:ascii="Book Antiqua" w:hAnsi="Book Antiqua"/>
          <w:vertAlign w:val="superscript"/>
          <w:lang w:val="en-US"/>
        </w:rPr>
        <w:t>11,</w:t>
      </w:r>
      <w:r w:rsidRPr="00816114">
        <w:rPr>
          <w:rFonts w:ascii="Book Antiqua" w:hAnsi="Book Antiqua"/>
          <w:vertAlign w:val="superscript"/>
          <w:lang w:val="en-US"/>
        </w:rPr>
        <w:t>12]</w:t>
      </w:r>
      <w:r w:rsidRPr="00816114">
        <w:rPr>
          <w:rFonts w:ascii="Book Antiqua" w:hAnsi="Book Antiqua"/>
          <w:lang w:val="en-US"/>
        </w:rPr>
        <w:t xml:space="preserve">. Yet, its use in the setting of living donation still raises several concerns about not only donor safety but also graft </w:t>
      </w:r>
      <w:proofErr w:type="gramStart"/>
      <w:r w:rsidRPr="00816114">
        <w:rPr>
          <w:rFonts w:ascii="Book Antiqua" w:hAnsi="Book Antiqua"/>
          <w:lang w:val="en-US"/>
        </w:rPr>
        <w:t>integrity</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13]</w:t>
      </w:r>
      <w:r w:rsidRPr="00816114">
        <w:rPr>
          <w:rFonts w:ascii="Book Antiqua" w:hAnsi="Book Antiqua"/>
          <w:lang w:val="en-US"/>
        </w:rPr>
        <w:t xml:space="preserve">. The objective of this comprehensive review is therefore to discuss on the past and present limits of the laparoscopic approach for living donation in order to provide relevant insights regarding its current place. To such end, a MEDLINE search was performed for relevant English full-text articles using a combination of the following key words “living donor liver transplantation” with “laparoscopy” and/or ”laparoscopy assisted hepatectomy” and/or “laparoscopic hepatectomy” and/or "left lateral sectionectomy” and/or “left hepatectomy” and/or “right hepatectomy” and/or “right posterior sectionectomy”. The reference lists of the selected papers were also searched in order to obtain additional relevant articles. </w:t>
      </w:r>
    </w:p>
    <w:p w:rsidR="00914C33" w:rsidRPr="00FD3DCD" w:rsidRDefault="00914C33" w:rsidP="006B498C">
      <w:pPr>
        <w:adjustRightInd w:val="0"/>
        <w:snapToGrid w:val="0"/>
        <w:spacing w:line="360" w:lineRule="auto"/>
        <w:jc w:val="both"/>
        <w:rPr>
          <w:rFonts w:ascii="Book Antiqua" w:eastAsia="宋体" w:hAnsi="Book Antiqua"/>
          <w:lang w:val="en-US" w:eastAsia="zh-CN"/>
        </w:rPr>
      </w:pPr>
    </w:p>
    <w:p w:rsidR="00914C33" w:rsidRPr="000B4A8E" w:rsidRDefault="00914C33" w:rsidP="006B498C">
      <w:pPr>
        <w:adjustRightInd w:val="0"/>
        <w:snapToGrid w:val="0"/>
        <w:spacing w:line="360" w:lineRule="auto"/>
        <w:jc w:val="both"/>
        <w:rPr>
          <w:rFonts w:ascii="Book Antiqua" w:hAnsi="Book Antiqua"/>
          <w:b/>
          <w:lang w:val="en-US"/>
        </w:rPr>
      </w:pPr>
      <w:r w:rsidRPr="000B4A8E">
        <w:rPr>
          <w:rFonts w:ascii="Book Antiqua" w:hAnsi="Book Antiqua"/>
          <w:b/>
          <w:lang w:val="en-US"/>
        </w:rPr>
        <w:t xml:space="preserve">WHY HAS THE DEVELOPMENT OF LAPAROSCOPY BEEN DELAYED IN THE SETTING OF LIVING LIVER DONATION? </w:t>
      </w:r>
    </w:p>
    <w:p w:rsidR="00914C33" w:rsidRPr="00816114" w:rsidRDefault="004C71BB" w:rsidP="006B498C">
      <w:pPr>
        <w:adjustRightInd w:val="0"/>
        <w:snapToGrid w:val="0"/>
        <w:spacing w:line="360" w:lineRule="auto"/>
        <w:jc w:val="both"/>
        <w:rPr>
          <w:rFonts w:ascii="Book Antiqua" w:hAnsi="Book Antiqua"/>
          <w:i/>
          <w:lang w:val="en-US"/>
        </w:rPr>
      </w:pPr>
      <w:r w:rsidRPr="00FD3DCD">
        <w:rPr>
          <w:rFonts w:ascii="Book Antiqua" w:eastAsia="宋体" w:hAnsi="Book Antiqua" w:hint="eastAsia"/>
          <w:b/>
          <w:i/>
          <w:lang w:val="en-US" w:eastAsia="zh-CN"/>
        </w:rPr>
        <w:t>L</w:t>
      </w:r>
      <w:r w:rsidR="00914C33" w:rsidRPr="004C71BB">
        <w:rPr>
          <w:rFonts w:ascii="Book Antiqua" w:hAnsi="Book Antiqua"/>
          <w:b/>
          <w:i/>
          <w:lang w:val="en-US"/>
        </w:rPr>
        <w:t>ong and necessary learning curve</w:t>
      </w:r>
    </w:p>
    <w:p w:rsidR="00914C33" w:rsidRPr="00816114" w:rsidRDefault="00914C33" w:rsidP="006B498C">
      <w:pPr>
        <w:adjustRightInd w:val="0"/>
        <w:snapToGrid w:val="0"/>
        <w:spacing w:line="360" w:lineRule="auto"/>
        <w:jc w:val="both"/>
        <w:rPr>
          <w:rFonts w:ascii="Book Antiqua" w:hAnsi="Book Antiqua"/>
          <w:lang w:val="en-US"/>
        </w:rPr>
      </w:pPr>
      <w:r w:rsidRPr="00816114">
        <w:rPr>
          <w:rFonts w:ascii="Book Antiqua" w:hAnsi="Book Antiqua"/>
          <w:lang w:val="en-US"/>
        </w:rPr>
        <w:t xml:space="preserve">The most controversial topic in liver surgery is clearly the performance of laparoscopic living donor hepatectomy. In laparoscopic liver resection for LDLT, both </w:t>
      </w:r>
      <w:proofErr w:type="gramStart"/>
      <w:r w:rsidRPr="00816114">
        <w:rPr>
          <w:rFonts w:ascii="Book Antiqua" w:hAnsi="Book Antiqua"/>
          <w:lang w:val="en-US"/>
        </w:rPr>
        <w:t>expertise</w:t>
      </w:r>
      <w:proofErr w:type="gramEnd"/>
      <w:r w:rsidRPr="00816114">
        <w:rPr>
          <w:rFonts w:ascii="Book Antiqua" w:hAnsi="Book Antiqua"/>
          <w:lang w:val="en-US"/>
        </w:rPr>
        <w:t xml:space="preserve"> in LDLT as well as in laparoscopic liver surgery are required. On one </w:t>
      </w:r>
      <w:r w:rsidRPr="00816114">
        <w:rPr>
          <w:rFonts w:ascii="Book Antiqua" w:hAnsi="Book Antiqua"/>
          <w:lang w:val="en-US"/>
        </w:rPr>
        <w:lastRenderedPageBreak/>
        <w:t>hand, LDLT only represents a small proportion of all liver transplantation annually performed, especially in Western countries</w:t>
      </w:r>
      <w:r w:rsidR="00D926E3" w:rsidRPr="00D926E3">
        <w:rPr>
          <w:rFonts w:ascii="Book Antiqua" w:hAnsi="Book Antiqua"/>
          <w:vertAlign w:val="superscript"/>
          <w:lang w:val="en-US"/>
        </w:rPr>
        <w:t>[</w:t>
      </w:r>
      <w:r w:rsidR="00F25A5B">
        <w:rPr>
          <w:rFonts w:ascii="Book Antiqua" w:hAnsi="Book Antiqua"/>
          <w:vertAlign w:val="superscript"/>
          <w:lang w:val="en-US"/>
        </w:rPr>
        <w:t>6,</w:t>
      </w:r>
      <w:r w:rsidRPr="00816114">
        <w:rPr>
          <w:rFonts w:ascii="Book Antiqua" w:hAnsi="Book Antiqua"/>
          <w:vertAlign w:val="superscript"/>
          <w:lang w:val="en-US"/>
        </w:rPr>
        <w:t>7]</w:t>
      </w:r>
      <w:r w:rsidRPr="00816114">
        <w:rPr>
          <w:rFonts w:ascii="Book Antiqua" w:hAnsi="Book Antiqua"/>
          <w:lang w:val="en-US"/>
        </w:rPr>
        <w:t>, which clearly limits the possibility of fast development. On the other hand, mastering both liver surgery and laparoscopic techniques should be achieved before attempting laparoscopic liver resections. In this setting, several reports have emphasized that a minimum of 15-60 procedures depending on the extent of the resection was required before optimal results could be obtained</w:t>
      </w:r>
      <w:r w:rsidR="00D926E3" w:rsidRPr="00D926E3">
        <w:rPr>
          <w:rFonts w:ascii="Book Antiqua" w:hAnsi="Book Antiqua"/>
          <w:vertAlign w:val="superscript"/>
          <w:lang w:val="en-US"/>
        </w:rPr>
        <w:t>[</w:t>
      </w:r>
      <w:r w:rsidR="00AC71A6">
        <w:rPr>
          <w:rFonts w:ascii="Book Antiqua" w:hAnsi="Book Antiqua"/>
          <w:vertAlign w:val="superscript"/>
          <w:lang w:val="en-US"/>
        </w:rPr>
        <w:t>14,</w:t>
      </w:r>
      <w:r w:rsidRPr="00816114">
        <w:rPr>
          <w:rFonts w:ascii="Book Antiqua" w:hAnsi="Book Antiqua"/>
          <w:vertAlign w:val="superscript"/>
          <w:lang w:val="en-US"/>
        </w:rPr>
        <w:t>15]</w:t>
      </w:r>
      <w:r w:rsidRPr="00816114">
        <w:rPr>
          <w:rFonts w:ascii="Book Antiqua" w:hAnsi="Book Antiqua"/>
          <w:lang w:val="en-US"/>
        </w:rPr>
        <w:t xml:space="preserve">. As experience with advanced technological support in minimally invasive surgery increased, laparoscopic liver resections have therefore trended from minor wedge resections and left lateral sectionectomy for peripherally located lesions towards major </w:t>
      </w:r>
      <w:proofErr w:type="gramStart"/>
      <w:r w:rsidRPr="00816114">
        <w:rPr>
          <w:rFonts w:ascii="Book Antiqua" w:hAnsi="Book Antiqua"/>
          <w:lang w:val="en-US"/>
        </w:rPr>
        <w:t>resections</w:t>
      </w:r>
      <w:r w:rsidR="00D926E3" w:rsidRPr="00D926E3">
        <w:rPr>
          <w:rFonts w:ascii="Book Antiqua" w:hAnsi="Book Antiqua"/>
          <w:vertAlign w:val="superscript"/>
          <w:lang w:val="en-US"/>
        </w:rPr>
        <w:t>[</w:t>
      </w:r>
      <w:proofErr w:type="gramEnd"/>
      <w:r w:rsidR="00AC71A6">
        <w:rPr>
          <w:rFonts w:ascii="Book Antiqua" w:hAnsi="Book Antiqua"/>
          <w:vertAlign w:val="superscript"/>
          <w:lang w:val="en-US"/>
        </w:rPr>
        <w:t>15,</w:t>
      </w:r>
      <w:r w:rsidRPr="00816114">
        <w:rPr>
          <w:rFonts w:ascii="Book Antiqua" w:hAnsi="Book Antiqua"/>
          <w:vertAlign w:val="superscript"/>
          <w:lang w:val="en-US"/>
        </w:rPr>
        <w:t>16]</w:t>
      </w:r>
      <w:r w:rsidRPr="00816114">
        <w:rPr>
          <w:rFonts w:ascii="Book Antiqua" w:hAnsi="Book Antiqua"/>
          <w:lang w:val="en-US"/>
        </w:rPr>
        <w:t xml:space="preserve">. Altogether, it is not surprising that the development of laparoscopic liver resection for LDLT has been delayed until initial reports highlighting the safety and feasibility of laparoscopic liver surgery were released.  </w:t>
      </w:r>
    </w:p>
    <w:p w:rsidR="00914C33" w:rsidRPr="00816114" w:rsidRDefault="00914C33" w:rsidP="006B498C">
      <w:pPr>
        <w:adjustRightInd w:val="0"/>
        <w:snapToGrid w:val="0"/>
        <w:spacing w:line="360" w:lineRule="auto"/>
        <w:ind w:firstLine="708"/>
        <w:jc w:val="both"/>
        <w:rPr>
          <w:rFonts w:ascii="Book Antiqua" w:hAnsi="Book Antiqua"/>
          <w:lang w:val="en-US"/>
        </w:rPr>
      </w:pPr>
      <w:r w:rsidRPr="00816114">
        <w:rPr>
          <w:rFonts w:ascii="Book Antiqua" w:hAnsi="Book Antiqua"/>
          <w:lang w:val="en-US"/>
        </w:rPr>
        <w:t>Interestingly, when it came to performing laparoscopic left lateral sectionectomy for living donation, a learning curve of approximately 20 procedures was also observed before achieving optimal blood loss, warm ischemia times</w:t>
      </w:r>
      <w:r w:rsidR="00D926E3" w:rsidRPr="00D926E3">
        <w:rPr>
          <w:rFonts w:ascii="Book Antiqua" w:hAnsi="Book Antiqua"/>
          <w:vertAlign w:val="superscript"/>
          <w:lang w:val="en-US"/>
        </w:rPr>
        <w:t>[</w:t>
      </w:r>
      <w:r w:rsidRPr="00816114">
        <w:rPr>
          <w:rFonts w:ascii="Book Antiqua" w:hAnsi="Book Antiqua"/>
          <w:vertAlign w:val="superscript"/>
          <w:lang w:val="en-US"/>
        </w:rPr>
        <w:t>17]</w:t>
      </w:r>
      <w:r w:rsidRPr="00816114">
        <w:rPr>
          <w:rFonts w:ascii="Book Antiqua" w:hAnsi="Book Antiqua"/>
          <w:lang w:val="en-US"/>
        </w:rPr>
        <w:t>, postoperative course and hospital stay</w:t>
      </w:r>
      <w:r w:rsidR="00D926E3" w:rsidRPr="00D926E3">
        <w:rPr>
          <w:rFonts w:ascii="Book Antiqua" w:hAnsi="Book Antiqua"/>
          <w:vertAlign w:val="superscript"/>
          <w:lang w:val="en-US"/>
        </w:rPr>
        <w:t>[</w:t>
      </w:r>
      <w:r w:rsidRPr="00816114">
        <w:rPr>
          <w:rFonts w:ascii="Book Antiqua" w:hAnsi="Book Antiqua"/>
          <w:vertAlign w:val="superscript"/>
          <w:lang w:val="en-US"/>
        </w:rPr>
        <w:t>18]</w:t>
      </w:r>
      <w:r w:rsidRPr="00816114">
        <w:rPr>
          <w:rFonts w:ascii="Book Antiqua" w:hAnsi="Book Antiqua"/>
          <w:lang w:val="en-US"/>
        </w:rPr>
        <w:t xml:space="preserve">. This finding supports that even the most experienced surgeons in both laparoscopic liver surgery and liver transplantation will have to face some kind of difficulties at the beginning of their experience. </w:t>
      </w:r>
    </w:p>
    <w:p w:rsidR="00507E3E" w:rsidRPr="00FD3DCD" w:rsidRDefault="00507E3E" w:rsidP="006B498C">
      <w:pPr>
        <w:adjustRightInd w:val="0"/>
        <w:snapToGrid w:val="0"/>
        <w:spacing w:line="360" w:lineRule="auto"/>
        <w:jc w:val="both"/>
        <w:rPr>
          <w:rFonts w:ascii="Book Antiqua" w:eastAsia="宋体" w:hAnsi="Book Antiqua"/>
          <w:b/>
          <w:i/>
          <w:lang w:val="en-US" w:eastAsia="zh-CN"/>
        </w:rPr>
      </w:pPr>
    </w:p>
    <w:p w:rsidR="00914C33" w:rsidRPr="00507E3E" w:rsidRDefault="00914C33" w:rsidP="006B498C">
      <w:pPr>
        <w:adjustRightInd w:val="0"/>
        <w:snapToGrid w:val="0"/>
        <w:spacing w:line="360" w:lineRule="auto"/>
        <w:jc w:val="both"/>
        <w:rPr>
          <w:rFonts w:ascii="Book Antiqua" w:hAnsi="Book Antiqua"/>
          <w:b/>
          <w:i/>
          <w:lang w:val="en-US"/>
        </w:rPr>
      </w:pPr>
      <w:r w:rsidRPr="00507E3E">
        <w:rPr>
          <w:rFonts w:ascii="Book Antiqua" w:hAnsi="Book Antiqua"/>
          <w:b/>
          <w:i/>
          <w:lang w:val="en-US"/>
        </w:rPr>
        <w:t>Initial concerns regarding patient safety and graft integrity using the laparoscopic approach</w:t>
      </w:r>
    </w:p>
    <w:p w:rsidR="00914C33" w:rsidRPr="00816114" w:rsidRDefault="00914C33" w:rsidP="006B498C">
      <w:pPr>
        <w:adjustRightInd w:val="0"/>
        <w:snapToGrid w:val="0"/>
        <w:spacing w:line="360" w:lineRule="auto"/>
        <w:jc w:val="both"/>
        <w:rPr>
          <w:rFonts w:ascii="Book Antiqua" w:hAnsi="Book Antiqua"/>
          <w:lang w:val="en-US"/>
        </w:rPr>
      </w:pPr>
      <w:r w:rsidRPr="00816114">
        <w:rPr>
          <w:rFonts w:ascii="Book Antiqua" w:hAnsi="Book Antiqua"/>
          <w:lang w:val="en-US"/>
        </w:rPr>
        <w:t>Donor safety is clearly the main issue of this strategy. Mortality after living donation ranges from 0.05</w:t>
      </w:r>
      <w:r w:rsidR="00507E3E" w:rsidRPr="00FD3DCD">
        <w:rPr>
          <w:rFonts w:ascii="Book Antiqua" w:eastAsia="宋体" w:hAnsi="Book Antiqua" w:hint="eastAsia"/>
          <w:lang w:val="en-US" w:eastAsia="zh-CN"/>
        </w:rPr>
        <w:t>%</w:t>
      </w:r>
      <w:r w:rsidRPr="00816114">
        <w:rPr>
          <w:rFonts w:ascii="Book Antiqua" w:hAnsi="Book Antiqua"/>
          <w:lang w:val="en-US"/>
        </w:rPr>
        <w:t xml:space="preserve">-0.1% for left lateral section donation to 0.2% for right liver </w:t>
      </w:r>
      <w:proofErr w:type="gramStart"/>
      <w:r w:rsidRPr="00816114">
        <w:rPr>
          <w:rFonts w:ascii="Book Antiqua" w:hAnsi="Book Antiqua"/>
          <w:lang w:val="en-US"/>
        </w:rPr>
        <w:t>donation</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19]</w:t>
      </w:r>
      <w:r w:rsidRPr="00816114">
        <w:rPr>
          <w:rFonts w:ascii="Book Antiqua" w:hAnsi="Book Antiqua"/>
          <w:lang w:val="en-US"/>
        </w:rPr>
        <w:t>. Also, a consistently reported rate of complication of approximately 40%</w:t>
      </w:r>
      <w:r w:rsidR="00D926E3" w:rsidRPr="00D926E3">
        <w:rPr>
          <w:rFonts w:ascii="Book Antiqua" w:hAnsi="Book Antiqua"/>
          <w:vertAlign w:val="superscript"/>
          <w:lang w:val="en-US"/>
        </w:rPr>
        <w:t>[</w:t>
      </w:r>
      <w:r w:rsidR="00A8554D">
        <w:rPr>
          <w:rFonts w:ascii="Book Antiqua" w:hAnsi="Book Antiqua"/>
          <w:vertAlign w:val="superscript"/>
          <w:lang w:val="en-US"/>
        </w:rPr>
        <w:t>20,</w:t>
      </w:r>
      <w:r w:rsidRPr="00816114">
        <w:rPr>
          <w:rFonts w:ascii="Book Antiqua" w:hAnsi="Book Antiqua"/>
          <w:vertAlign w:val="superscript"/>
          <w:lang w:val="en-US"/>
        </w:rPr>
        <w:t>21]</w:t>
      </w:r>
      <w:r w:rsidRPr="00816114">
        <w:rPr>
          <w:rFonts w:ascii="Book Antiqua" w:hAnsi="Book Antiqua"/>
          <w:lang w:val="en-US"/>
        </w:rPr>
        <w:t xml:space="preserve"> including major ones such as biliary fistula, infections or pulmonary complications</w:t>
      </w:r>
      <w:r w:rsidR="00D926E3" w:rsidRPr="00D926E3">
        <w:rPr>
          <w:rFonts w:ascii="Book Antiqua" w:hAnsi="Book Antiqua"/>
          <w:vertAlign w:val="superscript"/>
          <w:lang w:val="en-US"/>
        </w:rPr>
        <w:t>[</w:t>
      </w:r>
      <w:r w:rsidR="00F40053">
        <w:rPr>
          <w:rFonts w:ascii="Book Antiqua" w:hAnsi="Book Antiqua"/>
          <w:vertAlign w:val="superscript"/>
          <w:lang w:val="en-US"/>
        </w:rPr>
        <w:t>22,</w:t>
      </w:r>
      <w:r w:rsidRPr="00816114">
        <w:rPr>
          <w:rFonts w:ascii="Book Antiqua" w:hAnsi="Book Antiqua"/>
          <w:vertAlign w:val="superscript"/>
          <w:lang w:val="en-US"/>
        </w:rPr>
        <w:t>23]</w:t>
      </w:r>
      <w:r w:rsidRPr="00816114">
        <w:rPr>
          <w:rFonts w:ascii="Book Antiqua" w:hAnsi="Book Antiqua"/>
          <w:lang w:val="en-US"/>
        </w:rPr>
        <w:t xml:space="preserve"> in case of open right liver donation may discourage these healthy donors. These risks, superimposed with elevated rates of psychological </w:t>
      </w:r>
      <w:proofErr w:type="gramStart"/>
      <w:r w:rsidRPr="00816114">
        <w:rPr>
          <w:rFonts w:ascii="Book Antiqua" w:hAnsi="Book Antiqua"/>
          <w:lang w:val="en-US"/>
        </w:rPr>
        <w:t>difficulties</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21]</w:t>
      </w:r>
      <w:r w:rsidRPr="00816114">
        <w:rPr>
          <w:rFonts w:ascii="Book Antiqua" w:hAnsi="Book Antiqua"/>
          <w:lang w:val="en-US"/>
        </w:rPr>
        <w:t xml:space="preserve"> following donation affect both medical teams and general opinion. In Western countries, where deceased liver transplantation is widely available, this has led to a certain degree of reluctance among medical teams and a decrease in living donation is currently observed. In this setting, laparoscopic liver donation could not suffer </w:t>
      </w:r>
      <w:r w:rsidRPr="00816114">
        <w:rPr>
          <w:rFonts w:ascii="Book Antiqua" w:hAnsi="Book Antiqua"/>
          <w:lang w:val="en-US"/>
        </w:rPr>
        <w:lastRenderedPageBreak/>
        <w:t xml:space="preserve">worse results than the open approach and should at the best reduce these risks in order to rehabilitate this strategy and reverse the current trend. </w:t>
      </w:r>
    </w:p>
    <w:p w:rsidR="00914C33" w:rsidRPr="00816114" w:rsidRDefault="00914C33" w:rsidP="006B498C">
      <w:pPr>
        <w:adjustRightInd w:val="0"/>
        <w:snapToGrid w:val="0"/>
        <w:spacing w:line="360" w:lineRule="auto"/>
        <w:ind w:firstLine="708"/>
        <w:jc w:val="both"/>
        <w:rPr>
          <w:rFonts w:ascii="Book Antiqua" w:hAnsi="Book Antiqua"/>
          <w:lang w:val="en-US"/>
        </w:rPr>
      </w:pPr>
      <w:r w:rsidRPr="00816114">
        <w:rPr>
          <w:rFonts w:ascii="Book Antiqua" w:hAnsi="Book Antiqua"/>
          <w:lang w:val="en-US"/>
        </w:rPr>
        <w:t xml:space="preserve">Several concerns regarding patients safety have long-limited the development of the laparoscopic approach in patients undergoing classical liver resectional surgery. In particular, an important initial reluctance was the risk and management of hemorrhage under laparoscopy. However, with technical refinements and growing expertise during the past two decades, several reports have emphasized decreased blood loss and transfusion rates in patients undergoing laparoscopic liver resection compared to patients operated under </w:t>
      </w:r>
      <w:proofErr w:type="gramStart"/>
      <w:r w:rsidRPr="00816114">
        <w:rPr>
          <w:rFonts w:ascii="Book Antiqua" w:hAnsi="Book Antiqua"/>
          <w:lang w:val="en-US"/>
        </w:rPr>
        <w:t>laparotomy</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24-26]</w:t>
      </w:r>
      <w:r w:rsidRPr="00816114">
        <w:rPr>
          <w:rFonts w:ascii="Book Antiqua" w:hAnsi="Book Antiqua"/>
          <w:lang w:val="en-US"/>
        </w:rPr>
        <w:t xml:space="preserve">. Possible explanations for this finding include the 30-degree reverse Trendelenburg position reducing hepatic backflow, more effective hemostasis on the cut surface due to laparoscopic magnification and possibly the effects of pneumoperitoneum which could both decrease cut surface </w:t>
      </w:r>
      <w:proofErr w:type="gramStart"/>
      <w:r w:rsidRPr="00816114">
        <w:rPr>
          <w:rFonts w:ascii="Book Antiqua" w:hAnsi="Book Antiqua"/>
          <w:lang w:val="en-US"/>
        </w:rPr>
        <w:t>bleeding</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27]</w:t>
      </w:r>
      <w:r w:rsidRPr="00816114">
        <w:rPr>
          <w:rFonts w:ascii="Book Antiqua" w:hAnsi="Book Antiqua"/>
          <w:lang w:val="en-US"/>
        </w:rPr>
        <w:t xml:space="preserve"> and therefore leave enough time for laparoscopic haemostasis or conversion when required. Another important issue, which has now been sorted out, was the theoretical increased risk of gas embolism as a consequence of the pneumoperitoneum itself. In this setting, one should nevertheless bear in mind that this pneumoperitoneum is made of CO</w:t>
      </w:r>
      <w:r w:rsidRPr="00F40053">
        <w:rPr>
          <w:rFonts w:ascii="Book Antiqua" w:hAnsi="Book Antiqua"/>
          <w:vertAlign w:val="subscript"/>
          <w:lang w:val="en-US"/>
        </w:rPr>
        <w:t>2</w:t>
      </w:r>
      <w:r w:rsidRPr="00816114">
        <w:rPr>
          <w:rFonts w:ascii="Book Antiqua" w:hAnsi="Book Antiqua"/>
          <w:lang w:val="en-US"/>
        </w:rPr>
        <w:t xml:space="preserve">, which solubility is greater than that of </w:t>
      </w:r>
      <w:proofErr w:type="gramStart"/>
      <w:r w:rsidRPr="00816114">
        <w:rPr>
          <w:rFonts w:ascii="Book Antiqua" w:hAnsi="Book Antiqua"/>
          <w:lang w:val="en-US"/>
        </w:rPr>
        <w:t>nitrogen</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13]</w:t>
      </w:r>
      <w:r w:rsidRPr="00816114">
        <w:rPr>
          <w:rFonts w:ascii="Book Antiqua" w:hAnsi="Book Antiqua"/>
          <w:lang w:val="en-US"/>
        </w:rPr>
        <w:t xml:space="preserve"> and that several experimental studies have clearly established that CO</w:t>
      </w:r>
      <w:r w:rsidRPr="00515D0F">
        <w:rPr>
          <w:rFonts w:ascii="Book Antiqua" w:hAnsi="Book Antiqua"/>
          <w:vertAlign w:val="subscript"/>
          <w:lang w:val="en-US"/>
        </w:rPr>
        <w:t>2</w:t>
      </w:r>
      <w:r w:rsidRPr="00816114">
        <w:rPr>
          <w:rFonts w:ascii="Book Antiqua" w:hAnsi="Book Antiqua"/>
          <w:lang w:val="en-US"/>
        </w:rPr>
        <w:t xml:space="preserve"> was not associated significant hemodynamic instability</w:t>
      </w:r>
      <w:r w:rsidR="00D926E3" w:rsidRPr="00D926E3">
        <w:rPr>
          <w:rFonts w:ascii="Book Antiqua" w:hAnsi="Book Antiqua"/>
          <w:vertAlign w:val="superscript"/>
          <w:lang w:val="en-US"/>
        </w:rPr>
        <w:t>[</w:t>
      </w:r>
      <w:r w:rsidRPr="00816114">
        <w:rPr>
          <w:rFonts w:ascii="Book Antiqua" w:hAnsi="Book Antiqua"/>
          <w:vertAlign w:val="superscript"/>
          <w:lang w:val="en-US"/>
        </w:rPr>
        <w:t>13]</w:t>
      </w:r>
      <w:r w:rsidRPr="00816114">
        <w:rPr>
          <w:rFonts w:ascii="Book Antiqua" w:hAnsi="Book Antiqua"/>
          <w:lang w:val="en-US"/>
        </w:rPr>
        <w:t xml:space="preserve">. </w:t>
      </w:r>
    </w:p>
    <w:p w:rsidR="00914C33" w:rsidRPr="00816114" w:rsidRDefault="00914C33" w:rsidP="006B498C">
      <w:pPr>
        <w:adjustRightInd w:val="0"/>
        <w:snapToGrid w:val="0"/>
        <w:spacing w:line="360" w:lineRule="auto"/>
        <w:ind w:firstLine="708"/>
        <w:jc w:val="both"/>
        <w:rPr>
          <w:rFonts w:ascii="Book Antiqua" w:hAnsi="Book Antiqua"/>
          <w:lang w:val="en-US"/>
        </w:rPr>
      </w:pPr>
      <w:r w:rsidRPr="00816114">
        <w:rPr>
          <w:rFonts w:ascii="Book Antiqua" w:hAnsi="Book Antiqua"/>
          <w:lang w:val="en-US"/>
        </w:rPr>
        <w:t>In donors undergoing open hepatecomy graft retrieval is generally achieved using large midline or subcostal laparotomies. In case of full laparoscopic approach, the graft has to be placed in a plastic bag and extraction is usually performed using smaller incisions such as supra-pubic incisions. In this setting, several authors have raised some concerns regarding the risk of physical graft integrity and prolonged warm ischemia time (WIT</w:t>
      </w:r>
      <w:proofErr w:type="gramStart"/>
      <w:r w:rsidRPr="00816114">
        <w:rPr>
          <w:rFonts w:ascii="Book Antiqua" w:hAnsi="Book Antiqua"/>
          <w:lang w:val="en-US"/>
        </w:rPr>
        <w:t>)</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28]</w:t>
      </w:r>
      <w:r w:rsidRPr="00816114">
        <w:rPr>
          <w:rFonts w:ascii="Book Antiqua" w:hAnsi="Book Antiqua"/>
          <w:lang w:val="en-US"/>
        </w:rPr>
        <w:t>. First, it has now been established that liver function tests and graft functional recovery were identical in patients operated under laparotomy or laparoscopy. Second, our group has shown that even-though longer WIT were observed in laparoscopically retrieved grafts, this did not impact graft related postoperative complications or survival</w:t>
      </w:r>
      <w:r w:rsidR="00D926E3" w:rsidRPr="00D926E3">
        <w:rPr>
          <w:rFonts w:ascii="Book Antiqua" w:hAnsi="Book Antiqua"/>
          <w:vertAlign w:val="superscript"/>
          <w:lang w:val="en-US"/>
        </w:rPr>
        <w:t>[</w:t>
      </w:r>
      <w:r w:rsidRPr="00816114">
        <w:rPr>
          <w:rFonts w:ascii="Book Antiqua" w:hAnsi="Book Antiqua"/>
          <w:vertAlign w:val="superscript"/>
          <w:lang w:val="en-US"/>
        </w:rPr>
        <w:t>29]</w:t>
      </w:r>
      <w:r w:rsidRPr="00816114">
        <w:rPr>
          <w:rFonts w:ascii="Book Antiqua" w:hAnsi="Book Antiqua"/>
          <w:lang w:val="en-US"/>
        </w:rPr>
        <w:t xml:space="preserve">. Altogether, there is currently no </w:t>
      </w:r>
      <w:r w:rsidRPr="00816114">
        <w:rPr>
          <w:rFonts w:ascii="Book Antiqua" w:hAnsi="Book Antiqua"/>
          <w:lang w:val="en-US"/>
        </w:rPr>
        <w:lastRenderedPageBreak/>
        <w:t xml:space="preserve">argument supporting that the laparoscopic approach itself could jeopardize the quality of the graft. </w:t>
      </w:r>
    </w:p>
    <w:p w:rsidR="0031387C" w:rsidRPr="00FD3DCD" w:rsidRDefault="0031387C" w:rsidP="006B498C">
      <w:pPr>
        <w:adjustRightInd w:val="0"/>
        <w:snapToGrid w:val="0"/>
        <w:spacing w:line="360" w:lineRule="auto"/>
        <w:jc w:val="both"/>
        <w:rPr>
          <w:rFonts w:ascii="Book Antiqua" w:eastAsia="宋体" w:hAnsi="Book Antiqua"/>
          <w:i/>
          <w:lang w:val="en-US" w:eastAsia="zh-CN"/>
        </w:rPr>
      </w:pPr>
    </w:p>
    <w:p w:rsidR="00914C33" w:rsidRPr="0031387C" w:rsidRDefault="00914C33" w:rsidP="006B498C">
      <w:pPr>
        <w:adjustRightInd w:val="0"/>
        <w:snapToGrid w:val="0"/>
        <w:spacing w:line="360" w:lineRule="auto"/>
        <w:jc w:val="both"/>
        <w:rPr>
          <w:rFonts w:ascii="Book Antiqua" w:hAnsi="Book Antiqua"/>
          <w:b/>
          <w:i/>
          <w:lang w:val="en-US"/>
        </w:rPr>
      </w:pPr>
      <w:r w:rsidRPr="0031387C">
        <w:rPr>
          <w:rFonts w:ascii="Book Antiqua" w:hAnsi="Book Antiqua"/>
          <w:b/>
          <w:i/>
          <w:lang w:val="en-US"/>
        </w:rPr>
        <w:t>Delayed evidence supporting the benefits of the laparoscopic approach in liver surgery</w:t>
      </w:r>
    </w:p>
    <w:p w:rsidR="00914C33" w:rsidRPr="00816114" w:rsidRDefault="00914C33" w:rsidP="006B498C">
      <w:pPr>
        <w:adjustRightInd w:val="0"/>
        <w:snapToGrid w:val="0"/>
        <w:spacing w:line="360" w:lineRule="auto"/>
        <w:jc w:val="both"/>
        <w:rPr>
          <w:rFonts w:ascii="Book Antiqua" w:hAnsi="Book Antiqua"/>
          <w:lang w:val="en-US"/>
        </w:rPr>
      </w:pPr>
      <w:r w:rsidRPr="00816114">
        <w:rPr>
          <w:rFonts w:ascii="Book Antiqua" w:hAnsi="Book Antiqua"/>
          <w:lang w:val="en-US"/>
        </w:rPr>
        <w:t xml:space="preserve">Today, laparoscopic minor liver resections are considered to be safe and reproducible techniques and even superior to the open approach. In this setting, laparoscopic left lateral sectionectomy is now considered the gold standard for malignant or benign </w:t>
      </w:r>
      <w:proofErr w:type="gramStart"/>
      <w:r w:rsidRPr="00816114">
        <w:rPr>
          <w:rFonts w:ascii="Book Antiqua" w:hAnsi="Book Antiqua"/>
          <w:lang w:val="en-US"/>
        </w:rPr>
        <w:t>lesions</w:t>
      </w:r>
      <w:r w:rsidR="00D926E3" w:rsidRPr="00D926E3">
        <w:rPr>
          <w:rFonts w:ascii="Book Antiqua" w:hAnsi="Book Antiqua"/>
          <w:vertAlign w:val="superscript"/>
          <w:lang w:val="en-US"/>
        </w:rPr>
        <w:t>[</w:t>
      </w:r>
      <w:proofErr w:type="gramEnd"/>
      <w:r w:rsidR="00105D62">
        <w:rPr>
          <w:rFonts w:ascii="Book Antiqua" w:hAnsi="Book Antiqua"/>
          <w:vertAlign w:val="superscript"/>
          <w:lang w:val="en-US"/>
        </w:rPr>
        <w:t>11,</w:t>
      </w:r>
      <w:r w:rsidRPr="00816114">
        <w:rPr>
          <w:rFonts w:ascii="Book Antiqua" w:hAnsi="Book Antiqua"/>
          <w:vertAlign w:val="superscript"/>
          <w:lang w:val="en-US"/>
        </w:rPr>
        <w:t>12]</w:t>
      </w:r>
      <w:r w:rsidRPr="00816114">
        <w:rPr>
          <w:rFonts w:ascii="Book Antiqua" w:hAnsi="Book Antiqua"/>
          <w:lang w:val="en-US"/>
        </w:rPr>
        <w:t xml:space="preserve">. Apart from obvious cosmetic benefits the reported advantages of laparoscopy over laparotomy are multiple. These include decreased surgical site </w:t>
      </w:r>
      <w:proofErr w:type="gramStart"/>
      <w:r w:rsidRPr="00816114">
        <w:rPr>
          <w:rFonts w:ascii="Book Antiqua" w:hAnsi="Book Antiqua"/>
          <w:lang w:val="en-US"/>
        </w:rPr>
        <w:t>infections</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30]</w:t>
      </w:r>
      <w:r w:rsidRPr="00816114">
        <w:rPr>
          <w:rFonts w:ascii="Book Antiqua" w:hAnsi="Book Antiqua"/>
          <w:lang w:val="en-US"/>
        </w:rPr>
        <w:t xml:space="preserve"> and postoperative ascites</w:t>
      </w:r>
      <w:r w:rsidR="00D926E3" w:rsidRPr="00D926E3">
        <w:rPr>
          <w:rFonts w:ascii="Book Antiqua" w:hAnsi="Book Antiqua"/>
          <w:vertAlign w:val="superscript"/>
          <w:lang w:val="en-US"/>
        </w:rPr>
        <w:t>[</w:t>
      </w:r>
      <w:r w:rsidR="00105D62">
        <w:rPr>
          <w:rFonts w:ascii="Book Antiqua" w:hAnsi="Book Antiqua"/>
          <w:vertAlign w:val="superscript"/>
          <w:lang w:val="en-US"/>
        </w:rPr>
        <w:t>25,</w:t>
      </w:r>
      <w:r w:rsidRPr="00816114">
        <w:rPr>
          <w:rFonts w:ascii="Book Antiqua" w:hAnsi="Book Antiqua"/>
          <w:vertAlign w:val="superscript"/>
          <w:lang w:val="en-US"/>
        </w:rPr>
        <w:t>26]</w:t>
      </w:r>
      <w:r w:rsidRPr="00816114">
        <w:rPr>
          <w:rFonts w:ascii="Book Antiqua" w:hAnsi="Book Antiqua"/>
          <w:lang w:val="en-US"/>
        </w:rPr>
        <w:t>, shorter hospital stay</w:t>
      </w:r>
      <w:r w:rsidR="00D926E3" w:rsidRPr="00D926E3">
        <w:rPr>
          <w:rFonts w:ascii="Book Antiqua" w:hAnsi="Book Antiqua"/>
          <w:vertAlign w:val="superscript"/>
          <w:lang w:val="en-US"/>
        </w:rPr>
        <w:t>[</w:t>
      </w:r>
      <w:r w:rsidR="00105D62">
        <w:rPr>
          <w:rFonts w:ascii="Book Antiqua" w:hAnsi="Book Antiqua"/>
          <w:vertAlign w:val="superscript"/>
          <w:lang w:val="en-US"/>
        </w:rPr>
        <w:t>30,</w:t>
      </w:r>
      <w:r w:rsidRPr="00816114">
        <w:rPr>
          <w:rFonts w:ascii="Book Antiqua" w:hAnsi="Book Antiqua"/>
          <w:vertAlign w:val="superscript"/>
          <w:lang w:val="en-US"/>
        </w:rPr>
        <w:t>31]</w:t>
      </w:r>
      <w:r w:rsidRPr="00816114">
        <w:rPr>
          <w:rFonts w:ascii="Book Antiqua" w:hAnsi="Book Antiqua"/>
          <w:lang w:val="en-US"/>
        </w:rPr>
        <w:t>, and improved cost effectiveness</w:t>
      </w:r>
      <w:r w:rsidR="00D926E3" w:rsidRPr="00D926E3">
        <w:rPr>
          <w:rFonts w:ascii="Book Antiqua" w:hAnsi="Book Antiqua"/>
          <w:vertAlign w:val="superscript"/>
          <w:lang w:val="en-US"/>
        </w:rPr>
        <w:t>[</w:t>
      </w:r>
      <w:r w:rsidRPr="00816114">
        <w:rPr>
          <w:rFonts w:ascii="Book Antiqua" w:hAnsi="Book Antiqua"/>
          <w:vertAlign w:val="superscript"/>
          <w:lang w:val="en-US"/>
        </w:rPr>
        <w:t>32]</w:t>
      </w:r>
      <w:r w:rsidRPr="00816114">
        <w:rPr>
          <w:rFonts w:ascii="Book Antiqua" w:hAnsi="Book Antiqua"/>
          <w:lang w:val="en-US"/>
        </w:rPr>
        <w:t xml:space="preserve">. Still, these benefits mainly arose from the results of retrospective case-control series or meta-analyses of retrospective studies. Hence, even-though laparoscopic surgery has certainly gained global acceptance over the last 20 years, current medical literature clearly lacks strong evidence when it comes to the specific subset of liver surgery. Among the several explanations that may account for this major drawback, ethical concerns clearly limited the feasibility of randomized controlled trials comparing open and laparoscopic approaches. </w:t>
      </w:r>
    </w:p>
    <w:p w:rsidR="00914C33" w:rsidRPr="000B4A8E" w:rsidRDefault="00914C33" w:rsidP="006B498C">
      <w:pPr>
        <w:adjustRightInd w:val="0"/>
        <w:snapToGrid w:val="0"/>
        <w:spacing w:line="360" w:lineRule="auto"/>
        <w:jc w:val="both"/>
        <w:rPr>
          <w:rFonts w:ascii="Book Antiqua" w:hAnsi="Book Antiqua"/>
          <w:lang w:val="en-US"/>
        </w:rPr>
      </w:pPr>
    </w:p>
    <w:p w:rsidR="00914C33" w:rsidRPr="000B4A8E" w:rsidRDefault="00914C33" w:rsidP="006B498C">
      <w:pPr>
        <w:adjustRightInd w:val="0"/>
        <w:snapToGrid w:val="0"/>
        <w:spacing w:line="360" w:lineRule="auto"/>
        <w:jc w:val="both"/>
        <w:rPr>
          <w:rFonts w:ascii="Book Antiqua" w:hAnsi="Book Antiqua"/>
          <w:b/>
          <w:lang w:val="en-US"/>
        </w:rPr>
      </w:pPr>
      <w:r w:rsidRPr="000B4A8E">
        <w:rPr>
          <w:rFonts w:ascii="Book Antiqua" w:hAnsi="Book Antiqua"/>
          <w:b/>
          <w:lang w:val="en-US"/>
        </w:rPr>
        <w:t xml:space="preserve">INITIAL EXPERIENCE WITH LAPAROSCOPIC LIVER RESECTION FOR LIVING DONATION: THE MODEL OF LAPAROSCOPIC LEFT LATERAL SECTIONECTOMY FOR ADULT-CHILD </w:t>
      </w:r>
      <w:r w:rsidR="00C60B41" w:rsidRPr="00C60B41">
        <w:rPr>
          <w:rFonts w:ascii="Book Antiqua" w:hAnsi="Book Antiqua"/>
          <w:b/>
          <w:lang w:val="en-US"/>
        </w:rPr>
        <w:t>LDLT</w:t>
      </w:r>
    </w:p>
    <w:p w:rsidR="00914C33" w:rsidRPr="000B4A8E" w:rsidRDefault="00914C33" w:rsidP="006B498C">
      <w:pPr>
        <w:autoSpaceDE w:val="0"/>
        <w:autoSpaceDN w:val="0"/>
        <w:adjustRightInd w:val="0"/>
        <w:snapToGrid w:val="0"/>
        <w:spacing w:line="360" w:lineRule="auto"/>
        <w:jc w:val="both"/>
        <w:rPr>
          <w:rFonts w:ascii="Book Antiqua" w:hAnsi="Book Antiqua" w:cs="TimesNewRomanPS"/>
          <w:lang w:val="en-US"/>
        </w:rPr>
      </w:pPr>
      <w:r w:rsidRPr="00816114">
        <w:rPr>
          <w:rFonts w:ascii="Book Antiqua" w:hAnsi="Book Antiqua" w:cs="TimesNewRomanPS"/>
          <w:lang w:val="en-US"/>
        </w:rPr>
        <w:t>As for liver resection for malignant or benign lesions,</w:t>
      </w:r>
      <w:r w:rsidRPr="00816114">
        <w:rPr>
          <w:rFonts w:ascii="Book Antiqua" w:hAnsi="Book Antiqua"/>
          <w:color w:val="131413"/>
          <w:lang w:val="en-US" w:eastAsia="fr-FR"/>
        </w:rPr>
        <w:t xml:space="preserve"> </w:t>
      </w:r>
      <w:r w:rsidRPr="00816114">
        <w:rPr>
          <w:rFonts w:ascii="Book Antiqua" w:hAnsi="Book Antiqua" w:cs="TimesNewRomanPS"/>
          <w:lang w:val="en-US"/>
        </w:rPr>
        <w:t>laparoscopic approaches to living donation were initially described for removing an adult left lateral segment graft for transplantation into a child. First described simultaneously in Brazil and Australia in 1989</w:t>
      </w:r>
      <w:r w:rsidR="00D926E3" w:rsidRPr="00D926E3">
        <w:rPr>
          <w:rFonts w:ascii="Book Antiqua" w:hAnsi="Book Antiqua" w:cs="TimesNewRomanPS"/>
          <w:vertAlign w:val="superscript"/>
          <w:lang w:val="en-US"/>
        </w:rPr>
        <w:t>[</w:t>
      </w:r>
      <w:r w:rsidR="00105D62">
        <w:rPr>
          <w:rFonts w:ascii="Book Antiqua" w:hAnsi="Book Antiqua"/>
          <w:vertAlign w:val="superscript"/>
          <w:lang w:val="en-US"/>
        </w:rPr>
        <w:t>33,</w:t>
      </w:r>
      <w:r w:rsidRPr="00816114">
        <w:rPr>
          <w:rFonts w:ascii="Book Antiqua" w:hAnsi="Book Antiqua"/>
          <w:vertAlign w:val="superscript"/>
          <w:lang w:val="en-US"/>
        </w:rPr>
        <w:t>34]</w:t>
      </w:r>
      <w:r w:rsidRPr="00816114">
        <w:rPr>
          <w:rFonts w:ascii="Book Antiqua" w:hAnsi="Book Antiqua" w:cs="StoneSans"/>
          <w:lang w:val="en-US"/>
        </w:rPr>
        <w:t>, open le</w:t>
      </w:r>
      <w:r w:rsidRPr="00816114">
        <w:rPr>
          <w:rFonts w:ascii="Book Antiqua" w:hAnsi="Book Antiqua" w:cs="TimesNewRomanPS"/>
          <w:lang w:val="en-US"/>
        </w:rPr>
        <w:t xml:space="preserve">ft lateral sectionectomy (LLS) for adult-child </w:t>
      </w:r>
      <w:r w:rsidR="00C60B41" w:rsidRPr="00816114">
        <w:rPr>
          <w:rFonts w:ascii="Book Antiqua" w:hAnsi="Book Antiqua"/>
          <w:lang w:val="en-US"/>
        </w:rPr>
        <w:t>LDLT</w:t>
      </w:r>
      <w:r w:rsidRPr="00816114">
        <w:rPr>
          <w:rFonts w:ascii="Book Antiqua" w:hAnsi="Book Antiqua" w:cs="TimesNewRomanPS"/>
          <w:lang w:val="en-US"/>
        </w:rPr>
        <w:t xml:space="preserve"> is now a well-standardized procedure and has been shown to provide the best patient survival rates</w:t>
      </w:r>
      <w:r w:rsidR="00D926E3" w:rsidRPr="00D926E3">
        <w:rPr>
          <w:rFonts w:ascii="Book Antiqua" w:hAnsi="Book Antiqua" w:cs="TimesNewRomanPS"/>
          <w:vertAlign w:val="superscript"/>
          <w:lang w:val="en-US"/>
        </w:rPr>
        <w:t>[</w:t>
      </w:r>
      <w:r w:rsidR="00105D62">
        <w:rPr>
          <w:rFonts w:ascii="Book Antiqua" w:hAnsi="Book Antiqua"/>
          <w:vertAlign w:val="superscript"/>
          <w:lang w:val="en-US"/>
        </w:rPr>
        <w:t>35,</w:t>
      </w:r>
      <w:r w:rsidRPr="00816114">
        <w:rPr>
          <w:rFonts w:ascii="Book Antiqua" w:hAnsi="Book Antiqua"/>
          <w:vertAlign w:val="superscript"/>
          <w:lang w:val="en-US"/>
        </w:rPr>
        <w:t>36]</w:t>
      </w:r>
      <w:r w:rsidRPr="00816114">
        <w:rPr>
          <w:rFonts w:ascii="Book Antiqua" w:hAnsi="Book Antiqua" w:cs="TimesNewRomanPS"/>
          <w:lang w:val="en-US"/>
        </w:rPr>
        <w:t>. In this</w:t>
      </w:r>
      <w:r w:rsidRPr="000B4A8E">
        <w:rPr>
          <w:rFonts w:ascii="Book Antiqua" w:hAnsi="Book Antiqua" w:cs="TimesNewRomanPS"/>
          <w:lang w:val="en-US"/>
        </w:rPr>
        <w:t xml:space="preserve"> setting, the rationale of performing this procedure through laparoscopy was to provide the healthy donors with the advantages of this modern minimal invasive approach and, at the same time, to assure maximal safety of the procedure and the procurement of grafts of optimal quality. Hence, since the first </w:t>
      </w:r>
      <w:r w:rsidRPr="000B4A8E">
        <w:rPr>
          <w:rFonts w:ascii="Book Antiqua" w:hAnsi="Book Antiqua" w:cs="TimesNewRomanPS"/>
          <w:lang w:val="en-US"/>
        </w:rPr>
        <w:lastRenderedPageBreak/>
        <w:t>report of full laparoscopic LLS for adult-child LDLT in 2002</w:t>
      </w:r>
      <w:r w:rsidR="00D926E3" w:rsidRPr="00D926E3">
        <w:rPr>
          <w:rFonts w:ascii="Book Antiqua" w:hAnsi="Book Antiqua" w:cs="TimesNewRomanPS"/>
          <w:vertAlign w:val="superscript"/>
          <w:lang w:val="en-US"/>
        </w:rPr>
        <w:t>[</w:t>
      </w:r>
      <w:r w:rsidRPr="000B4A8E">
        <w:rPr>
          <w:rFonts w:ascii="Book Antiqua" w:hAnsi="Book Antiqua"/>
          <w:vertAlign w:val="superscript"/>
          <w:lang w:val="en-US"/>
        </w:rPr>
        <w:t>37]</w:t>
      </w:r>
      <w:r w:rsidRPr="000B4A8E">
        <w:rPr>
          <w:rFonts w:ascii="Book Antiqua" w:hAnsi="Book Antiqua" w:cs="TimesNewRomanPS"/>
          <w:lang w:val="en-US"/>
        </w:rPr>
        <w:t xml:space="preserve">, this approach has progressively gained increased acceptance. </w:t>
      </w:r>
    </w:p>
    <w:p w:rsidR="00914C33" w:rsidRPr="00816114" w:rsidRDefault="00914C33" w:rsidP="006B498C">
      <w:pPr>
        <w:autoSpaceDE w:val="0"/>
        <w:autoSpaceDN w:val="0"/>
        <w:adjustRightInd w:val="0"/>
        <w:snapToGrid w:val="0"/>
        <w:spacing w:line="360" w:lineRule="auto"/>
        <w:ind w:firstLine="708"/>
        <w:jc w:val="both"/>
        <w:rPr>
          <w:rFonts w:ascii="Book Antiqua" w:hAnsi="Book Antiqua"/>
          <w:lang w:val="en-US"/>
        </w:rPr>
      </w:pPr>
      <w:r w:rsidRPr="00105D62">
        <w:rPr>
          <w:rFonts w:ascii="Book Antiqua" w:hAnsi="Book Antiqua"/>
          <w:lang w:val="en-US"/>
        </w:rPr>
        <w:t xml:space="preserve">Table 1 </w:t>
      </w:r>
      <w:r w:rsidRPr="000B4A8E">
        <w:rPr>
          <w:rFonts w:ascii="Book Antiqua" w:hAnsi="Book Antiqua"/>
          <w:lang w:val="en-US"/>
        </w:rPr>
        <w:t xml:space="preserve">summarizes the results of the three most important series focusing on laparoscopic LLS for adult-child </w:t>
      </w:r>
      <w:proofErr w:type="gramStart"/>
      <w:r w:rsidRPr="000B4A8E">
        <w:rPr>
          <w:rFonts w:ascii="Book Antiqua" w:hAnsi="Book Antiqua"/>
          <w:lang w:val="en-US"/>
        </w:rPr>
        <w:t>LDLT</w:t>
      </w:r>
      <w:r w:rsidR="00D926E3" w:rsidRPr="00D926E3">
        <w:rPr>
          <w:rFonts w:ascii="Book Antiqua" w:hAnsi="Book Antiqua"/>
          <w:vertAlign w:val="superscript"/>
          <w:lang w:val="en-US"/>
        </w:rPr>
        <w:t>[</w:t>
      </w:r>
      <w:proofErr w:type="gramEnd"/>
      <w:r w:rsidR="006D0C11">
        <w:rPr>
          <w:rFonts w:ascii="Book Antiqua" w:hAnsi="Book Antiqua"/>
          <w:vertAlign w:val="superscript"/>
          <w:lang w:val="en-US"/>
        </w:rPr>
        <w:t>18,29,</w:t>
      </w:r>
      <w:r w:rsidRPr="000B4A8E">
        <w:rPr>
          <w:rFonts w:ascii="Book Antiqua" w:hAnsi="Book Antiqua"/>
          <w:vertAlign w:val="superscript"/>
          <w:lang w:val="en-US"/>
        </w:rPr>
        <w:t>38]</w:t>
      </w:r>
      <w:r w:rsidRPr="000B4A8E">
        <w:rPr>
          <w:rFonts w:ascii="Book Antiqua" w:hAnsi="Book Antiqua"/>
          <w:lang w:val="en-US"/>
        </w:rPr>
        <w:t xml:space="preserve">. Of these, the first two series were small case control studies, which mainly aimed at reporting both safety and feasibility of this approach. From the donor point of view, the laparoscopic approach was associated with decreased blood </w:t>
      </w:r>
      <w:proofErr w:type="gramStart"/>
      <w:r w:rsidRPr="000B4A8E">
        <w:rPr>
          <w:rFonts w:ascii="Book Antiqua" w:hAnsi="Book Antiqua"/>
          <w:lang w:val="en-US"/>
        </w:rPr>
        <w:t>loss</w:t>
      </w:r>
      <w:r w:rsidR="00D926E3" w:rsidRPr="00D926E3">
        <w:rPr>
          <w:rFonts w:ascii="Book Antiqua" w:hAnsi="Book Antiqua"/>
          <w:vertAlign w:val="superscript"/>
          <w:lang w:val="en-US"/>
        </w:rPr>
        <w:t>[</w:t>
      </w:r>
      <w:proofErr w:type="gramEnd"/>
      <w:r w:rsidR="00CA3B2B">
        <w:rPr>
          <w:rFonts w:ascii="Book Antiqua" w:hAnsi="Book Antiqua"/>
          <w:vertAlign w:val="superscript"/>
          <w:lang w:val="en-US"/>
        </w:rPr>
        <w:t>29,</w:t>
      </w:r>
      <w:r w:rsidRPr="000B4A8E">
        <w:rPr>
          <w:rFonts w:ascii="Book Antiqua" w:hAnsi="Book Antiqua"/>
          <w:vertAlign w:val="superscript"/>
          <w:lang w:val="en-US"/>
        </w:rPr>
        <w:t>38]</w:t>
      </w:r>
      <w:r w:rsidRPr="000B4A8E">
        <w:rPr>
          <w:rFonts w:ascii="Book Antiqua" w:hAnsi="Book Antiqua"/>
          <w:lang w:val="en-US"/>
        </w:rPr>
        <w:t>, improved postoperative course with decreased postoperative complication rates</w:t>
      </w:r>
      <w:r w:rsidR="00D926E3" w:rsidRPr="00D926E3">
        <w:rPr>
          <w:rFonts w:ascii="Book Antiqua" w:hAnsi="Book Antiqua"/>
          <w:vertAlign w:val="superscript"/>
          <w:lang w:val="en-US"/>
        </w:rPr>
        <w:t>[</w:t>
      </w:r>
      <w:r w:rsidRPr="000B4A8E">
        <w:rPr>
          <w:rFonts w:ascii="Book Antiqua" w:hAnsi="Book Antiqua"/>
          <w:vertAlign w:val="superscript"/>
          <w:lang w:val="en-US"/>
        </w:rPr>
        <w:t>29]</w:t>
      </w:r>
      <w:r w:rsidRPr="000B4A8E">
        <w:rPr>
          <w:rFonts w:ascii="Book Antiqua" w:hAnsi="Book Antiqua"/>
          <w:lang w:val="en-US"/>
        </w:rPr>
        <w:t>, shorter postoperative recovery and hospital stays</w:t>
      </w:r>
      <w:r w:rsidR="00D926E3" w:rsidRPr="00D926E3">
        <w:rPr>
          <w:rFonts w:ascii="Book Antiqua" w:hAnsi="Book Antiqua"/>
          <w:vertAlign w:val="superscript"/>
          <w:lang w:val="en-US"/>
        </w:rPr>
        <w:t>[</w:t>
      </w:r>
      <w:r w:rsidRPr="000B4A8E">
        <w:rPr>
          <w:rFonts w:ascii="Book Antiqua" w:hAnsi="Book Antiqua"/>
          <w:vertAlign w:val="superscript"/>
          <w:lang w:val="en-US"/>
        </w:rPr>
        <w:t>38]</w:t>
      </w:r>
      <w:r w:rsidRPr="000B4A8E">
        <w:rPr>
          <w:rFonts w:ascii="Book Antiqua" w:hAnsi="Book Antiqua"/>
          <w:lang w:val="en-US"/>
        </w:rPr>
        <w:t xml:space="preserve"> compared to the open approach. From the recipient point of view, even though the laparoscopic approach was associated with longer WIT</w:t>
      </w:r>
      <w:r w:rsidR="00D926E3" w:rsidRPr="00D926E3">
        <w:rPr>
          <w:rFonts w:ascii="Book Antiqua" w:hAnsi="Book Antiqua"/>
          <w:vertAlign w:val="superscript"/>
          <w:lang w:val="en-US"/>
        </w:rPr>
        <w:t>[</w:t>
      </w:r>
      <w:r w:rsidRPr="000B4A8E">
        <w:rPr>
          <w:rFonts w:ascii="Book Antiqua" w:hAnsi="Book Antiqua"/>
          <w:vertAlign w:val="superscript"/>
          <w:lang w:val="en-US"/>
        </w:rPr>
        <w:t>29]</w:t>
      </w:r>
      <w:r w:rsidRPr="000B4A8E">
        <w:rPr>
          <w:rFonts w:ascii="Book Antiqua" w:hAnsi="Book Antiqua"/>
          <w:lang w:val="en-US"/>
        </w:rPr>
        <w:t xml:space="preserve"> compared to the open approach, recipients displayed similar postoperative liver function </w:t>
      </w:r>
      <w:r w:rsidRPr="00816114">
        <w:rPr>
          <w:rFonts w:ascii="Book Antiqua" w:hAnsi="Book Antiqua"/>
          <w:lang w:val="en-US"/>
        </w:rPr>
        <w:t>tests and identical rates of</w:t>
      </w:r>
      <w:r w:rsidRPr="000B4A8E">
        <w:rPr>
          <w:rFonts w:ascii="Book Antiqua" w:hAnsi="Book Antiqua"/>
          <w:lang w:val="en-US"/>
        </w:rPr>
        <w:t xml:space="preserve"> biliary complication</w:t>
      </w:r>
      <w:r>
        <w:rPr>
          <w:rFonts w:ascii="Book Antiqua" w:hAnsi="Book Antiqua"/>
          <w:lang w:val="en-US"/>
        </w:rPr>
        <w:t>s</w:t>
      </w:r>
      <w:r w:rsidRPr="000B4A8E">
        <w:rPr>
          <w:rFonts w:ascii="Book Antiqua" w:hAnsi="Book Antiqua"/>
          <w:lang w:val="en-US"/>
        </w:rPr>
        <w:t xml:space="preserve">, graft loss leading to retransplantation and overall </w:t>
      </w:r>
      <w:r w:rsidRPr="00816114">
        <w:rPr>
          <w:rFonts w:ascii="Book Antiqua" w:hAnsi="Book Antiqua"/>
          <w:lang w:val="en-US"/>
        </w:rPr>
        <w:t>postoperative mortality</w:t>
      </w:r>
      <w:r w:rsidR="00D926E3" w:rsidRPr="00D926E3">
        <w:rPr>
          <w:rFonts w:ascii="Book Antiqua" w:hAnsi="Book Antiqua"/>
          <w:vertAlign w:val="superscript"/>
          <w:lang w:val="en-US"/>
        </w:rPr>
        <w:t>[</w:t>
      </w:r>
      <w:r w:rsidR="006F5B51">
        <w:rPr>
          <w:rFonts w:ascii="Book Antiqua" w:hAnsi="Book Antiqua"/>
          <w:vertAlign w:val="superscript"/>
          <w:lang w:val="en-US"/>
        </w:rPr>
        <w:t>29,</w:t>
      </w:r>
      <w:r w:rsidRPr="00816114">
        <w:rPr>
          <w:rFonts w:ascii="Book Antiqua" w:hAnsi="Book Antiqua"/>
          <w:vertAlign w:val="superscript"/>
          <w:lang w:val="en-US"/>
        </w:rPr>
        <w:t>38]</w:t>
      </w:r>
      <w:r w:rsidRPr="00816114">
        <w:rPr>
          <w:rFonts w:ascii="Book Antiqua" w:hAnsi="Book Antiqua"/>
          <w:lang w:val="en-US"/>
        </w:rPr>
        <w:t>. Interestingly, our recent bicentric report of 70 LLS for adult-child LDLT highlighted an 8% rate of hepatic</w:t>
      </w:r>
      <w:r w:rsidRPr="000B4A8E">
        <w:rPr>
          <w:rFonts w:ascii="Book Antiqua" w:hAnsi="Book Antiqua"/>
          <w:lang w:val="en-US"/>
        </w:rPr>
        <w:t xml:space="preserve"> artery thrombosis (HAT</w:t>
      </w:r>
      <w:proofErr w:type="gramStart"/>
      <w:r w:rsidRPr="000B4A8E">
        <w:rPr>
          <w:rFonts w:ascii="Book Antiqua" w:hAnsi="Book Antiqua"/>
          <w:lang w:val="en-US"/>
        </w:rPr>
        <w:t>)</w:t>
      </w:r>
      <w:r w:rsidR="00D926E3" w:rsidRPr="00D926E3">
        <w:rPr>
          <w:rFonts w:ascii="Book Antiqua" w:hAnsi="Book Antiqua"/>
          <w:vertAlign w:val="superscript"/>
          <w:lang w:val="en-US"/>
        </w:rPr>
        <w:t>[</w:t>
      </w:r>
      <w:proofErr w:type="gramEnd"/>
      <w:r w:rsidRPr="000B4A8E">
        <w:rPr>
          <w:rFonts w:ascii="Book Antiqua" w:hAnsi="Book Antiqua"/>
          <w:vertAlign w:val="superscript"/>
          <w:lang w:val="en-US"/>
        </w:rPr>
        <w:t>18]</w:t>
      </w:r>
      <w:r w:rsidRPr="000B4A8E">
        <w:rPr>
          <w:rFonts w:ascii="Book Antiqua" w:hAnsi="Book Antiqua"/>
          <w:lang w:val="en-US"/>
        </w:rPr>
        <w:t xml:space="preserve">. This rate, which may seem higher compared to values reported in the literature, may account for several explanations. First, at the beginning of this experience, living donation was dedicated to emergency situations, including acute necrosis in biliary atresia recipients or retransplantation for acute liver graft failure, which are well known to be at higher risk of complications. In that sense, the same series reported a 0% HAT rate in the center where LLS for adult-child LDLT was performed electively. Second, no anticoagulants were given to the donor at the time of vessels </w:t>
      </w:r>
      <w:r w:rsidRPr="00816114">
        <w:rPr>
          <w:rFonts w:ascii="Book Antiqua" w:hAnsi="Book Antiqua"/>
          <w:lang w:val="en-US"/>
        </w:rPr>
        <w:t xml:space="preserve">division suggesting that a systematic protocol for anticoagulation before retrieval should probably be introduced. </w:t>
      </w:r>
    </w:p>
    <w:p w:rsidR="00914C33" w:rsidRPr="000B4A8E" w:rsidRDefault="00914C33" w:rsidP="006B498C">
      <w:pPr>
        <w:autoSpaceDE w:val="0"/>
        <w:autoSpaceDN w:val="0"/>
        <w:adjustRightInd w:val="0"/>
        <w:snapToGrid w:val="0"/>
        <w:spacing w:line="360" w:lineRule="auto"/>
        <w:ind w:firstLine="708"/>
        <w:jc w:val="both"/>
        <w:rPr>
          <w:rFonts w:ascii="Book Antiqua" w:hAnsi="Book Antiqua"/>
          <w:lang w:val="en-US"/>
        </w:rPr>
      </w:pPr>
      <w:r w:rsidRPr="00816114">
        <w:rPr>
          <w:rFonts w:ascii="Book Antiqua" w:hAnsi="Book Antiqua"/>
          <w:lang w:val="en-US"/>
        </w:rPr>
        <w:t>Altogether, with almost 100 procedures performed to date, both safety and reproducibility of laparoscopic LLS for adult-child LDLT have</w:t>
      </w:r>
      <w:r w:rsidRPr="000B4A8E">
        <w:rPr>
          <w:rFonts w:ascii="Book Antiqua" w:hAnsi="Book Antiqua"/>
          <w:lang w:val="en-US"/>
        </w:rPr>
        <w:t xml:space="preserve"> now been established. Even-though some minor adjustments are still required, there is no doubt that this approach will become the standard of care in upcoming years.  </w:t>
      </w:r>
    </w:p>
    <w:p w:rsidR="00914C33" w:rsidRPr="000B4A8E" w:rsidRDefault="00914C33" w:rsidP="006B498C">
      <w:pPr>
        <w:adjustRightInd w:val="0"/>
        <w:snapToGrid w:val="0"/>
        <w:spacing w:line="360" w:lineRule="auto"/>
        <w:jc w:val="both"/>
        <w:rPr>
          <w:rFonts w:ascii="Book Antiqua" w:hAnsi="Book Antiqua"/>
          <w:b/>
          <w:lang w:val="en-US"/>
        </w:rPr>
      </w:pPr>
    </w:p>
    <w:p w:rsidR="00475A6B" w:rsidRPr="00FD3DCD" w:rsidRDefault="00914C33" w:rsidP="006B498C">
      <w:pPr>
        <w:adjustRightInd w:val="0"/>
        <w:snapToGrid w:val="0"/>
        <w:spacing w:line="360" w:lineRule="auto"/>
        <w:jc w:val="both"/>
        <w:rPr>
          <w:rFonts w:ascii="Book Antiqua" w:eastAsia="宋体" w:hAnsi="Book Antiqua"/>
          <w:b/>
          <w:lang w:val="en-US" w:eastAsia="zh-CN"/>
        </w:rPr>
      </w:pPr>
      <w:r w:rsidRPr="000B4A8E">
        <w:rPr>
          <w:rFonts w:ascii="Book Antiqua" w:hAnsi="Book Antiqua"/>
          <w:b/>
          <w:lang w:val="en-US"/>
        </w:rPr>
        <w:t>LAPAROSCOPIC MAJOR LIVER RESECTION FOR ADULT-ADULT LIVING DONATION</w:t>
      </w:r>
    </w:p>
    <w:p w:rsidR="00914C33" w:rsidRPr="00475A6B" w:rsidRDefault="00914C33" w:rsidP="006B498C">
      <w:pPr>
        <w:autoSpaceDE w:val="0"/>
        <w:autoSpaceDN w:val="0"/>
        <w:adjustRightInd w:val="0"/>
        <w:snapToGrid w:val="0"/>
        <w:spacing w:line="360" w:lineRule="auto"/>
        <w:jc w:val="both"/>
        <w:rPr>
          <w:rFonts w:ascii="Book Antiqua" w:hAnsi="Book Antiqua"/>
          <w:b/>
          <w:lang w:val="en-US"/>
        </w:rPr>
      </w:pPr>
      <w:r w:rsidRPr="000B4A8E">
        <w:rPr>
          <w:rFonts w:ascii="Book Antiqua" w:hAnsi="Book Antiqua"/>
          <w:lang w:val="en-US"/>
        </w:rPr>
        <w:lastRenderedPageBreak/>
        <w:t xml:space="preserve">Adult to adult (AA) LDLT was introduced almost a decade after LDLT for </w:t>
      </w:r>
      <w:proofErr w:type="gramStart"/>
      <w:r w:rsidRPr="000B4A8E">
        <w:rPr>
          <w:rFonts w:ascii="Book Antiqua" w:hAnsi="Book Antiqua"/>
          <w:lang w:val="en-US"/>
        </w:rPr>
        <w:t>children</w:t>
      </w:r>
      <w:r w:rsidR="00D926E3" w:rsidRPr="00D926E3">
        <w:rPr>
          <w:rFonts w:ascii="Book Antiqua" w:hAnsi="Book Antiqua"/>
          <w:vertAlign w:val="superscript"/>
          <w:lang w:val="en-US"/>
        </w:rPr>
        <w:t>[</w:t>
      </w:r>
      <w:proofErr w:type="gramEnd"/>
      <w:r w:rsidRPr="000B4A8E">
        <w:rPr>
          <w:rFonts w:ascii="Book Antiqua" w:hAnsi="Book Antiqua"/>
          <w:vertAlign w:val="superscript"/>
          <w:lang w:val="en-US"/>
        </w:rPr>
        <w:t>39]</w:t>
      </w:r>
      <w:r w:rsidRPr="000B4A8E">
        <w:rPr>
          <w:rFonts w:ascii="Book Antiqua" w:hAnsi="Book Antiqua"/>
          <w:lang w:val="en-US"/>
        </w:rPr>
        <w:t xml:space="preserve">. AA LDLT is mainly performed using two types of partial grafts </w:t>
      </w:r>
      <w:r w:rsidRPr="00475A6B">
        <w:rPr>
          <w:rFonts w:ascii="Book Antiqua" w:hAnsi="Book Antiqua"/>
          <w:i/>
          <w:lang w:val="en-US"/>
        </w:rPr>
        <w:t>i.e</w:t>
      </w:r>
      <w:r w:rsidR="00475A6B" w:rsidRPr="00FD3DCD">
        <w:rPr>
          <w:rFonts w:ascii="Book Antiqua" w:eastAsia="宋体" w:hAnsi="Book Antiqua" w:hint="eastAsia"/>
          <w:i/>
          <w:lang w:val="en-US" w:eastAsia="zh-CN"/>
        </w:rPr>
        <w:t>.</w:t>
      </w:r>
      <w:r w:rsidRPr="000B4A8E">
        <w:rPr>
          <w:rFonts w:ascii="Book Antiqua" w:hAnsi="Book Antiqua"/>
          <w:lang w:val="en-US"/>
        </w:rPr>
        <w:t>, right hemiliver grafts and left hemiliver grafts</w:t>
      </w:r>
      <w:r>
        <w:rPr>
          <w:rFonts w:ascii="Book Antiqua" w:hAnsi="Book Antiqua"/>
          <w:lang w:val="en-US"/>
        </w:rPr>
        <w:t>,</w:t>
      </w:r>
      <w:r w:rsidRPr="000B4A8E">
        <w:rPr>
          <w:rFonts w:ascii="Book Antiqua" w:hAnsi="Book Antiqua"/>
          <w:lang w:val="en-US"/>
        </w:rPr>
        <w:t xml:space="preserve"> both with specific advantages and shortcomings. In this setting, the use of laparoscopy has raised several issues concerning both safety and feasibility but also usefulness. Hence, it’s only very recently that the first reports of laparoscopic major hepatectomy for AA LDLT have been released. </w:t>
      </w:r>
    </w:p>
    <w:p w:rsidR="00475A6B" w:rsidRPr="00FD3DCD" w:rsidRDefault="00475A6B" w:rsidP="006B498C">
      <w:pPr>
        <w:adjustRightInd w:val="0"/>
        <w:snapToGrid w:val="0"/>
        <w:spacing w:line="360" w:lineRule="auto"/>
        <w:jc w:val="both"/>
        <w:rPr>
          <w:rFonts w:ascii="Book Antiqua" w:eastAsia="宋体" w:hAnsi="Book Antiqua"/>
          <w:i/>
          <w:lang w:val="en-US" w:eastAsia="zh-CN"/>
        </w:rPr>
      </w:pPr>
    </w:p>
    <w:p w:rsidR="00914C33" w:rsidRPr="00824882" w:rsidRDefault="00914C33" w:rsidP="006B498C">
      <w:pPr>
        <w:adjustRightInd w:val="0"/>
        <w:snapToGrid w:val="0"/>
        <w:spacing w:line="360" w:lineRule="auto"/>
        <w:jc w:val="both"/>
        <w:rPr>
          <w:rFonts w:ascii="Book Antiqua" w:hAnsi="Book Antiqua"/>
          <w:b/>
          <w:i/>
          <w:lang w:val="en-US"/>
        </w:rPr>
      </w:pPr>
      <w:r w:rsidRPr="00824882">
        <w:rPr>
          <w:rFonts w:ascii="Book Antiqua" w:hAnsi="Book Antiqua"/>
          <w:b/>
          <w:i/>
          <w:lang w:val="en-US"/>
        </w:rPr>
        <w:t>Laparoscopic right hepatectomy for AA LDLT</w:t>
      </w:r>
    </w:p>
    <w:p w:rsidR="00914C33" w:rsidRPr="000B4A8E" w:rsidRDefault="00914C33" w:rsidP="006B498C">
      <w:pPr>
        <w:adjustRightInd w:val="0"/>
        <w:snapToGrid w:val="0"/>
        <w:spacing w:line="360" w:lineRule="auto"/>
        <w:jc w:val="both"/>
        <w:rPr>
          <w:rFonts w:ascii="Book Antiqua" w:hAnsi="Book Antiqua"/>
          <w:lang w:val="en-US"/>
        </w:rPr>
      </w:pPr>
      <w:r w:rsidRPr="000B4A8E">
        <w:rPr>
          <w:rFonts w:ascii="Book Antiqua" w:hAnsi="Book Antiqua"/>
          <w:lang w:val="en-US"/>
        </w:rPr>
        <w:t>Living donor right hepatectomy, which entrails removal of about two thirds of the donor liver represents the main type of partial liver graft for AA LDLT. While right liver graft donation provides an adequate volume of transplanted functional liver parenchyma and therefore ensures recipients safety, it has raised much concern about donor safety. Indeed, less than 10 years ago, AA LDLT using right liver grafts was still associated with a 30% donor transfusion rate and a 40% postoperative complication rate</w:t>
      </w:r>
      <w:r w:rsidR="00D926E3" w:rsidRPr="00D926E3">
        <w:rPr>
          <w:rFonts w:ascii="Book Antiqua" w:hAnsi="Book Antiqua"/>
          <w:vertAlign w:val="superscript"/>
          <w:lang w:val="en-US"/>
        </w:rPr>
        <w:t>[</w:t>
      </w:r>
      <w:r w:rsidR="00664C92">
        <w:rPr>
          <w:rFonts w:ascii="Book Antiqua" w:hAnsi="Book Antiqua"/>
          <w:vertAlign w:val="superscript"/>
          <w:lang w:val="en-US"/>
        </w:rPr>
        <w:t>20,</w:t>
      </w:r>
      <w:r w:rsidRPr="000B4A8E">
        <w:rPr>
          <w:rFonts w:ascii="Book Antiqua" w:hAnsi="Book Antiqua"/>
          <w:vertAlign w:val="superscript"/>
          <w:lang w:val="en-US"/>
        </w:rPr>
        <w:t>21]</w:t>
      </w:r>
      <w:r w:rsidRPr="000B4A8E">
        <w:rPr>
          <w:rFonts w:ascii="Book Antiqua" w:hAnsi="Book Antiqua"/>
          <w:lang w:val="en-US"/>
        </w:rPr>
        <w:t xml:space="preserve"> including biliary tract complications and pulmonary complications in 3</w:t>
      </w:r>
      <w:r w:rsidR="00664C92" w:rsidRPr="00FD3DCD">
        <w:rPr>
          <w:rFonts w:ascii="Book Antiqua" w:eastAsia="宋体" w:hAnsi="Book Antiqua" w:hint="eastAsia"/>
          <w:lang w:val="en-US" w:eastAsia="zh-CN"/>
        </w:rPr>
        <w:t>%</w:t>
      </w:r>
      <w:r w:rsidRPr="000B4A8E">
        <w:rPr>
          <w:rFonts w:ascii="Book Antiqua" w:hAnsi="Book Antiqua"/>
          <w:lang w:val="en-US"/>
        </w:rPr>
        <w:t>-8%</w:t>
      </w:r>
      <w:r w:rsidR="00D926E3" w:rsidRPr="00D926E3">
        <w:rPr>
          <w:rFonts w:ascii="Book Antiqua" w:hAnsi="Book Antiqua"/>
          <w:vertAlign w:val="superscript"/>
          <w:lang w:val="en-US"/>
        </w:rPr>
        <w:t>[</w:t>
      </w:r>
      <w:r w:rsidRPr="000B4A8E">
        <w:rPr>
          <w:rFonts w:ascii="Book Antiqua" w:hAnsi="Book Antiqua"/>
          <w:vertAlign w:val="superscript"/>
          <w:lang w:val="en-US"/>
        </w:rPr>
        <w:t xml:space="preserve">40] </w:t>
      </w:r>
      <w:r w:rsidRPr="000B4A8E">
        <w:rPr>
          <w:rFonts w:ascii="Book Antiqua" w:hAnsi="Book Antiqua"/>
          <w:lang w:val="en-US"/>
        </w:rPr>
        <w:t>and 10%</w:t>
      </w:r>
      <w:r w:rsidR="00D926E3" w:rsidRPr="00D926E3">
        <w:rPr>
          <w:rFonts w:ascii="Book Antiqua" w:hAnsi="Book Antiqua"/>
          <w:vertAlign w:val="superscript"/>
          <w:lang w:val="en-US"/>
        </w:rPr>
        <w:t>[</w:t>
      </w:r>
      <w:r w:rsidRPr="000B4A8E">
        <w:rPr>
          <w:rFonts w:ascii="Book Antiqua" w:hAnsi="Book Antiqua"/>
          <w:vertAlign w:val="superscript"/>
          <w:lang w:val="en-US"/>
        </w:rPr>
        <w:t>23]</w:t>
      </w:r>
      <w:r w:rsidRPr="000B4A8E">
        <w:rPr>
          <w:rFonts w:ascii="Book Antiqua" w:hAnsi="Book Antiqua"/>
          <w:lang w:val="en-US"/>
        </w:rPr>
        <w:t xml:space="preserve"> of the donors respectively. To rehabilitate this strategy and reverse the current trend of decreasing AA live donation rates, efforts in reducing these high complication rates were clearly </w:t>
      </w:r>
      <w:proofErr w:type="gramStart"/>
      <w:r w:rsidRPr="000B4A8E">
        <w:rPr>
          <w:rFonts w:ascii="Book Antiqua" w:hAnsi="Book Antiqua"/>
          <w:lang w:val="en-US"/>
        </w:rPr>
        <w:t>required</w:t>
      </w:r>
      <w:r w:rsidR="00D926E3" w:rsidRPr="00D926E3">
        <w:rPr>
          <w:rFonts w:ascii="Book Antiqua" w:hAnsi="Book Antiqua"/>
          <w:vertAlign w:val="superscript"/>
          <w:lang w:val="en-US"/>
        </w:rPr>
        <w:t>[</w:t>
      </w:r>
      <w:proofErr w:type="gramEnd"/>
      <w:r w:rsidRPr="000B4A8E">
        <w:rPr>
          <w:rFonts w:ascii="Book Antiqua" w:hAnsi="Book Antiqua"/>
          <w:vertAlign w:val="superscript"/>
          <w:lang w:val="en-US"/>
        </w:rPr>
        <w:t>41]</w:t>
      </w:r>
      <w:r w:rsidRPr="000B4A8E">
        <w:rPr>
          <w:rFonts w:ascii="Book Antiqua" w:hAnsi="Book Antiqua"/>
          <w:lang w:val="en-US"/>
        </w:rPr>
        <w:t>. In this context, several units have therefore advocated that the laparoscopic approach for AA LDLT living donation could be considered as an option to reduce donor morbidity. Indeed, increasing number of reports have emphasized that laparoscopic right hepatectomy for classical liver resection demonstrated better surgical outcomes than the open approach in terms of reduced intraoperative blood loss and postoperative hospital stay</w:t>
      </w:r>
      <w:r w:rsidR="00D926E3" w:rsidRPr="00D926E3">
        <w:rPr>
          <w:rFonts w:ascii="Book Antiqua" w:hAnsi="Book Antiqua"/>
          <w:vertAlign w:val="superscript"/>
          <w:lang w:val="en-US"/>
        </w:rPr>
        <w:t>[</w:t>
      </w:r>
      <w:r w:rsidRPr="000B4A8E">
        <w:rPr>
          <w:rFonts w:ascii="Book Antiqua" w:hAnsi="Book Antiqua"/>
          <w:vertAlign w:val="superscript"/>
          <w:lang w:val="en-US"/>
        </w:rPr>
        <w:t>42-45]</w:t>
      </w:r>
      <w:r w:rsidRPr="000B4A8E">
        <w:rPr>
          <w:rFonts w:ascii="Book Antiqua" w:hAnsi="Book Antiqua"/>
          <w:lang w:val="en-US"/>
        </w:rPr>
        <w:t xml:space="preserve">. Various techniques of laparoscopic right hepatectomy have been </w:t>
      </w:r>
      <w:proofErr w:type="gramStart"/>
      <w:r w:rsidRPr="000B4A8E">
        <w:rPr>
          <w:rFonts w:ascii="Book Antiqua" w:hAnsi="Book Antiqua"/>
          <w:lang w:val="en-US"/>
        </w:rPr>
        <w:t>reported</w:t>
      </w:r>
      <w:r w:rsidR="00D926E3" w:rsidRPr="00D926E3">
        <w:rPr>
          <w:rFonts w:ascii="Book Antiqua" w:hAnsi="Book Antiqua"/>
          <w:vertAlign w:val="superscript"/>
          <w:lang w:val="en-US"/>
        </w:rPr>
        <w:t>[</w:t>
      </w:r>
      <w:proofErr w:type="gramEnd"/>
      <w:r w:rsidRPr="000B4A8E">
        <w:rPr>
          <w:rFonts w:ascii="Book Antiqua" w:hAnsi="Book Antiqua"/>
          <w:vertAlign w:val="superscript"/>
          <w:lang w:val="en-US"/>
        </w:rPr>
        <w:t>46-50]</w:t>
      </w:r>
      <w:r w:rsidRPr="000B4A8E">
        <w:rPr>
          <w:rFonts w:ascii="Book Antiqua" w:hAnsi="Book Antiqua"/>
          <w:lang w:val="en-US"/>
        </w:rPr>
        <w:t>. Currently, three main techniques of laparoscopic right hepatectomies have been described: (1) the pure “full” or “totally” laparoscopic approach where the whole procedure is performed through laparoscopy; (2) the hand assisted laparoscopic approach where a hand port is used to facilitate the operation</w:t>
      </w:r>
      <w:r w:rsidR="006074B1" w:rsidRPr="00FD3DCD">
        <w:rPr>
          <w:rFonts w:ascii="Book Antiqua" w:eastAsia="宋体" w:hAnsi="Book Antiqua" w:hint="eastAsia"/>
          <w:lang w:val="en-US" w:eastAsia="zh-CN"/>
        </w:rPr>
        <w:t>;</w:t>
      </w:r>
      <w:r w:rsidR="006074B1">
        <w:rPr>
          <w:rFonts w:ascii="Book Antiqua" w:hAnsi="Book Antiqua"/>
          <w:lang w:val="en-US"/>
        </w:rPr>
        <w:t xml:space="preserve"> and</w:t>
      </w:r>
      <w:r w:rsidRPr="000B4A8E">
        <w:rPr>
          <w:rFonts w:ascii="Book Antiqua" w:hAnsi="Book Antiqua"/>
          <w:lang w:val="en-US"/>
        </w:rPr>
        <w:t xml:space="preserve"> (3) the laparoscopic assisted approach or “hybrid technique” where pedicular dissection and liver mobilization are performed under laparoscopy when parenchymal </w:t>
      </w:r>
      <w:r w:rsidRPr="000B4A8E">
        <w:rPr>
          <w:rFonts w:ascii="Book Antiqua" w:hAnsi="Book Antiqua"/>
          <w:lang w:val="en-US"/>
        </w:rPr>
        <w:lastRenderedPageBreak/>
        <w:t>transection and specimen extraction are performed using a short (midline or subcostal) incision. Currently, there are no published data indicating the superiority of one technique over the others and the choice of the technique depends on the surgeons’ expertise and preference as well as the indication for surgery. In our experience we believe that the hybrid method may be used as a valuable “salvage” alternative strategy, which offers the possibility for safe conversion in case of bleeding or large tumor with involvement of the hepatocaval confluence.</w:t>
      </w:r>
    </w:p>
    <w:p w:rsidR="00914C33" w:rsidRPr="000B4A8E" w:rsidRDefault="00914C33" w:rsidP="006B498C">
      <w:pPr>
        <w:adjustRightInd w:val="0"/>
        <w:snapToGrid w:val="0"/>
        <w:spacing w:line="360" w:lineRule="auto"/>
        <w:ind w:firstLine="708"/>
        <w:jc w:val="both"/>
        <w:rPr>
          <w:rFonts w:ascii="Book Antiqua" w:hAnsi="Book Antiqua"/>
          <w:lang w:val="en-US"/>
        </w:rPr>
      </w:pPr>
      <w:r w:rsidRPr="000B4A8E">
        <w:rPr>
          <w:rFonts w:ascii="Book Antiqua" w:hAnsi="Book Antiqua"/>
          <w:lang w:val="en-US"/>
        </w:rPr>
        <w:t xml:space="preserve">Some detractors of laparoscopic major hepatectomy for LDLT only consider this approach as a pure technical </w:t>
      </w:r>
      <w:proofErr w:type="gramStart"/>
      <w:r w:rsidRPr="000B4A8E">
        <w:rPr>
          <w:rFonts w:ascii="Book Antiqua" w:hAnsi="Book Antiqua"/>
          <w:lang w:val="en-US"/>
        </w:rPr>
        <w:t>achievement</w:t>
      </w:r>
      <w:r w:rsidR="00D926E3" w:rsidRPr="00D926E3">
        <w:rPr>
          <w:rFonts w:ascii="Book Antiqua" w:hAnsi="Book Antiqua"/>
          <w:vertAlign w:val="superscript"/>
          <w:lang w:val="en-US"/>
        </w:rPr>
        <w:t>[</w:t>
      </w:r>
      <w:proofErr w:type="gramEnd"/>
      <w:r w:rsidRPr="000B4A8E">
        <w:rPr>
          <w:rFonts w:ascii="Book Antiqua" w:hAnsi="Book Antiqua"/>
          <w:vertAlign w:val="superscript"/>
          <w:lang w:val="en-US"/>
        </w:rPr>
        <w:t>28]</w:t>
      </w:r>
      <w:r w:rsidRPr="000B4A8E">
        <w:rPr>
          <w:rFonts w:ascii="Book Antiqua" w:hAnsi="Book Antiqua"/>
          <w:lang w:val="en-US"/>
        </w:rPr>
        <w:t xml:space="preserve">. On the opposite, several HPB surgeons have focused on developing laparoscopic right hepatectomy using conceptual and standardized </w:t>
      </w:r>
      <w:proofErr w:type="gramStart"/>
      <w:r w:rsidRPr="000B4A8E">
        <w:rPr>
          <w:rFonts w:ascii="Book Antiqua" w:hAnsi="Book Antiqua"/>
          <w:lang w:val="en-US"/>
        </w:rPr>
        <w:t>techniques</w:t>
      </w:r>
      <w:r w:rsidR="00D926E3" w:rsidRPr="00D926E3">
        <w:rPr>
          <w:rFonts w:ascii="Book Antiqua" w:hAnsi="Book Antiqua"/>
          <w:vertAlign w:val="superscript"/>
          <w:lang w:val="en-US"/>
        </w:rPr>
        <w:t>[</w:t>
      </w:r>
      <w:proofErr w:type="gramEnd"/>
      <w:r w:rsidR="008312DD">
        <w:rPr>
          <w:rFonts w:ascii="Book Antiqua" w:hAnsi="Book Antiqua"/>
          <w:vertAlign w:val="superscript"/>
          <w:lang w:val="en-US"/>
        </w:rPr>
        <w:t>29,</w:t>
      </w:r>
      <w:r w:rsidRPr="000B4A8E">
        <w:rPr>
          <w:rFonts w:ascii="Book Antiqua" w:hAnsi="Book Antiqua"/>
          <w:vertAlign w:val="superscript"/>
          <w:lang w:val="en-US"/>
        </w:rPr>
        <w:t xml:space="preserve">51] </w:t>
      </w:r>
      <w:r w:rsidRPr="000B4A8E">
        <w:rPr>
          <w:rFonts w:ascii="Book Antiqua" w:hAnsi="Book Antiqua"/>
          <w:lang w:val="en-US"/>
        </w:rPr>
        <w:t>with the aim to ensure donor safety through decreased intraoperative blood loss, improved postoperative course with decreased morbidity and faster rehabilitation</w:t>
      </w:r>
      <w:r w:rsidR="00D926E3" w:rsidRPr="00D926E3">
        <w:rPr>
          <w:rFonts w:ascii="Book Antiqua" w:hAnsi="Book Antiqua"/>
          <w:vertAlign w:val="superscript"/>
          <w:lang w:val="en-US"/>
        </w:rPr>
        <w:t>[</w:t>
      </w:r>
      <w:r w:rsidRPr="000B4A8E">
        <w:rPr>
          <w:rFonts w:ascii="Book Antiqua" w:hAnsi="Book Antiqua"/>
          <w:vertAlign w:val="superscript"/>
          <w:lang w:val="en-US"/>
        </w:rPr>
        <w:t>46]</w:t>
      </w:r>
      <w:r w:rsidRPr="000B4A8E">
        <w:rPr>
          <w:rFonts w:ascii="Book Antiqua" w:hAnsi="Book Antiqua"/>
          <w:lang w:val="en-US"/>
        </w:rPr>
        <w:t>.</w:t>
      </w:r>
    </w:p>
    <w:p w:rsidR="00914C33" w:rsidRPr="000B4A8E" w:rsidRDefault="00914C33" w:rsidP="006B498C">
      <w:pPr>
        <w:adjustRightInd w:val="0"/>
        <w:snapToGrid w:val="0"/>
        <w:spacing w:line="360" w:lineRule="auto"/>
        <w:ind w:firstLine="708"/>
        <w:jc w:val="both"/>
        <w:rPr>
          <w:rFonts w:ascii="Book Antiqua" w:hAnsi="Book Antiqua"/>
          <w:lang w:val="en-US"/>
        </w:rPr>
      </w:pPr>
      <w:r w:rsidRPr="000B4A8E">
        <w:rPr>
          <w:rFonts w:ascii="Book Antiqua" w:hAnsi="Book Antiqua"/>
          <w:lang w:val="en-US"/>
        </w:rPr>
        <w:t xml:space="preserve">As shown in </w:t>
      </w:r>
      <w:r w:rsidRPr="008312DD">
        <w:rPr>
          <w:rFonts w:ascii="Book Antiqua" w:hAnsi="Book Antiqua"/>
          <w:lang w:val="en-US"/>
        </w:rPr>
        <w:t xml:space="preserve">Table 2, </w:t>
      </w:r>
      <w:r w:rsidRPr="000B4A8E">
        <w:rPr>
          <w:rFonts w:ascii="Book Antiqua" w:hAnsi="Book Antiqua"/>
          <w:lang w:val="en-US"/>
        </w:rPr>
        <w:t xml:space="preserve">167 cases of laparoscopic right hepatectomy for AA LDLT have been reported between 2006 and 2014, mostly through case reports, case series or case match series with low statistical </w:t>
      </w:r>
      <w:proofErr w:type="gramStart"/>
      <w:r w:rsidRPr="000B4A8E">
        <w:rPr>
          <w:rFonts w:ascii="Book Antiqua" w:hAnsi="Book Antiqua"/>
          <w:lang w:val="en-US"/>
        </w:rPr>
        <w:t>power</w:t>
      </w:r>
      <w:r w:rsidR="00D926E3" w:rsidRPr="00D926E3">
        <w:rPr>
          <w:rFonts w:ascii="Book Antiqua" w:hAnsi="Book Antiqua"/>
          <w:vertAlign w:val="superscript"/>
          <w:lang w:val="en-US"/>
        </w:rPr>
        <w:t>[</w:t>
      </w:r>
      <w:proofErr w:type="gramEnd"/>
      <w:r w:rsidRPr="000B4A8E">
        <w:rPr>
          <w:rFonts w:ascii="Book Antiqua" w:hAnsi="Book Antiqua"/>
          <w:vertAlign w:val="superscript"/>
          <w:lang w:val="en-US"/>
        </w:rPr>
        <w:t>51-62]</w:t>
      </w:r>
      <w:r w:rsidRPr="000B4A8E">
        <w:rPr>
          <w:rFonts w:ascii="Book Antiqua" w:hAnsi="Book Antiqua"/>
          <w:lang w:val="en-US"/>
        </w:rPr>
        <w:t>. Of these, two procedures were performed using a full laparoscopic approach, one procedure was performed using a robot-assisted technique, while the 164 other cases were performed using hand assisted or hybrid techniques. In these reports, there was no evidence indicating that the laparoscopic approach for right hepatectomy living donation was superior to conventional open approach. However, it should be emphasized that (1) no death was reported</w:t>
      </w:r>
      <w:r w:rsidR="00C75935" w:rsidRPr="00FD3DCD">
        <w:rPr>
          <w:rFonts w:ascii="Book Antiqua" w:eastAsia="宋体" w:hAnsi="Book Antiqua" w:hint="eastAsia"/>
          <w:lang w:val="en-US" w:eastAsia="zh-CN"/>
        </w:rPr>
        <w:t>;</w:t>
      </w:r>
      <w:r w:rsidRPr="000B4A8E">
        <w:rPr>
          <w:rFonts w:ascii="Book Antiqua" w:hAnsi="Book Antiqua"/>
          <w:lang w:val="en-US"/>
        </w:rPr>
        <w:t xml:space="preserve"> (2) the rate of severe complications (0</w:t>
      </w:r>
      <w:r w:rsidR="00C75935" w:rsidRPr="00FD3DCD">
        <w:rPr>
          <w:rFonts w:ascii="Book Antiqua" w:eastAsia="宋体" w:hAnsi="Book Antiqua" w:hint="eastAsia"/>
          <w:lang w:val="en-US" w:eastAsia="zh-CN"/>
        </w:rPr>
        <w:t>%</w:t>
      </w:r>
      <w:r w:rsidRPr="000B4A8E">
        <w:rPr>
          <w:rFonts w:ascii="Book Antiqua" w:hAnsi="Book Antiqua"/>
          <w:lang w:val="en-US"/>
        </w:rPr>
        <w:t xml:space="preserve"> to 17%) was quite low</w:t>
      </w:r>
      <w:r w:rsidR="00C75935" w:rsidRPr="00FD3DCD">
        <w:rPr>
          <w:rFonts w:ascii="Book Antiqua" w:eastAsia="宋体" w:hAnsi="Book Antiqua" w:hint="eastAsia"/>
          <w:lang w:val="en-US" w:eastAsia="zh-CN"/>
        </w:rPr>
        <w:t>;</w:t>
      </w:r>
      <w:r w:rsidRPr="000B4A8E">
        <w:rPr>
          <w:rFonts w:ascii="Book Antiqua" w:hAnsi="Book Antiqua"/>
          <w:lang w:val="en-US"/>
        </w:rPr>
        <w:t xml:space="preserve"> and (3) the lengths of hospital stay (3 to 12 d) were more than acceptable. </w:t>
      </w:r>
    </w:p>
    <w:p w:rsidR="00914C33" w:rsidRPr="000B4A8E" w:rsidRDefault="00914C33" w:rsidP="006B498C">
      <w:pPr>
        <w:adjustRightInd w:val="0"/>
        <w:snapToGrid w:val="0"/>
        <w:spacing w:line="360" w:lineRule="auto"/>
        <w:ind w:firstLine="708"/>
        <w:jc w:val="both"/>
        <w:rPr>
          <w:rFonts w:ascii="Book Antiqua" w:hAnsi="Book Antiqua"/>
          <w:lang w:val="en-US"/>
        </w:rPr>
      </w:pPr>
      <w:r w:rsidRPr="000B4A8E">
        <w:rPr>
          <w:rFonts w:ascii="Book Antiqua" w:hAnsi="Book Antiqua"/>
          <w:lang w:val="en-US"/>
        </w:rPr>
        <w:t xml:space="preserve">Altogether, currently published results seem to confirm previous assertions regarding the feasibility of the laparoscopic approach for right hepatectomy in the setting of AA LDLT. Whether potential physical and psychological benefits of a smaller incision superimposed on at least similar postoperative results may change the landscape for living liver donors leading to an increased willingness to donate will nevertheless clearly require further investigations. </w:t>
      </w:r>
    </w:p>
    <w:p w:rsidR="00914C33" w:rsidRPr="000B4A8E" w:rsidRDefault="00914C33" w:rsidP="006B498C">
      <w:pPr>
        <w:adjustRightInd w:val="0"/>
        <w:snapToGrid w:val="0"/>
        <w:spacing w:line="360" w:lineRule="auto"/>
        <w:jc w:val="both"/>
        <w:rPr>
          <w:rFonts w:ascii="Book Antiqua" w:hAnsi="Book Antiqua"/>
          <w:b/>
          <w:lang w:val="en-US"/>
        </w:rPr>
      </w:pPr>
    </w:p>
    <w:p w:rsidR="00914C33" w:rsidRPr="00C75935" w:rsidRDefault="00914C33" w:rsidP="006B498C">
      <w:pPr>
        <w:adjustRightInd w:val="0"/>
        <w:snapToGrid w:val="0"/>
        <w:spacing w:line="360" w:lineRule="auto"/>
        <w:jc w:val="both"/>
        <w:rPr>
          <w:rFonts w:ascii="Book Antiqua" w:hAnsi="Book Antiqua"/>
          <w:b/>
          <w:i/>
          <w:lang w:val="en-US"/>
        </w:rPr>
      </w:pPr>
      <w:r w:rsidRPr="00C75935">
        <w:rPr>
          <w:rFonts w:ascii="Book Antiqua" w:hAnsi="Book Antiqua"/>
          <w:b/>
          <w:i/>
          <w:lang w:val="en-US"/>
        </w:rPr>
        <w:t>Laparoscopic left hepatectomy for AA LDLT</w:t>
      </w:r>
    </w:p>
    <w:p w:rsidR="00914C33" w:rsidRPr="000B4A8E" w:rsidRDefault="00914C33" w:rsidP="006B498C">
      <w:pPr>
        <w:adjustRightInd w:val="0"/>
        <w:snapToGrid w:val="0"/>
        <w:spacing w:line="360" w:lineRule="auto"/>
        <w:jc w:val="both"/>
        <w:rPr>
          <w:rFonts w:ascii="Book Antiqua" w:hAnsi="Book Antiqua" w:cs="Helvetica"/>
          <w:lang w:val="en-US" w:eastAsia="fr-FR"/>
        </w:rPr>
      </w:pPr>
    </w:p>
    <w:p w:rsidR="00914C33" w:rsidRPr="000B4A8E" w:rsidRDefault="00914C33" w:rsidP="006B498C">
      <w:pPr>
        <w:adjustRightInd w:val="0"/>
        <w:snapToGrid w:val="0"/>
        <w:spacing w:line="360" w:lineRule="auto"/>
        <w:jc w:val="both"/>
        <w:rPr>
          <w:rFonts w:ascii="Book Antiqua" w:hAnsi="Book Antiqua"/>
          <w:lang w:val="en-US"/>
        </w:rPr>
      </w:pPr>
      <w:r w:rsidRPr="000B4A8E">
        <w:rPr>
          <w:rFonts w:ascii="Book Antiqua" w:hAnsi="Book Antiqua"/>
          <w:lang w:val="en-US"/>
        </w:rPr>
        <w:t xml:space="preserve">The rationale of left hemi-liver graft donation for AA LDLT would be to reduce the risk brought on the donor while providing the recipient with a sufficient amount of functional liver parenchyma at the same time. From the donor point of view, left hemi-liver grafts account for approximately 40% of the donors’ total liver volume and this type of </w:t>
      </w:r>
      <w:r w:rsidRPr="00816114">
        <w:rPr>
          <w:rFonts w:ascii="Book Antiqua" w:hAnsi="Book Antiqua"/>
          <w:lang w:val="en-US"/>
        </w:rPr>
        <w:t xml:space="preserve">hepatectomy is generally associated with decreased rates of postoperative biliary and pulmonary </w:t>
      </w:r>
      <w:proofErr w:type="gramStart"/>
      <w:r w:rsidRPr="00816114">
        <w:rPr>
          <w:rFonts w:ascii="Book Antiqua" w:hAnsi="Book Antiqua"/>
          <w:lang w:val="en-US"/>
        </w:rPr>
        <w:t>complications</w:t>
      </w:r>
      <w:r w:rsidR="00D926E3" w:rsidRPr="00D926E3">
        <w:rPr>
          <w:rFonts w:ascii="Book Antiqua" w:hAnsi="Book Antiqua"/>
          <w:vertAlign w:val="superscript"/>
          <w:lang w:val="en-US"/>
        </w:rPr>
        <w:t>[</w:t>
      </w:r>
      <w:proofErr w:type="gramEnd"/>
      <w:r w:rsidR="00974C60">
        <w:rPr>
          <w:rFonts w:ascii="Book Antiqua" w:hAnsi="Book Antiqua"/>
          <w:vertAlign w:val="superscript"/>
          <w:lang w:val="en-US"/>
        </w:rPr>
        <w:t>23,63,</w:t>
      </w:r>
      <w:r w:rsidRPr="00816114">
        <w:rPr>
          <w:rFonts w:ascii="Book Antiqua" w:hAnsi="Book Antiqua"/>
          <w:vertAlign w:val="superscript"/>
          <w:lang w:val="en-US"/>
        </w:rPr>
        <w:t>64]</w:t>
      </w:r>
      <w:r w:rsidRPr="00816114">
        <w:rPr>
          <w:rFonts w:ascii="Book Antiqua" w:hAnsi="Book Antiqua"/>
          <w:lang w:val="en-US"/>
        </w:rPr>
        <w:t xml:space="preserve">. Yet, some authors advocate that the use of these smaller grafts essentially transfers the risk from the donor to the </w:t>
      </w:r>
      <w:proofErr w:type="gramStart"/>
      <w:r w:rsidRPr="00816114">
        <w:rPr>
          <w:rFonts w:ascii="Book Antiqua" w:hAnsi="Book Antiqua"/>
          <w:lang w:val="en-US"/>
        </w:rPr>
        <w:t>recipient</w:t>
      </w:r>
      <w:r w:rsidR="00D926E3" w:rsidRPr="00D926E3">
        <w:rPr>
          <w:rFonts w:ascii="Book Antiqua" w:hAnsi="Book Antiqua"/>
          <w:vertAlign w:val="superscript"/>
          <w:lang w:val="en-US"/>
        </w:rPr>
        <w:t>[</w:t>
      </w:r>
      <w:proofErr w:type="gramEnd"/>
      <w:r w:rsidRPr="00816114">
        <w:rPr>
          <w:rFonts w:ascii="Book Antiqua" w:hAnsi="Book Antiqua"/>
          <w:vertAlign w:val="superscript"/>
          <w:lang w:val="en-US"/>
        </w:rPr>
        <w:t>65]</w:t>
      </w:r>
      <w:r w:rsidRPr="00816114">
        <w:rPr>
          <w:rFonts w:ascii="Book Antiqua" w:hAnsi="Book Antiqua"/>
          <w:lang w:val="en-US"/>
        </w:rPr>
        <w:t xml:space="preserve"> in the form of small-for-size syndrome (SFSS). Indeed, a graft to recipient weight ratio (GRWR) under 0.8% or a graft volume standard liver volume (GV/SLV) less than 40% is considered</w:t>
      </w:r>
      <w:r w:rsidRPr="000B4A8E">
        <w:rPr>
          <w:rFonts w:ascii="Book Antiqua" w:hAnsi="Book Antiqua"/>
          <w:lang w:val="en-US"/>
        </w:rPr>
        <w:t xml:space="preserve"> as an increased risk factor for graft failure after LT in adult recipients. In this context, the first published series of adult LT using left liver grafts reported worse outcomes as compared to right liver grafts. Nowadays however, improvements in the preoperative planning with tailoring of </w:t>
      </w:r>
      <w:r w:rsidRPr="000B4A8E">
        <w:rPr>
          <w:rFonts w:ascii="Book Antiqua" w:hAnsi="Book Antiqua"/>
          <w:bCs/>
          <w:lang w:val="en-US"/>
        </w:rPr>
        <w:t>the type of donor hepatectomy to the recipients’ needs</w:t>
      </w:r>
      <w:r w:rsidR="00D926E3" w:rsidRPr="00D926E3">
        <w:rPr>
          <w:rFonts w:ascii="Book Antiqua" w:hAnsi="Book Antiqua"/>
          <w:bCs/>
          <w:vertAlign w:val="superscript"/>
          <w:lang w:val="en-US"/>
        </w:rPr>
        <w:t>[</w:t>
      </w:r>
      <w:r w:rsidRPr="000B4A8E">
        <w:rPr>
          <w:rFonts w:ascii="Book Antiqua" w:hAnsi="Book Antiqua"/>
          <w:vertAlign w:val="superscript"/>
          <w:lang w:val="en-US"/>
        </w:rPr>
        <w:t xml:space="preserve">66] </w:t>
      </w:r>
      <w:r w:rsidRPr="000B4A8E">
        <w:rPr>
          <w:rFonts w:ascii="Book Antiqua" w:hAnsi="Book Antiqua"/>
          <w:lang w:val="en-US"/>
        </w:rPr>
        <w:t>as well as refinements in surgical technique with optimal outflow reconstruction</w:t>
      </w:r>
      <w:r w:rsidR="00D926E3" w:rsidRPr="00D926E3">
        <w:rPr>
          <w:rFonts w:ascii="Book Antiqua" w:hAnsi="Book Antiqua"/>
          <w:vertAlign w:val="superscript"/>
          <w:lang w:val="en-US"/>
        </w:rPr>
        <w:t>[</w:t>
      </w:r>
      <w:r w:rsidR="00974C60">
        <w:rPr>
          <w:rFonts w:ascii="Book Antiqua" w:hAnsi="Book Antiqua"/>
          <w:vertAlign w:val="superscript"/>
          <w:lang w:val="en-US"/>
        </w:rPr>
        <w:t>67,</w:t>
      </w:r>
      <w:r w:rsidRPr="000B4A8E">
        <w:rPr>
          <w:rFonts w:ascii="Book Antiqua" w:hAnsi="Book Antiqua"/>
          <w:vertAlign w:val="superscript"/>
          <w:lang w:val="en-US"/>
        </w:rPr>
        <w:t>68]</w:t>
      </w:r>
      <w:r w:rsidRPr="000B4A8E">
        <w:rPr>
          <w:rFonts w:ascii="Book Antiqua" w:hAnsi="Book Antiqua"/>
          <w:lang w:val="en-US"/>
        </w:rPr>
        <w:t xml:space="preserve"> and both selective use of splenic artery occlusion</w:t>
      </w:r>
      <w:r w:rsidR="00D926E3" w:rsidRPr="00D926E3">
        <w:rPr>
          <w:rFonts w:ascii="Book Antiqua" w:hAnsi="Book Antiqua"/>
          <w:vertAlign w:val="superscript"/>
          <w:lang w:val="en-US"/>
        </w:rPr>
        <w:t>[</w:t>
      </w:r>
      <w:r w:rsidRPr="000B4A8E">
        <w:rPr>
          <w:rFonts w:ascii="Book Antiqua" w:hAnsi="Book Antiqua"/>
          <w:vertAlign w:val="superscript"/>
          <w:lang w:val="en-US"/>
        </w:rPr>
        <w:t xml:space="preserve">69] </w:t>
      </w:r>
      <w:r w:rsidRPr="000B4A8E">
        <w:rPr>
          <w:rFonts w:ascii="Book Antiqua" w:hAnsi="Book Antiqua"/>
          <w:lang w:val="en-US"/>
        </w:rPr>
        <w:t>or portocaval shunt creation</w:t>
      </w:r>
      <w:r w:rsidR="00D926E3" w:rsidRPr="00D926E3">
        <w:rPr>
          <w:rFonts w:ascii="Book Antiqua" w:hAnsi="Book Antiqua"/>
          <w:vertAlign w:val="superscript"/>
          <w:lang w:val="en-US"/>
        </w:rPr>
        <w:t>[</w:t>
      </w:r>
      <w:r w:rsidRPr="000B4A8E">
        <w:rPr>
          <w:rFonts w:ascii="Book Antiqua" w:hAnsi="Book Antiqua"/>
          <w:vertAlign w:val="superscript"/>
          <w:lang w:val="en-US"/>
        </w:rPr>
        <w:t xml:space="preserve">70] </w:t>
      </w:r>
      <w:r w:rsidRPr="000B4A8E">
        <w:rPr>
          <w:rFonts w:ascii="Book Antiqua" w:hAnsi="Book Antiqua"/>
          <w:lang w:val="en-US"/>
        </w:rPr>
        <w:t>allow patients and grafts survivals to reach those of right grafts for LDLT</w:t>
      </w:r>
      <w:r w:rsidR="00D926E3" w:rsidRPr="00D926E3">
        <w:rPr>
          <w:rFonts w:ascii="Book Antiqua" w:hAnsi="Book Antiqua"/>
          <w:vertAlign w:val="superscript"/>
          <w:lang w:val="en-US"/>
        </w:rPr>
        <w:t>[</w:t>
      </w:r>
      <w:r w:rsidRPr="000B4A8E">
        <w:rPr>
          <w:rFonts w:ascii="Book Antiqua" w:hAnsi="Book Antiqua"/>
          <w:vertAlign w:val="superscript"/>
          <w:lang w:val="en-US"/>
        </w:rPr>
        <w:t>71-73]</w:t>
      </w:r>
      <w:r w:rsidRPr="000B4A8E">
        <w:rPr>
          <w:rFonts w:ascii="Book Antiqua" w:hAnsi="Book Antiqua"/>
          <w:lang w:val="en-US"/>
        </w:rPr>
        <w:t xml:space="preserve">. Altogether, even if these considerations may appear to be beyond the scoop of this review, they largely explain the delayed development of AA LDLT using laparoscopically harvested left hemiliver-grafts, which was not correlated to technical difficulties but rather to inherent limitations related to this type of grafts. </w:t>
      </w:r>
    </w:p>
    <w:p w:rsidR="00914C33" w:rsidRPr="000B4A8E" w:rsidRDefault="00914C33" w:rsidP="006B498C">
      <w:pPr>
        <w:adjustRightInd w:val="0"/>
        <w:snapToGrid w:val="0"/>
        <w:spacing w:line="360" w:lineRule="auto"/>
        <w:ind w:firstLine="708"/>
        <w:jc w:val="both"/>
        <w:rPr>
          <w:rFonts w:ascii="Book Antiqua" w:hAnsi="Book Antiqua"/>
          <w:lang w:val="en-US"/>
        </w:rPr>
      </w:pPr>
      <w:r w:rsidRPr="000B4A8E">
        <w:rPr>
          <w:rFonts w:ascii="Book Antiqua" w:hAnsi="Book Antiqua"/>
          <w:lang w:val="en-US"/>
        </w:rPr>
        <w:t xml:space="preserve">In classical resectional surgery, laparoscopy may indeed be considered a valuable approach with low intraoperative blood loss, overall complications, and mortality rates. This has led </w:t>
      </w:r>
      <w:r w:rsidRPr="00816114">
        <w:rPr>
          <w:rFonts w:ascii="Book Antiqua" w:hAnsi="Book Antiqua"/>
          <w:lang w:val="en-US"/>
        </w:rPr>
        <w:t>some authors to considering this approach</w:t>
      </w:r>
      <w:r w:rsidRPr="000B4A8E">
        <w:rPr>
          <w:rFonts w:ascii="Book Antiqua" w:hAnsi="Book Antiqua"/>
          <w:lang w:val="en-US"/>
        </w:rPr>
        <w:t xml:space="preserve"> as the future standard of care for this </w:t>
      </w:r>
      <w:proofErr w:type="gramStart"/>
      <w:r w:rsidRPr="000B4A8E">
        <w:rPr>
          <w:rFonts w:ascii="Book Antiqua" w:hAnsi="Book Antiqua"/>
          <w:lang w:val="en-US"/>
        </w:rPr>
        <w:t>procedure</w:t>
      </w:r>
      <w:r w:rsidR="00D926E3" w:rsidRPr="00D926E3">
        <w:rPr>
          <w:rFonts w:ascii="Book Antiqua" w:hAnsi="Book Antiqua"/>
          <w:vertAlign w:val="superscript"/>
          <w:lang w:val="en-US"/>
        </w:rPr>
        <w:t>[</w:t>
      </w:r>
      <w:proofErr w:type="gramEnd"/>
      <w:r w:rsidR="00974C60">
        <w:rPr>
          <w:rFonts w:ascii="Book Antiqua" w:hAnsi="Book Antiqua"/>
          <w:vertAlign w:val="superscript"/>
          <w:lang w:val="en-US"/>
        </w:rPr>
        <w:t>74,</w:t>
      </w:r>
      <w:r w:rsidRPr="000B4A8E">
        <w:rPr>
          <w:rFonts w:ascii="Book Antiqua" w:hAnsi="Book Antiqua"/>
          <w:vertAlign w:val="superscript"/>
          <w:lang w:val="en-US"/>
        </w:rPr>
        <w:t>75]</w:t>
      </w:r>
      <w:r w:rsidRPr="000B4A8E">
        <w:rPr>
          <w:rFonts w:ascii="Book Antiqua" w:hAnsi="Book Antiqua"/>
          <w:lang w:val="en-US"/>
        </w:rPr>
        <w:t>. This widely contrasts with the small number of series reporting the results of laparoscopic assisted or full laparoscopic left hepatectomy in the setting of LDLT</w:t>
      </w:r>
      <w:r w:rsidR="00D926E3" w:rsidRPr="00D926E3">
        <w:rPr>
          <w:rFonts w:ascii="Book Antiqua" w:hAnsi="Book Antiqua"/>
          <w:vertAlign w:val="superscript"/>
          <w:lang w:val="en-US"/>
        </w:rPr>
        <w:t>[</w:t>
      </w:r>
      <w:r w:rsidR="00974C60">
        <w:rPr>
          <w:rFonts w:ascii="Book Antiqua" w:hAnsi="Book Antiqua"/>
          <w:vertAlign w:val="superscript"/>
          <w:lang w:val="en-US"/>
        </w:rPr>
        <w:t>53,56,</w:t>
      </w:r>
      <w:r w:rsidRPr="000B4A8E">
        <w:rPr>
          <w:rFonts w:ascii="Book Antiqua" w:hAnsi="Book Antiqua"/>
          <w:vertAlign w:val="superscript"/>
          <w:lang w:val="en-US"/>
        </w:rPr>
        <w:t>76-78]</w:t>
      </w:r>
      <w:r w:rsidRPr="000B4A8E">
        <w:rPr>
          <w:rFonts w:ascii="Book Antiqua" w:hAnsi="Book Antiqua"/>
          <w:lang w:val="en-US"/>
        </w:rPr>
        <w:t xml:space="preserve"> </w:t>
      </w:r>
      <w:r w:rsidRPr="00974C60">
        <w:rPr>
          <w:rFonts w:ascii="Book Antiqua" w:hAnsi="Book Antiqua"/>
          <w:lang w:val="en-US"/>
        </w:rPr>
        <w:t>(Table 3).</w:t>
      </w:r>
      <w:r w:rsidRPr="000B4A8E">
        <w:rPr>
          <w:rFonts w:ascii="Book Antiqua" w:hAnsi="Book Antiqua"/>
          <w:lang w:val="en-US"/>
        </w:rPr>
        <w:t xml:space="preserve"> Still, preliminary studies of laparoscopic assisted left hemi-hepatectomies for AA LDLT with or without caudate lobe harvesting have emphasized that this approach was associated with low postoperative morbidity and provided shorter hospital stays than in the open </w:t>
      </w:r>
      <w:r w:rsidRPr="000B4A8E">
        <w:rPr>
          <w:rFonts w:ascii="Book Antiqua" w:hAnsi="Book Antiqua"/>
          <w:lang w:val="en-US"/>
        </w:rPr>
        <w:lastRenderedPageBreak/>
        <w:t>approach. On the other hand, the very limited experience of 6 cases of totally laparoscopically harvested left hemi-liver grafts for L</w:t>
      </w:r>
      <w:r w:rsidRPr="00446B4F">
        <w:rPr>
          <w:rFonts w:ascii="Book Antiqua" w:hAnsi="Book Antiqua"/>
          <w:b/>
          <w:lang w:val="en-US"/>
        </w:rPr>
        <w:t>D</w:t>
      </w:r>
      <w:r w:rsidRPr="000B4A8E">
        <w:rPr>
          <w:rFonts w:ascii="Book Antiqua" w:hAnsi="Book Antiqua"/>
          <w:lang w:val="en-US"/>
        </w:rPr>
        <w:t>LT arising from two expert centers</w:t>
      </w:r>
      <w:r w:rsidR="00D926E3" w:rsidRPr="00D926E3">
        <w:rPr>
          <w:rFonts w:ascii="Book Antiqua" w:hAnsi="Book Antiqua"/>
          <w:vertAlign w:val="superscript"/>
          <w:lang w:val="en-US"/>
        </w:rPr>
        <w:t>[</w:t>
      </w:r>
      <w:r w:rsidR="00906CC3">
        <w:rPr>
          <w:rFonts w:ascii="Book Antiqua" w:hAnsi="Book Antiqua"/>
          <w:vertAlign w:val="superscript"/>
          <w:lang w:val="en-US"/>
        </w:rPr>
        <w:t>77,</w:t>
      </w:r>
      <w:r w:rsidRPr="000B4A8E">
        <w:rPr>
          <w:rFonts w:ascii="Book Antiqua" w:hAnsi="Book Antiqua"/>
          <w:vertAlign w:val="superscript"/>
          <w:lang w:val="en-US"/>
        </w:rPr>
        <w:t xml:space="preserve">78] </w:t>
      </w:r>
      <w:r w:rsidRPr="000B4A8E">
        <w:rPr>
          <w:rFonts w:ascii="Book Antiqua" w:hAnsi="Book Antiqua"/>
          <w:lang w:val="en-US"/>
        </w:rPr>
        <w:t xml:space="preserve">currently do not allow drawing any solid conclusion regarding the safety of this approach. </w:t>
      </w:r>
    </w:p>
    <w:p w:rsidR="00914C33" w:rsidRPr="000B4A8E" w:rsidRDefault="00914C33" w:rsidP="006B498C">
      <w:pPr>
        <w:adjustRightInd w:val="0"/>
        <w:snapToGrid w:val="0"/>
        <w:spacing w:line="360" w:lineRule="auto"/>
        <w:jc w:val="both"/>
        <w:rPr>
          <w:rFonts w:ascii="Book Antiqua" w:hAnsi="Book Antiqua"/>
          <w:b/>
          <w:lang w:val="en-US"/>
        </w:rPr>
      </w:pPr>
    </w:p>
    <w:p w:rsidR="00914C33" w:rsidRPr="000B4A8E" w:rsidRDefault="00914C33" w:rsidP="006B498C">
      <w:pPr>
        <w:adjustRightInd w:val="0"/>
        <w:snapToGrid w:val="0"/>
        <w:spacing w:line="360" w:lineRule="auto"/>
        <w:jc w:val="both"/>
        <w:rPr>
          <w:rFonts w:ascii="Book Antiqua" w:hAnsi="Book Antiqua"/>
          <w:b/>
          <w:lang w:val="en-US"/>
        </w:rPr>
      </w:pPr>
      <w:r w:rsidRPr="000B4A8E">
        <w:rPr>
          <w:rFonts w:ascii="Book Antiqua" w:hAnsi="Book Antiqua"/>
          <w:b/>
          <w:lang w:val="en-US"/>
        </w:rPr>
        <w:t>FUTURE EXPECTATIONS</w:t>
      </w:r>
    </w:p>
    <w:p w:rsidR="00914C33" w:rsidRPr="00974C60" w:rsidRDefault="00914C33" w:rsidP="006B498C">
      <w:pPr>
        <w:adjustRightInd w:val="0"/>
        <w:snapToGrid w:val="0"/>
        <w:spacing w:line="360" w:lineRule="auto"/>
        <w:jc w:val="both"/>
        <w:rPr>
          <w:rFonts w:ascii="Book Antiqua" w:hAnsi="Book Antiqua"/>
          <w:b/>
          <w:lang w:val="en-US"/>
        </w:rPr>
      </w:pPr>
      <w:r w:rsidRPr="00974C60">
        <w:rPr>
          <w:rFonts w:ascii="Book Antiqua" w:hAnsi="Book Antiqua"/>
          <w:b/>
          <w:i/>
          <w:lang w:val="en-US"/>
        </w:rPr>
        <w:t xml:space="preserve">Need for standardization </w:t>
      </w:r>
    </w:p>
    <w:p w:rsidR="00914C33" w:rsidRPr="000B4A8E" w:rsidRDefault="00914C33" w:rsidP="006B498C">
      <w:pPr>
        <w:adjustRightInd w:val="0"/>
        <w:snapToGrid w:val="0"/>
        <w:spacing w:line="360" w:lineRule="auto"/>
        <w:jc w:val="both"/>
        <w:rPr>
          <w:rFonts w:ascii="Book Antiqua" w:hAnsi="Book Antiqua"/>
          <w:lang w:val="en-US"/>
        </w:rPr>
      </w:pPr>
      <w:r w:rsidRPr="000B4A8E">
        <w:rPr>
          <w:rFonts w:ascii="Book Antiqua" w:hAnsi="Book Antiqua"/>
          <w:lang w:val="en-US"/>
        </w:rPr>
        <w:t xml:space="preserve">With increasing reports highlighting the safety and feasibility of the laparoscopic approach for both traditional liver resectional surgery and live donor liver hepatectomy, several improvements such as laparoscopic right posterior sectionectomy or full robotic right and left hepatecomies are likely to be expected in upcoming years. However, these refinements may be considered as pure technical achievements and there is a more important need for surgical units to achieve standardization of the existing procedures. Indeed, the technique of major liver resections is not standardized even through laparotomy and countless techniques including those focusing on vascular control strategy of resection with primary mobilization of the right liver or anterior approach without mobilization or parenchymal transection have been reported. In the setting of laparoscopic major liver resection, </w:t>
      </w:r>
      <w:r w:rsidRPr="00816114">
        <w:rPr>
          <w:rFonts w:ascii="Book Antiqua" w:hAnsi="Book Antiqua"/>
          <w:lang w:val="en-US"/>
        </w:rPr>
        <w:t>there is no doubt that standardization would both increase the reproducibility of the techniques and allow overcoming reluctances to promote the widespread development of this approach. The question on how the progression from surgical innovation to more standardized techniques can be achieved is still an open debate. As an example, our group has recently reported a conceptual technique of laparoscopic right hepatectomy based on facts and</w:t>
      </w:r>
      <w:r w:rsidRPr="000B4A8E">
        <w:rPr>
          <w:rFonts w:ascii="Book Antiqua" w:hAnsi="Book Antiqua"/>
          <w:lang w:val="en-US"/>
        </w:rPr>
        <w:t xml:space="preserve"> oncologic principles, the so-called “caudal approach</w:t>
      </w:r>
      <w:proofErr w:type="gramStart"/>
      <w:r w:rsidRPr="000B4A8E">
        <w:rPr>
          <w:rFonts w:ascii="Book Antiqua" w:hAnsi="Book Antiqua"/>
          <w:lang w:val="en-US"/>
        </w:rPr>
        <w:t>”</w:t>
      </w:r>
      <w:r w:rsidR="00D926E3" w:rsidRPr="00D926E3">
        <w:rPr>
          <w:rFonts w:ascii="Book Antiqua" w:hAnsi="Book Antiqua"/>
          <w:vertAlign w:val="superscript"/>
          <w:lang w:val="en-US"/>
        </w:rPr>
        <w:t>[</w:t>
      </w:r>
      <w:proofErr w:type="gramEnd"/>
      <w:r w:rsidRPr="000B4A8E">
        <w:rPr>
          <w:rFonts w:ascii="Book Antiqua" w:hAnsi="Book Antiqua"/>
          <w:vertAlign w:val="superscript"/>
          <w:lang w:val="en-US"/>
        </w:rPr>
        <w:t>49]</w:t>
      </w:r>
      <w:r w:rsidRPr="000B4A8E">
        <w:rPr>
          <w:rFonts w:ascii="Book Antiqua" w:hAnsi="Book Antiqua"/>
          <w:lang w:val="en-US"/>
        </w:rPr>
        <w:t xml:space="preserve">. Hopefully, this technique, which was developed in order to both decrease morbidity and improve reproducibility regardless of the indication for liver resection will also promote standardization. </w:t>
      </w:r>
    </w:p>
    <w:p w:rsidR="00974C60" w:rsidRPr="00FD3DCD" w:rsidRDefault="00974C60" w:rsidP="006B498C">
      <w:pPr>
        <w:adjustRightInd w:val="0"/>
        <w:snapToGrid w:val="0"/>
        <w:spacing w:line="360" w:lineRule="auto"/>
        <w:jc w:val="both"/>
        <w:rPr>
          <w:rFonts w:ascii="Book Antiqua" w:eastAsia="宋体" w:hAnsi="Book Antiqua"/>
          <w:i/>
          <w:lang w:val="en-US" w:eastAsia="zh-CN"/>
        </w:rPr>
      </w:pPr>
    </w:p>
    <w:p w:rsidR="00914C33" w:rsidRPr="00974C60" w:rsidRDefault="00914C33" w:rsidP="006B498C">
      <w:pPr>
        <w:adjustRightInd w:val="0"/>
        <w:snapToGrid w:val="0"/>
        <w:spacing w:line="360" w:lineRule="auto"/>
        <w:jc w:val="both"/>
        <w:rPr>
          <w:rFonts w:ascii="Book Antiqua" w:hAnsi="Book Antiqua"/>
          <w:b/>
          <w:i/>
          <w:lang w:val="en-US"/>
        </w:rPr>
      </w:pPr>
      <w:r w:rsidRPr="00974C60">
        <w:rPr>
          <w:rFonts w:ascii="Book Antiqua" w:hAnsi="Book Antiqua"/>
          <w:b/>
          <w:i/>
          <w:lang w:val="en-US"/>
        </w:rPr>
        <w:t>Need for reports arising from Eastern countries</w:t>
      </w:r>
    </w:p>
    <w:p w:rsidR="00914C33" w:rsidRPr="00FD3DCD" w:rsidRDefault="00914C33" w:rsidP="006B498C">
      <w:pPr>
        <w:adjustRightInd w:val="0"/>
        <w:snapToGrid w:val="0"/>
        <w:spacing w:line="360" w:lineRule="auto"/>
        <w:jc w:val="both"/>
        <w:rPr>
          <w:rFonts w:ascii="Book Antiqua" w:eastAsia="宋体" w:hAnsi="Book Antiqua"/>
          <w:lang w:val="en-US" w:eastAsia="zh-CN"/>
        </w:rPr>
      </w:pPr>
      <w:r w:rsidRPr="000B4A8E">
        <w:rPr>
          <w:rFonts w:ascii="Book Antiqua" w:hAnsi="Book Antiqua"/>
          <w:lang w:val="en-US"/>
        </w:rPr>
        <w:t xml:space="preserve">Apart from LLS for adult-child living donation, large sided series or studies comparing the results of full laparoscopic right and left major liver resection for </w:t>
      </w:r>
      <w:r w:rsidRPr="000B4A8E">
        <w:rPr>
          <w:rFonts w:ascii="Book Antiqua" w:hAnsi="Book Antiqua"/>
          <w:lang w:val="en-US"/>
        </w:rPr>
        <w:lastRenderedPageBreak/>
        <w:t xml:space="preserve">living donation to similar open procedures are currently lacking and need to be conducted. Knowing that randomized controlled trials are unlikely to be undertaken, creating an international registry and comparing the results to open cohorts might allow us to evaluate the relevance and risks of the approach. Furthermore, the fact that all four reports focusing on full laparoscopic major hepatectomy for living donation arose from either European or American centers suggests an underdevelopment of this approach in Eastern countries.  In France, as in many other Western countries, the number of major liver resection for liver donation is particularly low. This is at least partly due to the continuously decreasing overall number of LDLT. In this setting, there is a crucial need for reports of laparoscopic LDLT arising from Eastern expert centers, which annually perform hundreds of major hepatectomies for </w:t>
      </w:r>
      <w:proofErr w:type="gramStart"/>
      <w:r w:rsidRPr="000B4A8E">
        <w:rPr>
          <w:rFonts w:ascii="Book Antiqua" w:hAnsi="Book Antiqua"/>
          <w:lang w:val="en-US"/>
        </w:rPr>
        <w:t>LDLT</w:t>
      </w:r>
      <w:r w:rsidR="00D926E3" w:rsidRPr="00D926E3">
        <w:rPr>
          <w:rFonts w:ascii="Book Antiqua" w:hAnsi="Book Antiqua"/>
          <w:vertAlign w:val="superscript"/>
          <w:lang w:val="en-US"/>
        </w:rPr>
        <w:t>[</w:t>
      </w:r>
      <w:proofErr w:type="gramEnd"/>
      <w:r w:rsidRPr="000B4A8E">
        <w:rPr>
          <w:rFonts w:ascii="Book Antiqua" w:hAnsi="Book Antiqua"/>
          <w:vertAlign w:val="superscript"/>
          <w:lang w:val="en-US"/>
        </w:rPr>
        <w:t>79-81]</w:t>
      </w:r>
      <w:r w:rsidRPr="000B4A8E">
        <w:rPr>
          <w:rFonts w:ascii="Book Antiqua" w:hAnsi="Book Antiqua"/>
          <w:lang w:val="en-US"/>
        </w:rPr>
        <w:t xml:space="preserve">.  </w:t>
      </w:r>
    </w:p>
    <w:p w:rsidR="00974C60" w:rsidRPr="00FD3DCD" w:rsidRDefault="00974C60" w:rsidP="006B498C">
      <w:pPr>
        <w:adjustRightInd w:val="0"/>
        <w:snapToGrid w:val="0"/>
        <w:spacing w:line="360" w:lineRule="auto"/>
        <w:jc w:val="both"/>
        <w:rPr>
          <w:rFonts w:ascii="Book Antiqua" w:eastAsia="宋体" w:hAnsi="Book Antiqua"/>
          <w:lang w:val="en-US" w:eastAsia="zh-CN"/>
        </w:rPr>
      </w:pPr>
    </w:p>
    <w:p w:rsidR="00974C60" w:rsidRPr="00FD3DCD" w:rsidRDefault="00974C60" w:rsidP="006B498C">
      <w:pPr>
        <w:adjustRightInd w:val="0"/>
        <w:snapToGrid w:val="0"/>
        <w:spacing w:line="360" w:lineRule="auto"/>
        <w:jc w:val="both"/>
        <w:rPr>
          <w:rFonts w:ascii="Book Antiqua" w:eastAsia="宋体" w:hAnsi="Book Antiqua"/>
          <w:b/>
          <w:caps/>
          <w:lang w:val="en-US" w:eastAsia="zh-CN"/>
        </w:rPr>
      </w:pPr>
      <w:r w:rsidRPr="00974C60">
        <w:rPr>
          <w:rFonts w:ascii="Book Antiqua" w:hAnsi="Book Antiqua"/>
          <w:b/>
          <w:caps/>
          <w:lang w:val="en-US"/>
        </w:rPr>
        <w:t>conclusion</w:t>
      </w:r>
    </w:p>
    <w:p w:rsidR="00914C33" w:rsidRPr="000B4A8E" w:rsidRDefault="00914C33" w:rsidP="006B498C">
      <w:pPr>
        <w:adjustRightInd w:val="0"/>
        <w:snapToGrid w:val="0"/>
        <w:spacing w:line="360" w:lineRule="auto"/>
        <w:jc w:val="both"/>
        <w:rPr>
          <w:rFonts w:ascii="Book Antiqua" w:hAnsi="Book Antiqua"/>
          <w:lang w:val="en-US"/>
        </w:rPr>
      </w:pPr>
      <w:r w:rsidRPr="00974C60">
        <w:rPr>
          <w:rFonts w:ascii="Book Antiqua" w:hAnsi="Book Antiqua"/>
          <w:caps/>
          <w:lang w:val="en-US"/>
        </w:rPr>
        <w:t>a</w:t>
      </w:r>
      <w:r w:rsidRPr="000B4A8E">
        <w:rPr>
          <w:rFonts w:ascii="Book Antiqua" w:hAnsi="Book Antiqua"/>
          <w:lang w:val="en-US"/>
        </w:rPr>
        <w:t xml:space="preserve">part from laparoscopic left lateral sectionectomy for adult-child LDLT, the current place of laparoscopy in living donor hepatectomy still lacks high level of evidence. Creation of international registries especially in Eastern </w:t>
      </w:r>
      <w:r w:rsidRPr="00816114">
        <w:rPr>
          <w:rFonts w:ascii="Book Antiqua" w:hAnsi="Book Antiqua"/>
          <w:lang w:val="en-US"/>
        </w:rPr>
        <w:t>countries should be undertaken in order to assess the relevance of this approach. Even-though preliminary reports tend to support both safety and potential benefits of laparoscopy in</w:t>
      </w:r>
      <w:r w:rsidRPr="000B4A8E">
        <w:rPr>
          <w:rFonts w:ascii="Book Antiqua" w:hAnsi="Book Antiqua"/>
          <w:lang w:val="en-US"/>
        </w:rPr>
        <w:t xml:space="preserve"> the setting of LDLT, future challenges should include standardization of the technique in order to achieve a certain degree of reproducibility and favor widespread development. </w:t>
      </w:r>
    </w:p>
    <w:p w:rsidR="003114D4" w:rsidRPr="003114D4" w:rsidRDefault="003114D4" w:rsidP="006B498C">
      <w:pPr>
        <w:adjustRightInd w:val="0"/>
        <w:snapToGrid w:val="0"/>
        <w:spacing w:line="360" w:lineRule="auto"/>
        <w:jc w:val="both"/>
        <w:rPr>
          <w:rFonts w:ascii="Book Antiqua" w:eastAsia="宋体" w:hAnsi="Book Antiqua"/>
          <w:b/>
          <w:sz w:val="21"/>
          <w:lang w:eastAsia="zh-CN"/>
        </w:rPr>
      </w:pPr>
    </w:p>
    <w:p w:rsidR="003114D4" w:rsidRPr="00FD3DCD" w:rsidRDefault="003114D4" w:rsidP="006B498C">
      <w:pPr>
        <w:widowControl w:val="0"/>
        <w:autoSpaceDE w:val="0"/>
        <w:autoSpaceDN w:val="0"/>
        <w:adjustRightInd w:val="0"/>
        <w:snapToGrid w:val="0"/>
        <w:spacing w:line="360" w:lineRule="auto"/>
        <w:jc w:val="both"/>
        <w:rPr>
          <w:rFonts w:ascii="Book Antiqua" w:eastAsia="宋体" w:hAnsi="Book Antiqua" w:cs="Arial"/>
          <w:b/>
          <w:lang w:val="en-GB" w:eastAsia="zh-CN"/>
        </w:rPr>
      </w:pPr>
      <w:r>
        <w:rPr>
          <w:rFonts w:ascii="Book Antiqua" w:hAnsi="Book Antiqua" w:cs="Arial"/>
          <w:b/>
          <w:lang w:val="en-GB"/>
        </w:rPr>
        <w:t>ACKNOWLEDGEMENTS</w:t>
      </w:r>
      <w:r w:rsidRPr="00446B4F">
        <w:rPr>
          <w:rFonts w:ascii="Book Antiqua" w:hAnsi="Book Antiqua" w:cs="Arial"/>
          <w:b/>
          <w:lang w:val="en-GB"/>
        </w:rPr>
        <w:t xml:space="preserve"> </w:t>
      </w:r>
    </w:p>
    <w:p w:rsidR="003114D4" w:rsidRPr="003114D4" w:rsidRDefault="003114D4" w:rsidP="006B498C">
      <w:pPr>
        <w:widowControl w:val="0"/>
        <w:autoSpaceDE w:val="0"/>
        <w:autoSpaceDN w:val="0"/>
        <w:adjustRightInd w:val="0"/>
        <w:snapToGrid w:val="0"/>
        <w:spacing w:line="360" w:lineRule="auto"/>
        <w:jc w:val="both"/>
        <w:rPr>
          <w:rFonts w:ascii="Book Antiqua" w:hAnsi="Book Antiqua" w:cs="Arial"/>
          <w:lang w:val="en-GB"/>
        </w:rPr>
      </w:pPr>
      <w:r w:rsidRPr="003114D4">
        <w:rPr>
          <w:rFonts w:ascii="Book Antiqua" w:hAnsi="Book Antiqua" w:cs="Arial"/>
          <w:lang w:val="en-GB"/>
        </w:rPr>
        <w:t>The authors would like to thank Clemence Sebag for her precious help in reviewing the manuscript.</w:t>
      </w:r>
    </w:p>
    <w:p w:rsidR="003114D4" w:rsidRPr="00FD3DCD" w:rsidRDefault="003114D4" w:rsidP="006B498C">
      <w:pPr>
        <w:adjustRightInd w:val="0"/>
        <w:snapToGrid w:val="0"/>
        <w:spacing w:line="360" w:lineRule="auto"/>
        <w:jc w:val="both"/>
        <w:rPr>
          <w:rFonts w:ascii="Book Antiqua" w:eastAsia="宋体" w:hAnsi="Book Antiqua"/>
          <w:b/>
          <w:lang w:val="en-GB" w:eastAsia="zh-CN"/>
        </w:rPr>
      </w:pPr>
    </w:p>
    <w:p w:rsidR="00914C33" w:rsidRPr="00FD3DCD" w:rsidRDefault="00914C33" w:rsidP="006B498C">
      <w:pPr>
        <w:adjustRightInd w:val="0"/>
        <w:snapToGrid w:val="0"/>
        <w:spacing w:line="360" w:lineRule="auto"/>
        <w:jc w:val="both"/>
        <w:rPr>
          <w:rFonts w:ascii="Book Antiqua" w:eastAsia="宋体" w:hAnsi="Book Antiqua"/>
          <w:b/>
          <w:sz w:val="21"/>
          <w:lang w:val="en-US" w:eastAsia="zh-CN"/>
        </w:rPr>
      </w:pPr>
      <w:r w:rsidRPr="00974C60">
        <w:rPr>
          <w:rFonts w:ascii="Book Antiqua" w:hAnsi="Book Antiqua"/>
          <w:b/>
          <w:sz w:val="21"/>
          <w:lang w:val="en-US"/>
        </w:rPr>
        <w:t>REFERENCES</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1 </w:t>
      </w:r>
      <w:r w:rsidRPr="00FC4B75">
        <w:rPr>
          <w:rFonts w:ascii="Book Antiqua" w:hAnsi="Book Antiqua" w:cs="宋体"/>
          <w:b/>
          <w:bCs/>
          <w:sz w:val="21"/>
          <w:szCs w:val="21"/>
        </w:rPr>
        <w:t>Agopian VG</w:t>
      </w:r>
      <w:r w:rsidRPr="00FC4B75">
        <w:rPr>
          <w:rFonts w:ascii="Book Antiqua" w:hAnsi="Book Antiqua" w:cs="宋体"/>
          <w:sz w:val="21"/>
          <w:szCs w:val="21"/>
        </w:rPr>
        <w:t xml:space="preserve">, Petrowsky H, Kaldas FM, Zarrinpar A, Farmer DG, Yersiz H, Holt C, Harlander-Locke M, Hong JC, Rana AR, Venick R, McDiarmid SV, Goldstein LI, Durazo F, Saab S, Han S, Xia V, Hiatt JR, Busuttil RW. The evolution of liver transplantation during 3 decades: analysis of </w:t>
      </w:r>
      <w:r w:rsidRPr="00FC4B75">
        <w:rPr>
          <w:rFonts w:ascii="Book Antiqua" w:hAnsi="Book Antiqua" w:cs="宋体"/>
          <w:sz w:val="21"/>
          <w:szCs w:val="21"/>
        </w:rPr>
        <w:lastRenderedPageBreak/>
        <w:t>5347 consecutive liver transplants at a single center. </w:t>
      </w:r>
      <w:r w:rsidRPr="00FC4B75">
        <w:rPr>
          <w:rFonts w:ascii="Book Antiqua" w:hAnsi="Book Antiqua" w:cs="宋体"/>
          <w:i/>
          <w:iCs/>
          <w:sz w:val="21"/>
          <w:szCs w:val="21"/>
        </w:rPr>
        <w:t>Ann Surg</w:t>
      </w:r>
      <w:r w:rsidRPr="00FC4B75">
        <w:rPr>
          <w:rFonts w:ascii="Book Antiqua" w:hAnsi="Book Antiqua" w:cs="宋体"/>
          <w:sz w:val="21"/>
          <w:szCs w:val="21"/>
        </w:rPr>
        <w:t> 2013; </w:t>
      </w:r>
      <w:r w:rsidRPr="00FC4B75">
        <w:rPr>
          <w:rFonts w:ascii="Book Antiqua" w:hAnsi="Book Antiqua" w:cs="宋体"/>
          <w:b/>
          <w:bCs/>
          <w:sz w:val="21"/>
          <w:szCs w:val="21"/>
        </w:rPr>
        <w:t>258</w:t>
      </w:r>
      <w:r w:rsidRPr="00FC4B75">
        <w:rPr>
          <w:rFonts w:ascii="Book Antiqua" w:hAnsi="Book Antiqua" w:cs="宋体"/>
          <w:sz w:val="21"/>
          <w:szCs w:val="21"/>
        </w:rPr>
        <w:t>: 409-421 [PMID: 24022434 DOI: 10.1097/SLA.0b013e3182a15db4]</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2 </w:t>
      </w:r>
      <w:r w:rsidRPr="00FC4B75">
        <w:rPr>
          <w:rFonts w:ascii="Book Antiqua" w:hAnsi="Book Antiqua" w:cs="宋体"/>
          <w:b/>
          <w:bCs/>
          <w:sz w:val="21"/>
          <w:szCs w:val="21"/>
        </w:rPr>
        <w:t>Chen CL</w:t>
      </w:r>
      <w:r w:rsidRPr="00FC4B75">
        <w:rPr>
          <w:rFonts w:ascii="Book Antiqua" w:hAnsi="Book Antiqua" w:cs="宋体"/>
          <w:sz w:val="21"/>
          <w:szCs w:val="21"/>
        </w:rPr>
        <w:t>, Kabiling CS, Concejero AM. Why does living donor liver transplantation flourish in Asia? </w:t>
      </w:r>
      <w:r w:rsidRPr="00FC4B75">
        <w:rPr>
          <w:rFonts w:ascii="Book Antiqua" w:hAnsi="Book Antiqua" w:cs="宋体"/>
          <w:i/>
          <w:iCs/>
          <w:sz w:val="21"/>
          <w:szCs w:val="21"/>
        </w:rPr>
        <w:t>Nat Rev Gastroenterol Hepatol</w:t>
      </w:r>
      <w:r w:rsidRPr="00FC4B75">
        <w:rPr>
          <w:rFonts w:ascii="Book Antiqua" w:hAnsi="Book Antiqua" w:cs="宋体"/>
          <w:sz w:val="21"/>
          <w:szCs w:val="21"/>
        </w:rPr>
        <w:t> 2013; </w:t>
      </w:r>
      <w:r w:rsidRPr="00FC4B75">
        <w:rPr>
          <w:rFonts w:ascii="Book Antiqua" w:hAnsi="Book Antiqua" w:cs="宋体"/>
          <w:b/>
          <w:bCs/>
          <w:sz w:val="21"/>
          <w:szCs w:val="21"/>
        </w:rPr>
        <w:t>10</w:t>
      </w:r>
      <w:r w:rsidRPr="00FC4B75">
        <w:rPr>
          <w:rFonts w:ascii="Book Antiqua" w:hAnsi="Book Antiqua" w:cs="宋体"/>
          <w:sz w:val="21"/>
          <w:szCs w:val="21"/>
        </w:rPr>
        <w:t>: 746-751 [PMID: 24100300 DOI: 10.1038/nrgastro.2013.194]</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3 </w:t>
      </w:r>
      <w:r w:rsidRPr="00FC4B75">
        <w:rPr>
          <w:rFonts w:ascii="Book Antiqua" w:hAnsi="Book Antiqua" w:cs="宋体"/>
          <w:b/>
          <w:bCs/>
          <w:sz w:val="21"/>
          <w:szCs w:val="21"/>
        </w:rPr>
        <w:t>Mañalich R</w:t>
      </w:r>
      <w:r w:rsidRPr="00FC4B75">
        <w:rPr>
          <w:rFonts w:ascii="Book Antiqua" w:hAnsi="Book Antiqua" w:cs="宋体"/>
          <w:sz w:val="21"/>
          <w:szCs w:val="21"/>
        </w:rPr>
        <w:t>, Paez G, Valero R, Manyalich M. IRODaT: the International Online Registry for Organ Donation and Transplantation 2007. </w:t>
      </w:r>
      <w:r w:rsidRPr="00FC4B75">
        <w:rPr>
          <w:rFonts w:ascii="Book Antiqua" w:hAnsi="Book Antiqua" w:cs="宋体"/>
          <w:i/>
          <w:iCs/>
          <w:sz w:val="21"/>
          <w:szCs w:val="21"/>
        </w:rPr>
        <w:t>Transplant Proc</w:t>
      </w:r>
      <w:r w:rsidRPr="00FC4B75">
        <w:rPr>
          <w:rFonts w:ascii="Book Antiqua" w:hAnsi="Book Antiqua" w:cs="宋体"/>
          <w:sz w:val="21"/>
          <w:szCs w:val="21"/>
        </w:rPr>
        <w:t> </w:t>
      </w:r>
      <w:r>
        <w:rPr>
          <w:rFonts w:ascii="Book Antiqua" w:hAnsi="Book Antiqua" w:cs="宋体" w:hint="eastAsia"/>
          <w:szCs w:val="21"/>
        </w:rPr>
        <w:t>2009</w:t>
      </w:r>
      <w:r w:rsidRPr="00FC4B75">
        <w:rPr>
          <w:rFonts w:ascii="Book Antiqua" w:hAnsi="Book Antiqua" w:cs="宋体"/>
          <w:sz w:val="21"/>
          <w:szCs w:val="21"/>
        </w:rPr>
        <w:t>; </w:t>
      </w:r>
      <w:r w:rsidRPr="00FC4B75">
        <w:rPr>
          <w:rFonts w:ascii="Book Antiqua" w:hAnsi="Book Antiqua" w:cs="宋体"/>
          <w:b/>
          <w:bCs/>
          <w:sz w:val="21"/>
          <w:szCs w:val="21"/>
        </w:rPr>
        <w:t>41</w:t>
      </w:r>
      <w:r w:rsidRPr="00FC4B75">
        <w:rPr>
          <w:rFonts w:ascii="Book Antiqua" w:hAnsi="Book Antiqua" w:cs="宋体"/>
          <w:sz w:val="21"/>
          <w:szCs w:val="21"/>
        </w:rPr>
        <w:t>: 2030-2034 [PMID: 19715825 DOI: 10.1016/j.transproceed.2009.06.035]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4 </w:t>
      </w:r>
      <w:r w:rsidRPr="00FC4B75">
        <w:rPr>
          <w:rFonts w:ascii="Book Antiqua" w:hAnsi="Book Antiqua" w:cs="宋体"/>
          <w:b/>
          <w:bCs/>
          <w:sz w:val="21"/>
          <w:szCs w:val="21"/>
        </w:rPr>
        <w:t>Melloul E</w:t>
      </w:r>
      <w:r w:rsidRPr="00FC4B75">
        <w:rPr>
          <w:rFonts w:ascii="Book Antiqua" w:hAnsi="Book Antiqua" w:cs="宋体"/>
          <w:sz w:val="21"/>
          <w:szCs w:val="21"/>
        </w:rPr>
        <w:t>, Dondero F, Paugam-Burtz C, Bouadma L, Arnulf B, Belghiti J. Living liver donor death related to complications of myeloma. </w:t>
      </w:r>
      <w:r w:rsidRPr="00FC4B75">
        <w:rPr>
          <w:rFonts w:ascii="Book Antiqua" w:hAnsi="Book Antiqua" w:cs="宋体"/>
          <w:i/>
          <w:iCs/>
          <w:sz w:val="21"/>
          <w:szCs w:val="21"/>
        </w:rPr>
        <w:t>Liver Transpl</w:t>
      </w:r>
      <w:r w:rsidRPr="00FC4B75">
        <w:rPr>
          <w:rFonts w:ascii="Book Antiqua" w:hAnsi="Book Antiqua" w:cs="宋体"/>
          <w:sz w:val="21"/>
          <w:szCs w:val="21"/>
        </w:rPr>
        <w:t> 2009; </w:t>
      </w:r>
      <w:r w:rsidRPr="00FC4B75">
        <w:rPr>
          <w:rFonts w:ascii="Book Antiqua" w:hAnsi="Book Antiqua" w:cs="宋体"/>
          <w:b/>
          <w:bCs/>
          <w:sz w:val="21"/>
          <w:szCs w:val="21"/>
        </w:rPr>
        <w:t>15</w:t>
      </w:r>
      <w:r w:rsidRPr="00FC4B75">
        <w:rPr>
          <w:rFonts w:ascii="Book Antiqua" w:hAnsi="Book Antiqua" w:cs="宋体"/>
          <w:sz w:val="21"/>
          <w:szCs w:val="21"/>
        </w:rPr>
        <w:t>: 326-329 [PMID: 19242991 DOI: 10.1002/lt.21685]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5 </w:t>
      </w:r>
      <w:r w:rsidRPr="00FC4B75">
        <w:rPr>
          <w:rFonts w:ascii="Book Antiqua" w:hAnsi="Book Antiqua" w:cs="宋体"/>
          <w:b/>
          <w:bCs/>
          <w:sz w:val="21"/>
          <w:szCs w:val="21"/>
        </w:rPr>
        <w:t>Polido W</w:t>
      </w:r>
      <w:r w:rsidRPr="00FC4B75">
        <w:rPr>
          <w:rFonts w:ascii="Book Antiqua" w:hAnsi="Book Antiqua" w:cs="宋体"/>
          <w:sz w:val="21"/>
          <w:szCs w:val="21"/>
        </w:rPr>
        <w:t>, Hoe LK, Siang NK, Chah TK. Acute myocardial infarction after live donor liver surgery. </w:t>
      </w:r>
      <w:r w:rsidRPr="00FC4B75">
        <w:rPr>
          <w:rFonts w:ascii="Book Antiqua" w:hAnsi="Book Antiqua" w:cs="宋体"/>
          <w:i/>
          <w:iCs/>
          <w:sz w:val="21"/>
          <w:szCs w:val="21"/>
        </w:rPr>
        <w:t>Liver Transpl</w:t>
      </w:r>
      <w:r w:rsidRPr="00FC4B75">
        <w:rPr>
          <w:rFonts w:ascii="Book Antiqua" w:hAnsi="Book Antiqua" w:cs="宋体"/>
          <w:sz w:val="21"/>
          <w:szCs w:val="21"/>
        </w:rPr>
        <w:t> 2007; </w:t>
      </w:r>
      <w:r w:rsidRPr="00FC4B75">
        <w:rPr>
          <w:rFonts w:ascii="Book Antiqua" w:hAnsi="Book Antiqua" w:cs="宋体"/>
          <w:b/>
          <w:bCs/>
          <w:sz w:val="21"/>
          <w:szCs w:val="21"/>
        </w:rPr>
        <w:t>13</w:t>
      </w:r>
      <w:r w:rsidRPr="00FC4B75">
        <w:rPr>
          <w:rFonts w:ascii="Book Antiqua" w:hAnsi="Book Antiqua" w:cs="宋体"/>
          <w:sz w:val="21"/>
          <w:szCs w:val="21"/>
        </w:rPr>
        <w:t>: 154-156 [PMID: 17192856]</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6 </w:t>
      </w:r>
      <w:r w:rsidRPr="00FC4B75">
        <w:rPr>
          <w:rFonts w:ascii="Book Antiqua" w:hAnsi="Book Antiqua" w:cs="宋体"/>
          <w:b/>
          <w:bCs/>
          <w:sz w:val="21"/>
          <w:szCs w:val="21"/>
        </w:rPr>
        <w:t>Dutkowski P</w:t>
      </w:r>
      <w:r w:rsidRPr="00FC4B75">
        <w:rPr>
          <w:rFonts w:ascii="Book Antiqua" w:hAnsi="Book Antiqua" w:cs="宋体"/>
          <w:sz w:val="21"/>
          <w:szCs w:val="21"/>
        </w:rPr>
        <w:t>, De Rougemont O, Müllhaupt B, Clavien PA. Current and future trends in liver transplantation in Europe. </w:t>
      </w:r>
      <w:r w:rsidRPr="00FC4B75">
        <w:rPr>
          <w:rFonts w:ascii="Book Antiqua" w:hAnsi="Book Antiqua" w:cs="宋体"/>
          <w:i/>
          <w:iCs/>
          <w:sz w:val="21"/>
          <w:szCs w:val="21"/>
        </w:rPr>
        <w:t>Gastroenterology</w:t>
      </w:r>
      <w:r w:rsidRPr="00FC4B75">
        <w:rPr>
          <w:rFonts w:ascii="Book Antiqua" w:hAnsi="Book Antiqua" w:cs="宋体"/>
          <w:sz w:val="21"/>
          <w:szCs w:val="21"/>
        </w:rPr>
        <w:t> 2010; </w:t>
      </w:r>
      <w:r w:rsidRPr="00FC4B75">
        <w:rPr>
          <w:rFonts w:ascii="Book Antiqua" w:hAnsi="Book Antiqua" w:cs="宋体"/>
          <w:b/>
          <w:bCs/>
          <w:sz w:val="21"/>
          <w:szCs w:val="21"/>
        </w:rPr>
        <w:t>138</w:t>
      </w:r>
      <w:r w:rsidRPr="00FC4B75">
        <w:rPr>
          <w:rFonts w:ascii="Book Antiqua" w:hAnsi="Book Antiqua" w:cs="宋体"/>
          <w:sz w:val="21"/>
          <w:szCs w:val="21"/>
        </w:rPr>
        <w:t>: 802-9.e1-802-9.e4 [PMID: 20096694 DOI: 10.1053/j.gastro.2010.01.030]</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7 </w:t>
      </w:r>
      <w:r w:rsidRPr="00FC4B75">
        <w:rPr>
          <w:rFonts w:ascii="Book Antiqua" w:hAnsi="Book Antiqua" w:cs="宋体"/>
          <w:b/>
          <w:bCs/>
          <w:sz w:val="21"/>
          <w:szCs w:val="21"/>
        </w:rPr>
        <w:t>Pomfret EA</w:t>
      </w:r>
      <w:r w:rsidRPr="00FC4B75">
        <w:rPr>
          <w:rFonts w:ascii="Book Antiqua" w:hAnsi="Book Antiqua" w:cs="宋体"/>
          <w:sz w:val="21"/>
          <w:szCs w:val="21"/>
        </w:rPr>
        <w:t>, Sung RS, Allan J, Kinkhabwala M, Melancon JK, Roberts JP. Solving the organ shortage crisis: the 7th annual American Society of Transplant Surgeons' State-of-the-Art Winter Symposium. </w:t>
      </w:r>
      <w:r w:rsidRPr="00FC4B75">
        <w:rPr>
          <w:rFonts w:ascii="Book Antiqua" w:hAnsi="Book Antiqua" w:cs="宋体"/>
          <w:i/>
          <w:iCs/>
          <w:sz w:val="21"/>
          <w:szCs w:val="21"/>
        </w:rPr>
        <w:t>Am J Transplant</w:t>
      </w:r>
      <w:r w:rsidRPr="00FC4B75">
        <w:rPr>
          <w:rFonts w:ascii="Book Antiqua" w:hAnsi="Book Antiqua" w:cs="宋体"/>
          <w:sz w:val="21"/>
          <w:szCs w:val="21"/>
        </w:rPr>
        <w:t> 2008; </w:t>
      </w:r>
      <w:r w:rsidRPr="00FC4B75">
        <w:rPr>
          <w:rFonts w:ascii="Book Antiqua" w:hAnsi="Book Antiqua" w:cs="宋体"/>
          <w:b/>
          <w:bCs/>
          <w:sz w:val="21"/>
          <w:szCs w:val="21"/>
        </w:rPr>
        <w:t>8</w:t>
      </w:r>
      <w:r w:rsidRPr="00FC4B75">
        <w:rPr>
          <w:rFonts w:ascii="Book Antiqua" w:hAnsi="Book Antiqua" w:cs="宋体"/>
          <w:sz w:val="21"/>
          <w:szCs w:val="21"/>
        </w:rPr>
        <w:t>: 745-752 [PMID: 18261169 DOI: 10.1111/j.1600-6143.2007.02146.x]</w:t>
      </w:r>
    </w:p>
    <w:p w:rsidR="00F72D67" w:rsidRPr="00FC4B75" w:rsidRDefault="00F72D67" w:rsidP="006B498C">
      <w:pPr>
        <w:adjustRightInd w:val="0"/>
        <w:snapToGrid w:val="0"/>
        <w:spacing w:line="360" w:lineRule="auto"/>
        <w:jc w:val="both"/>
        <w:rPr>
          <w:rFonts w:ascii="Book Antiqua" w:hAnsi="Book Antiqua" w:cs="宋体"/>
          <w:sz w:val="21"/>
          <w:szCs w:val="21"/>
        </w:rPr>
      </w:pPr>
      <w:proofErr w:type="gramStart"/>
      <w:r w:rsidRPr="00FC4B75">
        <w:rPr>
          <w:rFonts w:ascii="Book Antiqua" w:hAnsi="Book Antiqua" w:cs="宋体"/>
          <w:sz w:val="21"/>
          <w:szCs w:val="21"/>
        </w:rPr>
        <w:t>8 .</w:t>
      </w:r>
      <w:proofErr w:type="gramEnd"/>
      <w:r w:rsidRPr="00FC4B75">
        <w:rPr>
          <w:rFonts w:ascii="Book Antiqua" w:hAnsi="Book Antiqua" w:cs="宋体"/>
          <w:sz w:val="21"/>
          <w:szCs w:val="21"/>
        </w:rPr>
        <w:t xml:space="preserve"> Organ Procurement and Transplantation Network. Transplants by donor type. Available at: http: //optn.transplant.hrsa.gov/latestData/ rptData.asp</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9 </w:t>
      </w:r>
      <w:r w:rsidRPr="00FC4B75">
        <w:rPr>
          <w:rFonts w:ascii="Book Antiqua" w:hAnsi="Book Antiqua" w:cs="宋体"/>
          <w:b/>
          <w:bCs/>
          <w:sz w:val="21"/>
          <w:szCs w:val="21"/>
        </w:rPr>
        <w:t>Nanidis TG</w:t>
      </w:r>
      <w:r w:rsidRPr="00FC4B75">
        <w:rPr>
          <w:rFonts w:ascii="Book Antiqua" w:hAnsi="Book Antiqua" w:cs="宋体"/>
          <w:sz w:val="21"/>
          <w:szCs w:val="21"/>
        </w:rPr>
        <w:t>, Antcliffe D, Kokkinos C, Borysiewicz CA, Darzi AW, Tekkis PP, Papalois VE. Laparoscopic versus open live donor nephrectomy in renal transplantation: a meta-analysis. </w:t>
      </w:r>
      <w:r w:rsidRPr="00FC4B75">
        <w:rPr>
          <w:rFonts w:ascii="Book Antiqua" w:hAnsi="Book Antiqua" w:cs="宋体"/>
          <w:i/>
          <w:iCs/>
          <w:sz w:val="21"/>
          <w:szCs w:val="21"/>
        </w:rPr>
        <w:t>Ann Surg</w:t>
      </w:r>
      <w:r w:rsidRPr="00FC4B75">
        <w:rPr>
          <w:rFonts w:ascii="Book Antiqua" w:hAnsi="Book Antiqua" w:cs="宋体"/>
          <w:sz w:val="21"/>
          <w:szCs w:val="21"/>
        </w:rPr>
        <w:t> 2008; </w:t>
      </w:r>
      <w:r w:rsidRPr="00FC4B75">
        <w:rPr>
          <w:rFonts w:ascii="Book Antiqua" w:hAnsi="Book Antiqua" w:cs="宋体"/>
          <w:b/>
          <w:bCs/>
          <w:sz w:val="21"/>
          <w:szCs w:val="21"/>
        </w:rPr>
        <w:t>247</w:t>
      </w:r>
      <w:r w:rsidRPr="00FC4B75">
        <w:rPr>
          <w:rFonts w:ascii="Book Antiqua" w:hAnsi="Book Antiqua" w:cs="宋体"/>
          <w:sz w:val="21"/>
          <w:szCs w:val="21"/>
        </w:rPr>
        <w:t>: 58-70 [PMID: 18156924]</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10 </w:t>
      </w:r>
      <w:r w:rsidRPr="00FC4B75">
        <w:rPr>
          <w:rFonts w:ascii="Book Antiqua" w:hAnsi="Book Antiqua" w:cs="宋体"/>
          <w:b/>
          <w:bCs/>
          <w:sz w:val="21"/>
          <w:szCs w:val="21"/>
        </w:rPr>
        <w:t>Schweitzer EJ</w:t>
      </w:r>
      <w:r w:rsidRPr="00FC4B75">
        <w:rPr>
          <w:rFonts w:ascii="Book Antiqua" w:hAnsi="Book Antiqua" w:cs="宋体"/>
          <w:sz w:val="21"/>
          <w:szCs w:val="21"/>
        </w:rPr>
        <w:t>, Wilson J, Jacobs S, Machan CH, Philosophe B, Farney A, Colonna J, Jarrell BE, Bartlett ST. Increased rates of donation with laparoscopic donor nephrectomy. </w:t>
      </w:r>
      <w:r w:rsidRPr="00FC4B75">
        <w:rPr>
          <w:rFonts w:ascii="Book Antiqua" w:hAnsi="Book Antiqua" w:cs="宋体"/>
          <w:i/>
          <w:iCs/>
          <w:sz w:val="21"/>
          <w:szCs w:val="21"/>
        </w:rPr>
        <w:t>Ann Surg</w:t>
      </w:r>
      <w:r w:rsidRPr="00FC4B75">
        <w:rPr>
          <w:rFonts w:ascii="Book Antiqua" w:hAnsi="Book Antiqua" w:cs="宋体"/>
          <w:sz w:val="21"/>
          <w:szCs w:val="21"/>
        </w:rPr>
        <w:t> 2000; </w:t>
      </w:r>
      <w:r w:rsidRPr="00FC4B75">
        <w:rPr>
          <w:rFonts w:ascii="Book Antiqua" w:hAnsi="Book Antiqua" w:cs="宋体"/>
          <w:b/>
          <w:bCs/>
          <w:sz w:val="21"/>
          <w:szCs w:val="21"/>
        </w:rPr>
        <w:t>232</w:t>
      </w:r>
      <w:r w:rsidRPr="00FC4B75">
        <w:rPr>
          <w:rFonts w:ascii="Book Antiqua" w:hAnsi="Book Antiqua" w:cs="宋体"/>
          <w:sz w:val="21"/>
          <w:szCs w:val="21"/>
        </w:rPr>
        <w:t>: 392-400 [PMID: 10973389]</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11 </w:t>
      </w:r>
      <w:r w:rsidRPr="00FC4B75">
        <w:rPr>
          <w:rFonts w:ascii="Book Antiqua" w:hAnsi="Book Antiqua" w:cs="宋体"/>
          <w:b/>
          <w:bCs/>
          <w:sz w:val="21"/>
          <w:szCs w:val="21"/>
        </w:rPr>
        <w:t>Chang S</w:t>
      </w:r>
      <w:r w:rsidRPr="00FC4B75">
        <w:rPr>
          <w:rFonts w:ascii="Book Antiqua" w:hAnsi="Book Antiqua" w:cs="宋体"/>
          <w:sz w:val="21"/>
          <w:szCs w:val="21"/>
        </w:rPr>
        <w:t>, Laurent A, Tayar C, Karoui M, Cherqui D. Laparoscopy as a routine approach for left lateral sectionectomy. </w:t>
      </w:r>
      <w:r w:rsidRPr="00FC4B75">
        <w:rPr>
          <w:rFonts w:ascii="Book Antiqua" w:hAnsi="Book Antiqua" w:cs="宋体"/>
          <w:i/>
          <w:iCs/>
          <w:sz w:val="21"/>
          <w:szCs w:val="21"/>
        </w:rPr>
        <w:t>Br J Surg</w:t>
      </w:r>
      <w:r w:rsidRPr="00FC4B75">
        <w:rPr>
          <w:rFonts w:ascii="Book Antiqua" w:hAnsi="Book Antiqua" w:cs="宋体"/>
          <w:sz w:val="21"/>
          <w:szCs w:val="21"/>
        </w:rPr>
        <w:t> 2007; </w:t>
      </w:r>
      <w:r w:rsidRPr="00FC4B75">
        <w:rPr>
          <w:rFonts w:ascii="Book Antiqua" w:hAnsi="Book Antiqua" w:cs="宋体"/>
          <w:b/>
          <w:bCs/>
          <w:sz w:val="21"/>
          <w:szCs w:val="21"/>
        </w:rPr>
        <w:t>94</w:t>
      </w:r>
      <w:r w:rsidRPr="00FC4B75">
        <w:rPr>
          <w:rFonts w:ascii="Book Antiqua" w:hAnsi="Book Antiqua" w:cs="宋体"/>
          <w:sz w:val="21"/>
          <w:szCs w:val="21"/>
        </w:rPr>
        <w:t>: 58-63 [PMID: 17054316]</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12 </w:t>
      </w:r>
      <w:r w:rsidRPr="00FC4B75">
        <w:rPr>
          <w:rFonts w:ascii="Book Antiqua" w:hAnsi="Book Antiqua" w:cs="宋体"/>
          <w:b/>
          <w:bCs/>
          <w:sz w:val="21"/>
          <w:szCs w:val="21"/>
        </w:rPr>
        <w:t>Dokmak S</w:t>
      </w:r>
      <w:r w:rsidRPr="00FC4B75">
        <w:rPr>
          <w:rFonts w:ascii="Book Antiqua" w:hAnsi="Book Antiqua" w:cs="宋体"/>
          <w:sz w:val="21"/>
          <w:szCs w:val="21"/>
        </w:rPr>
        <w:t xml:space="preserve">, Raut V, Aussilhou B, Ftériche FS, Farges O, Sauvanet A, Belghiti J. Laparoscopic left lateral resection is the gold standard for benign liver lesions: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case-control study. </w:t>
      </w:r>
      <w:r w:rsidRPr="00FC4B75">
        <w:rPr>
          <w:rFonts w:ascii="Book Antiqua" w:hAnsi="Book Antiqua" w:cs="宋体"/>
          <w:i/>
          <w:iCs/>
          <w:sz w:val="21"/>
          <w:szCs w:val="21"/>
        </w:rPr>
        <w:t xml:space="preserve">HPB </w:t>
      </w:r>
      <w:r w:rsidRPr="00FC4B75">
        <w:rPr>
          <w:rFonts w:ascii="Book Antiqua" w:hAnsi="Book Antiqua" w:cs="宋体"/>
          <w:iCs/>
          <w:sz w:val="21"/>
          <w:szCs w:val="21"/>
        </w:rPr>
        <w:t>(Oxford)</w:t>
      </w:r>
      <w:r w:rsidRPr="00FC4B75">
        <w:rPr>
          <w:rFonts w:ascii="Book Antiqua" w:hAnsi="Book Antiqua" w:cs="宋体"/>
          <w:sz w:val="21"/>
          <w:szCs w:val="21"/>
        </w:rPr>
        <w:t> 2014; </w:t>
      </w:r>
      <w:r w:rsidRPr="00FC4B75">
        <w:rPr>
          <w:rFonts w:ascii="Book Antiqua" w:hAnsi="Book Antiqua" w:cs="宋体"/>
          <w:b/>
          <w:bCs/>
          <w:sz w:val="21"/>
          <w:szCs w:val="21"/>
        </w:rPr>
        <w:t>16</w:t>
      </w:r>
      <w:r w:rsidRPr="00FC4B75">
        <w:rPr>
          <w:rFonts w:ascii="Book Antiqua" w:hAnsi="Book Antiqua" w:cs="宋体"/>
          <w:sz w:val="21"/>
          <w:szCs w:val="21"/>
        </w:rPr>
        <w:t>: 183-187 [PMID: 23600942 DOI: 10.1111/hpb.12108]</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13 </w:t>
      </w:r>
      <w:r w:rsidRPr="00FC4B75">
        <w:rPr>
          <w:rFonts w:ascii="Book Antiqua" w:hAnsi="Book Antiqua" w:cs="宋体"/>
          <w:b/>
          <w:bCs/>
          <w:sz w:val="21"/>
          <w:szCs w:val="21"/>
        </w:rPr>
        <w:t>Buell JF</w:t>
      </w:r>
      <w:r w:rsidRPr="00FC4B75">
        <w:rPr>
          <w:rFonts w:ascii="Book Antiqua" w:hAnsi="Book Antiqua" w:cs="宋体"/>
          <w:sz w:val="21"/>
          <w:szCs w:val="21"/>
        </w:rPr>
        <w:t xml:space="preserve">, Cherqui D, Geller DA, O'Rourke N, Iannitti D, Dagher I, Koffron AJ, Thomas M, Gayet B, Han HS, Wakabayashi G, Belli G, Kaneko H, Ker CG, Scatton O, Laurent A, Abdalla EK, </w:t>
      </w:r>
      <w:r w:rsidRPr="00FC4B75">
        <w:rPr>
          <w:rFonts w:ascii="Book Antiqua" w:hAnsi="Book Antiqua" w:cs="宋体"/>
          <w:sz w:val="21"/>
          <w:szCs w:val="21"/>
        </w:rPr>
        <w:lastRenderedPageBreak/>
        <w:t>Chaudhury P, Dutson E, Gamblin C, D'Angelica M, Nagorney D, Testa G, Labow D, Manas D, Poon RT, Nelson H, Martin R, Clary B, Pinson WC, Martinie J, Vauthey JN, Goldstein R, Roayaie S, Barlet D, Espat J, Abecassis M, Rees M, Fong Y, McMasters KM, Broelsch C, Busuttil R, Belghiti J, Strasberg S, Chari RS; World Consensus Conference on Laparoscopic Surgery. The international position on laparoscopic liver surgery: The Louisville Statement, 2008. </w:t>
      </w:r>
      <w:r w:rsidRPr="00FC4B75">
        <w:rPr>
          <w:rFonts w:ascii="Book Antiqua" w:hAnsi="Book Antiqua" w:cs="宋体"/>
          <w:i/>
          <w:iCs/>
          <w:sz w:val="21"/>
          <w:szCs w:val="21"/>
        </w:rPr>
        <w:t>Ann Surg</w:t>
      </w:r>
      <w:r w:rsidRPr="00FC4B75">
        <w:rPr>
          <w:rFonts w:ascii="Book Antiqua" w:hAnsi="Book Antiqua" w:cs="宋体"/>
          <w:sz w:val="21"/>
          <w:szCs w:val="21"/>
        </w:rPr>
        <w:t> 2009; </w:t>
      </w:r>
      <w:r w:rsidRPr="00FC4B75">
        <w:rPr>
          <w:rFonts w:ascii="Book Antiqua" w:hAnsi="Book Antiqua" w:cs="宋体"/>
          <w:b/>
          <w:bCs/>
          <w:sz w:val="21"/>
          <w:szCs w:val="21"/>
        </w:rPr>
        <w:t>250</w:t>
      </w:r>
      <w:r w:rsidRPr="00FC4B75">
        <w:rPr>
          <w:rFonts w:ascii="Book Antiqua" w:hAnsi="Book Antiqua" w:cs="宋体"/>
          <w:sz w:val="21"/>
          <w:szCs w:val="21"/>
        </w:rPr>
        <w:t>: 825-830 [PMID: 19916210]</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14 </w:t>
      </w:r>
      <w:r w:rsidRPr="00FC4B75">
        <w:rPr>
          <w:rFonts w:ascii="Book Antiqua" w:hAnsi="Book Antiqua" w:cs="宋体"/>
          <w:b/>
          <w:bCs/>
          <w:sz w:val="21"/>
          <w:szCs w:val="21"/>
        </w:rPr>
        <w:t>Vigano L</w:t>
      </w:r>
      <w:r w:rsidRPr="00FC4B75">
        <w:rPr>
          <w:rFonts w:ascii="Book Antiqua" w:hAnsi="Book Antiqua" w:cs="宋体"/>
          <w:sz w:val="21"/>
          <w:szCs w:val="21"/>
        </w:rPr>
        <w:t>, Laurent A, Tayar C, Tomatis M, Ponti A, Cherqui D. The learning curve in laparoscopic liver resection: improved feasibility and reproducibility. </w:t>
      </w:r>
      <w:r w:rsidRPr="00FC4B75">
        <w:rPr>
          <w:rFonts w:ascii="Book Antiqua" w:hAnsi="Book Antiqua" w:cs="宋体"/>
          <w:i/>
          <w:iCs/>
          <w:sz w:val="21"/>
          <w:szCs w:val="21"/>
        </w:rPr>
        <w:t>Ann Surg</w:t>
      </w:r>
      <w:r w:rsidRPr="00FC4B75">
        <w:rPr>
          <w:rFonts w:ascii="Book Antiqua" w:hAnsi="Book Antiqua" w:cs="宋体"/>
          <w:sz w:val="21"/>
          <w:szCs w:val="21"/>
        </w:rPr>
        <w:t> 2009; </w:t>
      </w:r>
      <w:r w:rsidRPr="00FC4B75">
        <w:rPr>
          <w:rFonts w:ascii="Book Antiqua" w:hAnsi="Book Antiqua" w:cs="宋体"/>
          <w:b/>
          <w:bCs/>
          <w:sz w:val="21"/>
          <w:szCs w:val="21"/>
        </w:rPr>
        <w:t>250</w:t>
      </w:r>
      <w:r w:rsidRPr="00FC4B75">
        <w:rPr>
          <w:rFonts w:ascii="Book Antiqua" w:hAnsi="Book Antiqua" w:cs="宋体"/>
          <w:sz w:val="21"/>
          <w:szCs w:val="21"/>
        </w:rPr>
        <w:t>: 772-782 [PMID: 19801926 DOI: 10.1097/SLA.0b013e3181bd93b2]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15 </w:t>
      </w:r>
      <w:r w:rsidRPr="00FC4B75">
        <w:rPr>
          <w:rFonts w:ascii="Book Antiqua" w:hAnsi="Book Antiqua" w:cs="宋体"/>
          <w:b/>
          <w:bCs/>
          <w:sz w:val="21"/>
          <w:szCs w:val="21"/>
        </w:rPr>
        <w:t>Cai X</w:t>
      </w:r>
      <w:r w:rsidRPr="00FC4B75">
        <w:rPr>
          <w:rFonts w:ascii="Book Antiqua" w:hAnsi="Book Antiqua" w:cs="宋体"/>
          <w:sz w:val="21"/>
          <w:szCs w:val="21"/>
        </w:rPr>
        <w:t xml:space="preserve">, Li Z, Zhang Y, Yu H, Liang X, Jin R, Luo F. Laparoscopic liver resection and the learning curve: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14-year, single-center experience. </w:t>
      </w:r>
      <w:r w:rsidRPr="00FC4B75">
        <w:rPr>
          <w:rFonts w:ascii="Book Antiqua" w:hAnsi="Book Antiqua" w:cs="宋体"/>
          <w:i/>
          <w:iCs/>
          <w:sz w:val="21"/>
          <w:szCs w:val="21"/>
        </w:rPr>
        <w:t>Surg Endosc</w:t>
      </w:r>
      <w:r w:rsidRPr="00FC4B75">
        <w:rPr>
          <w:rFonts w:ascii="Book Antiqua" w:hAnsi="Book Antiqua" w:cs="宋体"/>
          <w:sz w:val="21"/>
          <w:szCs w:val="21"/>
        </w:rPr>
        <w:t> 2014; </w:t>
      </w:r>
      <w:r w:rsidRPr="00FC4B75">
        <w:rPr>
          <w:rFonts w:ascii="Book Antiqua" w:hAnsi="Book Antiqua" w:cs="宋体"/>
          <w:b/>
          <w:bCs/>
          <w:sz w:val="21"/>
          <w:szCs w:val="21"/>
        </w:rPr>
        <w:t>28</w:t>
      </w:r>
      <w:r w:rsidRPr="00FC4B75">
        <w:rPr>
          <w:rFonts w:ascii="Book Antiqua" w:hAnsi="Book Antiqua" w:cs="宋体"/>
          <w:sz w:val="21"/>
          <w:szCs w:val="21"/>
        </w:rPr>
        <w:t>: 1334-1341 [PMID: 24399518 DOI: 10.1007/s00464-013-3333-5]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16 </w:t>
      </w:r>
      <w:r w:rsidRPr="00FC4B75">
        <w:rPr>
          <w:rFonts w:ascii="Book Antiqua" w:hAnsi="Book Antiqua" w:cs="宋体"/>
          <w:b/>
          <w:bCs/>
          <w:sz w:val="21"/>
          <w:szCs w:val="21"/>
        </w:rPr>
        <w:t>Kluger MD</w:t>
      </w:r>
      <w:r w:rsidRPr="00FC4B75">
        <w:rPr>
          <w:rFonts w:ascii="Book Antiqua" w:hAnsi="Book Antiqua" w:cs="宋体"/>
          <w:sz w:val="21"/>
          <w:szCs w:val="21"/>
        </w:rPr>
        <w:t>, Vigano L, Barroso R, Cherqui D. The learning curve in laparoscopic major liver resection. </w:t>
      </w:r>
      <w:r w:rsidRPr="00FC4B75">
        <w:rPr>
          <w:rFonts w:ascii="Book Antiqua" w:hAnsi="Book Antiqua" w:cs="宋体"/>
          <w:i/>
          <w:iCs/>
          <w:sz w:val="21"/>
          <w:szCs w:val="21"/>
        </w:rPr>
        <w:t>J Hepatobiliary Pancreat Sci</w:t>
      </w:r>
      <w:r w:rsidRPr="00FC4B75">
        <w:rPr>
          <w:rFonts w:ascii="Book Antiqua" w:hAnsi="Book Antiqua" w:cs="宋体"/>
          <w:sz w:val="21"/>
          <w:szCs w:val="21"/>
        </w:rPr>
        <w:t> 2013; </w:t>
      </w:r>
      <w:r w:rsidRPr="00FC4B75">
        <w:rPr>
          <w:rFonts w:ascii="Book Antiqua" w:hAnsi="Book Antiqua" w:cs="宋体"/>
          <w:b/>
          <w:bCs/>
          <w:sz w:val="21"/>
          <w:szCs w:val="21"/>
        </w:rPr>
        <w:t>20</w:t>
      </w:r>
      <w:r w:rsidRPr="00FC4B75">
        <w:rPr>
          <w:rFonts w:ascii="Book Antiqua" w:hAnsi="Book Antiqua" w:cs="宋体"/>
          <w:sz w:val="21"/>
          <w:szCs w:val="21"/>
        </w:rPr>
        <w:t>: 131-136 [PMID: 23064988 DOI: 10.1007/s00534-012-0571-1]</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17 </w:t>
      </w:r>
      <w:r w:rsidRPr="00FC4B75">
        <w:rPr>
          <w:rFonts w:ascii="Book Antiqua" w:hAnsi="Book Antiqua" w:cs="宋体"/>
          <w:b/>
          <w:bCs/>
          <w:sz w:val="21"/>
          <w:szCs w:val="21"/>
        </w:rPr>
        <w:t>Troisi RI</w:t>
      </w:r>
      <w:r w:rsidRPr="00FC4B75">
        <w:rPr>
          <w:rFonts w:ascii="Book Antiqua" w:hAnsi="Book Antiqua" w:cs="宋体"/>
          <w:sz w:val="21"/>
          <w:szCs w:val="21"/>
        </w:rPr>
        <w:t>. Open or laparoscopic living donor liver hepatectomy: still a challenging operation! </w:t>
      </w:r>
      <w:r w:rsidRPr="00FC4B75">
        <w:rPr>
          <w:rFonts w:ascii="Book Antiqua" w:hAnsi="Book Antiqua" w:cs="宋体"/>
          <w:i/>
          <w:iCs/>
          <w:sz w:val="21"/>
          <w:szCs w:val="21"/>
        </w:rPr>
        <w:t>Am J Transplant</w:t>
      </w:r>
      <w:r w:rsidRPr="00FC4B75">
        <w:rPr>
          <w:rFonts w:ascii="Book Antiqua" w:hAnsi="Book Antiqua" w:cs="宋体"/>
          <w:sz w:val="21"/>
          <w:szCs w:val="21"/>
        </w:rPr>
        <w:t> 2014; </w:t>
      </w:r>
      <w:r w:rsidRPr="00FC4B75">
        <w:rPr>
          <w:rFonts w:ascii="Book Antiqua" w:hAnsi="Book Antiqua" w:cs="宋体"/>
          <w:b/>
          <w:bCs/>
          <w:sz w:val="21"/>
          <w:szCs w:val="21"/>
        </w:rPr>
        <w:t>14</w:t>
      </w:r>
      <w:r w:rsidRPr="00FC4B75">
        <w:rPr>
          <w:rFonts w:ascii="Book Antiqua" w:hAnsi="Book Antiqua" w:cs="宋体"/>
          <w:sz w:val="21"/>
          <w:szCs w:val="21"/>
        </w:rPr>
        <w:t>: 736 [PMID: 24447688 DOI: 10.1111/ajt.12611]</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 xml:space="preserve">18 </w:t>
      </w:r>
      <w:r w:rsidRPr="00FC4B75">
        <w:rPr>
          <w:rFonts w:ascii="Book Antiqua" w:hAnsi="Book Antiqua" w:cs="宋体"/>
          <w:b/>
          <w:sz w:val="21"/>
          <w:szCs w:val="21"/>
        </w:rPr>
        <w:t>Scatton O</w:t>
      </w:r>
      <w:r w:rsidRPr="00FC4B75">
        <w:rPr>
          <w:rFonts w:ascii="Book Antiqua" w:hAnsi="Book Antiqua" w:cs="宋体"/>
          <w:sz w:val="21"/>
          <w:szCs w:val="21"/>
        </w:rPr>
        <w:t>, Katsanos G, Boillot O, Goumard C, Bernard D, Stenard F, Perdigao F, Soubrane O. Pure Laparoscopic Left Lateral Sectionectomy in Living Donors: From Innovation to Development in France. </w:t>
      </w:r>
      <w:r w:rsidRPr="00FC4B75">
        <w:rPr>
          <w:rFonts w:ascii="Book Antiqua" w:hAnsi="Book Antiqua" w:cs="宋体"/>
          <w:i/>
          <w:iCs/>
          <w:sz w:val="21"/>
          <w:szCs w:val="21"/>
        </w:rPr>
        <w:t>Ann Surg</w:t>
      </w:r>
      <w:r w:rsidRPr="00FC4B75">
        <w:rPr>
          <w:rFonts w:ascii="Book Antiqua" w:hAnsi="Book Antiqua" w:cs="宋体"/>
          <w:sz w:val="21"/>
          <w:szCs w:val="21"/>
        </w:rPr>
        <w:t> 2014; Epub ahead of print [PMID: 24646560]</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19 </w:t>
      </w:r>
      <w:r w:rsidRPr="00FC4B75">
        <w:rPr>
          <w:rFonts w:ascii="Book Antiqua" w:hAnsi="Book Antiqua" w:cs="宋体"/>
          <w:b/>
          <w:bCs/>
          <w:sz w:val="21"/>
          <w:szCs w:val="21"/>
        </w:rPr>
        <w:t>Cheah YL</w:t>
      </w:r>
      <w:r w:rsidRPr="00FC4B75">
        <w:rPr>
          <w:rFonts w:ascii="Book Antiqua" w:hAnsi="Book Antiqua" w:cs="宋体"/>
          <w:sz w:val="21"/>
          <w:szCs w:val="21"/>
        </w:rPr>
        <w:t>, Simpson MA, Pomposelli JJ, Pomfret EA. Incidence of death and potentially life-threatening near-miss events in living donor hepatic lobectomy: a world-wide survey. </w:t>
      </w:r>
      <w:r w:rsidRPr="00FC4B75">
        <w:rPr>
          <w:rFonts w:ascii="Book Antiqua" w:hAnsi="Book Antiqua" w:cs="宋体"/>
          <w:i/>
          <w:iCs/>
          <w:sz w:val="21"/>
          <w:szCs w:val="21"/>
        </w:rPr>
        <w:t>Liver Transpl</w:t>
      </w:r>
      <w:r w:rsidRPr="00FC4B75">
        <w:rPr>
          <w:rFonts w:ascii="Book Antiqua" w:hAnsi="Book Antiqua" w:cs="宋体"/>
          <w:sz w:val="21"/>
          <w:szCs w:val="21"/>
        </w:rPr>
        <w:t> 2013; </w:t>
      </w:r>
      <w:r w:rsidRPr="00FC4B75">
        <w:rPr>
          <w:rFonts w:ascii="Book Antiqua" w:hAnsi="Book Antiqua" w:cs="宋体"/>
          <w:b/>
          <w:bCs/>
          <w:sz w:val="21"/>
          <w:szCs w:val="21"/>
        </w:rPr>
        <w:t>19</w:t>
      </w:r>
      <w:r w:rsidRPr="00FC4B75">
        <w:rPr>
          <w:rFonts w:ascii="Book Antiqua" w:hAnsi="Book Antiqua" w:cs="宋体"/>
          <w:sz w:val="21"/>
          <w:szCs w:val="21"/>
        </w:rPr>
        <w:t>: 499-506 [PMID: 23172840 DOI: 10.1002/lt.23575]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20 </w:t>
      </w:r>
      <w:r w:rsidRPr="00FC4B75">
        <w:rPr>
          <w:rFonts w:ascii="Book Antiqua" w:hAnsi="Book Antiqua" w:cs="宋体"/>
          <w:b/>
          <w:bCs/>
          <w:sz w:val="21"/>
          <w:szCs w:val="21"/>
        </w:rPr>
        <w:t>Ghobrial RM</w:t>
      </w:r>
      <w:r w:rsidRPr="00FC4B75">
        <w:rPr>
          <w:rFonts w:ascii="Book Antiqua" w:hAnsi="Book Antiqua" w:cs="宋体"/>
          <w:sz w:val="21"/>
          <w:szCs w:val="21"/>
        </w:rPr>
        <w:t>, Freise CE, Trotter JF, Tong L, Ojo AO, Fair JH, Fisher RA, Emond JC, Koffron AJ, Pruett TL, Olthoff KM. Donor morbidity after living donation for liver transplantation. </w:t>
      </w:r>
      <w:r w:rsidRPr="00FC4B75">
        <w:rPr>
          <w:rFonts w:ascii="Book Antiqua" w:hAnsi="Book Antiqua" w:cs="宋体"/>
          <w:i/>
          <w:iCs/>
          <w:sz w:val="21"/>
          <w:szCs w:val="21"/>
        </w:rPr>
        <w:t>Gastroenterology</w:t>
      </w:r>
      <w:r w:rsidRPr="00FC4B75">
        <w:rPr>
          <w:rFonts w:ascii="Book Antiqua" w:hAnsi="Book Antiqua" w:cs="宋体"/>
          <w:sz w:val="21"/>
          <w:szCs w:val="21"/>
        </w:rPr>
        <w:t> 2008; </w:t>
      </w:r>
      <w:r w:rsidRPr="00FC4B75">
        <w:rPr>
          <w:rFonts w:ascii="Book Antiqua" w:hAnsi="Book Antiqua" w:cs="宋体"/>
          <w:b/>
          <w:bCs/>
          <w:sz w:val="21"/>
          <w:szCs w:val="21"/>
        </w:rPr>
        <w:t>135</w:t>
      </w:r>
      <w:r w:rsidRPr="00FC4B75">
        <w:rPr>
          <w:rFonts w:ascii="Book Antiqua" w:hAnsi="Book Antiqua" w:cs="宋体"/>
          <w:sz w:val="21"/>
          <w:szCs w:val="21"/>
        </w:rPr>
        <w:t>: 468-476 [PMID: 18505689 DOI: 10.1053/j.gastro.2008.04.018]</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21 </w:t>
      </w:r>
      <w:r w:rsidRPr="00FC4B75">
        <w:rPr>
          <w:rFonts w:ascii="Book Antiqua" w:hAnsi="Book Antiqua" w:cs="宋体"/>
          <w:b/>
          <w:bCs/>
          <w:sz w:val="21"/>
          <w:szCs w:val="21"/>
        </w:rPr>
        <w:t>Abecassis MM</w:t>
      </w:r>
      <w:r w:rsidRPr="00FC4B75">
        <w:rPr>
          <w:rFonts w:ascii="Book Antiqua" w:hAnsi="Book Antiqua" w:cs="宋体"/>
          <w:sz w:val="21"/>
          <w:szCs w:val="21"/>
        </w:rPr>
        <w:t>, Fisher RA, Olthoff KM, Freise CE, Rodrigo DR, Samstein B, Kam I, Merion RM. Complications of living donor hepatic lobectomy--a comprehensive report. </w:t>
      </w:r>
      <w:r w:rsidRPr="00FC4B75">
        <w:rPr>
          <w:rFonts w:ascii="Book Antiqua" w:hAnsi="Book Antiqua" w:cs="宋体"/>
          <w:i/>
          <w:iCs/>
          <w:sz w:val="21"/>
          <w:szCs w:val="21"/>
        </w:rPr>
        <w:t>Am J Transplant</w:t>
      </w:r>
      <w:r w:rsidRPr="00FC4B75">
        <w:rPr>
          <w:rFonts w:ascii="Book Antiqua" w:hAnsi="Book Antiqua" w:cs="宋体"/>
          <w:sz w:val="21"/>
          <w:szCs w:val="21"/>
        </w:rPr>
        <w:t> 2012; </w:t>
      </w:r>
      <w:r w:rsidRPr="00FC4B75">
        <w:rPr>
          <w:rFonts w:ascii="Book Antiqua" w:hAnsi="Book Antiqua" w:cs="宋体"/>
          <w:b/>
          <w:bCs/>
          <w:sz w:val="21"/>
          <w:szCs w:val="21"/>
        </w:rPr>
        <w:t>12</w:t>
      </w:r>
      <w:r w:rsidRPr="00FC4B75">
        <w:rPr>
          <w:rFonts w:ascii="Book Antiqua" w:hAnsi="Book Antiqua" w:cs="宋体"/>
          <w:sz w:val="21"/>
          <w:szCs w:val="21"/>
        </w:rPr>
        <w:t>: 1208-1217 [PMID: 22335782 DOI: 10.1111/j.1600-6143.2011.03972.x]</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22 </w:t>
      </w:r>
      <w:r w:rsidRPr="00FC4B75">
        <w:rPr>
          <w:rFonts w:ascii="Book Antiqua" w:hAnsi="Book Antiqua" w:cs="宋体"/>
          <w:b/>
          <w:bCs/>
          <w:sz w:val="21"/>
          <w:szCs w:val="21"/>
        </w:rPr>
        <w:t>Belghiti J</w:t>
      </w:r>
      <w:r w:rsidRPr="00FC4B75">
        <w:rPr>
          <w:rFonts w:ascii="Book Antiqua" w:hAnsi="Book Antiqua" w:cs="宋体"/>
          <w:sz w:val="21"/>
          <w:szCs w:val="21"/>
        </w:rPr>
        <w:t>, Liddo G, Raut V, Zappa M, Dokmak S, Vilgrain V, Durand F, Dondéro F. "Inherent limitations" in donors: control matched study of consequences following a right hepatectomy for living donation and benign liver lesions. </w:t>
      </w:r>
      <w:r w:rsidRPr="00FC4B75">
        <w:rPr>
          <w:rFonts w:ascii="Book Antiqua" w:hAnsi="Book Antiqua" w:cs="宋体"/>
          <w:i/>
          <w:iCs/>
          <w:sz w:val="21"/>
          <w:szCs w:val="21"/>
        </w:rPr>
        <w:t>Ann Surg</w:t>
      </w:r>
      <w:r w:rsidRPr="00FC4B75">
        <w:rPr>
          <w:rFonts w:ascii="Book Antiqua" w:hAnsi="Book Antiqua" w:cs="宋体"/>
          <w:sz w:val="21"/>
          <w:szCs w:val="21"/>
        </w:rPr>
        <w:t> 2012; </w:t>
      </w:r>
      <w:r w:rsidRPr="00FC4B75">
        <w:rPr>
          <w:rFonts w:ascii="Book Antiqua" w:hAnsi="Book Antiqua" w:cs="宋体"/>
          <w:b/>
          <w:bCs/>
          <w:sz w:val="21"/>
          <w:szCs w:val="21"/>
        </w:rPr>
        <w:t>255</w:t>
      </w:r>
      <w:r w:rsidRPr="00FC4B75">
        <w:rPr>
          <w:rFonts w:ascii="Book Antiqua" w:hAnsi="Book Antiqua" w:cs="宋体"/>
          <w:sz w:val="21"/>
          <w:szCs w:val="21"/>
        </w:rPr>
        <w:t>: 528-533 [PMID: 22311131 DOI: 10.1097/SLA.0b013e3182472152]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23 </w:t>
      </w:r>
      <w:r w:rsidRPr="00FC4B75">
        <w:rPr>
          <w:rFonts w:ascii="Book Antiqua" w:hAnsi="Book Antiqua" w:cs="宋体"/>
          <w:b/>
          <w:bCs/>
          <w:sz w:val="21"/>
          <w:szCs w:val="21"/>
        </w:rPr>
        <w:t>Dondero F</w:t>
      </w:r>
      <w:r w:rsidRPr="00FC4B75">
        <w:rPr>
          <w:rFonts w:ascii="Book Antiqua" w:hAnsi="Book Antiqua" w:cs="宋体"/>
          <w:sz w:val="21"/>
          <w:szCs w:val="21"/>
        </w:rPr>
        <w:t xml:space="preserve">, Taillé C, Mal H, Sommacale D, Sauvanet A, Farges O, Francoz C, Durand F, Delefosse D, Denninger MH, Vilgrain V, Marrash-Chahla R, Fournier M, Belghiti J. Respiratory </w:t>
      </w:r>
      <w:r w:rsidRPr="00FC4B75">
        <w:rPr>
          <w:rFonts w:ascii="Book Antiqua" w:hAnsi="Book Antiqua" w:cs="宋体"/>
          <w:sz w:val="21"/>
          <w:szCs w:val="21"/>
        </w:rPr>
        <w:lastRenderedPageBreak/>
        <w:t xml:space="preserve">complications: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major concern after right hepatectomy in living liver donors. </w:t>
      </w:r>
      <w:r w:rsidRPr="00FC4B75">
        <w:rPr>
          <w:rFonts w:ascii="Book Antiqua" w:hAnsi="Book Antiqua" w:cs="宋体"/>
          <w:i/>
          <w:iCs/>
          <w:sz w:val="21"/>
          <w:szCs w:val="21"/>
        </w:rPr>
        <w:t>Transplantation</w:t>
      </w:r>
      <w:r w:rsidRPr="00FC4B75">
        <w:rPr>
          <w:rFonts w:ascii="Book Antiqua" w:hAnsi="Book Antiqua" w:cs="宋体"/>
          <w:sz w:val="21"/>
          <w:szCs w:val="21"/>
        </w:rPr>
        <w:t> 2006; </w:t>
      </w:r>
      <w:r w:rsidRPr="00FC4B75">
        <w:rPr>
          <w:rFonts w:ascii="Book Antiqua" w:hAnsi="Book Antiqua" w:cs="宋体"/>
          <w:b/>
          <w:bCs/>
          <w:sz w:val="21"/>
          <w:szCs w:val="21"/>
        </w:rPr>
        <w:t>81</w:t>
      </w:r>
      <w:r w:rsidRPr="00FC4B75">
        <w:rPr>
          <w:rFonts w:ascii="Book Antiqua" w:hAnsi="Book Antiqua" w:cs="宋体"/>
          <w:sz w:val="21"/>
          <w:szCs w:val="21"/>
        </w:rPr>
        <w:t>: 181-186 [PMID: 16436960]</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24 </w:t>
      </w:r>
      <w:r w:rsidRPr="00FC4B75">
        <w:rPr>
          <w:rFonts w:ascii="Book Antiqua" w:hAnsi="Book Antiqua" w:cs="宋体"/>
          <w:b/>
          <w:bCs/>
          <w:sz w:val="21"/>
          <w:szCs w:val="21"/>
        </w:rPr>
        <w:t>Fancellu A</w:t>
      </w:r>
      <w:r w:rsidRPr="00FC4B75">
        <w:rPr>
          <w:rFonts w:ascii="Book Antiqua" w:hAnsi="Book Antiqua" w:cs="宋体"/>
          <w:sz w:val="21"/>
          <w:szCs w:val="21"/>
        </w:rPr>
        <w:t>, Rosman AS, Sanna V, Nigri GR, Zorcolo L, Pisano M, Melis M. Meta-analysis of trials comparing minimally-invasive and open liver resections for hepatocellular carcinoma. </w:t>
      </w:r>
      <w:r w:rsidRPr="00FC4B75">
        <w:rPr>
          <w:rFonts w:ascii="Book Antiqua" w:hAnsi="Book Antiqua" w:cs="宋体"/>
          <w:i/>
          <w:iCs/>
          <w:sz w:val="21"/>
          <w:szCs w:val="21"/>
        </w:rPr>
        <w:t>J Surg Res</w:t>
      </w:r>
      <w:r w:rsidRPr="00FC4B75">
        <w:rPr>
          <w:rFonts w:ascii="Book Antiqua" w:hAnsi="Book Antiqua" w:cs="宋体"/>
          <w:sz w:val="21"/>
          <w:szCs w:val="21"/>
        </w:rPr>
        <w:t> 2011; </w:t>
      </w:r>
      <w:r w:rsidRPr="00FC4B75">
        <w:rPr>
          <w:rFonts w:ascii="Book Antiqua" w:hAnsi="Book Antiqua" w:cs="宋体"/>
          <w:b/>
          <w:bCs/>
          <w:sz w:val="21"/>
          <w:szCs w:val="21"/>
        </w:rPr>
        <w:t>171</w:t>
      </w:r>
      <w:r w:rsidRPr="00FC4B75">
        <w:rPr>
          <w:rFonts w:ascii="Book Antiqua" w:hAnsi="Book Antiqua" w:cs="宋体"/>
          <w:sz w:val="21"/>
          <w:szCs w:val="21"/>
        </w:rPr>
        <w:t>: e33-e45 [PMID: 21920552 DOI: 10.1016/j.jss.2011.07.008]</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25 </w:t>
      </w:r>
      <w:r w:rsidRPr="00FC4B75">
        <w:rPr>
          <w:rFonts w:ascii="Book Antiqua" w:hAnsi="Book Antiqua" w:cs="宋体"/>
          <w:b/>
          <w:bCs/>
          <w:sz w:val="21"/>
          <w:szCs w:val="21"/>
        </w:rPr>
        <w:t>Tranchart H</w:t>
      </w:r>
      <w:r w:rsidRPr="00FC4B75">
        <w:rPr>
          <w:rFonts w:ascii="Book Antiqua" w:hAnsi="Book Antiqua" w:cs="宋体"/>
          <w:sz w:val="21"/>
          <w:szCs w:val="21"/>
        </w:rPr>
        <w:t xml:space="preserve">, Di Giuro G, Lainas P, Roudie J, Agostini H, Franco D, Dagher I. Laparoscopic resection for hepatocellular carcinoma: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matched-pair comparative study. </w:t>
      </w:r>
      <w:r w:rsidRPr="00FC4B75">
        <w:rPr>
          <w:rFonts w:ascii="Book Antiqua" w:hAnsi="Book Antiqua" w:cs="宋体"/>
          <w:i/>
          <w:iCs/>
          <w:sz w:val="21"/>
          <w:szCs w:val="21"/>
        </w:rPr>
        <w:t>Surg Endosc</w:t>
      </w:r>
      <w:r w:rsidRPr="00FC4B75">
        <w:rPr>
          <w:rFonts w:ascii="Book Antiqua" w:hAnsi="Book Antiqua" w:cs="宋体"/>
          <w:sz w:val="21"/>
          <w:szCs w:val="21"/>
        </w:rPr>
        <w:t> 2010; </w:t>
      </w:r>
      <w:r w:rsidRPr="00FC4B75">
        <w:rPr>
          <w:rFonts w:ascii="Book Antiqua" w:hAnsi="Book Antiqua" w:cs="宋体"/>
          <w:b/>
          <w:bCs/>
          <w:sz w:val="21"/>
          <w:szCs w:val="21"/>
        </w:rPr>
        <w:t>24</w:t>
      </w:r>
      <w:r w:rsidRPr="00FC4B75">
        <w:rPr>
          <w:rFonts w:ascii="Book Antiqua" w:hAnsi="Book Antiqua" w:cs="宋体"/>
          <w:sz w:val="21"/>
          <w:szCs w:val="21"/>
        </w:rPr>
        <w:t>: 1170-1176 [PMID: 19915908 DOI: 10.1007/s00464-009-0745-3]</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26 </w:t>
      </w:r>
      <w:r w:rsidRPr="00FC4B75">
        <w:rPr>
          <w:rFonts w:ascii="Book Antiqua" w:hAnsi="Book Antiqua" w:cs="宋体"/>
          <w:b/>
          <w:bCs/>
          <w:sz w:val="21"/>
          <w:szCs w:val="21"/>
        </w:rPr>
        <w:t>Xiong JJ</w:t>
      </w:r>
      <w:r w:rsidRPr="00FC4B75">
        <w:rPr>
          <w:rFonts w:ascii="Book Antiqua" w:hAnsi="Book Antiqua" w:cs="宋体"/>
          <w:sz w:val="21"/>
          <w:szCs w:val="21"/>
        </w:rPr>
        <w:t>, Altaf K, Javed MA, Huang W, Mukherjee R, Mai G, Sutton R, Liu XB, Hu WM. Meta-analysis of laparoscopic vs open liver resection for hepatocellular carcinoma. </w:t>
      </w:r>
      <w:r w:rsidRPr="00FC4B75">
        <w:rPr>
          <w:rFonts w:ascii="Book Antiqua" w:hAnsi="Book Antiqua" w:cs="宋体"/>
          <w:i/>
          <w:iCs/>
          <w:sz w:val="21"/>
          <w:szCs w:val="21"/>
        </w:rPr>
        <w:t>World J Gastroenterol</w:t>
      </w:r>
      <w:r w:rsidRPr="00FC4B75">
        <w:rPr>
          <w:rFonts w:ascii="Book Antiqua" w:hAnsi="Book Antiqua" w:cs="宋体"/>
          <w:sz w:val="21"/>
          <w:szCs w:val="21"/>
        </w:rPr>
        <w:t> 2012; </w:t>
      </w:r>
      <w:r w:rsidRPr="00FC4B75">
        <w:rPr>
          <w:rFonts w:ascii="Book Antiqua" w:hAnsi="Book Antiqua" w:cs="宋体"/>
          <w:b/>
          <w:bCs/>
          <w:sz w:val="21"/>
          <w:szCs w:val="21"/>
        </w:rPr>
        <w:t>18</w:t>
      </w:r>
      <w:r w:rsidRPr="00FC4B75">
        <w:rPr>
          <w:rFonts w:ascii="Book Antiqua" w:hAnsi="Book Antiqua" w:cs="宋体"/>
          <w:sz w:val="21"/>
          <w:szCs w:val="21"/>
        </w:rPr>
        <w:t>: 6657-6668 [PMID: 23236242 DOI: 10.3748/wjg.v18.i45.6657]</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27 </w:t>
      </w:r>
      <w:r w:rsidRPr="00FC4B75">
        <w:rPr>
          <w:rFonts w:ascii="Book Antiqua" w:hAnsi="Book Antiqua" w:cs="宋体"/>
          <w:b/>
          <w:bCs/>
          <w:sz w:val="21"/>
          <w:szCs w:val="21"/>
        </w:rPr>
        <w:t>Costi R</w:t>
      </w:r>
      <w:r w:rsidRPr="00FC4B75">
        <w:rPr>
          <w:rFonts w:ascii="Book Antiqua" w:hAnsi="Book Antiqua" w:cs="宋体"/>
          <w:sz w:val="21"/>
          <w:szCs w:val="21"/>
        </w:rPr>
        <w:t>, Scatton O, Haddad L, Randone B, Andraus W, Massault PP, Soubrane O. Lessons learned from the first 100 laparoscopic liver resections: not delaying conversion may allow reduced blood loss and operative time. </w:t>
      </w:r>
      <w:r w:rsidRPr="00FC4B75">
        <w:rPr>
          <w:rFonts w:ascii="Book Antiqua" w:hAnsi="Book Antiqua" w:cs="宋体"/>
          <w:i/>
          <w:iCs/>
          <w:sz w:val="21"/>
          <w:szCs w:val="21"/>
        </w:rPr>
        <w:t>J Laparoendosc Adv Surg Tech A</w:t>
      </w:r>
      <w:r w:rsidRPr="00FC4B75">
        <w:rPr>
          <w:rFonts w:ascii="Book Antiqua" w:hAnsi="Book Antiqua" w:cs="宋体"/>
          <w:sz w:val="21"/>
          <w:szCs w:val="21"/>
        </w:rPr>
        <w:t> 2012; </w:t>
      </w:r>
      <w:r w:rsidRPr="00FC4B75">
        <w:rPr>
          <w:rFonts w:ascii="Book Antiqua" w:hAnsi="Book Antiqua" w:cs="宋体"/>
          <w:b/>
          <w:bCs/>
          <w:sz w:val="21"/>
          <w:szCs w:val="21"/>
        </w:rPr>
        <w:t>22</w:t>
      </w:r>
      <w:r w:rsidRPr="00FC4B75">
        <w:rPr>
          <w:rFonts w:ascii="Book Antiqua" w:hAnsi="Book Antiqua" w:cs="宋体"/>
          <w:sz w:val="21"/>
          <w:szCs w:val="21"/>
        </w:rPr>
        <w:t>: 425-431 [PMID: 22670635 DOI: 10.1089/lap.2011.0334]</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28 </w:t>
      </w:r>
      <w:r w:rsidRPr="00FC4B75">
        <w:rPr>
          <w:rFonts w:ascii="Book Antiqua" w:hAnsi="Book Antiqua" w:cs="宋体"/>
          <w:b/>
          <w:bCs/>
          <w:sz w:val="21"/>
          <w:szCs w:val="21"/>
        </w:rPr>
        <w:t>Borle DP</w:t>
      </w:r>
      <w:r w:rsidRPr="00FC4B75">
        <w:rPr>
          <w:rFonts w:ascii="Book Antiqua" w:hAnsi="Book Antiqua" w:cs="宋体"/>
          <w:sz w:val="21"/>
          <w:szCs w:val="21"/>
        </w:rPr>
        <w:t>, Bharathy KG, Kumar S, Pamecha V. Laparoscopic living donor left hepatectomy: donor safety remains the overriding concern. </w:t>
      </w:r>
      <w:r w:rsidRPr="00FC4B75">
        <w:rPr>
          <w:rFonts w:ascii="Book Antiqua" w:hAnsi="Book Antiqua" w:cs="宋体"/>
          <w:i/>
          <w:iCs/>
          <w:sz w:val="21"/>
          <w:szCs w:val="21"/>
        </w:rPr>
        <w:t>Am J Transplant</w:t>
      </w:r>
      <w:r w:rsidRPr="00FC4B75">
        <w:rPr>
          <w:rFonts w:ascii="Book Antiqua" w:hAnsi="Book Antiqua" w:cs="宋体"/>
          <w:sz w:val="21"/>
          <w:szCs w:val="21"/>
        </w:rPr>
        <w:t> 2014; </w:t>
      </w:r>
      <w:r w:rsidRPr="00FC4B75">
        <w:rPr>
          <w:rFonts w:ascii="Book Antiqua" w:hAnsi="Book Antiqua" w:cs="宋体"/>
          <w:b/>
          <w:bCs/>
          <w:sz w:val="21"/>
          <w:szCs w:val="21"/>
        </w:rPr>
        <w:t>14</w:t>
      </w:r>
      <w:r w:rsidRPr="00FC4B75">
        <w:rPr>
          <w:rFonts w:ascii="Book Antiqua" w:hAnsi="Book Antiqua" w:cs="宋体"/>
          <w:sz w:val="21"/>
          <w:szCs w:val="21"/>
        </w:rPr>
        <w:t>: 735 [PMID: 24397484 DOI: 10.1111/ajt.12612]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29 </w:t>
      </w:r>
      <w:r w:rsidRPr="00FC4B75">
        <w:rPr>
          <w:rFonts w:ascii="Book Antiqua" w:hAnsi="Book Antiqua" w:cs="宋体"/>
          <w:b/>
          <w:bCs/>
          <w:sz w:val="21"/>
          <w:szCs w:val="21"/>
        </w:rPr>
        <w:t>Soubrane O</w:t>
      </w:r>
      <w:r w:rsidRPr="00FC4B75">
        <w:rPr>
          <w:rFonts w:ascii="Book Antiqua" w:hAnsi="Book Antiqua" w:cs="宋体"/>
          <w:sz w:val="21"/>
          <w:szCs w:val="21"/>
        </w:rPr>
        <w:t>, Cherqui D, Scatton O, Stenard F, Bernard D, Branchereau S, Martelli H, Gauthier F. Laparoscopic left lateral sectionectomy in living donors: safety and reproducibility of the technique in a single center. </w:t>
      </w:r>
      <w:r w:rsidRPr="00FC4B75">
        <w:rPr>
          <w:rFonts w:ascii="Book Antiqua" w:hAnsi="Book Antiqua" w:cs="宋体"/>
          <w:i/>
          <w:iCs/>
          <w:sz w:val="21"/>
          <w:szCs w:val="21"/>
        </w:rPr>
        <w:t>Ann Surg</w:t>
      </w:r>
      <w:r w:rsidRPr="00FC4B75">
        <w:rPr>
          <w:rFonts w:ascii="Book Antiqua" w:hAnsi="Book Antiqua" w:cs="宋体"/>
          <w:sz w:val="21"/>
          <w:szCs w:val="21"/>
        </w:rPr>
        <w:t> 2006; </w:t>
      </w:r>
      <w:r w:rsidRPr="00FC4B75">
        <w:rPr>
          <w:rFonts w:ascii="Book Antiqua" w:hAnsi="Book Antiqua" w:cs="宋体"/>
          <w:b/>
          <w:bCs/>
          <w:sz w:val="21"/>
          <w:szCs w:val="21"/>
        </w:rPr>
        <w:t>244</w:t>
      </w:r>
      <w:r w:rsidRPr="00FC4B75">
        <w:rPr>
          <w:rFonts w:ascii="Book Antiqua" w:hAnsi="Book Antiqua" w:cs="宋体"/>
          <w:sz w:val="21"/>
          <w:szCs w:val="21"/>
        </w:rPr>
        <w:t>: 815-820 [PMID: 17060776]</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30 </w:t>
      </w:r>
      <w:r w:rsidRPr="00FC4B75">
        <w:rPr>
          <w:rFonts w:ascii="Book Antiqua" w:hAnsi="Book Antiqua" w:cs="宋体"/>
          <w:b/>
          <w:bCs/>
          <w:sz w:val="21"/>
          <w:szCs w:val="21"/>
        </w:rPr>
        <w:t>López-Ben S</w:t>
      </w:r>
      <w:r w:rsidRPr="00FC4B75">
        <w:rPr>
          <w:rFonts w:ascii="Book Antiqua" w:hAnsi="Book Antiqua" w:cs="宋体"/>
          <w:sz w:val="21"/>
          <w:szCs w:val="21"/>
        </w:rPr>
        <w:t>, Palacios O, Codina-Barreras A, Albiol MT, Falgueras L, Castro E, Figueras J. Pure laparoscopic liver resection reduces surgical site infections and hospital stay. Results of a case-matched control study in 50 patients. </w:t>
      </w:r>
      <w:r w:rsidRPr="00FC4B75">
        <w:rPr>
          <w:rFonts w:ascii="Book Antiqua" w:hAnsi="Book Antiqua" w:cs="宋体"/>
          <w:i/>
          <w:iCs/>
          <w:sz w:val="21"/>
          <w:szCs w:val="21"/>
        </w:rPr>
        <w:t>Langenbecks Arch Surg</w:t>
      </w:r>
      <w:r w:rsidRPr="00FC4B75">
        <w:rPr>
          <w:rFonts w:ascii="Book Antiqua" w:hAnsi="Book Antiqua" w:cs="宋体"/>
          <w:sz w:val="21"/>
          <w:szCs w:val="21"/>
        </w:rPr>
        <w:t> 2014; </w:t>
      </w:r>
      <w:r w:rsidRPr="00FC4B75">
        <w:rPr>
          <w:rFonts w:ascii="Book Antiqua" w:hAnsi="Book Antiqua" w:cs="宋体"/>
          <w:b/>
          <w:bCs/>
          <w:sz w:val="21"/>
          <w:szCs w:val="21"/>
        </w:rPr>
        <w:t>399</w:t>
      </w:r>
      <w:r w:rsidRPr="00FC4B75">
        <w:rPr>
          <w:rFonts w:ascii="Book Antiqua" w:hAnsi="Book Antiqua" w:cs="宋体"/>
          <w:sz w:val="21"/>
          <w:szCs w:val="21"/>
        </w:rPr>
        <w:t>: 307-314 [PMID: 24526221 DOI: 10.1007/s00423-014-1169-7]</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31 </w:t>
      </w:r>
      <w:r w:rsidRPr="00FC4B75">
        <w:rPr>
          <w:rFonts w:ascii="Book Antiqua" w:hAnsi="Book Antiqua" w:cs="宋体"/>
          <w:b/>
          <w:bCs/>
          <w:sz w:val="21"/>
          <w:szCs w:val="21"/>
        </w:rPr>
        <w:t>Truant S</w:t>
      </w:r>
      <w:r w:rsidRPr="00FC4B75">
        <w:rPr>
          <w:rFonts w:ascii="Book Antiqua" w:hAnsi="Book Antiqua" w:cs="宋体"/>
          <w:sz w:val="21"/>
          <w:szCs w:val="21"/>
        </w:rPr>
        <w:t xml:space="preserve">, Bouras AF, Hebbar M, Boleslawski E, Fromont G, Dharancy S, Leteurtre E, Zerbib P, Pruvot FR. Laparoscopic resection vs. </w:t>
      </w:r>
      <w:proofErr w:type="gramStart"/>
      <w:r w:rsidRPr="00FC4B75">
        <w:rPr>
          <w:rFonts w:ascii="Book Antiqua" w:hAnsi="Book Antiqua" w:cs="宋体"/>
          <w:sz w:val="21"/>
          <w:szCs w:val="21"/>
        </w:rPr>
        <w:t>open</w:t>
      </w:r>
      <w:proofErr w:type="gramEnd"/>
      <w:r w:rsidRPr="00FC4B75">
        <w:rPr>
          <w:rFonts w:ascii="Book Antiqua" w:hAnsi="Book Antiqua" w:cs="宋体"/>
          <w:sz w:val="21"/>
          <w:szCs w:val="21"/>
        </w:rPr>
        <w:t xml:space="preserve"> liver resection for peripheral hepatocellular carcinoma in patients with chronic liver disease: a case-matched study. </w:t>
      </w:r>
      <w:r w:rsidRPr="00FC4B75">
        <w:rPr>
          <w:rFonts w:ascii="Book Antiqua" w:hAnsi="Book Antiqua" w:cs="宋体"/>
          <w:i/>
          <w:iCs/>
          <w:sz w:val="21"/>
          <w:szCs w:val="21"/>
        </w:rPr>
        <w:t>Surg Endosc</w:t>
      </w:r>
      <w:r w:rsidRPr="00FC4B75">
        <w:rPr>
          <w:rFonts w:ascii="Book Antiqua" w:hAnsi="Book Antiqua" w:cs="宋体"/>
          <w:sz w:val="21"/>
          <w:szCs w:val="21"/>
        </w:rPr>
        <w:t> 2011; </w:t>
      </w:r>
      <w:r w:rsidRPr="00FC4B75">
        <w:rPr>
          <w:rFonts w:ascii="Book Antiqua" w:hAnsi="Book Antiqua" w:cs="宋体"/>
          <w:b/>
          <w:bCs/>
          <w:sz w:val="21"/>
          <w:szCs w:val="21"/>
        </w:rPr>
        <w:t>25</w:t>
      </w:r>
      <w:r w:rsidRPr="00FC4B75">
        <w:rPr>
          <w:rFonts w:ascii="Book Antiqua" w:hAnsi="Book Antiqua" w:cs="宋体"/>
          <w:sz w:val="21"/>
          <w:szCs w:val="21"/>
        </w:rPr>
        <w:t>: 3668-3677 [PMID: 21688080 DOI: 10.1007/s00464-011-1775-1]</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32 </w:t>
      </w:r>
      <w:r w:rsidRPr="00FC4B75">
        <w:rPr>
          <w:rFonts w:ascii="Book Antiqua" w:hAnsi="Book Antiqua" w:cs="宋体"/>
          <w:b/>
          <w:bCs/>
          <w:sz w:val="21"/>
          <w:szCs w:val="21"/>
        </w:rPr>
        <w:t>Medbery RL</w:t>
      </w:r>
      <w:r w:rsidRPr="00FC4B75">
        <w:rPr>
          <w:rFonts w:ascii="Book Antiqua" w:hAnsi="Book Antiqua" w:cs="宋体"/>
          <w:sz w:val="21"/>
          <w:szCs w:val="21"/>
        </w:rPr>
        <w:t xml:space="preserve">, Chadid TS, Sweeney JF, Knechtle SJ, Kooby DA, Maithel SK, Lin E, Sarmiento JM. Laparoscopic vs open right hepatectomy: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value-based analysis. </w:t>
      </w:r>
      <w:r w:rsidRPr="00FC4B75">
        <w:rPr>
          <w:rFonts w:ascii="Book Antiqua" w:hAnsi="Book Antiqua" w:cs="宋体"/>
          <w:i/>
          <w:iCs/>
          <w:sz w:val="21"/>
          <w:szCs w:val="21"/>
        </w:rPr>
        <w:t>J Am Coll Surg</w:t>
      </w:r>
      <w:r w:rsidRPr="00FC4B75">
        <w:rPr>
          <w:rFonts w:ascii="Book Antiqua" w:hAnsi="Book Antiqua" w:cs="宋体"/>
          <w:sz w:val="21"/>
          <w:szCs w:val="21"/>
        </w:rPr>
        <w:t> 2014; </w:t>
      </w:r>
      <w:r w:rsidRPr="00FC4B75">
        <w:rPr>
          <w:rFonts w:ascii="Book Antiqua" w:hAnsi="Book Antiqua" w:cs="宋体"/>
          <w:b/>
          <w:bCs/>
          <w:sz w:val="21"/>
          <w:szCs w:val="21"/>
        </w:rPr>
        <w:t>218</w:t>
      </w:r>
      <w:r w:rsidRPr="00FC4B75">
        <w:rPr>
          <w:rFonts w:ascii="Book Antiqua" w:hAnsi="Book Antiqua" w:cs="宋体"/>
          <w:sz w:val="21"/>
          <w:szCs w:val="21"/>
        </w:rPr>
        <w:t>: 929-939 [PMID: 24680574 DOI: 10.1016/j.jamcollsurg.2014.01.045]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33 </w:t>
      </w:r>
      <w:r w:rsidRPr="00FC4B75">
        <w:rPr>
          <w:rFonts w:ascii="Book Antiqua" w:hAnsi="Book Antiqua" w:cs="宋体"/>
          <w:b/>
          <w:bCs/>
          <w:sz w:val="21"/>
          <w:szCs w:val="21"/>
        </w:rPr>
        <w:t>Raia S</w:t>
      </w:r>
      <w:r w:rsidRPr="00FC4B75">
        <w:rPr>
          <w:rFonts w:ascii="Book Antiqua" w:hAnsi="Book Antiqua" w:cs="宋体"/>
          <w:sz w:val="21"/>
          <w:szCs w:val="21"/>
        </w:rPr>
        <w:t>, Nery JR, Mies S. Liver transplantation from live donors. </w:t>
      </w:r>
      <w:r w:rsidRPr="00FC4B75">
        <w:rPr>
          <w:rFonts w:ascii="Book Antiqua" w:hAnsi="Book Antiqua" w:cs="宋体"/>
          <w:i/>
          <w:iCs/>
          <w:sz w:val="21"/>
          <w:szCs w:val="21"/>
        </w:rPr>
        <w:t>Lancet</w:t>
      </w:r>
      <w:r w:rsidRPr="00FC4B75">
        <w:rPr>
          <w:rFonts w:ascii="Book Antiqua" w:hAnsi="Book Antiqua" w:cs="宋体"/>
          <w:sz w:val="21"/>
          <w:szCs w:val="21"/>
        </w:rPr>
        <w:t> 1989; </w:t>
      </w:r>
      <w:r w:rsidRPr="00FC4B75">
        <w:rPr>
          <w:rFonts w:ascii="Book Antiqua" w:hAnsi="Book Antiqua" w:cs="宋体"/>
          <w:b/>
          <w:bCs/>
          <w:sz w:val="21"/>
          <w:szCs w:val="21"/>
        </w:rPr>
        <w:t>2</w:t>
      </w:r>
      <w:r w:rsidRPr="00FC4B75">
        <w:rPr>
          <w:rFonts w:ascii="Book Antiqua" w:hAnsi="Book Antiqua" w:cs="宋体"/>
          <w:sz w:val="21"/>
          <w:szCs w:val="21"/>
        </w:rPr>
        <w:t>: 497 [PMID: 2570198]</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34 </w:t>
      </w:r>
      <w:r w:rsidRPr="00FC4B75">
        <w:rPr>
          <w:rFonts w:ascii="Book Antiqua" w:hAnsi="Book Antiqua" w:cs="宋体"/>
          <w:b/>
          <w:bCs/>
          <w:sz w:val="21"/>
          <w:szCs w:val="21"/>
        </w:rPr>
        <w:t>Strong RW</w:t>
      </w:r>
      <w:r w:rsidRPr="00FC4B75">
        <w:rPr>
          <w:rFonts w:ascii="Book Antiqua" w:hAnsi="Book Antiqua" w:cs="宋体"/>
          <w:sz w:val="21"/>
          <w:szCs w:val="21"/>
        </w:rPr>
        <w:t>, Lynch SV, Ong TH, Matsunami H, Koido Y, Balderson GA. Successful liver transplantation from a living donor to her son. </w:t>
      </w:r>
      <w:r w:rsidRPr="00FC4B75">
        <w:rPr>
          <w:rFonts w:ascii="Book Antiqua" w:hAnsi="Book Antiqua" w:cs="宋体"/>
          <w:i/>
          <w:iCs/>
          <w:sz w:val="21"/>
          <w:szCs w:val="21"/>
        </w:rPr>
        <w:t>N Engl J Med</w:t>
      </w:r>
      <w:r w:rsidRPr="00FC4B75">
        <w:rPr>
          <w:rFonts w:ascii="Book Antiqua" w:hAnsi="Book Antiqua" w:cs="宋体"/>
          <w:sz w:val="21"/>
          <w:szCs w:val="21"/>
        </w:rPr>
        <w:t> 1990; </w:t>
      </w:r>
      <w:r w:rsidRPr="00FC4B75">
        <w:rPr>
          <w:rFonts w:ascii="Book Antiqua" w:hAnsi="Book Antiqua" w:cs="宋体"/>
          <w:b/>
          <w:bCs/>
          <w:sz w:val="21"/>
          <w:szCs w:val="21"/>
        </w:rPr>
        <w:t>322</w:t>
      </w:r>
      <w:r w:rsidRPr="00FC4B75">
        <w:rPr>
          <w:rFonts w:ascii="Book Antiqua" w:hAnsi="Book Antiqua" w:cs="宋体"/>
          <w:sz w:val="21"/>
          <w:szCs w:val="21"/>
        </w:rPr>
        <w:t>: 1505-1507 [PMID: 2336076]</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lastRenderedPageBreak/>
        <w:t>35 </w:t>
      </w:r>
      <w:r w:rsidRPr="00FC4B75">
        <w:rPr>
          <w:rFonts w:ascii="Book Antiqua" w:hAnsi="Book Antiqua" w:cs="宋体"/>
          <w:b/>
          <w:bCs/>
          <w:sz w:val="21"/>
          <w:szCs w:val="21"/>
        </w:rPr>
        <w:t>Bourdeaux C</w:t>
      </w:r>
      <w:r w:rsidRPr="00FC4B75">
        <w:rPr>
          <w:rFonts w:ascii="Book Antiqua" w:hAnsi="Book Antiqua" w:cs="宋体"/>
          <w:sz w:val="21"/>
          <w:szCs w:val="21"/>
        </w:rPr>
        <w:t xml:space="preserve">, Darwish A, Jamart J, Tri TT, Janssen M, Lerut J, Otte JB, Sokal E, de Ville de Goyet J, Reding R. Living-related versus deceased donor pediatric liver transplantation: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multivariate analysis of technical and immunological complications in 235 recipients. </w:t>
      </w:r>
      <w:r w:rsidRPr="00FC4B75">
        <w:rPr>
          <w:rFonts w:ascii="Book Antiqua" w:hAnsi="Book Antiqua" w:cs="宋体"/>
          <w:i/>
          <w:iCs/>
          <w:sz w:val="21"/>
          <w:szCs w:val="21"/>
        </w:rPr>
        <w:t>Am J Transplant</w:t>
      </w:r>
      <w:r w:rsidRPr="00FC4B75">
        <w:rPr>
          <w:rFonts w:ascii="Book Antiqua" w:hAnsi="Book Antiqua" w:cs="宋体"/>
          <w:sz w:val="21"/>
          <w:szCs w:val="21"/>
        </w:rPr>
        <w:t> 2007; </w:t>
      </w:r>
      <w:r w:rsidRPr="00FC4B75">
        <w:rPr>
          <w:rFonts w:ascii="Book Antiqua" w:hAnsi="Book Antiqua" w:cs="宋体"/>
          <w:b/>
          <w:bCs/>
          <w:sz w:val="21"/>
          <w:szCs w:val="21"/>
        </w:rPr>
        <w:t>7</w:t>
      </w:r>
      <w:r w:rsidRPr="00FC4B75">
        <w:rPr>
          <w:rFonts w:ascii="Book Antiqua" w:hAnsi="Book Antiqua" w:cs="宋体"/>
          <w:sz w:val="21"/>
          <w:szCs w:val="21"/>
        </w:rPr>
        <w:t>: 440-447 [PMID: 17173657]</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36 </w:t>
      </w:r>
      <w:r w:rsidRPr="00FC4B75">
        <w:rPr>
          <w:rFonts w:ascii="Book Antiqua" w:hAnsi="Book Antiqua" w:cs="宋体"/>
          <w:b/>
          <w:bCs/>
          <w:sz w:val="21"/>
          <w:szCs w:val="21"/>
        </w:rPr>
        <w:t>Müller SA</w:t>
      </w:r>
      <w:r w:rsidRPr="00FC4B75">
        <w:rPr>
          <w:rFonts w:ascii="Book Antiqua" w:hAnsi="Book Antiqua" w:cs="宋体"/>
          <w:sz w:val="21"/>
          <w:szCs w:val="21"/>
        </w:rPr>
        <w:t>, Mehrabi A, Schmied BM, Welsch T, Fonouni H, Engelmann G, Schemmer P, Weitz J, Schmidt J. Partial liver transplantation-living donor liver transplantation and split liver transplantation. </w:t>
      </w:r>
      <w:r w:rsidRPr="00FC4B75">
        <w:rPr>
          <w:rFonts w:ascii="Book Antiqua" w:hAnsi="Book Antiqua" w:cs="宋体"/>
          <w:i/>
          <w:iCs/>
          <w:sz w:val="21"/>
          <w:szCs w:val="21"/>
        </w:rPr>
        <w:t>Nephrol Dial Transplant</w:t>
      </w:r>
      <w:r w:rsidRPr="00FC4B75">
        <w:rPr>
          <w:rFonts w:ascii="Book Antiqua" w:hAnsi="Book Antiqua" w:cs="宋体"/>
          <w:sz w:val="21"/>
          <w:szCs w:val="21"/>
        </w:rPr>
        <w:t> 2007; </w:t>
      </w:r>
      <w:r w:rsidRPr="00FC4B75">
        <w:rPr>
          <w:rFonts w:ascii="Book Antiqua" w:hAnsi="Book Antiqua" w:cs="宋体"/>
          <w:b/>
          <w:bCs/>
          <w:sz w:val="21"/>
          <w:szCs w:val="21"/>
        </w:rPr>
        <w:t xml:space="preserve">22 </w:t>
      </w:r>
      <w:r w:rsidRPr="00FC4B75">
        <w:rPr>
          <w:rFonts w:ascii="Book Antiqua" w:hAnsi="Book Antiqua" w:cs="宋体"/>
          <w:bCs/>
          <w:sz w:val="21"/>
          <w:szCs w:val="21"/>
        </w:rPr>
        <w:t>Suppl 8</w:t>
      </w:r>
      <w:r w:rsidRPr="00FC4B75">
        <w:rPr>
          <w:rFonts w:ascii="Book Antiqua" w:hAnsi="Book Antiqua" w:cs="宋体"/>
          <w:sz w:val="21"/>
          <w:szCs w:val="21"/>
        </w:rPr>
        <w:t>: viii13-viii22 [PMID: 17890257]</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37 </w:t>
      </w:r>
      <w:r w:rsidRPr="00FC4B75">
        <w:rPr>
          <w:rFonts w:ascii="Book Antiqua" w:hAnsi="Book Antiqua" w:cs="宋体"/>
          <w:b/>
          <w:bCs/>
          <w:sz w:val="21"/>
          <w:szCs w:val="21"/>
        </w:rPr>
        <w:t>Cherqui D</w:t>
      </w:r>
      <w:r w:rsidRPr="00FC4B75">
        <w:rPr>
          <w:rFonts w:ascii="Book Antiqua" w:hAnsi="Book Antiqua" w:cs="宋体"/>
          <w:sz w:val="21"/>
          <w:szCs w:val="21"/>
        </w:rPr>
        <w:t>, Soubrane O, Husson E, Barshasz E, Vignaux O, Ghimouz M, Branchereau S, Chardot C, Gauthier F, Fagniez PL, Houssin D. Laparoscopic living donor hepatectomy for liver transplantation in children. </w:t>
      </w:r>
      <w:r w:rsidRPr="00FC4B75">
        <w:rPr>
          <w:rFonts w:ascii="Book Antiqua" w:hAnsi="Book Antiqua" w:cs="宋体"/>
          <w:i/>
          <w:iCs/>
          <w:sz w:val="21"/>
          <w:szCs w:val="21"/>
        </w:rPr>
        <w:t>Lancet</w:t>
      </w:r>
      <w:r w:rsidRPr="00FC4B75">
        <w:rPr>
          <w:rFonts w:ascii="Book Antiqua" w:hAnsi="Book Antiqua" w:cs="宋体"/>
          <w:sz w:val="21"/>
          <w:szCs w:val="21"/>
        </w:rPr>
        <w:t> 2002; </w:t>
      </w:r>
      <w:r w:rsidRPr="00FC4B75">
        <w:rPr>
          <w:rFonts w:ascii="Book Antiqua" w:hAnsi="Book Antiqua" w:cs="宋体"/>
          <w:b/>
          <w:bCs/>
          <w:sz w:val="21"/>
          <w:szCs w:val="21"/>
        </w:rPr>
        <w:t>359</w:t>
      </w:r>
      <w:r w:rsidRPr="00FC4B75">
        <w:rPr>
          <w:rFonts w:ascii="Book Antiqua" w:hAnsi="Book Antiqua" w:cs="宋体"/>
          <w:sz w:val="21"/>
          <w:szCs w:val="21"/>
        </w:rPr>
        <w:t>: 392-396 [PMID: 11844509]</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38 </w:t>
      </w:r>
      <w:r w:rsidRPr="00FC4B75">
        <w:rPr>
          <w:rFonts w:ascii="Book Antiqua" w:hAnsi="Book Antiqua" w:cs="宋体"/>
          <w:b/>
          <w:bCs/>
          <w:sz w:val="21"/>
          <w:szCs w:val="21"/>
        </w:rPr>
        <w:t>Kim KH</w:t>
      </w:r>
      <w:r w:rsidRPr="00FC4B75">
        <w:rPr>
          <w:rFonts w:ascii="Book Antiqua" w:hAnsi="Book Antiqua" w:cs="宋体"/>
          <w:sz w:val="21"/>
          <w:szCs w:val="21"/>
        </w:rPr>
        <w:t>, Jung DH, Park KM, Lee YJ, Kim DY, Kim KM, Lee SG. Comparison of open and laparoscopic live donor left lateral sectionectomy. </w:t>
      </w:r>
      <w:r w:rsidRPr="00FC4B75">
        <w:rPr>
          <w:rFonts w:ascii="Book Antiqua" w:hAnsi="Book Antiqua" w:cs="宋体"/>
          <w:i/>
          <w:iCs/>
          <w:sz w:val="21"/>
          <w:szCs w:val="21"/>
        </w:rPr>
        <w:t>Br J Surg</w:t>
      </w:r>
      <w:r w:rsidRPr="00FC4B75">
        <w:rPr>
          <w:rFonts w:ascii="Book Antiqua" w:hAnsi="Book Antiqua" w:cs="宋体"/>
          <w:sz w:val="21"/>
          <w:szCs w:val="21"/>
        </w:rPr>
        <w:t> 2011; </w:t>
      </w:r>
      <w:r w:rsidRPr="00FC4B75">
        <w:rPr>
          <w:rFonts w:ascii="Book Antiqua" w:hAnsi="Book Antiqua" w:cs="宋体"/>
          <w:b/>
          <w:bCs/>
          <w:sz w:val="21"/>
          <w:szCs w:val="21"/>
        </w:rPr>
        <w:t>98</w:t>
      </w:r>
      <w:r w:rsidRPr="00FC4B75">
        <w:rPr>
          <w:rFonts w:ascii="Book Antiqua" w:hAnsi="Book Antiqua" w:cs="宋体"/>
          <w:sz w:val="21"/>
          <w:szCs w:val="21"/>
        </w:rPr>
        <w:t>: 1302-1308 [PMID: 21717424 DOI: 10.1002/bjs.7601]</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39 </w:t>
      </w:r>
      <w:r w:rsidRPr="00FC4B75">
        <w:rPr>
          <w:rFonts w:ascii="Book Antiqua" w:hAnsi="Book Antiqua" w:cs="宋体"/>
          <w:b/>
          <w:bCs/>
          <w:sz w:val="21"/>
          <w:szCs w:val="21"/>
        </w:rPr>
        <w:t>Lo CM</w:t>
      </w:r>
      <w:r w:rsidRPr="00FC4B75">
        <w:rPr>
          <w:rFonts w:ascii="Book Antiqua" w:hAnsi="Book Antiqua" w:cs="宋体"/>
          <w:sz w:val="21"/>
          <w:szCs w:val="21"/>
        </w:rPr>
        <w:t>, Fan ST, Liu CL, Wei WI, Lo RJ, Lai CL, Chan JK, Ng IO, Fung A, Wong J. Adult-to-adult living donor liver transplantation using extended right lobe grafts. </w:t>
      </w:r>
      <w:r w:rsidRPr="00FC4B75">
        <w:rPr>
          <w:rFonts w:ascii="Book Antiqua" w:hAnsi="Book Antiqua" w:cs="宋体"/>
          <w:i/>
          <w:iCs/>
          <w:sz w:val="21"/>
          <w:szCs w:val="21"/>
        </w:rPr>
        <w:t>Ann Surg</w:t>
      </w:r>
      <w:r w:rsidRPr="00FC4B75">
        <w:rPr>
          <w:rFonts w:ascii="Book Antiqua" w:hAnsi="Book Antiqua" w:cs="宋体"/>
          <w:sz w:val="21"/>
          <w:szCs w:val="21"/>
        </w:rPr>
        <w:t> 1997; </w:t>
      </w:r>
      <w:r w:rsidRPr="00FC4B75">
        <w:rPr>
          <w:rFonts w:ascii="Book Antiqua" w:hAnsi="Book Antiqua" w:cs="宋体"/>
          <w:b/>
          <w:bCs/>
          <w:sz w:val="21"/>
          <w:szCs w:val="21"/>
        </w:rPr>
        <w:t>226</w:t>
      </w:r>
      <w:r w:rsidRPr="00FC4B75">
        <w:rPr>
          <w:rFonts w:ascii="Book Antiqua" w:hAnsi="Book Antiqua" w:cs="宋体"/>
          <w:sz w:val="21"/>
          <w:szCs w:val="21"/>
        </w:rPr>
        <w:t>: 261-29; discussion 261-29; [PMID: 9339932]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40 </w:t>
      </w:r>
      <w:r w:rsidRPr="00FC4B75">
        <w:rPr>
          <w:rFonts w:ascii="Book Antiqua" w:hAnsi="Book Antiqua" w:cs="宋体"/>
          <w:b/>
          <w:bCs/>
          <w:sz w:val="21"/>
          <w:szCs w:val="21"/>
        </w:rPr>
        <w:t>Humar A</w:t>
      </w:r>
      <w:r w:rsidRPr="00FC4B75">
        <w:rPr>
          <w:rFonts w:ascii="Book Antiqua" w:hAnsi="Book Antiqua" w:cs="宋体"/>
          <w:sz w:val="21"/>
          <w:szCs w:val="21"/>
        </w:rPr>
        <w:t>. Donor and recipient outcomes after adult living donor liver transplantation. </w:t>
      </w:r>
      <w:r w:rsidRPr="00FC4B75">
        <w:rPr>
          <w:rFonts w:ascii="Book Antiqua" w:hAnsi="Book Antiqua" w:cs="宋体"/>
          <w:i/>
          <w:iCs/>
          <w:sz w:val="21"/>
          <w:szCs w:val="21"/>
        </w:rPr>
        <w:t>Liver Transpl</w:t>
      </w:r>
      <w:r w:rsidRPr="00FC4B75">
        <w:rPr>
          <w:rFonts w:ascii="Book Antiqua" w:hAnsi="Book Antiqua" w:cs="宋体"/>
          <w:sz w:val="21"/>
          <w:szCs w:val="21"/>
        </w:rPr>
        <w:t> 2003; </w:t>
      </w:r>
      <w:r w:rsidRPr="00FC4B75">
        <w:rPr>
          <w:rFonts w:ascii="Book Antiqua" w:hAnsi="Book Antiqua" w:cs="宋体"/>
          <w:b/>
          <w:bCs/>
          <w:sz w:val="21"/>
          <w:szCs w:val="21"/>
        </w:rPr>
        <w:t>9</w:t>
      </w:r>
      <w:r w:rsidRPr="00FC4B75">
        <w:rPr>
          <w:rFonts w:ascii="Book Antiqua" w:hAnsi="Book Antiqua" w:cs="宋体"/>
          <w:sz w:val="21"/>
          <w:szCs w:val="21"/>
        </w:rPr>
        <w:t>: S42-S44 [PMID: 14528427]</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41 </w:t>
      </w:r>
      <w:r w:rsidRPr="00FC4B75">
        <w:rPr>
          <w:rFonts w:ascii="Book Antiqua" w:hAnsi="Book Antiqua" w:cs="宋体"/>
          <w:b/>
          <w:bCs/>
          <w:sz w:val="21"/>
          <w:szCs w:val="21"/>
        </w:rPr>
        <w:t>Kim SH</w:t>
      </w:r>
      <w:r w:rsidRPr="00FC4B75">
        <w:rPr>
          <w:rFonts w:ascii="Book Antiqua" w:hAnsi="Book Antiqua" w:cs="宋体"/>
          <w:sz w:val="21"/>
          <w:szCs w:val="21"/>
        </w:rPr>
        <w:t>, Kim YK. Improving outcomes of living-donor right hepatectomy. </w:t>
      </w:r>
      <w:r w:rsidRPr="00FC4B75">
        <w:rPr>
          <w:rFonts w:ascii="Book Antiqua" w:hAnsi="Book Antiqua" w:cs="宋体"/>
          <w:i/>
          <w:iCs/>
          <w:sz w:val="21"/>
          <w:szCs w:val="21"/>
        </w:rPr>
        <w:t>Br J Surg</w:t>
      </w:r>
      <w:r w:rsidRPr="00FC4B75">
        <w:rPr>
          <w:rFonts w:ascii="Book Antiqua" w:hAnsi="Book Antiqua" w:cs="宋体"/>
          <w:sz w:val="21"/>
          <w:szCs w:val="21"/>
        </w:rPr>
        <w:t> 2013; </w:t>
      </w:r>
      <w:r w:rsidRPr="00FC4B75">
        <w:rPr>
          <w:rFonts w:ascii="Book Antiqua" w:hAnsi="Book Antiqua" w:cs="宋体"/>
          <w:b/>
          <w:bCs/>
          <w:sz w:val="21"/>
          <w:szCs w:val="21"/>
        </w:rPr>
        <w:t>100</w:t>
      </w:r>
      <w:r w:rsidRPr="00FC4B75">
        <w:rPr>
          <w:rFonts w:ascii="Book Antiqua" w:hAnsi="Book Antiqua" w:cs="宋体"/>
          <w:sz w:val="21"/>
          <w:szCs w:val="21"/>
        </w:rPr>
        <w:t>: 528-534 [PMID: 23288584 DOI: 10.1002/bjs.9022]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42 </w:t>
      </w:r>
      <w:r w:rsidRPr="00FC4B75">
        <w:rPr>
          <w:rFonts w:ascii="Book Antiqua" w:hAnsi="Book Antiqua" w:cs="宋体"/>
          <w:b/>
          <w:bCs/>
          <w:sz w:val="21"/>
          <w:szCs w:val="21"/>
        </w:rPr>
        <w:t>Topal B</w:t>
      </w:r>
      <w:r w:rsidRPr="00FC4B75">
        <w:rPr>
          <w:rFonts w:ascii="Book Antiqua" w:hAnsi="Book Antiqua" w:cs="宋体"/>
          <w:sz w:val="21"/>
          <w:szCs w:val="21"/>
        </w:rPr>
        <w:t>, Fieuws S, Aerts R, Vandeweyer H, Penninckx F. Laparoscopic versus open liver resection of hepatic neoplasms: comparative analysis of short-term results. </w:t>
      </w:r>
      <w:r w:rsidRPr="00FC4B75">
        <w:rPr>
          <w:rFonts w:ascii="Book Antiqua" w:hAnsi="Book Antiqua" w:cs="宋体"/>
          <w:i/>
          <w:iCs/>
          <w:sz w:val="21"/>
          <w:szCs w:val="21"/>
        </w:rPr>
        <w:t>Surg Endosc</w:t>
      </w:r>
      <w:r w:rsidRPr="00FC4B75">
        <w:rPr>
          <w:rFonts w:ascii="Book Antiqua" w:hAnsi="Book Antiqua" w:cs="宋体"/>
          <w:sz w:val="21"/>
          <w:szCs w:val="21"/>
        </w:rPr>
        <w:t> 2008; </w:t>
      </w:r>
      <w:r w:rsidRPr="00FC4B75">
        <w:rPr>
          <w:rFonts w:ascii="Book Antiqua" w:hAnsi="Book Antiqua" w:cs="宋体"/>
          <w:b/>
          <w:bCs/>
          <w:sz w:val="21"/>
          <w:szCs w:val="21"/>
        </w:rPr>
        <w:t>22</w:t>
      </w:r>
      <w:r w:rsidRPr="00FC4B75">
        <w:rPr>
          <w:rFonts w:ascii="Book Antiqua" w:hAnsi="Book Antiqua" w:cs="宋体"/>
          <w:sz w:val="21"/>
          <w:szCs w:val="21"/>
        </w:rPr>
        <w:t>: 2208-2213 [PMID: 18622562 DOI: 10.1007/s00464-008-0023-9]</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43 </w:t>
      </w:r>
      <w:r w:rsidRPr="00FC4B75">
        <w:rPr>
          <w:rFonts w:ascii="Book Antiqua" w:hAnsi="Book Antiqua" w:cs="宋体"/>
          <w:b/>
          <w:bCs/>
          <w:sz w:val="21"/>
          <w:szCs w:val="21"/>
        </w:rPr>
        <w:t>Martin RC</w:t>
      </w:r>
      <w:r w:rsidRPr="00FC4B75">
        <w:rPr>
          <w:rFonts w:ascii="Book Antiqua" w:hAnsi="Book Antiqua" w:cs="宋体"/>
          <w:sz w:val="21"/>
          <w:szCs w:val="21"/>
        </w:rPr>
        <w:t>, Scoggins CR, McMasters KM. Laparoscopic hepatic lobectomy: advantages of a minimally invasive approach. </w:t>
      </w:r>
      <w:r w:rsidRPr="00FC4B75">
        <w:rPr>
          <w:rFonts w:ascii="Book Antiqua" w:hAnsi="Book Antiqua" w:cs="宋体"/>
          <w:i/>
          <w:iCs/>
          <w:sz w:val="21"/>
          <w:szCs w:val="21"/>
        </w:rPr>
        <w:t>J Am Coll Surg</w:t>
      </w:r>
      <w:r w:rsidRPr="00FC4B75">
        <w:rPr>
          <w:rFonts w:ascii="Book Antiqua" w:hAnsi="Book Antiqua" w:cs="宋体"/>
          <w:sz w:val="21"/>
          <w:szCs w:val="21"/>
        </w:rPr>
        <w:t> 2010; </w:t>
      </w:r>
      <w:r w:rsidRPr="00FC4B75">
        <w:rPr>
          <w:rFonts w:ascii="Book Antiqua" w:hAnsi="Book Antiqua" w:cs="宋体"/>
          <w:b/>
          <w:bCs/>
          <w:sz w:val="21"/>
          <w:szCs w:val="21"/>
        </w:rPr>
        <w:t>210</w:t>
      </w:r>
      <w:r w:rsidRPr="00FC4B75">
        <w:rPr>
          <w:rFonts w:ascii="Book Antiqua" w:hAnsi="Book Antiqua" w:cs="宋体"/>
          <w:sz w:val="21"/>
          <w:szCs w:val="21"/>
        </w:rPr>
        <w:t>: 627-34, 634-6 [PMID: 20421019 DOI: 10.1016/j.jamcollsurg.2009.12.022]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44 </w:t>
      </w:r>
      <w:r w:rsidRPr="00FC4B75">
        <w:rPr>
          <w:rFonts w:ascii="Book Antiqua" w:hAnsi="Book Antiqua" w:cs="宋体"/>
          <w:b/>
          <w:bCs/>
          <w:sz w:val="21"/>
          <w:szCs w:val="21"/>
        </w:rPr>
        <w:t>Dagher I</w:t>
      </w:r>
      <w:r w:rsidRPr="00FC4B75">
        <w:rPr>
          <w:rFonts w:ascii="Book Antiqua" w:hAnsi="Book Antiqua" w:cs="宋体"/>
          <w:sz w:val="21"/>
          <w:szCs w:val="21"/>
        </w:rPr>
        <w:t xml:space="preserve">, Di Giuro G, Dubrez J, Lainas P, Smadja C, Franco D. Laparoscopic versus open right hepatectomy: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comparative study. </w:t>
      </w:r>
      <w:r w:rsidRPr="00FC4B75">
        <w:rPr>
          <w:rFonts w:ascii="Book Antiqua" w:hAnsi="Book Antiqua" w:cs="宋体"/>
          <w:i/>
          <w:iCs/>
          <w:sz w:val="21"/>
          <w:szCs w:val="21"/>
        </w:rPr>
        <w:t>Am J Surg</w:t>
      </w:r>
      <w:r w:rsidRPr="00FC4B75">
        <w:rPr>
          <w:rFonts w:ascii="Book Antiqua" w:hAnsi="Book Antiqua" w:cs="宋体"/>
          <w:sz w:val="21"/>
          <w:szCs w:val="21"/>
        </w:rPr>
        <w:t> 2009; </w:t>
      </w:r>
      <w:r w:rsidRPr="00FC4B75">
        <w:rPr>
          <w:rFonts w:ascii="Book Antiqua" w:hAnsi="Book Antiqua" w:cs="宋体"/>
          <w:b/>
          <w:bCs/>
          <w:sz w:val="21"/>
          <w:szCs w:val="21"/>
        </w:rPr>
        <w:t>198</w:t>
      </w:r>
      <w:r w:rsidRPr="00FC4B75">
        <w:rPr>
          <w:rFonts w:ascii="Book Antiqua" w:hAnsi="Book Antiqua" w:cs="宋体"/>
          <w:sz w:val="21"/>
          <w:szCs w:val="21"/>
        </w:rPr>
        <w:t>: 173-177 [PMID: 19268902 DOI: 10.1016/j.amjsurg.2008.09.015]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45 </w:t>
      </w:r>
      <w:r w:rsidRPr="00FC4B75">
        <w:rPr>
          <w:rFonts w:ascii="Book Antiqua" w:hAnsi="Book Antiqua" w:cs="宋体"/>
          <w:b/>
          <w:bCs/>
          <w:sz w:val="21"/>
          <w:szCs w:val="21"/>
        </w:rPr>
        <w:t>Abu Hilal M</w:t>
      </w:r>
      <w:r w:rsidRPr="00FC4B75">
        <w:rPr>
          <w:rFonts w:ascii="Book Antiqua" w:hAnsi="Book Antiqua" w:cs="宋体"/>
          <w:sz w:val="21"/>
          <w:szCs w:val="21"/>
        </w:rPr>
        <w:t>, Di Fabio F, Teng MJ, Lykoudis P, Primrose JN, Pearce NW. Single-centre comparative study of laparoscopic versus open right hepatectomy. </w:t>
      </w:r>
      <w:r w:rsidRPr="00FC4B75">
        <w:rPr>
          <w:rFonts w:ascii="Book Antiqua" w:hAnsi="Book Antiqua" w:cs="宋体"/>
          <w:i/>
          <w:iCs/>
          <w:sz w:val="21"/>
          <w:szCs w:val="21"/>
        </w:rPr>
        <w:t>J Gastrointest Surg</w:t>
      </w:r>
      <w:r w:rsidRPr="00FC4B75">
        <w:rPr>
          <w:rFonts w:ascii="Book Antiqua" w:hAnsi="Book Antiqua" w:cs="宋体"/>
          <w:sz w:val="21"/>
          <w:szCs w:val="21"/>
        </w:rPr>
        <w:t> 2011; </w:t>
      </w:r>
      <w:r w:rsidRPr="00FC4B75">
        <w:rPr>
          <w:rFonts w:ascii="Book Antiqua" w:hAnsi="Book Antiqua" w:cs="宋体"/>
          <w:b/>
          <w:bCs/>
          <w:sz w:val="21"/>
          <w:szCs w:val="21"/>
        </w:rPr>
        <w:t>15</w:t>
      </w:r>
      <w:r w:rsidRPr="00FC4B75">
        <w:rPr>
          <w:rFonts w:ascii="Book Antiqua" w:hAnsi="Book Antiqua" w:cs="宋体"/>
          <w:sz w:val="21"/>
          <w:szCs w:val="21"/>
        </w:rPr>
        <w:t>: 818-823 [PMID: 21380633 DOI: 10.1007/s11605-011-1468-z]</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46 </w:t>
      </w:r>
      <w:r w:rsidRPr="00FC4B75">
        <w:rPr>
          <w:rFonts w:ascii="Book Antiqua" w:hAnsi="Book Antiqua" w:cs="宋体"/>
          <w:b/>
          <w:bCs/>
          <w:sz w:val="21"/>
          <w:szCs w:val="21"/>
        </w:rPr>
        <w:t>Lin NC</w:t>
      </w:r>
      <w:r w:rsidRPr="00FC4B75">
        <w:rPr>
          <w:rFonts w:ascii="Book Antiqua" w:hAnsi="Book Antiqua" w:cs="宋体"/>
          <w:sz w:val="21"/>
          <w:szCs w:val="21"/>
        </w:rPr>
        <w:t xml:space="preserve">, Nitta H, Wakabayashi G. Laparoscopic major hepatectomy: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systematic literature review and comparison of 3 techniques. </w:t>
      </w:r>
      <w:r w:rsidRPr="00FC4B75">
        <w:rPr>
          <w:rFonts w:ascii="Book Antiqua" w:hAnsi="Book Antiqua" w:cs="宋体"/>
          <w:i/>
          <w:iCs/>
          <w:sz w:val="21"/>
          <w:szCs w:val="21"/>
        </w:rPr>
        <w:t>Ann Surg</w:t>
      </w:r>
      <w:r w:rsidRPr="00FC4B75">
        <w:rPr>
          <w:rFonts w:ascii="Book Antiqua" w:hAnsi="Book Antiqua" w:cs="宋体"/>
          <w:sz w:val="21"/>
          <w:szCs w:val="21"/>
        </w:rPr>
        <w:t> 2013; </w:t>
      </w:r>
      <w:r w:rsidRPr="00FC4B75">
        <w:rPr>
          <w:rFonts w:ascii="Book Antiqua" w:hAnsi="Book Antiqua" w:cs="宋体"/>
          <w:b/>
          <w:bCs/>
          <w:sz w:val="21"/>
          <w:szCs w:val="21"/>
        </w:rPr>
        <w:t>257</w:t>
      </w:r>
      <w:r w:rsidRPr="00FC4B75">
        <w:rPr>
          <w:rFonts w:ascii="Book Antiqua" w:hAnsi="Book Antiqua" w:cs="宋体"/>
          <w:sz w:val="21"/>
          <w:szCs w:val="21"/>
        </w:rPr>
        <w:t>: 205-213 [PMID: 23263192 DOI: 10.1097/SLA.0b013e31827da7fe]</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lastRenderedPageBreak/>
        <w:t>47 </w:t>
      </w:r>
      <w:r w:rsidRPr="00FC4B75">
        <w:rPr>
          <w:rFonts w:ascii="Book Antiqua" w:hAnsi="Book Antiqua" w:cs="宋体"/>
          <w:b/>
          <w:bCs/>
          <w:sz w:val="21"/>
          <w:szCs w:val="21"/>
        </w:rPr>
        <w:t>Dagher I</w:t>
      </w:r>
      <w:r w:rsidRPr="00FC4B75">
        <w:rPr>
          <w:rFonts w:ascii="Book Antiqua" w:hAnsi="Book Antiqua" w:cs="宋体"/>
          <w:sz w:val="21"/>
          <w:szCs w:val="21"/>
        </w:rPr>
        <w:t>, Caillard C, Proske JM, Carloni A, Lainas P, Franco D. Laparoscopic right hepatectomy: original technique and results. </w:t>
      </w:r>
      <w:r w:rsidRPr="00FC4B75">
        <w:rPr>
          <w:rFonts w:ascii="Book Antiqua" w:hAnsi="Book Antiqua" w:cs="宋体"/>
          <w:i/>
          <w:iCs/>
          <w:sz w:val="21"/>
          <w:szCs w:val="21"/>
        </w:rPr>
        <w:t>J Am Coll Surg</w:t>
      </w:r>
      <w:r w:rsidRPr="00FC4B75">
        <w:rPr>
          <w:rFonts w:ascii="Book Antiqua" w:hAnsi="Book Antiqua" w:cs="宋体"/>
          <w:sz w:val="21"/>
          <w:szCs w:val="21"/>
        </w:rPr>
        <w:t> 2008; </w:t>
      </w:r>
      <w:r w:rsidRPr="00FC4B75">
        <w:rPr>
          <w:rFonts w:ascii="Book Antiqua" w:hAnsi="Book Antiqua" w:cs="宋体"/>
          <w:b/>
          <w:bCs/>
          <w:sz w:val="21"/>
          <w:szCs w:val="21"/>
        </w:rPr>
        <w:t>206</w:t>
      </w:r>
      <w:r w:rsidRPr="00FC4B75">
        <w:rPr>
          <w:rFonts w:ascii="Book Antiqua" w:hAnsi="Book Antiqua" w:cs="宋体"/>
          <w:sz w:val="21"/>
          <w:szCs w:val="21"/>
        </w:rPr>
        <w:t>: 756-760 [PMID: 18387485 DOI: 10.1016/j.jamcollsurg.2007.09.012]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48 </w:t>
      </w:r>
      <w:r w:rsidRPr="00FC4B75">
        <w:rPr>
          <w:rFonts w:ascii="Book Antiqua" w:hAnsi="Book Antiqua" w:cs="宋体"/>
          <w:b/>
          <w:bCs/>
          <w:sz w:val="21"/>
          <w:szCs w:val="21"/>
        </w:rPr>
        <w:t>Gayet B</w:t>
      </w:r>
      <w:r w:rsidRPr="00FC4B75">
        <w:rPr>
          <w:rFonts w:ascii="Book Antiqua" w:hAnsi="Book Antiqua" w:cs="宋体"/>
          <w:sz w:val="21"/>
          <w:szCs w:val="21"/>
        </w:rPr>
        <w:t>, Cavaliere D, Vibert E, Perniceni T, Levard H, Denet C, Christidis C, Blain A, Mal F. Totally laparoscopic right hepatectomy. </w:t>
      </w:r>
      <w:r w:rsidRPr="00FC4B75">
        <w:rPr>
          <w:rFonts w:ascii="Book Antiqua" w:hAnsi="Book Antiqua" w:cs="宋体"/>
          <w:i/>
          <w:iCs/>
          <w:sz w:val="21"/>
          <w:szCs w:val="21"/>
        </w:rPr>
        <w:t>Am J Surg</w:t>
      </w:r>
      <w:r w:rsidRPr="00FC4B75">
        <w:rPr>
          <w:rFonts w:ascii="Book Antiqua" w:hAnsi="Book Antiqua" w:cs="宋体"/>
          <w:sz w:val="21"/>
          <w:szCs w:val="21"/>
        </w:rPr>
        <w:t> 2007; </w:t>
      </w:r>
      <w:r w:rsidRPr="00FC4B75">
        <w:rPr>
          <w:rFonts w:ascii="Book Antiqua" w:hAnsi="Book Antiqua" w:cs="宋体"/>
          <w:b/>
          <w:bCs/>
          <w:sz w:val="21"/>
          <w:szCs w:val="21"/>
        </w:rPr>
        <w:t>194</w:t>
      </w:r>
      <w:r w:rsidRPr="00FC4B75">
        <w:rPr>
          <w:rFonts w:ascii="Book Antiqua" w:hAnsi="Book Antiqua" w:cs="宋体"/>
          <w:sz w:val="21"/>
          <w:szCs w:val="21"/>
        </w:rPr>
        <w:t>: 685-689 [PMID: 17936436]</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 xml:space="preserve">49 </w:t>
      </w:r>
      <w:r w:rsidRPr="00FC4B75">
        <w:rPr>
          <w:rFonts w:ascii="Book Antiqua" w:hAnsi="Book Antiqua" w:cs="宋体"/>
          <w:b/>
          <w:sz w:val="21"/>
          <w:szCs w:val="21"/>
        </w:rPr>
        <w:t>Soubrane O</w:t>
      </w:r>
      <w:r w:rsidRPr="00FC4B75">
        <w:rPr>
          <w:rFonts w:ascii="Book Antiqua" w:hAnsi="Book Antiqua" w:cs="宋体"/>
          <w:sz w:val="21"/>
          <w:szCs w:val="21"/>
        </w:rPr>
        <w:t>, Schwarz L, Cauchy F, Perotto LO, Brustia R, Bernard D, Scatton O. A Conceptual Technique for Laparoscopic Right Hepatectomy Based on Facts and Oncologic Principles: The Caudal Approach. </w:t>
      </w:r>
      <w:r w:rsidRPr="00FC4B75">
        <w:rPr>
          <w:rFonts w:ascii="Book Antiqua" w:hAnsi="Book Antiqua" w:cs="宋体"/>
          <w:i/>
          <w:iCs/>
          <w:sz w:val="21"/>
          <w:szCs w:val="21"/>
        </w:rPr>
        <w:t>Ann Surg</w:t>
      </w:r>
      <w:r w:rsidRPr="00FC4B75">
        <w:rPr>
          <w:rFonts w:ascii="Book Antiqua" w:hAnsi="Book Antiqua" w:cs="宋体"/>
          <w:sz w:val="21"/>
          <w:szCs w:val="21"/>
        </w:rPr>
        <w:t> 2014; Epub ahead of print [PMID: 24854453]</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50 </w:t>
      </w:r>
      <w:r w:rsidRPr="00FC4B75">
        <w:rPr>
          <w:rFonts w:ascii="Book Antiqua" w:hAnsi="Book Antiqua" w:cs="宋体"/>
          <w:b/>
          <w:bCs/>
          <w:sz w:val="21"/>
          <w:szCs w:val="21"/>
        </w:rPr>
        <w:t>Nitta H</w:t>
      </w:r>
      <w:r w:rsidRPr="00FC4B75">
        <w:rPr>
          <w:rFonts w:ascii="Book Antiqua" w:hAnsi="Book Antiqua" w:cs="宋体"/>
          <w:sz w:val="21"/>
          <w:szCs w:val="21"/>
        </w:rPr>
        <w:t>, Sasaki A, Fujita T, Itabashi H, Hoshikawa K, Takahara T, Takahashi M, Nishizuka S, Wakabayashi G. Laparoscopy-assisted major liver resections employing a hanging technique: the original procedure. </w:t>
      </w:r>
      <w:r w:rsidRPr="00FC4B75">
        <w:rPr>
          <w:rFonts w:ascii="Book Antiqua" w:hAnsi="Book Antiqua" w:cs="宋体"/>
          <w:i/>
          <w:iCs/>
          <w:sz w:val="21"/>
          <w:szCs w:val="21"/>
        </w:rPr>
        <w:t>Ann Surg</w:t>
      </w:r>
      <w:r w:rsidRPr="00FC4B75">
        <w:rPr>
          <w:rFonts w:ascii="Book Antiqua" w:hAnsi="Book Antiqua" w:cs="宋体"/>
          <w:sz w:val="21"/>
          <w:szCs w:val="21"/>
        </w:rPr>
        <w:t> 2010; </w:t>
      </w:r>
      <w:r w:rsidRPr="00FC4B75">
        <w:rPr>
          <w:rFonts w:ascii="Book Antiqua" w:hAnsi="Book Antiqua" w:cs="宋体"/>
          <w:b/>
          <w:bCs/>
          <w:sz w:val="21"/>
          <w:szCs w:val="21"/>
        </w:rPr>
        <w:t>251</w:t>
      </w:r>
      <w:r w:rsidRPr="00FC4B75">
        <w:rPr>
          <w:rFonts w:ascii="Book Antiqua" w:hAnsi="Book Antiqua" w:cs="宋体"/>
          <w:sz w:val="21"/>
          <w:szCs w:val="21"/>
        </w:rPr>
        <w:t>: 450-453 [PMID: 20083994 DOI: 10.1097/SLA.0b013e3181cf87da]</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51 </w:t>
      </w:r>
      <w:r w:rsidRPr="00FC4B75">
        <w:rPr>
          <w:rFonts w:ascii="Book Antiqua" w:hAnsi="Book Antiqua" w:cs="宋体"/>
          <w:b/>
          <w:bCs/>
          <w:sz w:val="21"/>
          <w:szCs w:val="21"/>
        </w:rPr>
        <w:t>Soubrane O</w:t>
      </w:r>
      <w:r w:rsidRPr="00FC4B75">
        <w:rPr>
          <w:rFonts w:ascii="Book Antiqua" w:hAnsi="Book Antiqua" w:cs="宋体"/>
          <w:sz w:val="21"/>
          <w:szCs w:val="21"/>
        </w:rPr>
        <w:t>, Perdigao Cotta F, Scatton O. Pure laparoscopic right hepatectomy in a living donor. </w:t>
      </w:r>
      <w:r w:rsidRPr="00FC4B75">
        <w:rPr>
          <w:rFonts w:ascii="Book Antiqua" w:hAnsi="Book Antiqua" w:cs="宋体"/>
          <w:i/>
          <w:iCs/>
          <w:sz w:val="21"/>
          <w:szCs w:val="21"/>
        </w:rPr>
        <w:t>Am J Transplant</w:t>
      </w:r>
      <w:r w:rsidRPr="00FC4B75">
        <w:rPr>
          <w:rFonts w:ascii="Book Antiqua" w:hAnsi="Book Antiqua" w:cs="宋体"/>
          <w:sz w:val="21"/>
          <w:szCs w:val="21"/>
        </w:rPr>
        <w:t> 2013; </w:t>
      </w:r>
      <w:r w:rsidRPr="00FC4B75">
        <w:rPr>
          <w:rFonts w:ascii="Book Antiqua" w:hAnsi="Book Antiqua" w:cs="宋体"/>
          <w:b/>
          <w:bCs/>
          <w:sz w:val="21"/>
          <w:szCs w:val="21"/>
        </w:rPr>
        <w:t>13</w:t>
      </w:r>
      <w:r w:rsidRPr="00FC4B75">
        <w:rPr>
          <w:rFonts w:ascii="Book Antiqua" w:hAnsi="Book Antiqua" w:cs="宋体"/>
          <w:sz w:val="21"/>
          <w:szCs w:val="21"/>
        </w:rPr>
        <w:t>: 2467-2471 [PMID: 23865716 DOI: 10.1111/ajt.12361]</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52 </w:t>
      </w:r>
      <w:r w:rsidRPr="00FC4B75">
        <w:rPr>
          <w:rFonts w:ascii="Book Antiqua" w:hAnsi="Book Antiqua" w:cs="宋体"/>
          <w:b/>
          <w:bCs/>
          <w:sz w:val="21"/>
          <w:szCs w:val="21"/>
        </w:rPr>
        <w:t>Koffron AJ</w:t>
      </w:r>
      <w:r w:rsidRPr="00FC4B75">
        <w:rPr>
          <w:rFonts w:ascii="Book Antiqua" w:hAnsi="Book Antiqua" w:cs="宋体"/>
          <w:sz w:val="21"/>
          <w:szCs w:val="21"/>
        </w:rPr>
        <w:t>, Kung R, Baker T, Fryer J, Clark L, Abecassis M. Laparoscopic-assisted right lobe donor hepatectomy. </w:t>
      </w:r>
      <w:r w:rsidRPr="00FC4B75">
        <w:rPr>
          <w:rFonts w:ascii="Book Antiqua" w:hAnsi="Book Antiqua" w:cs="宋体"/>
          <w:i/>
          <w:iCs/>
          <w:sz w:val="21"/>
          <w:szCs w:val="21"/>
        </w:rPr>
        <w:t>Am J Transplant</w:t>
      </w:r>
      <w:r w:rsidRPr="00FC4B75">
        <w:rPr>
          <w:rFonts w:ascii="Book Antiqua" w:hAnsi="Book Antiqua" w:cs="宋体"/>
          <w:sz w:val="21"/>
          <w:szCs w:val="21"/>
        </w:rPr>
        <w:t> 2006; </w:t>
      </w:r>
      <w:r w:rsidRPr="00FC4B75">
        <w:rPr>
          <w:rFonts w:ascii="Book Antiqua" w:hAnsi="Book Antiqua" w:cs="宋体"/>
          <w:b/>
          <w:bCs/>
          <w:sz w:val="21"/>
          <w:szCs w:val="21"/>
        </w:rPr>
        <w:t>6</w:t>
      </w:r>
      <w:r w:rsidRPr="00FC4B75">
        <w:rPr>
          <w:rFonts w:ascii="Book Antiqua" w:hAnsi="Book Antiqua" w:cs="宋体"/>
          <w:sz w:val="21"/>
          <w:szCs w:val="21"/>
        </w:rPr>
        <w:t>: 2522-2525 [PMID: 16889605]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53 </w:t>
      </w:r>
      <w:r w:rsidRPr="00FC4B75">
        <w:rPr>
          <w:rFonts w:ascii="Book Antiqua" w:hAnsi="Book Antiqua" w:cs="宋体"/>
          <w:b/>
          <w:bCs/>
          <w:sz w:val="21"/>
          <w:szCs w:val="21"/>
        </w:rPr>
        <w:t>Kurosaki I</w:t>
      </w:r>
      <w:r w:rsidRPr="00FC4B75">
        <w:rPr>
          <w:rFonts w:ascii="Book Antiqua" w:hAnsi="Book Antiqua" w:cs="宋体"/>
          <w:sz w:val="21"/>
          <w:szCs w:val="21"/>
        </w:rPr>
        <w:t>, Yamamoto S, Kitami C, Yokoyama N, Nakatsuka H, Kobayashi T, Watanabe T, Oya H, Sato Y, Hatakeyama K. Video-assisted living donor hemihepatectomy through a 12-cm incision for adult-to-adult liver transplantation. </w:t>
      </w:r>
      <w:r w:rsidRPr="00FC4B75">
        <w:rPr>
          <w:rFonts w:ascii="Book Antiqua" w:hAnsi="Book Antiqua" w:cs="宋体"/>
          <w:i/>
          <w:iCs/>
          <w:sz w:val="21"/>
          <w:szCs w:val="21"/>
        </w:rPr>
        <w:t>Surgery</w:t>
      </w:r>
      <w:r w:rsidRPr="00FC4B75">
        <w:rPr>
          <w:rFonts w:ascii="Book Antiqua" w:hAnsi="Book Antiqua" w:cs="宋体"/>
          <w:sz w:val="21"/>
          <w:szCs w:val="21"/>
        </w:rPr>
        <w:t> 2006; </w:t>
      </w:r>
      <w:r w:rsidRPr="00FC4B75">
        <w:rPr>
          <w:rFonts w:ascii="Book Antiqua" w:hAnsi="Book Antiqua" w:cs="宋体"/>
          <w:b/>
          <w:bCs/>
          <w:sz w:val="21"/>
          <w:szCs w:val="21"/>
        </w:rPr>
        <w:t>139</w:t>
      </w:r>
      <w:r w:rsidRPr="00FC4B75">
        <w:rPr>
          <w:rFonts w:ascii="Book Antiqua" w:hAnsi="Book Antiqua" w:cs="宋体"/>
          <w:sz w:val="21"/>
          <w:szCs w:val="21"/>
        </w:rPr>
        <w:t>: 695-703 [PMID: 16701104]</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54 </w:t>
      </w:r>
      <w:r w:rsidRPr="00FC4B75">
        <w:rPr>
          <w:rFonts w:ascii="Book Antiqua" w:hAnsi="Book Antiqua" w:cs="宋体"/>
          <w:b/>
          <w:bCs/>
          <w:sz w:val="21"/>
          <w:szCs w:val="21"/>
        </w:rPr>
        <w:t>Baker TB</w:t>
      </w:r>
      <w:r w:rsidRPr="00FC4B75">
        <w:rPr>
          <w:rFonts w:ascii="Book Antiqua" w:hAnsi="Book Antiqua" w:cs="宋体"/>
          <w:sz w:val="21"/>
          <w:szCs w:val="21"/>
        </w:rPr>
        <w:t xml:space="preserve">, Jay CL, Ladner DP, Preczewski LB, Clark L, Holl J, Abecassis MM. Laparoscopy-assisted and open living donor right hepatectomy: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comparative study of outcomes. </w:t>
      </w:r>
      <w:r w:rsidRPr="00FC4B75">
        <w:rPr>
          <w:rFonts w:ascii="Book Antiqua" w:hAnsi="Book Antiqua" w:cs="宋体"/>
          <w:i/>
          <w:iCs/>
          <w:sz w:val="21"/>
          <w:szCs w:val="21"/>
        </w:rPr>
        <w:t>Surgery</w:t>
      </w:r>
      <w:r w:rsidRPr="00FC4B75">
        <w:rPr>
          <w:rFonts w:ascii="Book Antiqua" w:hAnsi="Book Antiqua" w:cs="宋体"/>
          <w:sz w:val="21"/>
          <w:szCs w:val="21"/>
        </w:rPr>
        <w:t> 2009; </w:t>
      </w:r>
      <w:r w:rsidRPr="00FC4B75">
        <w:rPr>
          <w:rFonts w:ascii="Book Antiqua" w:hAnsi="Book Antiqua" w:cs="宋体"/>
          <w:b/>
          <w:bCs/>
          <w:sz w:val="21"/>
          <w:szCs w:val="21"/>
        </w:rPr>
        <w:t>146</w:t>
      </w:r>
      <w:r w:rsidRPr="00FC4B75">
        <w:rPr>
          <w:rFonts w:ascii="Book Antiqua" w:hAnsi="Book Antiqua" w:cs="宋体"/>
          <w:sz w:val="21"/>
          <w:szCs w:val="21"/>
        </w:rPr>
        <w:t>: 817-23; discussion 823-5 [PMID: 19789043 DOI: 10.1016/j.surg.2009.05.022</w:t>
      </w:r>
      <w:r>
        <w:rPr>
          <w:rFonts w:ascii="Book Antiqua" w:hAnsi="Book Antiqua" w:cs="宋体"/>
          <w:szCs w:val="21"/>
        </w:rPr>
        <w:t>]</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55 </w:t>
      </w:r>
      <w:r w:rsidRPr="00FC4B75">
        <w:rPr>
          <w:rFonts w:ascii="Book Antiqua" w:hAnsi="Book Antiqua" w:cs="宋体"/>
          <w:b/>
          <w:bCs/>
          <w:sz w:val="21"/>
          <w:szCs w:val="21"/>
        </w:rPr>
        <w:t>Nagai S</w:t>
      </w:r>
      <w:r w:rsidRPr="00FC4B75">
        <w:rPr>
          <w:rFonts w:ascii="Book Antiqua" w:hAnsi="Book Antiqua" w:cs="宋体"/>
          <w:sz w:val="21"/>
          <w:szCs w:val="21"/>
        </w:rPr>
        <w:t>, Brown L, Yoshida A, Kim D, Kazimi M, Abouljoud MS. Mini-incision right hepatic lobectomy with or without laparoscopic assistance for living donor hepatectomy. </w:t>
      </w:r>
      <w:r w:rsidRPr="00FC4B75">
        <w:rPr>
          <w:rFonts w:ascii="Book Antiqua" w:hAnsi="Book Antiqua" w:cs="宋体"/>
          <w:i/>
          <w:iCs/>
          <w:sz w:val="21"/>
          <w:szCs w:val="21"/>
        </w:rPr>
        <w:t>Liver Transpl</w:t>
      </w:r>
      <w:r w:rsidRPr="00FC4B75">
        <w:rPr>
          <w:rFonts w:ascii="Book Antiqua" w:hAnsi="Book Antiqua" w:cs="宋体"/>
          <w:sz w:val="21"/>
          <w:szCs w:val="21"/>
        </w:rPr>
        <w:t> 2012; </w:t>
      </w:r>
      <w:r w:rsidRPr="00FC4B75">
        <w:rPr>
          <w:rFonts w:ascii="Book Antiqua" w:hAnsi="Book Antiqua" w:cs="宋体"/>
          <w:b/>
          <w:bCs/>
          <w:sz w:val="21"/>
          <w:szCs w:val="21"/>
        </w:rPr>
        <w:t>18</w:t>
      </w:r>
      <w:r w:rsidRPr="00FC4B75">
        <w:rPr>
          <w:rFonts w:ascii="Book Antiqua" w:hAnsi="Book Antiqua" w:cs="宋体"/>
          <w:sz w:val="21"/>
          <w:szCs w:val="21"/>
        </w:rPr>
        <w:t>: 1188-1197 [PMID: 22685084 DOI: 10.1002/lt.23488]</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56 </w:t>
      </w:r>
      <w:r w:rsidRPr="00FC4B75">
        <w:rPr>
          <w:rFonts w:ascii="Book Antiqua" w:hAnsi="Book Antiqua" w:cs="宋体"/>
          <w:b/>
          <w:bCs/>
          <w:sz w:val="21"/>
          <w:szCs w:val="21"/>
        </w:rPr>
        <w:t>Soyama A</w:t>
      </w:r>
      <w:r w:rsidRPr="00FC4B75">
        <w:rPr>
          <w:rFonts w:ascii="Book Antiqua" w:hAnsi="Book Antiqua" w:cs="宋体"/>
          <w:sz w:val="21"/>
          <w:szCs w:val="21"/>
        </w:rPr>
        <w:t>, Takatsuki M, Hidaka M, Muraoka I, Tanaka T, Yamaguchi I, Kinoshita A, Hara T, Eguchi S. Standardized less invasive living donor hemihepatectomy using the hybrid method through a short upper midline incision. </w:t>
      </w:r>
      <w:r w:rsidRPr="00FC4B75">
        <w:rPr>
          <w:rFonts w:ascii="Book Antiqua" w:hAnsi="Book Antiqua" w:cs="宋体"/>
          <w:i/>
          <w:iCs/>
          <w:sz w:val="21"/>
          <w:szCs w:val="21"/>
        </w:rPr>
        <w:t>Transplant Proc</w:t>
      </w:r>
      <w:r w:rsidRPr="00FC4B75">
        <w:rPr>
          <w:rFonts w:ascii="Book Antiqua" w:hAnsi="Book Antiqua" w:cs="宋体"/>
          <w:sz w:val="21"/>
          <w:szCs w:val="21"/>
        </w:rPr>
        <w:t> 2012; </w:t>
      </w:r>
      <w:r w:rsidRPr="00FC4B75">
        <w:rPr>
          <w:rFonts w:ascii="Book Antiqua" w:hAnsi="Book Antiqua" w:cs="宋体"/>
          <w:b/>
          <w:bCs/>
          <w:sz w:val="21"/>
          <w:szCs w:val="21"/>
        </w:rPr>
        <w:t>44</w:t>
      </w:r>
      <w:r w:rsidRPr="00FC4B75">
        <w:rPr>
          <w:rFonts w:ascii="Book Antiqua" w:hAnsi="Book Antiqua" w:cs="宋体"/>
          <w:sz w:val="21"/>
          <w:szCs w:val="21"/>
        </w:rPr>
        <w:t>: 353-355 [PMID: 22410014 DOI: 10.1016/j.transproceed.2012.01.050]</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57 </w:t>
      </w:r>
      <w:r w:rsidRPr="00FC4B75">
        <w:rPr>
          <w:rFonts w:ascii="Book Antiqua" w:hAnsi="Book Antiqua" w:cs="宋体"/>
          <w:b/>
          <w:bCs/>
          <w:sz w:val="21"/>
          <w:szCs w:val="21"/>
        </w:rPr>
        <w:t>Zhang X</w:t>
      </w:r>
      <w:r w:rsidRPr="00FC4B75">
        <w:rPr>
          <w:rFonts w:ascii="Book Antiqua" w:hAnsi="Book Antiqua" w:cs="宋体"/>
          <w:sz w:val="21"/>
          <w:szCs w:val="21"/>
        </w:rPr>
        <w:t xml:space="preserve">, Yang J, Yan L, Li B, Wen T, Xu M, Wang W, Zhao J, Wei Y. Comparison of laparoscopy-assisted and open donor right hepatectomy: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prospective case-matched study from china. </w:t>
      </w:r>
      <w:r w:rsidRPr="00FC4B75">
        <w:rPr>
          <w:rFonts w:ascii="Book Antiqua" w:hAnsi="Book Antiqua" w:cs="宋体"/>
          <w:i/>
          <w:iCs/>
          <w:sz w:val="21"/>
          <w:szCs w:val="21"/>
        </w:rPr>
        <w:t>J Gastrointest Surg</w:t>
      </w:r>
      <w:r w:rsidRPr="00FC4B75">
        <w:rPr>
          <w:rFonts w:ascii="Book Antiqua" w:hAnsi="Book Antiqua" w:cs="宋体"/>
          <w:sz w:val="21"/>
          <w:szCs w:val="21"/>
        </w:rPr>
        <w:t> 2014; </w:t>
      </w:r>
      <w:r w:rsidRPr="00FC4B75">
        <w:rPr>
          <w:rFonts w:ascii="Book Antiqua" w:hAnsi="Book Antiqua" w:cs="宋体"/>
          <w:b/>
          <w:bCs/>
          <w:sz w:val="21"/>
          <w:szCs w:val="21"/>
        </w:rPr>
        <w:t>18</w:t>
      </w:r>
      <w:r w:rsidRPr="00FC4B75">
        <w:rPr>
          <w:rFonts w:ascii="Book Antiqua" w:hAnsi="Book Antiqua" w:cs="宋体"/>
          <w:sz w:val="21"/>
          <w:szCs w:val="21"/>
        </w:rPr>
        <w:t>: 744-750 [PMID: 24307217 DOI: 10.1007/s11605-013-2425-9]</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lastRenderedPageBreak/>
        <w:t>58 </w:t>
      </w:r>
      <w:r w:rsidRPr="00FC4B75">
        <w:rPr>
          <w:rFonts w:ascii="Book Antiqua" w:hAnsi="Book Antiqua" w:cs="宋体"/>
          <w:b/>
          <w:bCs/>
          <w:sz w:val="21"/>
          <w:szCs w:val="21"/>
        </w:rPr>
        <w:t>Suh KS</w:t>
      </w:r>
      <w:r w:rsidRPr="00FC4B75">
        <w:rPr>
          <w:rFonts w:ascii="Book Antiqua" w:hAnsi="Book Antiqua" w:cs="宋体"/>
          <w:sz w:val="21"/>
          <w:szCs w:val="21"/>
        </w:rPr>
        <w:t>, Yi NJ, Kim T, Kim J, Shin WY, Lee HW, Han HS, Lee KU. Laparoscopy-assisted donor right hepatectomy using a hand port system preserving the middle hepatic vein branches. </w:t>
      </w:r>
      <w:r w:rsidRPr="00FC4B75">
        <w:rPr>
          <w:rFonts w:ascii="Book Antiqua" w:hAnsi="Book Antiqua" w:cs="宋体"/>
          <w:i/>
          <w:iCs/>
          <w:sz w:val="21"/>
          <w:szCs w:val="21"/>
        </w:rPr>
        <w:t>World J Surg</w:t>
      </w:r>
      <w:r w:rsidRPr="00FC4B75">
        <w:rPr>
          <w:rFonts w:ascii="Book Antiqua" w:hAnsi="Book Antiqua" w:cs="宋体"/>
          <w:sz w:val="21"/>
          <w:szCs w:val="21"/>
        </w:rPr>
        <w:t> 2009; </w:t>
      </w:r>
      <w:r w:rsidRPr="00FC4B75">
        <w:rPr>
          <w:rFonts w:ascii="Book Antiqua" w:hAnsi="Book Antiqua" w:cs="宋体"/>
          <w:b/>
          <w:bCs/>
          <w:sz w:val="21"/>
          <w:szCs w:val="21"/>
        </w:rPr>
        <w:t>33</w:t>
      </w:r>
      <w:r w:rsidRPr="00FC4B75">
        <w:rPr>
          <w:rFonts w:ascii="Book Antiqua" w:hAnsi="Book Antiqua" w:cs="宋体"/>
          <w:sz w:val="21"/>
          <w:szCs w:val="21"/>
        </w:rPr>
        <w:t>: 526-533 [PMID: 19115031 DOI: 10.1007/s00268-008-9842-z</w:t>
      </w:r>
      <w:r>
        <w:rPr>
          <w:rFonts w:ascii="Book Antiqua" w:hAnsi="Book Antiqua" w:cs="宋体"/>
          <w:szCs w:val="21"/>
        </w:rPr>
        <w:t>]</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59 </w:t>
      </w:r>
      <w:r w:rsidRPr="00FC4B75">
        <w:rPr>
          <w:rFonts w:ascii="Book Antiqua" w:hAnsi="Book Antiqua" w:cs="宋体"/>
          <w:b/>
          <w:bCs/>
          <w:sz w:val="21"/>
          <w:szCs w:val="21"/>
        </w:rPr>
        <w:t>Choi HJ</w:t>
      </w:r>
      <w:r w:rsidRPr="00FC4B75">
        <w:rPr>
          <w:rFonts w:ascii="Book Antiqua" w:hAnsi="Book Antiqua" w:cs="宋体"/>
          <w:sz w:val="21"/>
          <w:szCs w:val="21"/>
        </w:rPr>
        <w:t>, You YK, Na GH, Hong TH, Shetty GS, Kim DG. Single-port laparoscopy-assisted donor right hepatectomy in living donor liver transplantation: sensible approach or unnecessary hindrance? </w:t>
      </w:r>
      <w:r w:rsidRPr="00FC4B75">
        <w:rPr>
          <w:rFonts w:ascii="Book Antiqua" w:hAnsi="Book Antiqua" w:cs="宋体"/>
          <w:i/>
          <w:iCs/>
          <w:sz w:val="21"/>
          <w:szCs w:val="21"/>
        </w:rPr>
        <w:t>Transplant Proc</w:t>
      </w:r>
      <w:r w:rsidRPr="00FC4B75">
        <w:rPr>
          <w:rFonts w:ascii="Book Antiqua" w:hAnsi="Book Antiqua" w:cs="宋体"/>
          <w:sz w:val="21"/>
          <w:szCs w:val="21"/>
        </w:rPr>
        <w:t> 2012; </w:t>
      </w:r>
      <w:r w:rsidRPr="00FC4B75">
        <w:rPr>
          <w:rFonts w:ascii="Book Antiqua" w:hAnsi="Book Antiqua" w:cs="宋体"/>
          <w:b/>
          <w:bCs/>
          <w:sz w:val="21"/>
          <w:szCs w:val="21"/>
        </w:rPr>
        <w:t>44</w:t>
      </w:r>
      <w:r w:rsidRPr="00FC4B75">
        <w:rPr>
          <w:rFonts w:ascii="Book Antiqua" w:hAnsi="Book Antiqua" w:cs="宋体"/>
          <w:sz w:val="21"/>
          <w:szCs w:val="21"/>
        </w:rPr>
        <w:t>: 347-352 [PMID: 22410013 DOI: 10.1016/j.transproceed.2012.01.018]</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60 </w:t>
      </w:r>
      <w:r w:rsidRPr="00FC4B75">
        <w:rPr>
          <w:rFonts w:ascii="Book Antiqua" w:hAnsi="Book Antiqua" w:cs="宋体"/>
          <w:b/>
          <w:bCs/>
          <w:sz w:val="21"/>
          <w:szCs w:val="21"/>
        </w:rPr>
        <w:t>Hwang S</w:t>
      </w:r>
      <w:r w:rsidRPr="00FC4B75">
        <w:rPr>
          <w:rFonts w:ascii="Book Antiqua" w:hAnsi="Book Antiqua" w:cs="宋体"/>
          <w:sz w:val="21"/>
          <w:szCs w:val="21"/>
        </w:rPr>
        <w:t>, Ahn CS, Kim KH, Moon DB, Ha TY, Song GW, Jung DH, Park GC, Namgoong JM, Yoon SY, Jung SW, Lee SG. Standardization of modified right lobe grafts to minimize vascular outflow complications for adult living donor liver transplantation. </w:t>
      </w:r>
      <w:r w:rsidRPr="00FC4B75">
        <w:rPr>
          <w:rFonts w:ascii="Book Antiqua" w:hAnsi="Book Antiqua" w:cs="宋体"/>
          <w:i/>
          <w:iCs/>
          <w:sz w:val="21"/>
          <w:szCs w:val="21"/>
        </w:rPr>
        <w:t>Transplant Proc</w:t>
      </w:r>
      <w:r w:rsidRPr="00FC4B75">
        <w:rPr>
          <w:rFonts w:ascii="Book Antiqua" w:hAnsi="Book Antiqua" w:cs="宋体"/>
          <w:sz w:val="21"/>
          <w:szCs w:val="21"/>
        </w:rPr>
        <w:t> 2012; </w:t>
      </w:r>
      <w:r w:rsidRPr="00FC4B75">
        <w:rPr>
          <w:rFonts w:ascii="Book Antiqua" w:hAnsi="Book Antiqua" w:cs="宋体"/>
          <w:b/>
          <w:bCs/>
          <w:sz w:val="21"/>
          <w:szCs w:val="21"/>
        </w:rPr>
        <w:t>44</w:t>
      </w:r>
      <w:r w:rsidRPr="00FC4B75">
        <w:rPr>
          <w:rFonts w:ascii="Book Antiqua" w:hAnsi="Book Antiqua" w:cs="宋体"/>
          <w:sz w:val="21"/>
          <w:szCs w:val="21"/>
        </w:rPr>
        <w:t>: 457-459 [PMID: 22410043 DOI: 10.1016/j.transproceed.2012.01.072]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61 </w:t>
      </w:r>
      <w:r w:rsidRPr="00FC4B75">
        <w:rPr>
          <w:rFonts w:ascii="Book Antiqua" w:hAnsi="Book Antiqua" w:cs="宋体"/>
          <w:b/>
          <w:bCs/>
          <w:sz w:val="21"/>
          <w:szCs w:val="21"/>
        </w:rPr>
        <w:t>Giulianotti PC</w:t>
      </w:r>
      <w:r w:rsidRPr="00FC4B75">
        <w:rPr>
          <w:rFonts w:ascii="Book Antiqua" w:hAnsi="Book Antiqua" w:cs="宋体"/>
          <w:sz w:val="21"/>
          <w:szCs w:val="21"/>
        </w:rPr>
        <w:t>, Tzvetanov I, Jeon H, Bianco F, Spaggiari M, Oberholzer J, Benedetti E. Robot-assisted right lobe donor hepatectomy. </w:t>
      </w:r>
      <w:r w:rsidRPr="00FC4B75">
        <w:rPr>
          <w:rFonts w:ascii="Book Antiqua" w:hAnsi="Book Antiqua" w:cs="宋体"/>
          <w:i/>
          <w:iCs/>
          <w:sz w:val="21"/>
          <w:szCs w:val="21"/>
        </w:rPr>
        <w:t>Transpl Int</w:t>
      </w:r>
      <w:r w:rsidRPr="00FC4B75">
        <w:rPr>
          <w:rFonts w:ascii="Book Antiqua" w:hAnsi="Book Antiqua" w:cs="宋体"/>
          <w:sz w:val="21"/>
          <w:szCs w:val="21"/>
        </w:rPr>
        <w:t> 2012; </w:t>
      </w:r>
      <w:r w:rsidRPr="00FC4B75">
        <w:rPr>
          <w:rFonts w:ascii="Book Antiqua" w:hAnsi="Book Antiqua" w:cs="宋体"/>
          <w:b/>
          <w:bCs/>
          <w:sz w:val="21"/>
          <w:szCs w:val="21"/>
        </w:rPr>
        <w:t>25</w:t>
      </w:r>
      <w:r w:rsidRPr="00FC4B75">
        <w:rPr>
          <w:rFonts w:ascii="Book Antiqua" w:hAnsi="Book Antiqua" w:cs="宋体"/>
          <w:sz w:val="21"/>
          <w:szCs w:val="21"/>
        </w:rPr>
        <w:t>: e5-e9 [PMID: 22029717 DOI: 10.1111/j.1432-2277.2011.01373.x]</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62 </w:t>
      </w:r>
      <w:r w:rsidRPr="00FC4B75">
        <w:rPr>
          <w:rFonts w:ascii="Book Antiqua" w:hAnsi="Book Antiqua" w:cs="宋体"/>
          <w:b/>
          <w:bCs/>
          <w:sz w:val="21"/>
          <w:szCs w:val="21"/>
        </w:rPr>
        <w:t>Rotellar F</w:t>
      </w:r>
      <w:r w:rsidRPr="00FC4B75">
        <w:rPr>
          <w:rFonts w:ascii="Book Antiqua" w:hAnsi="Book Antiqua" w:cs="宋体"/>
          <w:sz w:val="21"/>
          <w:szCs w:val="21"/>
        </w:rPr>
        <w:t>, Pardo F, Benito A, Martí-Cruchaga P, Zozaya G, Lopez L, Hidalgo F, Sangro B, Herrero I. Totally laparoscopic right-lobe hepatectomy for adult living donor liver transplantation: useful strategies to enhance safety. </w:t>
      </w:r>
      <w:r w:rsidRPr="00FC4B75">
        <w:rPr>
          <w:rFonts w:ascii="Book Antiqua" w:hAnsi="Book Antiqua" w:cs="宋体"/>
          <w:i/>
          <w:iCs/>
          <w:sz w:val="21"/>
          <w:szCs w:val="21"/>
        </w:rPr>
        <w:t>Am J Transplant</w:t>
      </w:r>
      <w:r w:rsidRPr="00FC4B75">
        <w:rPr>
          <w:rFonts w:ascii="Book Antiqua" w:hAnsi="Book Antiqua" w:cs="宋体"/>
          <w:sz w:val="21"/>
          <w:szCs w:val="21"/>
        </w:rPr>
        <w:t> 2013; </w:t>
      </w:r>
      <w:r w:rsidRPr="00FC4B75">
        <w:rPr>
          <w:rFonts w:ascii="Book Antiqua" w:hAnsi="Book Antiqua" w:cs="宋体"/>
          <w:b/>
          <w:bCs/>
          <w:sz w:val="21"/>
          <w:szCs w:val="21"/>
        </w:rPr>
        <w:t>13</w:t>
      </w:r>
      <w:r w:rsidRPr="00FC4B75">
        <w:rPr>
          <w:rFonts w:ascii="Book Antiqua" w:hAnsi="Book Antiqua" w:cs="宋体"/>
          <w:sz w:val="21"/>
          <w:szCs w:val="21"/>
        </w:rPr>
        <w:t>: 3269-3273 [PMID: 24266975 DOI: 10.1111/ajt.12471]</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63 </w:t>
      </w:r>
      <w:r w:rsidRPr="00FC4B75">
        <w:rPr>
          <w:rFonts w:ascii="Book Antiqua" w:hAnsi="Book Antiqua" w:cs="宋体"/>
          <w:b/>
          <w:bCs/>
          <w:sz w:val="21"/>
          <w:szCs w:val="21"/>
        </w:rPr>
        <w:t>Taketomi A</w:t>
      </w:r>
      <w:r w:rsidRPr="00FC4B75">
        <w:rPr>
          <w:rFonts w:ascii="Book Antiqua" w:hAnsi="Book Antiqua" w:cs="宋体"/>
          <w:sz w:val="21"/>
          <w:szCs w:val="21"/>
        </w:rPr>
        <w:t>, Kayashima H, Soejima Y, Yoshizumi T, Uchiyama H, Ikegami T, Yamashita Y, Harada N, Shimada M, Maehara Y. Donor risk in adult-to-adult living donor liver transplantation: impact of left lobe graft. </w:t>
      </w:r>
      <w:r w:rsidRPr="00FC4B75">
        <w:rPr>
          <w:rFonts w:ascii="Book Antiqua" w:hAnsi="Book Antiqua" w:cs="宋体"/>
          <w:i/>
          <w:iCs/>
          <w:sz w:val="21"/>
          <w:szCs w:val="21"/>
        </w:rPr>
        <w:t>Transplantation</w:t>
      </w:r>
      <w:r w:rsidRPr="00FC4B75">
        <w:rPr>
          <w:rFonts w:ascii="Book Antiqua" w:hAnsi="Book Antiqua" w:cs="宋体"/>
          <w:sz w:val="21"/>
          <w:szCs w:val="21"/>
        </w:rPr>
        <w:t> 2009; </w:t>
      </w:r>
      <w:r w:rsidRPr="00FC4B75">
        <w:rPr>
          <w:rFonts w:ascii="Book Antiqua" w:hAnsi="Book Antiqua" w:cs="宋体"/>
          <w:b/>
          <w:bCs/>
          <w:sz w:val="21"/>
          <w:szCs w:val="21"/>
        </w:rPr>
        <w:t>87</w:t>
      </w:r>
      <w:r w:rsidRPr="00FC4B75">
        <w:rPr>
          <w:rFonts w:ascii="Book Antiqua" w:hAnsi="Book Antiqua" w:cs="宋体"/>
          <w:sz w:val="21"/>
          <w:szCs w:val="21"/>
        </w:rPr>
        <w:t>: 445-450 [PMID: 19202452 DOI: 10.1097/TP.0b013e3181943d46]</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64 </w:t>
      </w:r>
      <w:r w:rsidRPr="00FC4B75">
        <w:rPr>
          <w:rFonts w:ascii="Book Antiqua" w:hAnsi="Book Antiqua" w:cs="宋体"/>
          <w:b/>
          <w:bCs/>
          <w:sz w:val="21"/>
          <w:szCs w:val="21"/>
        </w:rPr>
        <w:t>Iida T</w:t>
      </w:r>
      <w:r w:rsidRPr="00FC4B75">
        <w:rPr>
          <w:rFonts w:ascii="Book Antiqua" w:hAnsi="Book Antiqua" w:cs="宋体"/>
          <w:sz w:val="21"/>
          <w:szCs w:val="21"/>
        </w:rPr>
        <w:t>, Ogura Y, Oike F, Hatano E, Kaido T, Egawa H, Takada Y, Uemoto S. Surgery-related morbidity in living donors for liver transplantation. </w:t>
      </w:r>
      <w:r w:rsidRPr="00FC4B75">
        <w:rPr>
          <w:rFonts w:ascii="Book Antiqua" w:hAnsi="Book Antiqua" w:cs="宋体"/>
          <w:i/>
          <w:iCs/>
          <w:sz w:val="21"/>
          <w:szCs w:val="21"/>
        </w:rPr>
        <w:t>Transplantation</w:t>
      </w:r>
      <w:r w:rsidRPr="00FC4B75">
        <w:rPr>
          <w:rFonts w:ascii="Book Antiqua" w:hAnsi="Book Antiqua" w:cs="宋体"/>
          <w:sz w:val="21"/>
          <w:szCs w:val="21"/>
        </w:rPr>
        <w:t> 2010; </w:t>
      </w:r>
      <w:r w:rsidRPr="00FC4B75">
        <w:rPr>
          <w:rFonts w:ascii="Book Antiqua" w:hAnsi="Book Antiqua" w:cs="宋体"/>
          <w:b/>
          <w:bCs/>
          <w:sz w:val="21"/>
          <w:szCs w:val="21"/>
        </w:rPr>
        <w:t>89</w:t>
      </w:r>
      <w:r w:rsidRPr="00FC4B75">
        <w:rPr>
          <w:rFonts w:ascii="Book Antiqua" w:hAnsi="Book Antiqua" w:cs="宋体"/>
          <w:sz w:val="21"/>
          <w:szCs w:val="21"/>
        </w:rPr>
        <w:t>: 1276-1282 [PMID: 20216482 DOI: 10.1097/TP.0b013e3181d66c55]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65 </w:t>
      </w:r>
      <w:r w:rsidRPr="00FC4B75">
        <w:rPr>
          <w:rFonts w:ascii="Book Antiqua" w:hAnsi="Book Antiqua" w:cs="宋体"/>
          <w:b/>
          <w:bCs/>
          <w:sz w:val="21"/>
          <w:szCs w:val="21"/>
        </w:rPr>
        <w:t>Roll GR</w:t>
      </w:r>
      <w:r w:rsidRPr="00FC4B75">
        <w:rPr>
          <w:rFonts w:ascii="Book Antiqua" w:hAnsi="Book Antiqua" w:cs="宋体"/>
          <w:sz w:val="21"/>
          <w:szCs w:val="21"/>
        </w:rPr>
        <w:t>, Parekh JR, Parker WF, Siegler M, Pomfret EA, Ascher NL, Roberts JP. Left hepatectomy versus right hepatectomy for living donor liver transplantation: shifting the risk from the donor to the recipient. </w:t>
      </w:r>
      <w:r w:rsidRPr="00FC4B75">
        <w:rPr>
          <w:rFonts w:ascii="Book Antiqua" w:hAnsi="Book Antiqua" w:cs="宋体"/>
          <w:i/>
          <w:iCs/>
          <w:sz w:val="21"/>
          <w:szCs w:val="21"/>
        </w:rPr>
        <w:t>Liver Transpl</w:t>
      </w:r>
      <w:r w:rsidRPr="00FC4B75">
        <w:rPr>
          <w:rFonts w:ascii="Book Antiqua" w:hAnsi="Book Antiqua" w:cs="宋体"/>
          <w:sz w:val="21"/>
          <w:szCs w:val="21"/>
        </w:rPr>
        <w:t> 2013; </w:t>
      </w:r>
      <w:r w:rsidRPr="00FC4B75">
        <w:rPr>
          <w:rFonts w:ascii="Book Antiqua" w:hAnsi="Book Antiqua" w:cs="宋体"/>
          <w:b/>
          <w:bCs/>
          <w:sz w:val="21"/>
          <w:szCs w:val="21"/>
        </w:rPr>
        <w:t>19</w:t>
      </w:r>
      <w:r w:rsidRPr="00FC4B75">
        <w:rPr>
          <w:rFonts w:ascii="Book Antiqua" w:hAnsi="Book Antiqua" w:cs="宋体"/>
          <w:sz w:val="21"/>
          <w:szCs w:val="21"/>
        </w:rPr>
        <w:t>: 472-481 [PMID: 23447523 DOI: 10.1002/lt.23608]</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66 </w:t>
      </w:r>
      <w:r w:rsidRPr="00FC4B75">
        <w:rPr>
          <w:rFonts w:ascii="Book Antiqua" w:hAnsi="Book Antiqua" w:cs="宋体"/>
          <w:b/>
          <w:bCs/>
          <w:sz w:val="21"/>
          <w:szCs w:val="21"/>
        </w:rPr>
        <w:t>Kokudo N</w:t>
      </w:r>
      <w:r w:rsidRPr="00FC4B75">
        <w:rPr>
          <w:rFonts w:ascii="Book Antiqua" w:hAnsi="Book Antiqua" w:cs="宋体"/>
          <w:sz w:val="21"/>
          <w:szCs w:val="21"/>
        </w:rPr>
        <w:t>, Sugawara Y, Imamura H, Sano K, Makuuchi M. Tailoring the type of donor hepatectomy for adult living donor liver transplantation. </w:t>
      </w:r>
      <w:r w:rsidRPr="00FC4B75">
        <w:rPr>
          <w:rFonts w:ascii="Book Antiqua" w:hAnsi="Book Antiqua" w:cs="宋体"/>
          <w:i/>
          <w:iCs/>
          <w:sz w:val="21"/>
          <w:szCs w:val="21"/>
        </w:rPr>
        <w:t>Am J Transplant</w:t>
      </w:r>
      <w:r w:rsidRPr="00FC4B75">
        <w:rPr>
          <w:rFonts w:ascii="Book Antiqua" w:hAnsi="Book Antiqua" w:cs="宋体"/>
          <w:sz w:val="21"/>
          <w:szCs w:val="21"/>
        </w:rPr>
        <w:t> 2005; </w:t>
      </w:r>
      <w:r w:rsidRPr="00FC4B75">
        <w:rPr>
          <w:rFonts w:ascii="Book Antiqua" w:hAnsi="Book Antiqua" w:cs="宋体"/>
          <w:b/>
          <w:bCs/>
          <w:sz w:val="21"/>
          <w:szCs w:val="21"/>
        </w:rPr>
        <w:t>5</w:t>
      </w:r>
      <w:r w:rsidRPr="00FC4B75">
        <w:rPr>
          <w:rFonts w:ascii="Book Antiqua" w:hAnsi="Book Antiqua" w:cs="宋体"/>
          <w:sz w:val="21"/>
          <w:szCs w:val="21"/>
        </w:rPr>
        <w:t>: 1694-1703 [PMID: 15943628]</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67 </w:t>
      </w:r>
      <w:r w:rsidRPr="00FC4B75">
        <w:rPr>
          <w:rFonts w:ascii="Book Antiqua" w:hAnsi="Book Antiqua" w:cs="宋体"/>
          <w:b/>
          <w:bCs/>
          <w:sz w:val="21"/>
          <w:szCs w:val="21"/>
        </w:rPr>
        <w:t>Concejero A</w:t>
      </w:r>
      <w:r w:rsidRPr="00FC4B75">
        <w:rPr>
          <w:rFonts w:ascii="Book Antiqua" w:hAnsi="Book Antiqua" w:cs="宋体"/>
          <w:sz w:val="21"/>
          <w:szCs w:val="21"/>
        </w:rPr>
        <w:t>, Chen CL, Wang CC, Wang SH, Lin CC, Liu YW, Yang CH, Yong CC, Lin TS, Ibrahim S, Jawan B, Cheng YF, Huang TL. Donor graft outflow venoplasty in living donor liver transplantation. </w:t>
      </w:r>
      <w:r w:rsidRPr="00FC4B75">
        <w:rPr>
          <w:rFonts w:ascii="Book Antiqua" w:hAnsi="Book Antiqua" w:cs="宋体"/>
          <w:i/>
          <w:iCs/>
          <w:sz w:val="21"/>
          <w:szCs w:val="21"/>
        </w:rPr>
        <w:t>Liver Transpl</w:t>
      </w:r>
      <w:r w:rsidRPr="00FC4B75">
        <w:rPr>
          <w:rFonts w:ascii="Book Antiqua" w:hAnsi="Book Antiqua" w:cs="宋体"/>
          <w:sz w:val="21"/>
          <w:szCs w:val="21"/>
        </w:rPr>
        <w:t> 2006; </w:t>
      </w:r>
      <w:r w:rsidRPr="00FC4B75">
        <w:rPr>
          <w:rFonts w:ascii="Book Antiqua" w:hAnsi="Book Antiqua" w:cs="宋体"/>
          <w:b/>
          <w:bCs/>
          <w:sz w:val="21"/>
          <w:szCs w:val="21"/>
        </w:rPr>
        <w:t>12</w:t>
      </w:r>
      <w:r w:rsidRPr="00FC4B75">
        <w:rPr>
          <w:rFonts w:ascii="Book Antiqua" w:hAnsi="Book Antiqua" w:cs="宋体"/>
          <w:sz w:val="21"/>
          <w:szCs w:val="21"/>
        </w:rPr>
        <w:t>: 264-268 [PMID: 16447205]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lastRenderedPageBreak/>
        <w:t>68 </w:t>
      </w:r>
      <w:r w:rsidRPr="00FC4B75">
        <w:rPr>
          <w:rFonts w:ascii="Book Antiqua" w:hAnsi="Book Antiqua" w:cs="宋体"/>
          <w:b/>
          <w:bCs/>
          <w:sz w:val="21"/>
          <w:szCs w:val="21"/>
        </w:rPr>
        <w:t>Hashimoto T</w:t>
      </w:r>
      <w:r w:rsidRPr="00FC4B75">
        <w:rPr>
          <w:rFonts w:ascii="Book Antiqua" w:hAnsi="Book Antiqua" w:cs="宋体"/>
          <w:sz w:val="21"/>
          <w:szCs w:val="21"/>
        </w:rPr>
        <w:t>, Sugawara Y, Tamura S, Kaneko J, Motomura N, Takamoto S, Makuuchi M. One orifice vein reconstruction in left liver plus caudate lobe grafts. </w:t>
      </w:r>
      <w:r w:rsidRPr="00FC4B75">
        <w:rPr>
          <w:rFonts w:ascii="Book Antiqua" w:hAnsi="Book Antiqua" w:cs="宋体"/>
          <w:i/>
          <w:iCs/>
          <w:sz w:val="21"/>
          <w:szCs w:val="21"/>
        </w:rPr>
        <w:t>Transplantation</w:t>
      </w:r>
      <w:r w:rsidRPr="00FC4B75">
        <w:rPr>
          <w:rFonts w:ascii="Book Antiqua" w:hAnsi="Book Antiqua" w:cs="宋体"/>
          <w:sz w:val="21"/>
          <w:szCs w:val="21"/>
        </w:rPr>
        <w:t> 2007; </w:t>
      </w:r>
      <w:r w:rsidRPr="00FC4B75">
        <w:rPr>
          <w:rFonts w:ascii="Book Antiqua" w:hAnsi="Book Antiqua" w:cs="宋体"/>
          <w:b/>
          <w:bCs/>
          <w:sz w:val="21"/>
          <w:szCs w:val="21"/>
        </w:rPr>
        <w:t>83</w:t>
      </w:r>
      <w:r w:rsidRPr="00FC4B75">
        <w:rPr>
          <w:rFonts w:ascii="Book Antiqua" w:hAnsi="Book Antiqua" w:cs="宋体"/>
          <w:sz w:val="21"/>
          <w:szCs w:val="21"/>
        </w:rPr>
        <w:t>: 225-227 [PMID: 17264820]</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69 </w:t>
      </w:r>
      <w:r w:rsidRPr="00FC4B75">
        <w:rPr>
          <w:rFonts w:ascii="Book Antiqua" w:hAnsi="Book Antiqua" w:cs="宋体"/>
          <w:b/>
          <w:bCs/>
          <w:sz w:val="21"/>
          <w:szCs w:val="21"/>
        </w:rPr>
        <w:t>Umeda Y</w:t>
      </w:r>
      <w:r w:rsidRPr="00FC4B75">
        <w:rPr>
          <w:rFonts w:ascii="Book Antiqua" w:hAnsi="Book Antiqua" w:cs="宋体"/>
          <w:sz w:val="21"/>
          <w:szCs w:val="21"/>
        </w:rPr>
        <w:t>, Yagi T, Sadamori H, Matsukawa H, Matsuda H, Shinoura S, Mizuno K, Yoshida R, Iwamoto T, Satoh D, Tanaka N. Effects of prophylactic splenic artery modulation on portal overperfusion and liver regeneration in small-for-size graft. </w:t>
      </w:r>
      <w:r w:rsidRPr="00FC4B75">
        <w:rPr>
          <w:rFonts w:ascii="Book Antiqua" w:hAnsi="Book Antiqua" w:cs="宋体"/>
          <w:i/>
          <w:iCs/>
          <w:sz w:val="21"/>
          <w:szCs w:val="21"/>
        </w:rPr>
        <w:t>Transplantation</w:t>
      </w:r>
      <w:r w:rsidRPr="00FC4B75">
        <w:rPr>
          <w:rFonts w:ascii="Book Antiqua" w:hAnsi="Book Antiqua" w:cs="宋体"/>
          <w:sz w:val="21"/>
          <w:szCs w:val="21"/>
        </w:rPr>
        <w:t> 2008; </w:t>
      </w:r>
      <w:r w:rsidRPr="00FC4B75">
        <w:rPr>
          <w:rFonts w:ascii="Book Antiqua" w:hAnsi="Book Antiqua" w:cs="宋体"/>
          <w:b/>
          <w:bCs/>
          <w:sz w:val="21"/>
          <w:szCs w:val="21"/>
        </w:rPr>
        <w:t>86</w:t>
      </w:r>
      <w:r w:rsidRPr="00FC4B75">
        <w:rPr>
          <w:rFonts w:ascii="Book Antiqua" w:hAnsi="Book Antiqua" w:cs="宋体"/>
          <w:sz w:val="21"/>
          <w:szCs w:val="21"/>
        </w:rPr>
        <w:t>: 673-680 [PMID: 18791439 DOI: 10.1097/TP.0b013e318181e02d]</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70 </w:t>
      </w:r>
      <w:r w:rsidRPr="00FC4B75">
        <w:rPr>
          <w:rFonts w:ascii="Book Antiqua" w:hAnsi="Book Antiqua" w:cs="宋体"/>
          <w:b/>
          <w:bCs/>
          <w:sz w:val="21"/>
          <w:szCs w:val="21"/>
        </w:rPr>
        <w:t>Botha JF</w:t>
      </w:r>
      <w:r w:rsidRPr="00FC4B75">
        <w:rPr>
          <w:rFonts w:ascii="Book Antiqua" w:hAnsi="Book Antiqua" w:cs="宋体"/>
          <w:sz w:val="21"/>
          <w:szCs w:val="21"/>
        </w:rPr>
        <w:t>, Langnas AN, Campos BD, Grant WJ, Freise CE, Ascher NL, Mercer DF, Roberts JP. Left lobe adult-to-adult living donor liver transplantation: small grafts and hemiportocaval shunts in the prevention of small-for-size syndrome. </w:t>
      </w:r>
      <w:r w:rsidRPr="00FC4B75">
        <w:rPr>
          <w:rFonts w:ascii="Book Antiqua" w:hAnsi="Book Antiqua" w:cs="宋体"/>
          <w:i/>
          <w:iCs/>
          <w:sz w:val="21"/>
          <w:szCs w:val="21"/>
        </w:rPr>
        <w:t>Liver Transpl</w:t>
      </w:r>
      <w:r w:rsidRPr="00FC4B75">
        <w:rPr>
          <w:rFonts w:ascii="Book Antiqua" w:hAnsi="Book Antiqua" w:cs="宋体"/>
          <w:sz w:val="21"/>
          <w:szCs w:val="21"/>
        </w:rPr>
        <w:t> 2010; </w:t>
      </w:r>
      <w:r w:rsidRPr="00FC4B75">
        <w:rPr>
          <w:rFonts w:ascii="Book Antiqua" w:hAnsi="Book Antiqua" w:cs="宋体"/>
          <w:b/>
          <w:bCs/>
          <w:sz w:val="21"/>
          <w:szCs w:val="21"/>
        </w:rPr>
        <w:t>16</w:t>
      </w:r>
      <w:r w:rsidRPr="00FC4B75">
        <w:rPr>
          <w:rFonts w:ascii="Book Antiqua" w:hAnsi="Book Antiqua" w:cs="宋体"/>
          <w:sz w:val="21"/>
          <w:szCs w:val="21"/>
        </w:rPr>
        <w:t>: 649-657 [PMID: 20440774 DOI: 10.1002/lt.22043]</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71 </w:t>
      </w:r>
      <w:r w:rsidRPr="00FC4B75">
        <w:rPr>
          <w:rFonts w:ascii="Book Antiqua" w:hAnsi="Book Antiqua" w:cs="宋体"/>
          <w:b/>
          <w:bCs/>
          <w:sz w:val="21"/>
          <w:szCs w:val="21"/>
        </w:rPr>
        <w:t>Ogura Y</w:t>
      </w:r>
      <w:r w:rsidRPr="00FC4B75">
        <w:rPr>
          <w:rFonts w:ascii="Book Antiqua" w:hAnsi="Book Antiqua" w:cs="宋体"/>
          <w:sz w:val="21"/>
          <w:szCs w:val="21"/>
        </w:rPr>
        <w:t>, Hori T, El Moghazy WM, Yoshizawa A, Oike F, Mori A, Kaido T, Takada Y, Uemoto S. Portal pressure &amp; lt; 15 mm Hg is a key for successful adult living donor liver transplantation utilizing smaller grafts than before. </w:t>
      </w:r>
      <w:r w:rsidRPr="00FC4B75">
        <w:rPr>
          <w:rFonts w:ascii="Book Antiqua" w:hAnsi="Book Antiqua" w:cs="宋体"/>
          <w:i/>
          <w:iCs/>
          <w:sz w:val="21"/>
          <w:szCs w:val="21"/>
        </w:rPr>
        <w:t>Liver Transpl</w:t>
      </w:r>
      <w:r w:rsidRPr="00FC4B75">
        <w:rPr>
          <w:rFonts w:ascii="Book Antiqua" w:hAnsi="Book Antiqua" w:cs="宋体"/>
          <w:sz w:val="21"/>
          <w:szCs w:val="21"/>
        </w:rPr>
        <w:t> 2010; </w:t>
      </w:r>
      <w:r w:rsidRPr="00FC4B75">
        <w:rPr>
          <w:rFonts w:ascii="Book Antiqua" w:hAnsi="Book Antiqua" w:cs="宋体"/>
          <w:b/>
          <w:bCs/>
          <w:sz w:val="21"/>
          <w:szCs w:val="21"/>
        </w:rPr>
        <w:t>16</w:t>
      </w:r>
      <w:r w:rsidRPr="00FC4B75">
        <w:rPr>
          <w:rFonts w:ascii="Book Antiqua" w:hAnsi="Book Antiqua" w:cs="宋体"/>
          <w:sz w:val="21"/>
          <w:szCs w:val="21"/>
        </w:rPr>
        <w:t>: 718-728 [PMID: 20517905 DOI: 10.1002/lt.22059]</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72 </w:t>
      </w:r>
      <w:r w:rsidRPr="00FC4B75">
        <w:rPr>
          <w:rFonts w:ascii="Book Antiqua" w:hAnsi="Book Antiqua" w:cs="宋体"/>
          <w:b/>
          <w:bCs/>
          <w:sz w:val="21"/>
          <w:szCs w:val="21"/>
        </w:rPr>
        <w:t>Soejima Y</w:t>
      </w:r>
      <w:r w:rsidRPr="00FC4B75">
        <w:rPr>
          <w:rFonts w:ascii="Book Antiqua" w:hAnsi="Book Antiqua" w:cs="宋体"/>
          <w:sz w:val="21"/>
          <w:szCs w:val="21"/>
        </w:rPr>
        <w:t>, Shirabe K, Taketomi A, Yoshizumi T, Uchiyama H, Ikegami T, Ninomiya M, Harada N, Ijichi H, Maehara Y. Left lobe living donor liver transplantation in adults. </w:t>
      </w:r>
      <w:r w:rsidRPr="00FC4B75">
        <w:rPr>
          <w:rFonts w:ascii="Book Antiqua" w:hAnsi="Book Antiqua" w:cs="宋体"/>
          <w:i/>
          <w:iCs/>
          <w:sz w:val="21"/>
          <w:szCs w:val="21"/>
        </w:rPr>
        <w:t>Am J Transplant</w:t>
      </w:r>
      <w:r w:rsidRPr="00FC4B75">
        <w:rPr>
          <w:rFonts w:ascii="Book Antiqua" w:hAnsi="Book Antiqua" w:cs="宋体"/>
          <w:sz w:val="21"/>
          <w:szCs w:val="21"/>
        </w:rPr>
        <w:t> 2012; </w:t>
      </w:r>
      <w:r w:rsidRPr="00FC4B75">
        <w:rPr>
          <w:rFonts w:ascii="Book Antiqua" w:hAnsi="Book Antiqua" w:cs="宋体"/>
          <w:b/>
          <w:bCs/>
          <w:sz w:val="21"/>
          <w:szCs w:val="21"/>
        </w:rPr>
        <w:t>12</w:t>
      </w:r>
      <w:r w:rsidRPr="00FC4B75">
        <w:rPr>
          <w:rFonts w:ascii="Book Antiqua" w:hAnsi="Book Antiqua" w:cs="宋体"/>
          <w:sz w:val="21"/>
          <w:szCs w:val="21"/>
        </w:rPr>
        <w:t>: 1877-1885 [PMID: 22429497 DOI: 10.1111/j.1600-6143.2012.04022.x]</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73 </w:t>
      </w:r>
      <w:r w:rsidRPr="00FC4B75">
        <w:rPr>
          <w:rFonts w:ascii="Book Antiqua" w:hAnsi="Book Antiqua" w:cs="宋体"/>
          <w:b/>
          <w:bCs/>
          <w:sz w:val="21"/>
          <w:szCs w:val="21"/>
        </w:rPr>
        <w:t>Boillot O</w:t>
      </w:r>
      <w:r w:rsidRPr="00FC4B75">
        <w:rPr>
          <w:rFonts w:ascii="Book Antiqua" w:hAnsi="Book Antiqua" w:cs="宋体"/>
          <w:sz w:val="21"/>
          <w:szCs w:val="21"/>
        </w:rPr>
        <w:t xml:space="preserve">, Sagnard P, Guillaud O, Ber CE, Pouyet M, Dumortier J. Adult left liver transplantation from split livers and living donors: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14-year single-center experience. </w:t>
      </w:r>
      <w:r w:rsidRPr="00FC4B75">
        <w:rPr>
          <w:rFonts w:ascii="Book Antiqua" w:hAnsi="Book Antiqua" w:cs="宋体"/>
          <w:i/>
          <w:iCs/>
          <w:sz w:val="21"/>
          <w:szCs w:val="21"/>
        </w:rPr>
        <w:t>Clin Transplant</w:t>
      </w:r>
      <w:r w:rsidRPr="00FC4B75">
        <w:rPr>
          <w:rFonts w:ascii="Book Antiqua" w:hAnsi="Book Antiqua" w:cs="宋体"/>
          <w:sz w:val="21"/>
          <w:szCs w:val="21"/>
        </w:rPr>
        <w:t> </w:t>
      </w:r>
      <w:r>
        <w:rPr>
          <w:rFonts w:ascii="Book Antiqua" w:hAnsi="Book Antiqua" w:cs="宋体" w:hint="eastAsia"/>
          <w:szCs w:val="21"/>
        </w:rPr>
        <w:t>2013</w:t>
      </w:r>
      <w:r w:rsidRPr="00FC4B75">
        <w:rPr>
          <w:rFonts w:ascii="Book Antiqua" w:hAnsi="Book Antiqua" w:cs="宋体"/>
          <w:sz w:val="21"/>
          <w:szCs w:val="21"/>
        </w:rPr>
        <w:t>; </w:t>
      </w:r>
      <w:r w:rsidRPr="00FC4B75">
        <w:rPr>
          <w:rFonts w:ascii="Book Antiqua" w:hAnsi="Book Antiqua" w:cs="宋体"/>
          <w:b/>
          <w:bCs/>
          <w:sz w:val="21"/>
          <w:szCs w:val="21"/>
        </w:rPr>
        <w:t>27</w:t>
      </w:r>
      <w:r w:rsidRPr="00FC4B75">
        <w:rPr>
          <w:rFonts w:ascii="Book Antiqua" w:hAnsi="Book Antiqua" w:cs="宋体"/>
          <w:sz w:val="21"/>
          <w:szCs w:val="21"/>
        </w:rPr>
        <w:t>: 571-581 [PMID: 23786409 DOI: 10.1111/ctr.12162]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74 </w:t>
      </w:r>
      <w:r w:rsidRPr="00FC4B75">
        <w:rPr>
          <w:rFonts w:ascii="Book Antiqua" w:hAnsi="Book Antiqua" w:cs="宋体"/>
          <w:b/>
          <w:bCs/>
          <w:sz w:val="21"/>
          <w:szCs w:val="21"/>
        </w:rPr>
        <w:t>Cai XJ</w:t>
      </w:r>
      <w:r w:rsidRPr="00FC4B75">
        <w:rPr>
          <w:rFonts w:ascii="Book Antiqua" w:hAnsi="Book Antiqua" w:cs="宋体"/>
          <w:sz w:val="21"/>
          <w:szCs w:val="21"/>
        </w:rPr>
        <w:t xml:space="preserve">, Wang YF, Liang YL, Yu H, Liang X. Laparoscopic left hemihepatectomy: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safety and feasibility study of 19 cases. </w:t>
      </w:r>
      <w:r w:rsidRPr="00FC4B75">
        <w:rPr>
          <w:rFonts w:ascii="Book Antiqua" w:hAnsi="Book Antiqua" w:cs="宋体"/>
          <w:i/>
          <w:iCs/>
          <w:sz w:val="21"/>
          <w:szCs w:val="21"/>
        </w:rPr>
        <w:t>Surg Endosc</w:t>
      </w:r>
      <w:r w:rsidRPr="00FC4B75">
        <w:rPr>
          <w:rFonts w:ascii="Book Antiqua" w:hAnsi="Book Antiqua" w:cs="宋体"/>
          <w:sz w:val="21"/>
          <w:szCs w:val="21"/>
        </w:rPr>
        <w:t> 2009; </w:t>
      </w:r>
      <w:r w:rsidRPr="00FC4B75">
        <w:rPr>
          <w:rFonts w:ascii="Book Antiqua" w:hAnsi="Book Antiqua" w:cs="宋体"/>
          <w:b/>
          <w:bCs/>
          <w:sz w:val="21"/>
          <w:szCs w:val="21"/>
        </w:rPr>
        <w:t>23</w:t>
      </w:r>
      <w:r w:rsidRPr="00FC4B75">
        <w:rPr>
          <w:rFonts w:ascii="Book Antiqua" w:hAnsi="Book Antiqua" w:cs="宋体"/>
          <w:sz w:val="21"/>
          <w:szCs w:val="21"/>
        </w:rPr>
        <w:t>: 2556-2562 [PMID: 19347401]</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75 </w:t>
      </w:r>
      <w:r w:rsidRPr="00FC4B75">
        <w:rPr>
          <w:rFonts w:ascii="Book Antiqua" w:hAnsi="Book Antiqua" w:cs="宋体"/>
          <w:b/>
          <w:bCs/>
          <w:sz w:val="21"/>
          <w:szCs w:val="21"/>
        </w:rPr>
        <w:t>Belli G</w:t>
      </w:r>
      <w:r w:rsidRPr="00FC4B75">
        <w:rPr>
          <w:rFonts w:ascii="Book Antiqua" w:hAnsi="Book Antiqua" w:cs="宋体"/>
          <w:sz w:val="21"/>
          <w:szCs w:val="21"/>
        </w:rPr>
        <w:t>, Gayet B, Han HS, Wakabayashi G, Kim KH, Cannon R, Kaneko H, Gamblin T, Koffron A, Dagher I, Buell JF. Laparoscopic left hemihepatectomy a consideration for acceptance as standard of care. </w:t>
      </w:r>
      <w:r w:rsidRPr="00FC4B75">
        <w:rPr>
          <w:rFonts w:ascii="Book Antiqua" w:hAnsi="Book Antiqua" w:cs="宋体"/>
          <w:i/>
          <w:iCs/>
          <w:sz w:val="21"/>
          <w:szCs w:val="21"/>
        </w:rPr>
        <w:t>Surg Endosc</w:t>
      </w:r>
      <w:r w:rsidRPr="00FC4B75">
        <w:rPr>
          <w:rFonts w:ascii="Book Antiqua" w:hAnsi="Book Antiqua" w:cs="宋体"/>
          <w:sz w:val="21"/>
          <w:szCs w:val="21"/>
        </w:rPr>
        <w:t> 2013; </w:t>
      </w:r>
      <w:r w:rsidRPr="00FC4B75">
        <w:rPr>
          <w:rFonts w:ascii="Book Antiqua" w:hAnsi="Book Antiqua" w:cs="宋体"/>
          <w:b/>
          <w:bCs/>
          <w:sz w:val="21"/>
          <w:szCs w:val="21"/>
        </w:rPr>
        <w:t>27</w:t>
      </w:r>
      <w:r w:rsidRPr="00FC4B75">
        <w:rPr>
          <w:rFonts w:ascii="Book Antiqua" w:hAnsi="Book Antiqua" w:cs="宋体"/>
          <w:sz w:val="21"/>
          <w:szCs w:val="21"/>
        </w:rPr>
        <w:t>: 2721-2726 [PMID: 23436090 DOI: 10.1007/s00464-013-2840-8]</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76 </w:t>
      </w:r>
      <w:r w:rsidRPr="00FC4B75">
        <w:rPr>
          <w:rFonts w:ascii="Book Antiqua" w:hAnsi="Book Antiqua" w:cs="宋体"/>
          <w:b/>
          <w:bCs/>
          <w:sz w:val="21"/>
          <w:szCs w:val="21"/>
        </w:rPr>
        <w:t>Marubashi S</w:t>
      </w:r>
      <w:r w:rsidRPr="00FC4B75">
        <w:rPr>
          <w:rFonts w:ascii="Book Antiqua" w:hAnsi="Book Antiqua" w:cs="宋体"/>
          <w:sz w:val="21"/>
          <w:szCs w:val="21"/>
        </w:rPr>
        <w:t>, Wada H, Kawamoto K, Kobayashi S, Eguchi H, Doki Y, Mori M, Nagano H. Laparoscopy-assisted hybrid left-side donor hepatectomy. </w:t>
      </w:r>
      <w:r w:rsidRPr="00FC4B75">
        <w:rPr>
          <w:rFonts w:ascii="Book Antiqua" w:hAnsi="Book Antiqua" w:cs="宋体"/>
          <w:i/>
          <w:iCs/>
          <w:sz w:val="21"/>
          <w:szCs w:val="21"/>
        </w:rPr>
        <w:t>World J Surg</w:t>
      </w:r>
      <w:r w:rsidRPr="00FC4B75">
        <w:rPr>
          <w:rFonts w:ascii="Book Antiqua" w:hAnsi="Book Antiqua" w:cs="宋体"/>
          <w:sz w:val="21"/>
          <w:szCs w:val="21"/>
        </w:rPr>
        <w:t> 2013; </w:t>
      </w:r>
      <w:r w:rsidRPr="00FC4B75">
        <w:rPr>
          <w:rFonts w:ascii="Book Antiqua" w:hAnsi="Book Antiqua" w:cs="宋体"/>
          <w:b/>
          <w:bCs/>
          <w:sz w:val="21"/>
          <w:szCs w:val="21"/>
        </w:rPr>
        <w:t>37</w:t>
      </w:r>
      <w:r w:rsidRPr="00FC4B75">
        <w:rPr>
          <w:rFonts w:ascii="Book Antiqua" w:hAnsi="Book Antiqua" w:cs="宋体"/>
          <w:sz w:val="21"/>
          <w:szCs w:val="21"/>
        </w:rPr>
        <w:t>: 2202-2210 [PMID: 23736986 DOI: 10.1007/s00268-013-2117-3</w:t>
      </w:r>
      <w:r>
        <w:rPr>
          <w:rFonts w:ascii="Book Antiqua" w:hAnsi="Book Antiqua" w:cs="宋体"/>
          <w:szCs w:val="21"/>
        </w:rPr>
        <w:t>]</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77 </w:t>
      </w:r>
      <w:r w:rsidRPr="00FC4B75">
        <w:rPr>
          <w:rFonts w:ascii="Book Antiqua" w:hAnsi="Book Antiqua" w:cs="宋体"/>
          <w:b/>
          <w:bCs/>
          <w:sz w:val="21"/>
          <w:szCs w:val="21"/>
        </w:rPr>
        <w:t>Samstein B</w:t>
      </w:r>
      <w:r w:rsidRPr="00FC4B75">
        <w:rPr>
          <w:rFonts w:ascii="Book Antiqua" w:hAnsi="Book Antiqua" w:cs="宋体"/>
          <w:sz w:val="21"/>
          <w:szCs w:val="21"/>
        </w:rPr>
        <w:t>, Cherqui D, Rotellar F, Griesemer A, Halazun KJ, Kato T, Guarrera J, Emond JC. Totally laparoscopic full left hepatectomy for living donor liver transplantation in adolescents and adults. </w:t>
      </w:r>
      <w:r w:rsidRPr="00FC4B75">
        <w:rPr>
          <w:rFonts w:ascii="Book Antiqua" w:hAnsi="Book Antiqua" w:cs="宋体"/>
          <w:i/>
          <w:iCs/>
          <w:sz w:val="21"/>
          <w:szCs w:val="21"/>
        </w:rPr>
        <w:t>Am J Transplant</w:t>
      </w:r>
      <w:r w:rsidRPr="00FC4B75">
        <w:rPr>
          <w:rFonts w:ascii="Book Antiqua" w:hAnsi="Book Antiqua" w:cs="宋体"/>
          <w:sz w:val="21"/>
          <w:szCs w:val="21"/>
        </w:rPr>
        <w:t> 2013; </w:t>
      </w:r>
      <w:r w:rsidRPr="00FC4B75">
        <w:rPr>
          <w:rFonts w:ascii="Book Antiqua" w:hAnsi="Book Antiqua" w:cs="宋体"/>
          <w:b/>
          <w:bCs/>
          <w:sz w:val="21"/>
          <w:szCs w:val="21"/>
        </w:rPr>
        <w:t>13</w:t>
      </w:r>
      <w:r w:rsidRPr="00FC4B75">
        <w:rPr>
          <w:rFonts w:ascii="Book Antiqua" w:hAnsi="Book Antiqua" w:cs="宋体"/>
          <w:sz w:val="21"/>
          <w:szCs w:val="21"/>
        </w:rPr>
        <w:t>: 2462-2466 [PMID: 24034709 DOI: 10.1111/ajt.12360]</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78 </w:t>
      </w:r>
      <w:r w:rsidRPr="00FC4B75">
        <w:rPr>
          <w:rFonts w:ascii="Book Antiqua" w:hAnsi="Book Antiqua" w:cs="宋体"/>
          <w:b/>
          <w:bCs/>
          <w:sz w:val="21"/>
          <w:szCs w:val="21"/>
        </w:rPr>
        <w:t>Troisi RI</w:t>
      </w:r>
      <w:r w:rsidRPr="00FC4B75">
        <w:rPr>
          <w:rFonts w:ascii="Book Antiqua" w:hAnsi="Book Antiqua" w:cs="宋体"/>
          <w:sz w:val="21"/>
          <w:szCs w:val="21"/>
        </w:rPr>
        <w:t xml:space="preserve">, Wojcicki M, Tomassini F, Houtmeyers P, Vanlander A, Berrevoet F, Smeets P, Van Vlierberghe H, Rogiers X. Pure laparoscopic full-left living donor hepatectomy for calculated </w:t>
      </w:r>
      <w:r w:rsidRPr="00FC4B75">
        <w:rPr>
          <w:rFonts w:ascii="Book Antiqua" w:hAnsi="Book Antiqua" w:cs="宋体"/>
          <w:sz w:val="21"/>
          <w:szCs w:val="21"/>
        </w:rPr>
        <w:lastRenderedPageBreak/>
        <w:t>small-for-size LDLT in adults: proof of concept. </w:t>
      </w:r>
      <w:r w:rsidRPr="00FC4B75">
        <w:rPr>
          <w:rFonts w:ascii="Book Antiqua" w:hAnsi="Book Antiqua" w:cs="宋体"/>
          <w:i/>
          <w:iCs/>
          <w:sz w:val="21"/>
          <w:szCs w:val="21"/>
        </w:rPr>
        <w:t>Am J Transplant</w:t>
      </w:r>
      <w:r w:rsidRPr="00FC4B75">
        <w:rPr>
          <w:rFonts w:ascii="Book Antiqua" w:hAnsi="Book Antiqua" w:cs="宋体"/>
          <w:sz w:val="21"/>
          <w:szCs w:val="21"/>
        </w:rPr>
        <w:t> 2013; </w:t>
      </w:r>
      <w:r w:rsidRPr="00FC4B75">
        <w:rPr>
          <w:rFonts w:ascii="Book Antiqua" w:hAnsi="Book Antiqua" w:cs="宋体"/>
          <w:b/>
          <w:bCs/>
          <w:sz w:val="21"/>
          <w:szCs w:val="21"/>
        </w:rPr>
        <w:t>13</w:t>
      </w:r>
      <w:r w:rsidRPr="00FC4B75">
        <w:rPr>
          <w:rFonts w:ascii="Book Antiqua" w:hAnsi="Book Antiqua" w:cs="宋体"/>
          <w:sz w:val="21"/>
          <w:szCs w:val="21"/>
        </w:rPr>
        <w:t>: 2472-2478 [PMID: 23914734 DOI: 10.1111/ajt.12362]</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79 </w:t>
      </w:r>
      <w:r w:rsidRPr="00FC4B75">
        <w:rPr>
          <w:rFonts w:ascii="Book Antiqua" w:hAnsi="Book Antiqua" w:cs="宋体"/>
          <w:b/>
          <w:bCs/>
          <w:sz w:val="21"/>
          <w:szCs w:val="21"/>
        </w:rPr>
        <w:t>Moon DB</w:t>
      </w:r>
      <w:r w:rsidRPr="00FC4B75">
        <w:rPr>
          <w:rFonts w:ascii="Book Antiqua" w:hAnsi="Book Antiqua" w:cs="宋体"/>
          <w:sz w:val="21"/>
          <w:szCs w:val="21"/>
        </w:rPr>
        <w:t xml:space="preserve">, Lee SG, Hwang S, Kim KH, Ahn CS, Ha TY, Song GW, Jung DH, Park GC, Namkoong JM, Park HW, Park YH, Park CS. Toward more than 400 liver transplantations a year at </w:t>
      </w:r>
      <w:proofErr w:type="gramStart"/>
      <w:r w:rsidRPr="00FC4B75">
        <w:rPr>
          <w:rFonts w:ascii="Book Antiqua" w:hAnsi="Book Antiqua" w:cs="宋体"/>
          <w:sz w:val="21"/>
          <w:szCs w:val="21"/>
        </w:rPr>
        <w:t>a</w:t>
      </w:r>
      <w:proofErr w:type="gramEnd"/>
      <w:r w:rsidRPr="00FC4B75">
        <w:rPr>
          <w:rFonts w:ascii="Book Antiqua" w:hAnsi="Book Antiqua" w:cs="宋体"/>
          <w:sz w:val="21"/>
          <w:szCs w:val="21"/>
        </w:rPr>
        <w:t xml:space="preserve"> single center. </w:t>
      </w:r>
      <w:r w:rsidRPr="00FC4B75">
        <w:rPr>
          <w:rFonts w:ascii="Book Antiqua" w:hAnsi="Book Antiqua" w:cs="宋体"/>
          <w:i/>
          <w:iCs/>
          <w:sz w:val="21"/>
          <w:szCs w:val="21"/>
        </w:rPr>
        <w:t>Transplant Proc</w:t>
      </w:r>
      <w:r w:rsidRPr="00FC4B75">
        <w:rPr>
          <w:rFonts w:ascii="Book Antiqua" w:hAnsi="Book Antiqua" w:cs="宋体"/>
          <w:sz w:val="21"/>
          <w:szCs w:val="21"/>
        </w:rPr>
        <w:t> 2013; </w:t>
      </w:r>
      <w:r w:rsidRPr="00FC4B75">
        <w:rPr>
          <w:rFonts w:ascii="Book Antiqua" w:hAnsi="Book Antiqua" w:cs="宋体"/>
          <w:b/>
          <w:bCs/>
          <w:sz w:val="21"/>
          <w:szCs w:val="21"/>
        </w:rPr>
        <w:t>45</w:t>
      </w:r>
      <w:r w:rsidRPr="00FC4B75">
        <w:rPr>
          <w:rFonts w:ascii="Book Antiqua" w:hAnsi="Book Antiqua" w:cs="宋体"/>
          <w:sz w:val="21"/>
          <w:szCs w:val="21"/>
        </w:rPr>
        <w:t>: 1937-1941 [PMID: 23769078 DOI: 10.1016/j.transproceed.2012.12.015]</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80 </w:t>
      </w:r>
      <w:r w:rsidRPr="00FC4B75">
        <w:rPr>
          <w:rFonts w:ascii="Book Antiqua" w:hAnsi="Book Antiqua" w:cs="宋体"/>
          <w:b/>
          <w:bCs/>
          <w:sz w:val="21"/>
          <w:szCs w:val="21"/>
        </w:rPr>
        <w:t>Lee SG</w:t>
      </w:r>
      <w:r w:rsidRPr="00FC4B75">
        <w:rPr>
          <w:rFonts w:ascii="Book Antiqua" w:hAnsi="Book Antiqua" w:cs="宋体"/>
          <w:sz w:val="21"/>
          <w:szCs w:val="21"/>
        </w:rPr>
        <w:t>, Hwang S, Kim KH, Ahn CS, Moon DB, Ha TY, Song KW, Chung DH. Toward 300 liver transplants a year. </w:t>
      </w:r>
      <w:r w:rsidRPr="00FC4B75">
        <w:rPr>
          <w:rFonts w:ascii="Book Antiqua" w:hAnsi="Book Antiqua" w:cs="宋体"/>
          <w:i/>
          <w:iCs/>
          <w:sz w:val="21"/>
          <w:szCs w:val="21"/>
        </w:rPr>
        <w:t>Surg Today</w:t>
      </w:r>
      <w:r w:rsidRPr="00FC4B75">
        <w:rPr>
          <w:rFonts w:ascii="Book Antiqua" w:hAnsi="Book Antiqua" w:cs="宋体"/>
          <w:sz w:val="21"/>
          <w:szCs w:val="21"/>
        </w:rPr>
        <w:t> 2009; </w:t>
      </w:r>
      <w:r w:rsidRPr="00FC4B75">
        <w:rPr>
          <w:rFonts w:ascii="Book Antiqua" w:hAnsi="Book Antiqua" w:cs="宋体"/>
          <w:b/>
          <w:bCs/>
          <w:sz w:val="21"/>
          <w:szCs w:val="21"/>
        </w:rPr>
        <w:t>39</w:t>
      </w:r>
      <w:r w:rsidRPr="00FC4B75">
        <w:rPr>
          <w:rFonts w:ascii="Book Antiqua" w:hAnsi="Book Antiqua" w:cs="宋体"/>
          <w:sz w:val="21"/>
          <w:szCs w:val="21"/>
        </w:rPr>
        <w:t>: 367-373 [PMID: 19408072 DOI: 10.1007/s00595-008-3917-1]</w:t>
      </w:r>
    </w:p>
    <w:p w:rsidR="00F72D67" w:rsidRPr="00FC4B75" w:rsidRDefault="00F72D67" w:rsidP="006B498C">
      <w:pPr>
        <w:adjustRightInd w:val="0"/>
        <w:snapToGrid w:val="0"/>
        <w:spacing w:line="360" w:lineRule="auto"/>
        <w:jc w:val="both"/>
        <w:rPr>
          <w:rFonts w:ascii="Book Antiqua" w:hAnsi="Book Antiqua" w:cs="宋体"/>
          <w:sz w:val="21"/>
          <w:szCs w:val="21"/>
        </w:rPr>
      </w:pPr>
      <w:r w:rsidRPr="00FC4B75">
        <w:rPr>
          <w:rFonts w:ascii="Book Antiqua" w:hAnsi="Book Antiqua" w:cs="宋体"/>
          <w:sz w:val="21"/>
          <w:szCs w:val="21"/>
        </w:rPr>
        <w:t>81 </w:t>
      </w:r>
      <w:r w:rsidRPr="00FC4B75">
        <w:rPr>
          <w:rFonts w:ascii="Book Antiqua" w:hAnsi="Book Antiqua" w:cs="宋体"/>
          <w:b/>
          <w:bCs/>
          <w:sz w:val="21"/>
          <w:szCs w:val="21"/>
        </w:rPr>
        <w:t>Soin AS</w:t>
      </w:r>
      <w:r w:rsidRPr="00FC4B75">
        <w:rPr>
          <w:rFonts w:ascii="Book Antiqua" w:hAnsi="Book Antiqua" w:cs="宋体"/>
          <w:sz w:val="21"/>
          <w:szCs w:val="21"/>
        </w:rPr>
        <w:t>, Mohanka R, Singla P, Piplani T, Menon B, Kakodkar R, Rastogi A, Goja S, Kumaran V, Nundy S. Segment IV preserving middle hepatic vein retrieval in right lobe living donor liver transplantation. </w:t>
      </w:r>
      <w:r w:rsidRPr="00FC4B75">
        <w:rPr>
          <w:rFonts w:ascii="Book Antiqua" w:hAnsi="Book Antiqua" w:cs="宋体"/>
          <w:i/>
          <w:iCs/>
          <w:sz w:val="21"/>
          <w:szCs w:val="21"/>
        </w:rPr>
        <w:t>J Am Coll Surg</w:t>
      </w:r>
      <w:r w:rsidRPr="00FC4B75">
        <w:rPr>
          <w:rFonts w:ascii="Book Antiqua" w:hAnsi="Book Antiqua" w:cs="宋体"/>
          <w:sz w:val="21"/>
          <w:szCs w:val="21"/>
        </w:rPr>
        <w:t> 2011; </w:t>
      </w:r>
      <w:r w:rsidRPr="00FC4B75">
        <w:rPr>
          <w:rFonts w:ascii="Book Antiqua" w:hAnsi="Book Antiqua" w:cs="宋体"/>
          <w:b/>
          <w:bCs/>
          <w:sz w:val="21"/>
          <w:szCs w:val="21"/>
        </w:rPr>
        <w:t>213</w:t>
      </w:r>
      <w:r w:rsidRPr="00FC4B75">
        <w:rPr>
          <w:rFonts w:ascii="Book Antiqua" w:hAnsi="Book Antiqua" w:cs="宋体"/>
          <w:sz w:val="21"/>
          <w:szCs w:val="21"/>
        </w:rPr>
        <w:t>: e5-16 [PMID: 21641832 DOI: 10.1016/j.jamcollsurg.2011.04.027]</w:t>
      </w:r>
    </w:p>
    <w:p w:rsidR="00F72D67" w:rsidRPr="00FC4B75" w:rsidRDefault="00F72D67" w:rsidP="006B498C">
      <w:pPr>
        <w:adjustRightInd w:val="0"/>
        <w:snapToGrid w:val="0"/>
        <w:spacing w:line="360" w:lineRule="auto"/>
        <w:jc w:val="both"/>
        <w:rPr>
          <w:rFonts w:ascii="Book Antiqua" w:hAnsi="Book Antiqua"/>
          <w:sz w:val="21"/>
          <w:szCs w:val="21"/>
        </w:rPr>
      </w:pPr>
    </w:p>
    <w:p w:rsidR="00F72D67" w:rsidRPr="00854291" w:rsidRDefault="00F72D67" w:rsidP="00FD3DCD">
      <w:pPr>
        <w:adjustRightInd w:val="0"/>
        <w:snapToGrid w:val="0"/>
        <w:spacing w:line="360" w:lineRule="auto"/>
        <w:ind w:left="316" w:hangingChars="150" w:hanging="316"/>
        <w:jc w:val="right"/>
        <w:rPr>
          <w:rFonts w:ascii="Book Antiqua" w:hAnsi="Book Antiqua"/>
          <w:sz w:val="21"/>
          <w:szCs w:val="21"/>
        </w:rPr>
      </w:pPr>
      <w:r w:rsidRPr="00854291">
        <w:rPr>
          <w:rFonts w:ascii="Book Antiqua" w:hAnsi="Book Antiqua"/>
          <w:b/>
          <w:bCs/>
          <w:sz w:val="21"/>
          <w:szCs w:val="21"/>
        </w:rPr>
        <w:t>P-Reviewer</w:t>
      </w:r>
      <w:r w:rsidRPr="00854291">
        <w:rPr>
          <w:rFonts w:ascii="Book Antiqua" w:hAnsi="Book Antiqua" w:hint="eastAsia"/>
          <w:b/>
          <w:bCs/>
          <w:sz w:val="21"/>
          <w:szCs w:val="21"/>
        </w:rPr>
        <w:t>:</w:t>
      </w:r>
      <w:r w:rsidRPr="00854291">
        <w:rPr>
          <w:rFonts w:ascii="Book Antiqua" w:hAnsi="Book Antiqua"/>
          <w:b/>
          <w:bCs/>
          <w:sz w:val="21"/>
          <w:szCs w:val="21"/>
        </w:rPr>
        <w:t xml:space="preserve"> </w:t>
      </w:r>
      <w:r w:rsidR="00854291" w:rsidRPr="00854291">
        <w:rPr>
          <w:rFonts w:ascii="Book Antiqua" w:hAnsi="Book Antiqua"/>
          <w:bCs/>
          <w:sz w:val="21"/>
          <w:szCs w:val="21"/>
        </w:rPr>
        <w:t>Kang KJ</w:t>
      </w:r>
      <w:r w:rsidR="00854291" w:rsidRPr="00FD3DCD">
        <w:rPr>
          <w:rFonts w:ascii="Book Antiqua" w:eastAsia="宋体" w:hAnsi="Book Antiqua" w:hint="eastAsia"/>
          <w:bCs/>
          <w:sz w:val="21"/>
          <w:szCs w:val="21"/>
          <w:lang w:eastAsia="zh-CN"/>
        </w:rPr>
        <w:t xml:space="preserve">, </w:t>
      </w:r>
      <w:r w:rsidR="00854291" w:rsidRPr="00854291">
        <w:rPr>
          <w:rFonts w:ascii="Book Antiqua" w:eastAsia="宋体" w:hAnsi="Book Antiqua"/>
          <w:bCs/>
          <w:sz w:val="21"/>
          <w:szCs w:val="21"/>
          <w:lang w:eastAsia="zh-CN"/>
        </w:rPr>
        <w:t>Yokoyama N</w:t>
      </w:r>
      <w:r w:rsidR="00854291" w:rsidRPr="00FD3DCD">
        <w:rPr>
          <w:rFonts w:ascii="Book Antiqua" w:eastAsia="宋体" w:hAnsi="Book Antiqua" w:hint="eastAsia"/>
          <w:b/>
          <w:bCs/>
          <w:sz w:val="21"/>
          <w:szCs w:val="21"/>
          <w:lang w:eastAsia="zh-CN"/>
        </w:rPr>
        <w:t xml:space="preserve"> </w:t>
      </w:r>
      <w:r w:rsidRPr="00854291">
        <w:rPr>
          <w:rFonts w:ascii="Book Antiqua" w:hAnsi="Book Antiqua"/>
          <w:b/>
          <w:bCs/>
          <w:sz w:val="21"/>
          <w:szCs w:val="21"/>
        </w:rPr>
        <w:t>S-Editor</w:t>
      </w:r>
      <w:r w:rsidRPr="00854291">
        <w:rPr>
          <w:rFonts w:ascii="Book Antiqua" w:hAnsi="Book Antiqua" w:hint="eastAsia"/>
          <w:b/>
          <w:bCs/>
          <w:sz w:val="21"/>
          <w:szCs w:val="21"/>
        </w:rPr>
        <w:t>:</w:t>
      </w:r>
      <w:r w:rsidRPr="00854291">
        <w:rPr>
          <w:rFonts w:ascii="Book Antiqua" w:hAnsi="Book Antiqua"/>
          <w:sz w:val="21"/>
          <w:szCs w:val="21"/>
        </w:rPr>
        <w:t xml:space="preserve"> </w:t>
      </w:r>
      <w:r w:rsidRPr="00FD3DCD">
        <w:rPr>
          <w:rFonts w:ascii="Book Antiqua" w:eastAsia="宋体" w:hAnsi="Book Antiqua" w:hint="eastAsia"/>
          <w:sz w:val="21"/>
          <w:szCs w:val="21"/>
          <w:lang w:eastAsia="zh-CN"/>
        </w:rPr>
        <w:t>Ma YJ</w:t>
      </w:r>
      <w:r w:rsidRPr="00854291">
        <w:rPr>
          <w:rFonts w:ascii="Book Antiqua" w:hAnsi="Book Antiqua"/>
          <w:sz w:val="21"/>
          <w:szCs w:val="21"/>
        </w:rPr>
        <w:t xml:space="preserve"> </w:t>
      </w:r>
      <w:r w:rsidRPr="00854291">
        <w:rPr>
          <w:rFonts w:ascii="Book Antiqua" w:hAnsi="Book Antiqua"/>
          <w:b/>
          <w:bCs/>
          <w:sz w:val="21"/>
          <w:szCs w:val="21"/>
        </w:rPr>
        <w:t>L-Editor</w:t>
      </w:r>
      <w:proofErr w:type="gramStart"/>
      <w:r w:rsidRPr="00854291">
        <w:rPr>
          <w:rFonts w:ascii="Book Antiqua" w:hAnsi="Book Antiqua" w:hint="eastAsia"/>
          <w:b/>
          <w:bCs/>
          <w:sz w:val="21"/>
          <w:szCs w:val="21"/>
        </w:rPr>
        <w:t>:</w:t>
      </w:r>
      <w:r w:rsidRPr="00854291">
        <w:rPr>
          <w:rFonts w:ascii="Book Antiqua" w:hAnsi="Book Antiqua"/>
          <w:sz w:val="21"/>
          <w:szCs w:val="21"/>
        </w:rPr>
        <w:t xml:space="preserve">  </w:t>
      </w:r>
      <w:r w:rsidRPr="00854291">
        <w:rPr>
          <w:rFonts w:ascii="Book Antiqua" w:hAnsi="Book Antiqua"/>
          <w:b/>
          <w:bCs/>
          <w:sz w:val="21"/>
          <w:szCs w:val="21"/>
        </w:rPr>
        <w:t>E</w:t>
      </w:r>
      <w:proofErr w:type="gramEnd"/>
      <w:r w:rsidRPr="00854291">
        <w:rPr>
          <w:rFonts w:ascii="Book Antiqua" w:hAnsi="Book Antiqua"/>
          <w:b/>
          <w:bCs/>
          <w:sz w:val="21"/>
          <w:szCs w:val="21"/>
        </w:rPr>
        <w:t>-Editor</w:t>
      </w:r>
      <w:r w:rsidRPr="00854291">
        <w:rPr>
          <w:rFonts w:ascii="Book Antiqua" w:hAnsi="Book Antiqua" w:hint="eastAsia"/>
          <w:b/>
          <w:bCs/>
          <w:sz w:val="21"/>
          <w:szCs w:val="21"/>
        </w:rPr>
        <w:t>:</w:t>
      </w:r>
    </w:p>
    <w:p w:rsidR="00914C33" w:rsidRPr="000B4A8E" w:rsidRDefault="00914C33" w:rsidP="006B498C">
      <w:pPr>
        <w:widowControl w:val="0"/>
        <w:autoSpaceDE w:val="0"/>
        <w:autoSpaceDN w:val="0"/>
        <w:adjustRightInd w:val="0"/>
        <w:snapToGrid w:val="0"/>
        <w:spacing w:line="360" w:lineRule="auto"/>
        <w:jc w:val="both"/>
        <w:rPr>
          <w:rFonts w:ascii="Book Antiqua" w:hAnsi="Book Antiqua" w:cs="Arial"/>
          <w:lang w:val="en-GB" w:eastAsia="fr-FR"/>
        </w:rPr>
      </w:pPr>
    </w:p>
    <w:p w:rsidR="00914C33" w:rsidRPr="000B4A8E" w:rsidRDefault="00914C33" w:rsidP="006B498C">
      <w:pPr>
        <w:widowControl w:val="0"/>
        <w:autoSpaceDE w:val="0"/>
        <w:autoSpaceDN w:val="0"/>
        <w:adjustRightInd w:val="0"/>
        <w:snapToGrid w:val="0"/>
        <w:spacing w:line="360" w:lineRule="auto"/>
        <w:jc w:val="both"/>
        <w:rPr>
          <w:rFonts w:ascii="Book Antiqua" w:hAnsi="Book Antiqua" w:cs="Arial"/>
          <w:lang w:val="en-GB" w:eastAsia="fr-FR"/>
        </w:rPr>
      </w:pPr>
    </w:p>
    <w:p w:rsidR="00914C33" w:rsidRPr="000B4A8E" w:rsidRDefault="00914C33" w:rsidP="006B498C">
      <w:pPr>
        <w:widowControl w:val="0"/>
        <w:autoSpaceDE w:val="0"/>
        <w:autoSpaceDN w:val="0"/>
        <w:adjustRightInd w:val="0"/>
        <w:snapToGrid w:val="0"/>
        <w:spacing w:line="360" w:lineRule="auto"/>
        <w:jc w:val="both"/>
        <w:rPr>
          <w:rFonts w:ascii="Book Antiqua" w:hAnsi="Book Antiqua" w:cs="Arial"/>
          <w:lang w:val="en-GB" w:eastAsia="fr-FR"/>
        </w:rPr>
        <w:sectPr w:rsidR="00914C33" w:rsidRPr="000B4A8E" w:rsidSect="0055479A">
          <w:footerReference w:type="even" r:id="rId8"/>
          <w:footerReference w:type="default" r:id="rId9"/>
          <w:pgSz w:w="11906" w:h="16838"/>
          <w:pgMar w:top="1417" w:right="1417" w:bottom="1417" w:left="1417" w:header="708" w:footer="708" w:gutter="0"/>
          <w:cols w:space="708"/>
          <w:docGrid w:linePitch="360"/>
        </w:sectPr>
      </w:pPr>
    </w:p>
    <w:p w:rsidR="00914C33" w:rsidRPr="00FD3DCD" w:rsidRDefault="00320AFB" w:rsidP="006B498C">
      <w:pPr>
        <w:pStyle w:val="ab"/>
        <w:widowControl w:val="0"/>
        <w:autoSpaceDE w:val="0"/>
        <w:autoSpaceDN w:val="0"/>
        <w:adjustRightInd w:val="0"/>
        <w:snapToGrid w:val="0"/>
        <w:spacing w:after="0" w:line="360" w:lineRule="auto"/>
        <w:ind w:left="0" w:hanging="1"/>
        <w:contextualSpacing w:val="0"/>
        <w:jc w:val="both"/>
        <w:rPr>
          <w:rFonts w:ascii="Book Antiqua" w:eastAsia="宋体" w:hAnsi="Book Antiqua"/>
          <w:b/>
          <w:lang w:val="en-US" w:eastAsia="zh-CN"/>
        </w:rPr>
      </w:pPr>
      <w:r w:rsidRPr="000B4A8E">
        <w:rPr>
          <w:rFonts w:ascii="Book Antiqua" w:hAnsi="Book Antiqua" w:cs="Arial"/>
          <w:b/>
          <w:kern w:val="0"/>
          <w:lang w:val="en-GB" w:eastAsia="zh-CN"/>
        </w:rPr>
        <w:lastRenderedPageBreak/>
        <w:t>Table 1</w:t>
      </w:r>
      <w:r w:rsidRPr="000B4A8E">
        <w:rPr>
          <w:rFonts w:ascii="Book Antiqua" w:hAnsi="Book Antiqua"/>
          <w:lang w:val="en-US"/>
        </w:rPr>
        <w:t xml:space="preserve"> </w:t>
      </w:r>
      <w:r w:rsidRPr="00320AFB">
        <w:rPr>
          <w:rFonts w:ascii="Book Antiqua" w:hAnsi="Book Antiqua"/>
          <w:b/>
          <w:lang w:val="en-US"/>
        </w:rPr>
        <w:t>Summary of the studies reporting the results of full laparoscopic left lateral sectionectomy for adult-child living donor liver transplantation</w:t>
      </w:r>
    </w:p>
    <w:tbl>
      <w:tblPr>
        <w:tblW w:w="17211" w:type="dxa"/>
        <w:tblInd w:w="-78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91"/>
        <w:gridCol w:w="1188"/>
        <w:gridCol w:w="567"/>
        <w:gridCol w:w="1701"/>
        <w:gridCol w:w="1418"/>
        <w:gridCol w:w="1559"/>
        <w:gridCol w:w="1847"/>
        <w:gridCol w:w="2340"/>
        <w:gridCol w:w="1620"/>
        <w:gridCol w:w="2880"/>
      </w:tblGrid>
      <w:tr w:rsidR="00914C33" w:rsidRPr="000B4A8E" w:rsidTr="0022669F">
        <w:trPr>
          <w:trHeight w:val="319"/>
        </w:trPr>
        <w:tc>
          <w:tcPr>
            <w:tcW w:w="2091" w:type="dxa"/>
            <w:tcBorders>
              <w:top w:val="single" w:sz="4" w:space="0" w:color="auto"/>
              <w:bottom w:val="single" w:sz="4" w:space="0" w:color="auto"/>
            </w:tcBorders>
          </w:tcPr>
          <w:p w:rsidR="00914C33" w:rsidRPr="00FD3DCD" w:rsidRDefault="00320AFB" w:rsidP="006B498C">
            <w:pPr>
              <w:adjustRightInd w:val="0"/>
              <w:snapToGrid w:val="0"/>
              <w:spacing w:line="360" w:lineRule="auto"/>
              <w:jc w:val="center"/>
              <w:rPr>
                <w:rFonts w:ascii="Book Antiqua" w:eastAsia="宋体" w:hAnsi="Book Antiqua"/>
                <w:b/>
                <w:lang w:val="en-US" w:eastAsia="zh-CN"/>
              </w:rPr>
            </w:pPr>
            <w:r w:rsidRPr="00FD3DCD">
              <w:rPr>
                <w:rFonts w:ascii="Book Antiqua" w:eastAsia="宋体" w:hAnsi="Book Antiqua" w:hint="eastAsia"/>
                <w:b/>
                <w:lang w:val="en-US" w:eastAsia="zh-CN"/>
              </w:rPr>
              <w:t>Ref.</w:t>
            </w:r>
          </w:p>
        </w:tc>
        <w:tc>
          <w:tcPr>
            <w:tcW w:w="1188"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Study</w:t>
            </w:r>
          </w:p>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type</w:t>
            </w:r>
          </w:p>
        </w:tc>
        <w:tc>
          <w:tcPr>
            <w:tcW w:w="567" w:type="dxa"/>
            <w:tcBorders>
              <w:top w:val="single" w:sz="4" w:space="0" w:color="auto"/>
              <w:bottom w:val="single" w:sz="4" w:space="0" w:color="auto"/>
            </w:tcBorders>
          </w:tcPr>
          <w:p w:rsidR="00914C33" w:rsidRPr="00FD3DCD" w:rsidRDefault="00F07430" w:rsidP="006B498C">
            <w:pPr>
              <w:adjustRightInd w:val="0"/>
              <w:snapToGrid w:val="0"/>
              <w:spacing w:line="360" w:lineRule="auto"/>
              <w:jc w:val="center"/>
              <w:rPr>
                <w:rFonts w:ascii="Book Antiqua" w:eastAsia="宋体" w:hAnsi="Book Antiqua"/>
                <w:b/>
                <w:i/>
                <w:lang w:val="en-US" w:eastAsia="zh-CN"/>
              </w:rPr>
            </w:pPr>
            <w:r w:rsidRPr="00FD3DCD">
              <w:rPr>
                <w:rFonts w:ascii="Book Antiqua" w:eastAsia="宋体" w:hAnsi="Book Antiqua" w:hint="eastAsia"/>
                <w:b/>
                <w:i/>
                <w:lang w:val="en-US" w:eastAsia="zh-CN"/>
              </w:rPr>
              <w:t>n</w:t>
            </w:r>
          </w:p>
        </w:tc>
        <w:tc>
          <w:tcPr>
            <w:tcW w:w="1701"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 xml:space="preserve">Major </w:t>
            </w:r>
          </w:p>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complication</w:t>
            </w:r>
          </w:p>
        </w:tc>
        <w:tc>
          <w:tcPr>
            <w:tcW w:w="1418"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Blood loss</w:t>
            </w:r>
          </w:p>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(m</w:t>
            </w:r>
            <w:r w:rsidRPr="00F07430">
              <w:rPr>
                <w:rFonts w:ascii="Book Antiqua" w:hAnsi="Book Antiqua"/>
                <w:b/>
                <w:caps/>
                <w:lang w:val="en-US"/>
              </w:rPr>
              <w:t>l</w:t>
            </w:r>
            <w:r w:rsidRPr="000B4A8E">
              <w:rPr>
                <w:rFonts w:ascii="Book Antiqua" w:hAnsi="Book Antiqua"/>
                <w:b/>
                <w:lang w:val="en-US"/>
              </w:rPr>
              <w:t>)</w:t>
            </w:r>
          </w:p>
        </w:tc>
        <w:tc>
          <w:tcPr>
            <w:tcW w:w="1559"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Transfusion</w:t>
            </w:r>
          </w:p>
        </w:tc>
        <w:tc>
          <w:tcPr>
            <w:tcW w:w="1847"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Hospital stay</w:t>
            </w:r>
          </w:p>
          <w:p w:rsidR="00914C33" w:rsidRPr="000B4A8E" w:rsidRDefault="00F07430" w:rsidP="006B498C">
            <w:pPr>
              <w:adjustRightInd w:val="0"/>
              <w:snapToGrid w:val="0"/>
              <w:spacing w:line="360" w:lineRule="auto"/>
              <w:jc w:val="center"/>
              <w:rPr>
                <w:rFonts w:ascii="Book Antiqua" w:hAnsi="Book Antiqua"/>
                <w:b/>
                <w:lang w:val="en-US"/>
              </w:rPr>
            </w:pPr>
            <w:r>
              <w:rPr>
                <w:rFonts w:ascii="Book Antiqua" w:hAnsi="Book Antiqua"/>
                <w:b/>
                <w:lang w:val="en-US"/>
              </w:rPr>
              <w:t>(d</w:t>
            </w:r>
            <w:r w:rsidR="00914C33" w:rsidRPr="000B4A8E">
              <w:rPr>
                <w:rFonts w:ascii="Book Antiqua" w:hAnsi="Book Antiqua"/>
                <w:b/>
                <w:lang w:val="en-US"/>
              </w:rPr>
              <w:t>)</w:t>
            </w:r>
          </w:p>
        </w:tc>
        <w:tc>
          <w:tcPr>
            <w:tcW w:w="2340"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Warm ischemia time (mn)</w:t>
            </w:r>
          </w:p>
        </w:tc>
        <w:tc>
          <w:tcPr>
            <w:tcW w:w="1620"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Recipient</w:t>
            </w:r>
          </w:p>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HAT</w:t>
            </w:r>
          </w:p>
        </w:tc>
        <w:tc>
          <w:tcPr>
            <w:tcW w:w="2880"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Retransplantation</w:t>
            </w:r>
          </w:p>
        </w:tc>
      </w:tr>
      <w:tr w:rsidR="00914C33" w:rsidRPr="000B4A8E" w:rsidTr="0022669F">
        <w:trPr>
          <w:trHeight w:val="300"/>
        </w:trPr>
        <w:tc>
          <w:tcPr>
            <w:tcW w:w="2091" w:type="dxa"/>
            <w:tcBorders>
              <w:top w:val="single" w:sz="4" w:space="0" w:color="auto"/>
            </w:tcBorders>
          </w:tcPr>
          <w:p w:rsidR="00914C33" w:rsidRPr="000B4A8E" w:rsidRDefault="00914C33" w:rsidP="006B498C">
            <w:pPr>
              <w:adjustRightInd w:val="0"/>
              <w:snapToGrid w:val="0"/>
              <w:spacing w:line="360" w:lineRule="auto"/>
              <w:rPr>
                <w:rFonts w:ascii="Book Antiqua" w:hAnsi="Book Antiqua"/>
                <w:lang w:val="en-US"/>
              </w:rPr>
            </w:pPr>
            <w:r w:rsidRPr="000B4A8E">
              <w:rPr>
                <w:rFonts w:ascii="Book Antiqua" w:hAnsi="Book Antiqua"/>
                <w:lang w:val="en-US"/>
              </w:rPr>
              <w:t>Soubrane</w:t>
            </w:r>
            <w:r w:rsidRPr="000B4A8E">
              <w:rPr>
                <w:rFonts w:ascii="Book Antiqua" w:hAnsi="Book Antiqua"/>
                <w:i/>
                <w:lang w:val="en-US"/>
              </w:rPr>
              <w:t xml:space="preserve"> et al</w:t>
            </w:r>
            <w:r w:rsidRPr="000B4A8E">
              <w:rPr>
                <w:rFonts w:ascii="Book Antiqua" w:hAnsi="Book Antiqua"/>
                <w:b/>
                <w:vertAlign w:val="superscript"/>
                <w:lang w:val="en-US"/>
              </w:rPr>
              <w:t>[29]</w:t>
            </w:r>
            <w:r w:rsidRPr="000B4A8E">
              <w:rPr>
                <w:rFonts w:ascii="Book Antiqua" w:hAnsi="Book Antiqua"/>
                <w:lang w:val="en-US"/>
              </w:rPr>
              <w:t xml:space="preserve">, 2006 </w:t>
            </w:r>
          </w:p>
        </w:tc>
        <w:tc>
          <w:tcPr>
            <w:tcW w:w="1188" w:type="dxa"/>
            <w:tcBorders>
              <w:top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control</w:t>
            </w:r>
          </w:p>
        </w:tc>
        <w:tc>
          <w:tcPr>
            <w:tcW w:w="567" w:type="dxa"/>
            <w:tcBorders>
              <w:top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30</w:t>
            </w:r>
          </w:p>
        </w:tc>
        <w:tc>
          <w:tcPr>
            <w:tcW w:w="1701" w:type="dxa"/>
            <w:tcBorders>
              <w:top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6%</w:t>
            </w:r>
          </w:p>
        </w:tc>
        <w:tc>
          <w:tcPr>
            <w:tcW w:w="1418" w:type="dxa"/>
            <w:tcBorders>
              <w:top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19+/-44</w:t>
            </w:r>
          </w:p>
        </w:tc>
        <w:tc>
          <w:tcPr>
            <w:tcW w:w="1559" w:type="dxa"/>
            <w:tcBorders>
              <w:top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847" w:type="dxa"/>
            <w:tcBorders>
              <w:top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7.5 +/- 2.3</w:t>
            </w:r>
          </w:p>
        </w:tc>
        <w:tc>
          <w:tcPr>
            <w:tcW w:w="2340" w:type="dxa"/>
            <w:tcBorders>
              <w:top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10 (6-12)</w:t>
            </w:r>
          </w:p>
        </w:tc>
        <w:tc>
          <w:tcPr>
            <w:tcW w:w="1620" w:type="dxa"/>
            <w:tcBorders>
              <w:top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12.5%</w:t>
            </w:r>
          </w:p>
        </w:tc>
        <w:tc>
          <w:tcPr>
            <w:tcW w:w="2880" w:type="dxa"/>
            <w:tcBorders>
              <w:top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6%</w:t>
            </w:r>
          </w:p>
        </w:tc>
      </w:tr>
      <w:tr w:rsidR="00914C33" w:rsidRPr="000B4A8E" w:rsidTr="0022669F">
        <w:trPr>
          <w:trHeight w:val="300"/>
        </w:trPr>
        <w:tc>
          <w:tcPr>
            <w:tcW w:w="2091" w:type="dxa"/>
          </w:tcPr>
          <w:p w:rsidR="00914C33" w:rsidRPr="000B4A8E" w:rsidRDefault="00914C33" w:rsidP="006B498C">
            <w:pPr>
              <w:adjustRightInd w:val="0"/>
              <w:snapToGrid w:val="0"/>
              <w:spacing w:line="360" w:lineRule="auto"/>
              <w:rPr>
                <w:rFonts w:ascii="Book Antiqua" w:hAnsi="Book Antiqua"/>
                <w:lang w:val="en-US"/>
              </w:rPr>
            </w:pPr>
            <w:r w:rsidRPr="000B4A8E">
              <w:rPr>
                <w:rFonts w:ascii="Book Antiqua" w:hAnsi="Book Antiqua"/>
                <w:lang w:val="en-US"/>
              </w:rPr>
              <w:t xml:space="preserve">Kim </w:t>
            </w:r>
            <w:r w:rsidRPr="000B4A8E">
              <w:rPr>
                <w:rFonts w:ascii="Book Antiqua" w:hAnsi="Book Antiqua"/>
                <w:i/>
                <w:lang w:val="en-US"/>
              </w:rPr>
              <w:t>et al</w:t>
            </w:r>
            <w:r w:rsidRPr="000B4A8E">
              <w:rPr>
                <w:rFonts w:ascii="Book Antiqua" w:hAnsi="Book Antiqua"/>
                <w:b/>
                <w:vertAlign w:val="superscript"/>
                <w:lang w:val="en-US"/>
              </w:rPr>
              <w:t>[38]</w:t>
            </w:r>
            <w:r w:rsidRPr="000B4A8E">
              <w:rPr>
                <w:rFonts w:ascii="Book Antiqua" w:hAnsi="Book Antiqua"/>
                <w:lang w:val="en-US"/>
              </w:rPr>
              <w:t xml:space="preserve">, </w:t>
            </w:r>
          </w:p>
          <w:p w:rsidR="00914C33" w:rsidRPr="000B4A8E" w:rsidRDefault="00914C33" w:rsidP="006B498C">
            <w:pPr>
              <w:adjustRightInd w:val="0"/>
              <w:snapToGrid w:val="0"/>
              <w:spacing w:line="360" w:lineRule="auto"/>
              <w:rPr>
                <w:rFonts w:ascii="Book Antiqua" w:hAnsi="Book Antiqua"/>
                <w:lang w:val="en-US"/>
              </w:rPr>
            </w:pPr>
            <w:r w:rsidRPr="000B4A8E">
              <w:rPr>
                <w:rFonts w:ascii="Book Antiqua" w:hAnsi="Book Antiqua"/>
                <w:lang w:val="en-US"/>
              </w:rPr>
              <w:t xml:space="preserve">2011 </w:t>
            </w:r>
          </w:p>
        </w:tc>
        <w:tc>
          <w:tcPr>
            <w:tcW w:w="1188" w:type="dxa"/>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control</w:t>
            </w:r>
          </w:p>
        </w:tc>
        <w:tc>
          <w:tcPr>
            <w:tcW w:w="567" w:type="dxa"/>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22</w:t>
            </w:r>
          </w:p>
        </w:tc>
        <w:tc>
          <w:tcPr>
            <w:tcW w:w="1701" w:type="dxa"/>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418" w:type="dxa"/>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396+/-72</w:t>
            </w:r>
          </w:p>
        </w:tc>
        <w:tc>
          <w:tcPr>
            <w:tcW w:w="1559" w:type="dxa"/>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NR</w:t>
            </w:r>
          </w:p>
        </w:tc>
        <w:tc>
          <w:tcPr>
            <w:tcW w:w="1847" w:type="dxa"/>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6.9 +/- 0.3</w:t>
            </w:r>
          </w:p>
        </w:tc>
        <w:tc>
          <w:tcPr>
            <w:tcW w:w="2340" w:type="dxa"/>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6 +/- 2</w:t>
            </w:r>
          </w:p>
        </w:tc>
        <w:tc>
          <w:tcPr>
            <w:tcW w:w="1620" w:type="dxa"/>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2880" w:type="dxa"/>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r>
      <w:tr w:rsidR="00914C33" w:rsidRPr="000B4A8E" w:rsidTr="0022669F">
        <w:trPr>
          <w:trHeight w:val="300"/>
        </w:trPr>
        <w:tc>
          <w:tcPr>
            <w:tcW w:w="2091" w:type="dxa"/>
            <w:tcBorders>
              <w:bottom w:val="single" w:sz="4" w:space="0" w:color="auto"/>
            </w:tcBorders>
          </w:tcPr>
          <w:p w:rsidR="00914C33" w:rsidRPr="000B4A8E" w:rsidRDefault="00914C33" w:rsidP="006B498C">
            <w:pPr>
              <w:adjustRightInd w:val="0"/>
              <w:snapToGrid w:val="0"/>
              <w:spacing w:line="360" w:lineRule="auto"/>
              <w:rPr>
                <w:rFonts w:ascii="Book Antiqua" w:hAnsi="Book Antiqua"/>
                <w:lang w:val="en-US"/>
              </w:rPr>
            </w:pPr>
            <w:r w:rsidRPr="000B4A8E">
              <w:rPr>
                <w:rFonts w:ascii="Book Antiqua" w:hAnsi="Book Antiqua"/>
                <w:lang w:val="en-US"/>
              </w:rPr>
              <w:t xml:space="preserve">Scatton </w:t>
            </w:r>
            <w:r w:rsidRPr="000B4A8E">
              <w:rPr>
                <w:rFonts w:ascii="Book Antiqua" w:hAnsi="Book Antiqua"/>
                <w:i/>
                <w:lang w:val="en-US"/>
              </w:rPr>
              <w:t>et al</w:t>
            </w:r>
            <w:r w:rsidRPr="000B4A8E">
              <w:rPr>
                <w:rFonts w:ascii="Book Antiqua" w:hAnsi="Book Antiqua"/>
                <w:b/>
                <w:vertAlign w:val="superscript"/>
                <w:lang w:val="en-US"/>
              </w:rPr>
              <w:t>[18]</w:t>
            </w:r>
            <w:r w:rsidRPr="000B4A8E">
              <w:rPr>
                <w:rFonts w:ascii="Book Antiqua" w:hAnsi="Book Antiqua"/>
                <w:lang w:val="en-US"/>
              </w:rPr>
              <w:t xml:space="preserve">, 2014 </w:t>
            </w:r>
          </w:p>
        </w:tc>
        <w:tc>
          <w:tcPr>
            <w:tcW w:w="1188" w:type="dxa"/>
            <w:tcBorders>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567" w:type="dxa"/>
            <w:tcBorders>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70</w:t>
            </w:r>
          </w:p>
        </w:tc>
        <w:tc>
          <w:tcPr>
            <w:tcW w:w="1701" w:type="dxa"/>
            <w:tcBorders>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1.4%</w:t>
            </w:r>
          </w:p>
        </w:tc>
        <w:tc>
          <w:tcPr>
            <w:tcW w:w="1418" w:type="dxa"/>
            <w:tcBorders>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82+/-79</w:t>
            </w:r>
          </w:p>
        </w:tc>
        <w:tc>
          <w:tcPr>
            <w:tcW w:w="1559" w:type="dxa"/>
            <w:tcBorders>
              <w:bottom w:val="single" w:sz="4" w:space="0" w:color="auto"/>
            </w:tcBorders>
          </w:tcPr>
          <w:p w:rsidR="00914C33" w:rsidRPr="00FD3DCD" w:rsidRDefault="00914C3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0%</w:t>
            </w:r>
            <w:r w:rsidR="00320AFB" w:rsidRPr="00FD3DCD">
              <w:rPr>
                <w:rFonts w:ascii="Book Antiqua" w:eastAsia="宋体" w:hAnsi="Book Antiqua" w:hint="eastAsia"/>
                <w:vertAlign w:val="superscript"/>
                <w:lang w:val="en-US" w:eastAsia="zh-CN"/>
              </w:rPr>
              <w:t>1</w:t>
            </w:r>
          </w:p>
        </w:tc>
        <w:tc>
          <w:tcPr>
            <w:tcW w:w="1847" w:type="dxa"/>
            <w:tcBorders>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6 (3-18)</w:t>
            </w:r>
          </w:p>
        </w:tc>
        <w:tc>
          <w:tcPr>
            <w:tcW w:w="2340" w:type="dxa"/>
            <w:tcBorders>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9 +/- 4.1</w:t>
            </w:r>
          </w:p>
        </w:tc>
        <w:tc>
          <w:tcPr>
            <w:tcW w:w="1620" w:type="dxa"/>
            <w:tcBorders>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8%</w:t>
            </w:r>
          </w:p>
        </w:tc>
        <w:tc>
          <w:tcPr>
            <w:tcW w:w="2880" w:type="dxa"/>
            <w:tcBorders>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9%</w:t>
            </w:r>
          </w:p>
        </w:tc>
      </w:tr>
    </w:tbl>
    <w:p w:rsidR="00914C33" w:rsidRPr="00FD3DCD" w:rsidRDefault="00320AFB" w:rsidP="006B498C">
      <w:pPr>
        <w:adjustRightInd w:val="0"/>
        <w:snapToGrid w:val="0"/>
        <w:spacing w:line="360" w:lineRule="auto"/>
        <w:rPr>
          <w:rFonts w:ascii="Book Antiqua" w:eastAsia="宋体" w:hAnsi="Book Antiqua"/>
          <w:lang w:val="en-US" w:eastAsia="zh-CN"/>
        </w:rPr>
      </w:pPr>
      <w:r w:rsidRPr="00FD3DCD">
        <w:rPr>
          <w:rFonts w:ascii="Book Antiqua" w:eastAsia="宋体" w:hAnsi="Book Antiqua" w:hint="eastAsia"/>
          <w:vertAlign w:val="superscript"/>
          <w:lang w:val="en-US" w:eastAsia="zh-CN"/>
        </w:rPr>
        <w:t>1</w:t>
      </w:r>
      <w:r w:rsidRPr="00320AFB">
        <w:rPr>
          <w:rFonts w:ascii="Book Antiqua" w:hAnsi="Book Antiqua"/>
          <w:caps/>
          <w:lang w:val="en-US"/>
        </w:rPr>
        <w:t>f</w:t>
      </w:r>
      <w:r w:rsidRPr="000B4A8E">
        <w:rPr>
          <w:rFonts w:ascii="Book Antiqua" w:hAnsi="Book Antiqua"/>
          <w:lang w:val="en-US"/>
        </w:rPr>
        <w:t>or allogenic transfusion, 6 (8.6%) donors underwent autogenic transfusion</w:t>
      </w:r>
      <w:r w:rsidRPr="00FD3DCD">
        <w:rPr>
          <w:rFonts w:ascii="Book Antiqua" w:eastAsia="宋体" w:hAnsi="Book Antiqua" w:hint="eastAsia"/>
          <w:lang w:val="en-US" w:eastAsia="zh-CN"/>
        </w:rPr>
        <w:t>.</w:t>
      </w:r>
      <w:r w:rsidRPr="000B4A8E">
        <w:rPr>
          <w:rFonts w:ascii="Book Antiqua" w:hAnsi="Book Antiqua"/>
          <w:lang w:val="en-US"/>
        </w:rPr>
        <w:t xml:space="preserve"> HAT: </w:t>
      </w:r>
      <w:r w:rsidRPr="00320AFB">
        <w:rPr>
          <w:rFonts w:ascii="Book Antiqua" w:hAnsi="Book Antiqua"/>
          <w:caps/>
          <w:lang w:val="en-US"/>
        </w:rPr>
        <w:t>h</w:t>
      </w:r>
      <w:r w:rsidRPr="000B4A8E">
        <w:rPr>
          <w:rFonts w:ascii="Book Antiqua" w:hAnsi="Book Antiqua"/>
          <w:lang w:val="en-US"/>
        </w:rPr>
        <w:t>epatic artery thrombosis</w:t>
      </w:r>
      <w:r w:rsidR="00F20FDF" w:rsidRPr="00FD3DCD">
        <w:rPr>
          <w:rFonts w:ascii="Book Antiqua" w:eastAsia="宋体" w:hAnsi="Book Antiqua" w:hint="eastAsia"/>
          <w:lang w:val="en-US" w:eastAsia="zh-CN"/>
        </w:rPr>
        <w:t>.</w:t>
      </w:r>
    </w:p>
    <w:p w:rsidR="00914C33" w:rsidRPr="000B4A8E" w:rsidRDefault="00914C33" w:rsidP="006B498C">
      <w:pPr>
        <w:adjustRightInd w:val="0"/>
        <w:snapToGrid w:val="0"/>
        <w:spacing w:line="360" w:lineRule="auto"/>
        <w:rPr>
          <w:rFonts w:ascii="Book Antiqua" w:hAnsi="Book Antiqua"/>
          <w:lang w:val="en-US"/>
        </w:rPr>
      </w:pPr>
    </w:p>
    <w:p w:rsidR="00914C33" w:rsidRPr="000B4A8E" w:rsidRDefault="00914C33" w:rsidP="006B498C">
      <w:pPr>
        <w:adjustRightInd w:val="0"/>
        <w:snapToGrid w:val="0"/>
        <w:spacing w:line="360" w:lineRule="auto"/>
        <w:rPr>
          <w:rFonts w:ascii="Book Antiqua" w:eastAsia="宋体" w:hAnsi="Book Antiqua"/>
          <w:lang w:val="en-US" w:eastAsia="zh-CN"/>
        </w:rPr>
      </w:pPr>
    </w:p>
    <w:p w:rsidR="00914C33" w:rsidRPr="00FD3DCD" w:rsidRDefault="00914C33" w:rsidP="006B498C">
      <w:pPr>
        <w:adjustRightInd w:val="0"/>
        <w:snapToGrid w:val="0"/>
        <w:spacing w:line="360" w:lineRule="auto"/>
        <w:rPr>
          <w:rFonts w:ascii="Book Antiqua" w:eastAsia="宋体" w:hAnsi="Book Antiqua"/>
          <w:b/>
          <w:lang w:val="en-US" w:eastAsia="zh-CN"/>
        </w:rPr>
      </w:pPr>
      <w:r w:rsidRPr="000B4A8E">
        <w:rPr>
          <w:rFonts w:ascii="Book Antiqua" w:hAnsi="Book Antiqua"/>
          <w:lang w:val="en-US"/>
        </w:rPr>
        <w:br w:type="page"/>
      </w:r>
      <w:r w:rsidR="00366970" w:rsidRPr="00366970">
        <w:rPr>
          <w:rFonts w:ascii="Book Antiqua" w:hAnsi="Book Antiqua"/>
          <w:b/>
          <w:lang w:val="en-US"/>
        </w:rPr>
        <w:lastRenderedPageBreak/>
        <w:t>Table 2</w:t>
      </w:r>
      <w:r w:rsidR="006C51C3" w:rsidRPr="00366970">
        <w:rPr>
          <w:rFonts w:ascii="Book Antiqua" w:hAnsi="Book Antiqua"/>
          <w:b/>
          <w:lang w:val="en-US"/>
        </w:rPr>
        <w:t xml:space="preserve"> Summary of the studies reporting the results of laparoscopic assisted, hand assisted, robot assisted or full laparoscopic right hepatectomy for living donor liver transplantation</w:t>
      </w:r>
    </w:p>
    <w:tbl>
      <w:tblPr>
        <w:tblpPr w:leftFromText="141" w:rightFromText="141" w:vertAnchor="page" w:horzAnchor="page" w:tblpX="692" w:tblpY="3709"/>
        <w:tblW w:w="15693" w:type="dxa"/>
        <w:tblInd w:w="38" w:type="dxa"/>
        <w:tblLayout w:type="fixed"/>
        <w:tblLook w:val="0000" w:firstRow="0" w:lastRow="0" w:firstColumn="0" w:lastColumn="0" w:noHBand="0" w:noVBand="0"/>
      </w:tblPr>
      <w:tblGrid>
        <w:gridCol w:w="4558"/>
        <w:gridCol w:w="2158"/>
        <w:gridCol w:w="1555"/>
        <w:gridCol w:w="670"/>
        <w:gridCol w:w="1741"/>
        <w:gridCol w:w="1297"/>
        <w:gridCol w:w="1512"/>
        <w:gridCol w:w="2202"/>
      </w:tblGrid>
      <w:tr w:rsidR="006C51C3" w:rsidRPr="000B4A8E" w:rsidTr="00412EFF">
        <w:trPr>
          <w:trHeight w:val="319"/>
        </w:trPr>
        <w:tc>
          <w:tcPr>
            <w:tcW w:w="4558" w:type="dxa"/>
            <w:tcBorders>
              <w:top w:val="single" w:sz="4" w:space="0" w:color="auto"/>
              <w:bottom w:val="single" w:sz="4" w:space="0" w:color="auto"/>
            </w:tcBorders>
          </w:tcPr>
          <w:p w:rsidR="006C51C3" w:rsidRPr="000B4A8E" w:rsidRDefault="006C51C3" w:rsidP="006B498C">
            <w:pPr>
              <w:adjustRightInd w:val="0"/>
              <w:snapToGrid w:val="0"/>
              <w:spacing w:line="360" w:lineRule="auto"/>
              <w:rPr>
                <w:rFonts w:ascii="Book Antiqua" w:hAnsi="Book Antiqua"/>
                <w:lang w:val="en-US"/>
              </w:rPr>
            </w:pPr>
          </w:p>
        </w:tc>
        <w:tc>
          <w:tcPr>
            <w:tcW w:w="2158" w:type="dxa"/>
            <w:tcBorders>
              <w:top w:val="single" w:sz="4" w:space="0" w:color="auto"/>
              <w:bottom w:val="single" w:sz="4" w:space="0" w:color="auto"/>
            </w:tcBorders>
          </w:tcPr>
          <w:p w:rsidR="006C51C3" w:rsidRPr="003C1B9C" w:rsidRDefault="006C51C3" w:rsidP="006B498C">
            <w:pPr>
              <w:adjustRightInd w:val="0"/>
              <w:snapToGrid w:val="0"/>
              <w:spacing w:line="360" w:lineRule="auto"/>
              <w:jc w:val="center"/>
              <w:rPr>
                <w:rFonts w:ascii="Book Antiqua" w:eastAsia="宋体" w:hAnsi="Book Antiqua"/>
                <w:b/>
                <w:lang w:val="en-US" w:eastAsia="zh-CN"/>
              </w:rPr>
            </w:pPr>
            <w:r w:rsidRPr="003C1B9C">
              <w:rPr>
                <w:rFonts w:ascii="Book Antiqua" w:eastAsia="宋体" w:hAnsi="Book Antiqua" w:hint="eastAsia"/>
                <w:b/>
                <w:lang w:val="en-US" w:eastAsia="zh-CN"/>
              </w:rPr>
              <w:t>Ref.</w:t>
            </w:r>
          </w:p>
        </w:tc>
        <w:tc>
          <w:tcPr>
            <w:tcW w:w="1555" w:type="dxa"/>
            <w:tcBorders>
              <w:top w:val="single" w:sz="4" w:space="0" w:color="auto"/>
              <w:bottom w:val="single" w:sz="4" w:space="0" w:color="auto"/>
            </w:tcBorders>
          </w:tcPr>
          <w:p w:rsidR="006C51C3" w:rsidRPr="000B4A8E" w:rsidRDefault="006C51C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Study</w:t>
            </w:r>
          </w:p>
          <w:p w:rsidR="006C51C3" w:rsidRPr="000B4A8E" w:rsidRDefault="006C51C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type</w:t>
            </w:r>
          </w:p>
        </w:tc>
        <w:tc>
          <w:tcPr>
            <w:tcW w:w="670" w:type="dxa"/>
            <w:tcBorders>
              <w:top w:val="single" w:sz="4" w:space="0" w:color="auto"/>
              <w:bottom w:val="single" w:sz="4" w:space="0" w:color="auto"/>
            </w:tcBorders>
          </w:tcPr>
          <w:p w:rsidR="006C51C3" w:rsidRPr="006C51C3" w:rsidRDefault="006C51C3" w:rsidP="006B498C">
            <w:pPr>
              <w:adjustRightInd w:val="0"/>
              <w:snapToGrid w:val="0"/>
              <w:spacing w:line="360" w:lineRule="auto"/>
              <w:jc w:val="center"/>
              <w:rPr>
                <w:rFonts w:ascii="Book Antiqua" w:eastAsia="宋体" w:hAnsi="Book Antiqua"/>
                <w:b/>
                <w:i/>
                <w:lang w:val="en-US" w:eastAsia="zh-CN"/>
              </w:rPr>
            </w:pPr>
            <w:r w:rsidRPr="006C51C3">
              <w:rPr>
                <w:rFonts w:ascii="Book Antiqua" w:eastAsia="宋体" w:hAnsi="Book Antiqua" w:hint="eastAsia"/>
                <w:b/>
                <w:i/>
                <w:lang w:val="en-US" w:eastAsia="zh-CN"/>
              </w:rPr>
              <w:t>n</w:t>
            </w:r>
          </w:p>
        </w:tc>
        <w:tc>
          <w:tcPr>
            <w:tcW w:w="1741" w:type="dxa"/>
            <w:tcBorders>
              <w:top w:val="single" w:sz="4" w:space="0" w:color="auto"/>
              <w:bottom w:val="single" w:sz="4" w:space="0" w:color="auto"/>
            </w:tcBorders>
          </w:tcPr>
          <w:p w:rsidR="006C51C3" w:rsidRPr="000B4A8E" w:rsidRDefault="006C51C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 xml:space="preserve">Major </w:t>
            </w:r>
          </w:p>
          <w:p w:rsidR="006C51C3" w:rsidRPr="000B4A8E" w:rsidRDefault="006C51C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complication</w:t>
            </w:r>
          </w:p>
        </w:tc>
        <w:tc>
          <w:tcPr>
            <w:tcW w:w="1297" w:type="dxa"/>
            <w:tcBorders>
              <w:top w:val="single" w:sz="4" w:space="0" w:color="auto"/>
              <w:bottom w:val="single" w:sz="4" w:space="0" w:color="auto"/>
            </w:tcBorders>
          </w:tcPr>
          <w:p w:rsidR="006C51C3" w:rsidRPr="000B4A8E" w:rsidRDefault="006C51C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Blood loss</w:t>
            </w:r>
          </w:p>
          <w:p w:rsidR="006C51C3" w:rsidRPr="000B4A8E" w:rsidRDefault="006C51C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(m</w:t>
            </w:r>
            <w:r w:rsidRPr="006C51C3">
              <w:rPr>
                <w:rFonts w:ascii="Book Antiqua" w:hAnsi="Book Antiqua"/>
                <w:b/>
                <w:caps/>
                <w:lang w:val="en-US"/>
              </w:rPr>
              <w:t>l</w:t>
            </w:r>
            <w:r w:rsidRPr="000B4A8E">
              <w:rPr>
                <w:rFonts w:ascii="Book Antiqua" w:hAnsi="Book Antiqua"/>
                <w:b/>
                <w:lang w:val="en-US"/>
              </w:rPr>
              <w:t>)</w:t>
            </w:r>
          </w:p>
        </w:tc>
        <w:tc>
          <w:tcPr>
            <w:tcW w:w="1512" w:type="dxa"/>
            <w:tcBorders>
              <w:top w:val="single" w:sz="4" w:space="0" w:color="auto"/>
              <w:bottom w:val="single" w:sz="4" w:space="0" w:color="auto"/>
            </w:tcBorders>
          </w:tcPr>
          <w:p w:rsidR="006C51C3" w:rsidRPr="000B4A8E" w:rsidRDefault="006C51C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Transfusion</w:t>
            </w:r>
          </w:p>
        </w:tc>
        <w:tc>
          <w:tcPr>
            <w:tcW w:w="2202" w:type="dxa"/>
            <w:tcBorders>
              <w:top w:val="single" w:sz="4" w:space="0" w:color="auto"/>
              <w:bottom w:val="single" w:sz="4" w:space="0" w:color="auto"/>
            </w:tcBorders>
          </w:tcPr>
          <w:p w:rsidR="006C51C3" w:rsidRPr="000B4A8E" w:rsidRDefault="006C51C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Hospital stay</w:t>
            </w:r>
          </w:p>
          <w:p w:rsidR="006C51C3" w:rsidRPr="000B4A8E" w:rsidRDefault="006C51C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(d)</w:t>
            </w:r>
          </w:p>
        </w:tc>
      </w:tr>
      <w:tr w:rsidR="006C51C3" w:rsidRPr="000B4A8E" w:rsidTr="00412EFF">
        <w:trPr>
          <w:trHeight w:val="300"/>
        </w:trPr>
        <w:tc>
          <w:tcPr>
            <w:tcW w:w="4558" w:type="dxa"/>
            <w:vMerge w:val="restart"/>
            <w:tcBorders>
              <w:top w:val="single" w:sz="4" w:space="0" w:color="auto"/>
            </w:tcBorders>
          </w:tcPr>
          <w:p w:rsidR="006C51C3" w:rsidRPr="000B4A8E" w:rsidRDefault="006C51C3" w:rsidP="006B498C">
            <w:pPr>
              <w:adjustRightInd w:val="0"/>
              <w:snapToGrid w:val="0"/>
              <w:spacing w:line="360" w:lineRule="auto"/>
              <w:rPr>
                <w:rFonts w:ascii="Book Antiqua" w:hAnsi="Book Antiqua"/>
                <w:b/>
                <w:lang w:val="en-US"/>
              </w:rPr>
            </w:pPr>
            <w:r w:rsidRPr="000B4A8E">
              <w:rPr>
                <w:rFonts w:ascii="Book Antiqua" w:hAnsi="Book Antiqua"/>
                <w:b/>
                <w:lang w:val="en-US"/>
              </w:rPr>
              <w:t>Laparoscopic right hepatectomy using midline incision “Hybrid Method”</w:t>
            </w:r>
          </w:p>
        </w:tc>
        <w:tc>
          <w:tcPr>
            <w:tcW w:w="2158" w:type="dxa"/>
            <w:tcBorders>
              <w:top w:val="single" w:sz="4" w:space="0" w:color="auto"/>
            </w:tcBorders>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Koffron </w:t>
            </w:r>
            <w:r w:rsidRPr="003C1B9C">
              <w:rPr>
                <w:rFonts w:ascii="Book Antiqua" w:hAnsi="Book Antiqua"/>
                <w:i/>
                <w:lang w:val="en-US"/>
              </w:rPr>
              <w:t>et al</w:t>
            </w:r>
            <w:r w:rsidRPr="003C1B9C">
              <w:rPr>
                <w:rFonts w:ascii="Book Antiqua" w:hAnsi="Book Antiqua"/>
                <w:vertAlign w:val="superscript"/>
                <w:lang w:val="en-US"/>
              </w:rPr>
              <w:t>[52]</w:t>
            </w:r>
            <w:r w:rsidRPr="003C1B9C">
              <w:rPr>
                <w:rFonts w:ascii="Book Antiqua" w:hAnsi="Book Antiqua"/>
                <w:lang w:val="en-US"/>
              </w:rPr>
              <w:t>, 2006</w:t>
            </w:r>
          </w:p>
        </w:tc>
        <w:tc>
          <w:tcPr>
            <w:tcW w:w="1555" w:type="dxa"/>
            <w:tcBorders>
              <w:top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670" w:type="dxa"/>
            <w:tcBorders>
              <w:top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4</w:t>
            </w:r>
          </w:p>
        </w:tc>
        <w:tc>
          <w:tcPr>
            <w:tcW w:w="1741" w:type="dxa"/>
            <w:tcBorders>
              <w:top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297" w:type="dxa"/>
            <w:tcBorders>
              <w:top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150</w:t>
            </w:r>
          </w:p>
        </w:tc>
        <w:tc>
          <w:tcPr>
            <w:tcW w:w="1512" w:type="dxa"/>
            <w:tcBorders>
              <w:top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2202" w:type="dxa"/>
            <w:tcBorders>
              <w:top w:val="single" w:sz="4" w:space="0" w:color="auto"/>
            </w:tcBorders>
          </w:tcPr>
          <w:p w:rsidR="006C51C3" w:rsidRPr="000B4A8E" w:rsidRDefault="0002209B" w:rsidP="006B498C">
            <w:pPr>
              <w:adjustRightInd w:val="0"/>
              <w:snapToGrid w:val="0"/>
              <w:spacing w:line="360" w:lineRule="auto"/>
              <w:jc w:val="center"/>
              <w:rPr>
                <w:rFonts w:ascii="Book Antiqua" w:hAnsi="Book Antiqua"/>
                <w:lang w:val="en-US"/>
              </w:rPr>
            </w:pPr>
            <w:r>
              <w:rPr>
                <w:rFonts w:ascii="Book Antiqua" w:hAnsi="Book Antiqua"/>
                <w:lang w:val="en-US"/>
              </w:rPr>
              <w:t>3 +/-</w:t>
            </w:r>
            <w:r w:rsidR="006C51C3" w:rsidRPr="000B4A8E">
              <w:rPr>
                <w:rFonts w:ascii="Book Antiqua" w:hAnsi="Book Antiqua"/>
                <w:lang w:val="en-US"/>
              </w:rPr>
              <w:t>1</w:t>
            </w:r>
          </w:p>
        </w:tc>
      </w:tr>
      <w:tr w:rsidR="006C51C3" w:rsidRPr="000B4A8E" w:rsidTr="00412EFF">
        <w:trPr>
          <w:trHeight w:val="300"/>
        </w:trPr>
        <w:tc>
          <w:tcPr>
            <w:tcW w:w="4558" w:type="dxa"/>
            <w:vMerge/>
          </w:tcPr>
          <w:p w:rsidR="006C51C3" w:rsidRPr="000B4A8E" w:rsidRDefault="006C51C3" w:rsidP="006B498C">
            <w:pPr>
              <w:adjustRightInd w:val="0"/>
              <w:snapToGrid w:val="0"/>
              <w:spacing w:line="360" w:lineRule="auto"/>
              <w:rPr>
                <w:rFonts w:ascii="Book Antiqua" w:hAnsi="Book Antiqua"/>
                <w:lang w:val="en-US"/>
              </w:rPr>
            </w:pP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Kurosaki </w:t>
            </w:r>
            <w:r w:rsidRPr="003C1B9C">
              <w:rPr>
                <w:rFonts w:ascii="Book Antiqua" w:hAnsi="Book Antiqua"/>
                <w:i/>
                <w:lang w:val="en-US"/>
              </w:rPr>
              <w:t>et al</w:t>
            </w:r>
            <w:r w:rsidRPr="003C1B9C">
              <w:rPr>
                <w:rFonts w:ascii="Book Antiqua" w:hAnsi="Book Antiqua"/>
                <w:vertAlign w:val="superscript"/>
                <w:lang w:val="en-US"/>
              </w:rPr>
              <w:t>[53]</w:t>
            </w:r>
            <w:r w:rsidRPr="003C1B9C">
              <w:rPr>
                <w:rFonts w:ascii="Book Antiqua" w:hAnsi="Book Antiqua"/>
                <w:lang w:val="en-US"/>
              </w:rPr>
              <w:t>, 2006</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3</w:t>
            </w:r>
          </w:p>
        </w:tc>
        <w:tc>
          <w:tcPr>
            <w:tcW w:w="1741" w:type="dxa"/>
          </w:tcPr>
          <w:p w:rsidR="006C51C3" w:rsidRPr="00FD3DCD" w:rsidRDefault="006C51C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0%</w:t>
            </w:r>
            <w:r w:rsidRPr="00FD3DCD">
              <w:rPr>
                <w:rFonts w:ascii="Book Antiqua" w:eastAsia="宋体" w:hAnsi="Book Antiqua" w:hint="eastAsia"/>
                <w:vertAlign w:val="superscript"/>
                <w:lang w:val="en-US" w:eastAsia="zh-CN"/>
              </w:rPr>
              <w:t>1</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300+/-190</w:t>
            </w:r>
            <w:r w:rsidRPr="006C51C3">
              <w:rPr>
                <w:rFonts w:ascii="Book Antiqua" w:eastAsia="宋体" w:hAnsi="Book Antiqua" w:hint="eastAsia"/>
                <w:vertAlign w:val="superscript"/>
                <w:lang w:val="en-US" w:eastAsia="zh-CN"/>
              </w:rPr>
              <w:t>1</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r w:rsidRPr="006C51C3">
              <w:rPr>
                <w:rFonts w:ascii="Book Antiqua" w:eastAsia="宋体" w:hAnsi="Book Antiqua" w:hint="eastAsia"/>
                <w:vertAlign w:val="superscript"/>
                <w:lang w:val="en-US" w:eastAsia="zh-CN"/>
              </w:rPr>
              <w:t>1</w:t>
            </w:r>
          </w:p>
        </w:tc>
        <w:tc>
          <w:tcPr>
            <w:tcW w:w="2202" w:type="dxa"/>
          </w:tcPr>
          <w:p w:rsidR="006C51C3" w:rsidRPr="00FD3DCD" w:rsidRDefault="0002209B" w:rsidP="006B498C">
            <w:pPr>
              <w:adjustRightInd w:val="0"/>
              <w:snapToGrid w:val="0"/>
              <w:spacing w:line="360" w:lineRule="auto"/>
              <w:jc w:val="center"/>
              <w:rPr>
                <w:rFonts w:ascii="Book Antiqua" w:eastAsia="宋体" w:hAnsi="Book Antiqua"/>
                <w:lang w:val="en-US" w:eastAsia="zh-CN"/>
              </w:rPr>
            </w:pPr>
            <w:r>
              <w:rPr>
                <w:rFonts w:ascii="Book Antiqua" w:hAnsi="Book Antiqua"/>
                <w:lang w:val="en-US"/>
              </w:rPr>
              <w:t>11 +/-</w:t>
            </w:r>
            <w:r w:rsidR="006C51C3" w:rsidRPr="000B4A8E">
              <w:rPr>
                <w:rFonts w:ascii="Book Antiqua" w:hAnsi="Book Antiqua"/>
                <w:lang w:val="en-US"/>
              </w:rPr>
              <w:t>3</w:t>
            </w:r>
            <w:r w:rsidR="006C51C3" w:rsidRPr="00FD3DCD">
              <w:rPr>
                <w:rFonts w:ascii="Book Antiqua" w:eastAsia="宋体" w:hAnsi="Book Antiqua" w:hint="eastAsia"/>
                <w:vertAlign w:val="superscript"/>
                <w:lang w:val="en-US" w:eastAsia="zh-CN"/>
              </w:rPr>
              <w:t>1</w:t>
            </w:r>
          </w:p>
        </w:tc>
      </w:tr>
      <w:tr w:rsidR="006C51C3" w:rsidRPr="000B4A8E" w:rsidTr="00412EFF">
        <w:trPr>
          <w:trHeight w:val="300"/>
        </w:trPr>
        <w:tc>
          <w:tcPr>
            <w:tcW w:w="4558" w:type="dxa"/>
            <w:vMerge/>
          </w:tcPr>
          <w:p w:rsidR="006C51C3" w:rsidRPr="000B4A8E" w:rsidRDefault="006C51C3" w:rsidP="006B498C">
            <w:pPr>
              <w:adjustRightInd w:val="0"/>
              <w:snapToGrid w:val="0"/>
              <w:spacing w:line="360" w:lineRule="auto"/>
              <w:rPr>
                <w:rFonts w:ascii="Book Antiqua" w:hAnsi="Book Antiqua"/>
                <w:lang w:val="en-US"/>
              </w:rPr>
            </w:pP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Baker </w:t>
            </w:r>
            <w:r w:rsidRPr="003C1B9C">
              <w:rPr>
                <w:rFonts w:ascii="Book Antiqua" w:hAnsi="Book Antiqua"/>
                <w:i/>
                <w:lang w:val="en-US"/>
              </w:rPr>
              <w:t>et al</w:t>
            </w:r>
            <w:r w:rsidRPr="003C1B9C">
              <w:rPr>
                <w:rFonts w:ascii="Book Antiqua" w:hAnsi="Book Antiqua"/>
                <w:vertAlign w:val="superscript"/>
                <w:lang w:val="en-US"/>
              </w:rPr>
              <w:t>[54]</w:t>
            </w:r>
            <w:r w:rsidRPr="003C1B9C">
              <w:rPr>
                <w:rFonts w:ascii="Book Antiqua" w:hAnsi="Book Antiqua"/>
                <w:lang w:val="en-US"/>
              </w:rPr>
              <w:t>,</w:t>
            </w:r>
          </w:p>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2009</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control</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33</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420+/-220</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4.3</w:t>
            </w:r>
          </w:p>
        </w:tc>
      </w:tr>
      <w:tr w:rsidR="006C51C3" w:rsidRPr="000B4A8E" w:rsidTr="00412EFF">
        <w:trPr>
          <w:trHeight w:val="300"/>
        </w:trPr>
        <w:tc>
          <w:tcPr>
            <w:tcW w:w="4558" w:type="dxa"/>
          </w:tcPr>
          <w:p w:rsidR="006C51C3" w:rsidRPr="000B4A8E" w:rsidRDefault="006C51C3" w:rsidP="006B498C">
            <w:pPr>
              <w:adjustRightInd w:val="0"/>
              <w:snapToGrid w:val="0"/>
              <w:spacing w:line="360" w:lineRule="auto"/>
              <w:rPr>
                <w:rFonts w:ascii="Book Antiqua" w:hAnsi="Book Antiqua"/>
                <w:lang w:val="en-US"/>
              </w:rPr>
            </w:pP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Nagai </w:t>
            </w:r>
            <w:r w:rsidRPr="003C1B9C">
              <w:rPr>
                <w:rFonts w:ascii="Book Antiqua" w:hAnsi="Book Antiqua"/>
                <w:i/>
                <w:lang w:val="en-US"/>
              </w:rPr>
              <w:t>et al</w:t>
            </w:r>
            <w:r w:rsidRPr="003C1B9C">
              <w:rPr>
                <w:rFonts w:ascii="Book Antiqua" w:hAnsi="Book Antiqua"/>
                <w:vertAlign w:val="superscript"/>
                <w:lang w:val="en-US"/>
              </w:rPr>
              <w:t>[55]</w:t>
            </w:r>
            <w:r w:rsidRPr="003C1B9C">
              <w:rPr>
                <w:rFonts w:ascii="Book Antiqua" w:hAnsi="Book Antiqua"/>
                <w:lang w:val="en-US"/>
              </w:rPr>
              <w:t>,</w:t>
            </w:r>
          </w:p>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2012</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4</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350+/-174</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6.3+/-1.3</w:t>
            </w:r>
          </w:p>
        </w:tc>
      </w:tr>
      <w:tr w:rsidR="006C51C3" w:rsidRPr="000B4A8E" w:rsidTr="00412EFF">
        <w:trPr>
          <w:trHeight w:val="300"/>
        </w:trPr>
        <w:tc>
          <w:tcPr>
            <w:tcW w:w="4558" w:type="dxa"/>
          </w:tcPr>
          <w:p w:rsidR="006C51C3" w:rsidRPr="000B4A8E" w:rsidRDefault="006C51C3" w:rsidP="006B498C">
            <w:pPr>
              <w:adjustRightInd w:val="0"/>
              <w:snapToGrid w:val="0"/>
              <w:spacing w:line="360" w:lineRule="auto"/>
              <w:rPr>
                <w:rFonts w:ascii="Book Antiqua" w:hAnsi="Book Antiqua"/>
                <w:lang w:val="en-US"/>
              </w:rPr>
            </w:pP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Soyama </w:t>
            </w:r>
            <w:r w:rsidRPr="003C1B9C">
              <w:rPr>
                <w:rFonts w:ascii="Book Antiqua" w:hAnsi="Book Antiqua"/>
                <w:i/>
                <w:lang w:val="en-US"/>
              </w:rPr>
              <w:t>et al</w:t>
            </w:r>
            <w:r w:rsidRPr="003C1B9C">
              <w:rPr>
                <w:rFonts w:ascii="Book Antiqua" w:hAnsi="Book Antiqua"/>
                <w:vertAlign w:val="superscript"/>
                <w:lang w:val="en-US"/>
              </w:rPr>
              <w:t>[56]</w:t>
            </w:r>
            <w:r w:rsidRPr="003C1B9C">
              <w:rPr>
                <w:rFonts w:ascii="Book Antiqua" w:hAnsi="Book Antiqua"/>
                <w:lang w:val="en-US"/>
              </w:rPr>
              <w:t>, 2012</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6</w:t>
            </w:r>
          </w:p>
        </w:tc>
        <w:tc>
          <w:tcPr>
            <w:tcW w:w="1741" w:type="dxa"/>
          </w:tcPr>
          <w:p w:rsidR="006C51C3" w:rsidRPr="00FD3DCD" w:rsidRDefault="006C51C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6%</w:t>
            </w:r>
            <w:r w:rsidRPr="00FD3DCD">
              <w:rPr>
                <w:rFonts w:ascii="Book Antiqua" w:eastAsia="宋体" w:hAnsi="Book Antiqua" w:hint="eastAsia"/>
                <w:vertAlign w:val="superscript"/>
                <w:lang w:val="en-US" w:eastAsia="zh-CN"/>
              </w:rPr>
              <w:t>1</w:t>
            </w:r>
          </w:p>
        </w:tc>
        <w:tc>
          <w:tcPr>
            <w:tcW w:w="1297" w:type="dxa"/>
          </w:tcPr>
          <w:p w:rsidR="006C51C3" w:rsidRPr="00FD3DCD" w:rsidRDefault="006C51C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520+/-290</w:t>
            </w:r>
            <w:r w:rsidR="00631152" w:rsidRPr="00FD3DCD">
              <w:rPr>
                <w:rFonts w:ascii="Book Antiqua" w:eastAsia="宋体" w:hAnsi="Book Antiqua" w:hint="eastAsia"/>
                <w:vertAlign w:val="superscript"/>
                <w:lang w:val="en-US" w:eastAsia="zh-CN"/>
              </w:rPr>
              <w:t>1</w:t>
            </w:r>
          </w:p>
        </w:tc>
        <w:tc>
          <w:tcPr>
            <w:tcW w:w="1512" w:type="dxa"/>
          </w:tcPr>
          <w:p w:rsidR="006C51C3" w:rsidRPr="00FD3DCD" w:rsidRDefault="006C51C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0%</w:t>
            </w:r>
            <w:r w:rsidRPr="00FD3DCD">
              <w:rPr>
                <w:rFonts w:ascii="Book Antiqua" w:eastAsia="宋体" w:hAnsi="Book Antiqua" w:hint="eastAsia"/>
                <w:vertAlign w:val="superscript"/>
                <w:lang w:val="en-US" w:eastAsia="zh-CN"/>
              </w:rPr>
              <w:t>1</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NR</w:t>
            </w:r>
          </w:p>
        </w:tc>
      </w:tr>
      <w:tr w:rsidR="006C51C3" w:rsidRPr="000B4A8E" w:rsidTr="00412EFF">
        <w:trPr>
          <w:trHeight w:val="300"/>
        </w:trPr>
        <w:tc>
          <w:tcPr>
            <w:tcW w:w="4558" w:type="dxa"/>
          </w:tcPr>
          <w:p w:rsidR="006C51C3" w:rsidRPr="000B4A8E" w:rsidRDefault="006C51C3" w:rsidP="006B498C">
            <w:pPr>
              <w:adjustRightInd w:val="0"/>
              <w:snapToGrid w:val="0"/>
              <w:spacing w:line="360" w:lineRule="auto"/>
              <w:rPr>
                <w:rFonts w:ascii="Book Antiqua" w:hAnsi="Book Antiqua"/>
                <w:lang w:val="en-US"/>
              </w:rPr>
            </w:pP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Zhang </w:t>
            </w:r>
            <w:r w:rsidRPr="003C1B9C">
              <w:rPr>
                <w:rFonts w:ascii="Book Antiqua" w:hAnsi="Book Antiqua"/>
                <w:i/>
                <w:lang w:val="en-US"/>
              </w:rPr>
              <w:t>et al</w:t>
            </w:r>
            <w:r w:rsidRPr="003C1B9C">
              <w:rPr>
                <w:rFonts w:ascii="Book Antiqua" w:hAnsi="Book Antiqua"/>
                <w:vertAlign w:val="superscript"/>
                <w:lang w:val="en-US"/>
              </w:rPr>
              <w:t>[57]</w:t>
            </w:r>
            <w:r w:rsidRPr="003C1B9C">
              <w:rPr>
                <w:rFonts w:ascii="Book Antiqua" w:hAnsi="Book Antiqua"/>
                <w:lang w:val="en-US"/>
              </w:rPr>
              <w:t>,</w:t>
            </w:r>
          </w:p>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2014</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control</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25</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380+/-110</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7+/-1.4</w:t>
            </w:r>
          </w:p>
        </w:tc>
      </w:tr>
      <w:tr w:rsidR="006C51C3" w:rsidRPr="000B4A8E" w:rsidTr="00412EFF">
        <w:trPr>
          <w:trHeight w:val="524"/>
        </w:trPr>
        <w:tc>
          <w:tcPr>
            <w:tcW w:w="4558" w:type="dxa"/>
          </w:tcPr>
          <w:p w:rsidR="006C51C3" w:rsidRPr="000B4A8E" w:rsidRDefault="006C51C3" w:rsidP="006B498C">
            <w:pPr>
              <w:adjustRightInd w:val="0"/>
              <w:snapToGrid w:val="0"/>
              <w:spacing w:line="360" w:lineRule="auto"/>
              <w:rPr>
                <w:rFonts w:ascii="Book Antiqua" w:hAnsi="Book Antiqua"/>
                <w:b/>
                <w:lang w:val="en-US"/>
              </w:rPr>
            </w:pPr>
            <w:r w:rsidRPr="000B4A8E">
              <w:rPr>
                <w:rFonts w:ascii="Book Antiqua" w:hAnsi="Book Antiqua"/>
                <w:b/>
                <w:lang w:val="en-US"/>
              </w:rPr>
              <w:t>Laparoscopic hand-assisted right hepatectomy using a transverse or subcostal incision</w:t>
            </w: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Suh </w:t>
            </w:r>
            <w:r w:rsidRPr="003C1B9C">
              <w:rPr>
                <w:rFonts w:ascii="Book Antiqua" w:hAnsi="Book Antiqua"/>
                <w:i/>
                <w:lang w:val="en-US"/>
              </w:rPr>
              <w:t>et al</w:t>
            </w:r>
            <w:r w:rsidRPr="003C1B9C">
              <w:rPr>
                <w:rFonts w:ascii="Book Antiqua" w:hAnsi="Book Antiqua"/>
                <w:vertAlign w:val="superscript"/>
                <w:lang w:val="en-US"/>
              </w:rPr>
              <w:t>[58]</w:t>
            </w:r>
            <w:r w:rsidRPr="003C1B9C">
              <w:rPr>
                <w:rFonts w:ascii="Book Antiqua" w:hAnsi="Book Antiqua"/>
                <w:lang w:val="en-US"/>
              </w:rPr>
              <w:t>,</w:t>
            </w:r>
          </w:p>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2009</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7</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14%</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10+/-7</w:t>
            </w:r>
          </w:p>
        </w:tc>
      </w:tr>
      <w:tr w:rsidR="006C51C3" w:rsidRPr="000B4A8E" w:rsidTr="00412EFF">
        <w:trPr>
          <w:trHeight w:val="300"/>
        </w:trPr>
        <w:tc>
          <w:tcPr>
            <w:tcW w:w="4558" w:type="dxa"/>
          </w:tcPr>
          <w:p w:rsidR="006C51C3" w:rsidRPr="000B4A8E" w:rsidRDefault="006C51C3" w:rsidP="006B498C">
            <w:pPr>
              <w:adjustRightInd w:val="0"/>
              <w:snapToGrid w:val="0"/>
              <w:spacing w:line="360" w:lineRule="auto"/>
              <w:rPr>
                <w:rFonts w:ascii="Book Antiqua" w:hAnsi="Book Antiqua"/>
                <w:lang w:val="en-US"/>
              </w:rPr>
            </w:pP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Choi </w:t>
            </w:r>
            <w:r w:rsidRPr="003C1B9C">
              <w:rPr>
                <w:rFonts w:ascii="Book Antiqua" w:hAnsi="Book Antiqua"/>
                <w:i/>
                <w:lang w:val="en-US"/>
              </w:rPr>
              <w:t>et al</w:t>
            </w:r>
            <w:r w:rsidRPr="003C1B9C">
              <w:rPr>
                <w:rFonts w:ascii="Book Antiqua" w:hAnsi="Book Antiqua"/>
                <w:vertAlign w:val="superscript"/>
                <w:lang w:val="en-US"/>
              </w:rPr>
              <w:t>[59]</w:t>
            </w:r>
            <w:r w:rsidRPr="003C1B9C">
              <w:rPr>
                <w:rFonts w:ascii="Book Antiqua" w:hAnsi="Book Antiqua"/>
                <w:lang w:val="en-US"/>
              </w:rPr>
              <w:t>,</w:t>
            </w:r>
          </w:p>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2012</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control</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20</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870+/-653</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12.1+/-2.8</w:t>
            </w:r>
          </w:p>
        </w:tc>
      </w:tr>
      <w:tr w:rsidR="006C51C3" w:rsidRPr="000B4A8E" w:rsidTr="00412EFF">
        <w:trPr>
          <w:trHeight w:val="300"/>
        </w:trPr>
        <w:tc>
          <w:tcPr>
            <w:tcW w:w="4558" w:type="dxa"/>
          </w:tcPr>
          <w:p w:rsidR="006C51C3" w:rsidRPr="000B4A8E" w:rsidRDefault="006C51C3" w:rsidP="006B498C">
            <w:pPr>
              <w:adjustRightInd w:val="0"/>
              <w:snapToGrid w:val="0"/>
              <w:spacing w:line="360" w:lineRule="auto"/>
              <w:rPr>
                <w:rFonts w:ascii="Book Antiqua" w:hAnsi="Book Antiqua"/>
                <w:lang w:val="en-US"/>
              </w:rPr>
            </w:pP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Hwang </w:t>
            </w:r>
            <w:r w:rsidRPr="003C1B9C">
              <w:rPr>
                <w:rFonts w:ascii="Book Antiqua" w:hAnsi="Book Antiqua"/>
                <w:i/>
                <w:lang w:val="en-US"/>
              </w:rPr>
              <w:t>et al</w:t>
            </w:r>
            <w:r w:rsidRPr="003C1B9C">
              <w:rPr>
                <w:rFonts w:ascii="Book Antiqua" w:hAnsi="Book Antiqua"/>
                <w:vertAlign w:val="superscript"/>
                <w:lang w:val="en-US"/>
              </w:rPr>
              <w:t>[60]</w:t>
            </w:r>
            <w:r w:rsidRPr="003C1B9C">
              <w:rPr>
                <w:rFonts w:ascii="Book Antiqua" w:hAnsi="Book Antiqua"/>
                <w:lang w:val="en-US"/>
              </w:rPr>
              <w:t>, 2012</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control</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20</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290+/-67</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10.7+/-2.6</w:t>
            </w:r>
          </w:p>
        </w:tc>
      </w:tr>
      <w:tr w:rsidR="006C51C3" w:rsidRPr="000B4A8E" w:rsidTr="00412EFF">
        <w:trPr>
          <w:trHeight w:val="300"/>
        </w:trPr>
        <w:tc>
          <w:tcPr>
            <w:tcW w:w="4558" w:type="dxa"/>
          </w:tcPr>
          <w:p w:rsidR="006C51C3" w:rsidRPr="000B4A8E" w:rsidRDefault="006C51C3" w:rsidP="006B498C">
            <w:pPr>
              <w:adjustRightInd w:val="0"/>
              <w:snapToGrid w:val="0"/>
              <w:spacing w:line="360" w:lineRule="auto"/>
              <w:rPr>
                <w:rFonts w:ascii="Book Antiqua" w:hAnsi="Book Antiqua"/>
                <w:b/>
                <w:lang w:val="en-US"/>
              </w:rPr>
            </w:pPr>
            <w:r w:rsidRPr="000B4A8E">
              <w:rPr>
                <w:rFonts w:ascii="Book Antiqua" w:hAnsi="Book Antiqua"/>
                <w:b/>
                <w:lang w:val="en-US"/>
              </w:rPr>
              <w:t>Single port laparoscopic hand-assisted right hepatectomy using a transverse or subcostal incision</w:t>
            </w: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Choi </w:t>
            </w:r>
            <w:r w:rsidRPr="003C1B9C">
              <w:rPr>
                <w:rFonts w:ascii="Book Antiqua" w:hAnsi="Book Antiqua"/>
                <w:i/>
                <w:lang w:val="en-US"/>
              </w:rPr>
              <w:t>et al</w:t>
            </w:r>
            <w:r w:rsidRPr="003C1B9C">
              <w:rPr>
                <w:rFonts w:ascii="Book Antiqua" w:hAnsi="Book Antiqua"/>
                <w:vertAlign w:val="superscript"/>
                <w:lang w:val="en-US"/>
              </w:rPr>
              <w:t>[59]</w:t>
            </w:r>
            <w:r w:rsidRPr="003C1B9C">
              <w:rPr>
                <w:rFonts w:ascii="Book Antiqua" w:hAnsi="Book Antiqua"/>
                <w:lang w:val="en-US"/>
              </w:rPr>
              <w:t>,</w:t>
            </w:r>
          </w:p>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2012</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control</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40</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450+/-316</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11.8+/-4.4</w:t>
            </w:r>
          </w:p>
        </w:tc>
      </w:tr>
      <w:tr w:rsidR="006C51C3" w:rsidRPr="000B4A8E" w:rsidTr="00412EFF">
        <w:trPr>
          <w:trHeight w:val="300"/>
        </w:trPr>
        <w:tc>
          <w:tcPr>
            <w:tcW w:w="4558" w:type="dxa"/>
          </w:tcPr>
          <w:p w:rsidR="006C51C3" w:rsidRPr="000B4A8E" w:rsidRDefault="006C51C3" w:rsidP="006B498C">
            <w:pPr>
              <w:adjustRightInd w:val="0"/>
              <w:snapToGrid w:val="0"/>
              <w:spacing w:line="360" w:lineRule="auto"/>
              <w:rPr>
                <w:rFonts w:ascii="Book Antiqua" w:hAnsi="Book Antiqua"/>
                <w:b/>
                <w:lang w:val="en-US"/>
              </w:rPr>
            </w:pPr>
            <w:r w:rsidRPr="000B4A8E">
              <w:rPr>
                <w:rFonts w:ascii="Book Antiqua" w:hAnsi="Book Antiqua"/>
                <w:b/>
                <w:lang w:val="en-US"/>
              </w:rPr>
              <w:t>Hand assisted laparoscopic right-Lobe Hepatectomy</w:t>
            </w: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Suh </w:t>
            </w:r>
            <w:r w:rsidRPr="003C1B9C">
              <w:rPr>
                <w:rFonts w:ascii="Book Antiqua" w:hAnsi="Book Antiqua"/>
                <w:i/>
                <w:lang w:val="en-US"/>
              </w:rPr>
              <w:t>et al</w:t>
            </w:r>
            <w:r w:rsidRPr="003C1B9C">
              <w:rPr>
                <w:rFonts w:ascii="Book Antiqua" w:hAnsi="Book Antiqua"/>
                <w:vertAlign w:val="superscript"/>
                <w:lang w:val="en-US"/>
              </w:rPr>
              <w:t>[58]</w:t>
            </w:r>
            <w:r w:rsidRPr="003C1B9C">
              <w:rPr>
                <w:rFonts w:ascii="Book Antiqua" w:hAnsi="Book Antiqua"/>
                <w:lang w:val="en-US"/>
              </w:rPr>
              <w:t>,</w:t>
            </w:r>
          </w:p>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2009</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2</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12+/-2</w:t>
            </w:r>
          </w:p>
        </w:tc>
      </w:tr>
      <w:tr w:rsidR="006C51C3" w:rsidRPr="000B4A8E" w:rsidTr="00412EFF">
        <w:trPr>
          <w:trHeight w:val="300"/>
        </w:trPr>
        <w:tc>
          <w:tcPr>
            <w:tcW w:w="4558" w:type="dxa"/>
          </w:tcPr>
          <w:p w:rsidR="006C51C3" w:rsidRPr="000B4A8E" w:rsidRDefault="006C51C3" w:rsidP="006B498C">
            <w:pPr>
              <w:adjustRightInd w:val="0"/>
              <w:snapToGrid w:val="0"/>
              <w:spacing w:line="360" w:lineRule="auto"/>
              <w:rPr>
                <w:rFonts w:ascii="Book Antiqua" w:hAnsi="Book Antiqua"/>
                <w:b/>
                <w:lang w:val="en-US"/>
              </w:rPr>
            </w:pPr>
            <w:r w:rsidRPr="000B4A8E">
              <w:rPr>
                <w:rFonts w:ascii="Book Antiqua" w:hAnsi="Book Antiqua"/>
                <w:b/>
                <w:lang w:val="en-US"/>
              </w:rPr>
              <w:t>Robot-assisted right lobe donor hepatectomy</w:t>
            </w: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Giulianotti </w:t>
            </w:r>
            <w:r w:rsidRPr="003C1B9C">
              <w:rPr>
                <w:rFonts w:ascii="Book Antiqua" w:hAnsi="Book Antiqua"/>
                <w:i/>
                <w:lang w:val="en-US"/>
              </w:rPr>
              <w:t>et al</w:t>
            </w:r>
            <w:r w:rsidRPr="003C1B9C">
              <w:rPr>
                <w:rFonts w:ascii="Book Antiqua" w:hAnsi="Book Antiqua"/>
                <w:vertAlign w:val="superscript"/>
                <w:lang w:val="en-US"/>
              </w:rPr>
              <w:t>[61]</w:t>
            </w:r>
            <w:r w:rsidRPr="003C1B9C">
              <w:rPr>
                <w:rFonts w:ascii="Book Antiqua" w:hAnsi="Book Antiqua"/>
                <w:lang w:val="en-US"/>
              </w:rPr>
              <w:t>, 2012</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report</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 xml:space="preserve">0% </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350</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5</w:t>
            </w:r>
          </w:p>
        </w:tc>
      </w:tr>
      <w:tr w:rsidR="006C51C3" w:rsidRPr="000B4A8E" w:rsidTr="00412EFF">
        <w:trPr>
          <w:trHeight w:val="300"/>
        </w:trPr>
        <w:tc>
          <w:tcPr>
            <w:tcW w:w="4558" w:type="dxa"/>
          </w:tcPr>
          <w:p w:rsidR="006C51C3" w:rsidRPr="000B4A8E" w:rsidRDefault="006C51C3" w:rsidP="006B498C">
            <w:pPr>
              <w:adjustRightInd w:val="0"/>
              <w:snapToGrid w:val="0"/>
              <w:spacing w:line="360" w:lineRule="auto"/>
              <w:rPr>
                <w:rFonts w:ascii="Book Antiqua" w:hAnsi="Book Antiqua"/>
                <w:b/>
                <w:lang w:val="en-US"/>
              </w:rPr>
            </w:pPr>
            <w:r w:rsidRPr="000B4A8E">
              <w:rPr>
                <w:rFonts w:ascii="Book Antiqua" w:hAnsi="Book Antiqua"/>
                <w:b/>
                <w:lang w:val="en-US"/>
              </w:rPr>
              <w:t>Totally Laparoscopic right-Lobe Hepatectomy</w:t>
            </w:r>
          </w:p>
        </w:tc>
        <w:tc>
          <w:tcPr>
            <w:tcW w:w="2158" w:type="dxa"/>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Soubrane </w:t>
            </w:r>
            <w:r w:rsidRPr="003C1B9C">
              <w:rPr>
                <w:rFonts w:ascii="Book Antiqua" w:hAnsi="Book Antiqua"/>
                <w:i/>
                <w:lang w:val="en-US"/>
              </w:rPr>
              <w:t>et al</w:t>
            </w:r>
            <w:r w:rsidRPr="003C1B9C">
              <w:rPr>
                <w:rFonts w:ascii="Book Antiqua" w:hAnsi="Book Antiqua"/>
                <w:vertAlign w:val="superscript"/>
                <w:lang w:val="en-US"/>
              </w:rPr>
              <w:t>[51]</w:t>
            </w:r>
            <w:r w:rsidRPr="003C1B9C">
              <w:rPr>
                <w:rFonts w:ascii="Book Antiqua" w:hAnsi="Book Antiqua"/>
                <w:lang w:val="en-US"/>
              </w:rPr>
              <w:t>, 2013</w:t>
            </w:r>
          </w:p>
        </w:tc>
        <w:tc>
          <w:tcPr>
            <w:tcW w:w="1555"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report</w:t>
            </w:r>
          </w:p>
        </w:tc>
        <w:tc>
          <w:tcPr>
            <w:tcW w:w="670"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w:t>
            </w:r>
          </w:p>
        </w:tc>
        <w:tc>
          <w:tcPr>
            <w:tcW w:w="1741"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297"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100</w:t>
            </w:r>
          </w:p>
        </w:tc>
        <w:tc>
          <w:tcPr>
            <w:tcW w:w="151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2202" w:type="dxa"/>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7</w:t>
            </w:r>
          </w:p>
        </w:tc>
      </w:tr>
      <w:tr w:rsidR="006C51C3" w:rsidRPr="000B4A8E" w:rsidTr="00412EFF">
        <w:trPr>
          <w:trHeight w:val="319"/>
        </w:trPr>
        <w:tc>
          <w:tcPr>
            <w:tcW w:w="4558" w:type="dxa"/>
            <w:tcBorders>
              <w:bottom w:val="single" w:sz="4" w:space="0" w:color="auto"/>
            </w:tcBorders>
          </w:tcPr>
          <w:p w:rsidR="006C51C3" w:rsidRPr="000B4A8E" w:rsidRDefault="006C51C3" w:rsidP="006B498C">
            <w:pPr>
              <w:adjustRightInd w:val="0"/>
              <w:snapToGrid w:val="0"/>
              <w:spacing w:line="360" w:lineRule="auto"/>
              <w:rPr>
                <w:rFonts w:ascii="Book Antiqua" w:hAnsi="Book Antiqua"/>
                <w:lang w:val="en-US"/>
              </w:rPr>
            </w:pPr>
          </w:p>
        </w:tc>
        <w:tc>
          <w:tcPr>
            <w:tcW w:w="2158" w:type="dxa"/>
            <w:tcBorders>
              <w:bottom w:val="single" w:sz="4" w:space="0" w:color="auto"/>
            </w:tcBorders>
          </w:tcPr>
          <w:p w:rsidR="006C51C3" w:rsidRPr="003C1B9C" w:rsidRDefault="006C51C3" w:rsidP="006B498C">
            <w:pPr>
              <w:adjustRightInd w:val="0"/>
              <w:snapToGrid w:val="0"/>
              <w:spacing w:line="360" w:lineRule="auto"/>
              <w:jc w:val="center"/>
              <w:rPr>
                <w:rFonts w:ascii="Book Antiqua" w:hAnsi="Book Antiqua"/>
                <w:lang w:val="en-US"/>
              </w:rPr>
            </w:pPr>
            <w:r w:rsidRPr="003C1B9C">
              <w:rPr>
                <w:rFonts w:ascii="Book Antiqua" w:hAnsi="Book Antiqua"/>
                <w:lang w:val="en-US"/>
              </w:rPr>
              <w:t xml:space="preserve">Rotellar </w:t>
            </w:r>
            <w:r w:rsidRPr="003C1B9C">
              <w:rPr>
                <w:rFonts w:ascii="Book Antiqua" w:hAnsi="Book Antiqua"/>
                <w:i/>
                <w:lang w:val="en-US"/>
              </w:rPr>
              <w:t>et al</w:t>
            </w:r>
            <w:r w:rsidRPr="003C1B9C">
              <w:rPr>
                <w:rFonts w:ascii="Book Antiqua" w:hAnsi="Book Antiqua"/>
                <w:vertAlign w:val="superscript"/>
                <w:lang w:val="en-US"/>
              </w:rPr>
              <w:t>[62]</w:t>
            </w:r>
            <w:r w:rsidRPr="003C1B9C">
              <w:rPr>
                <w:rFonts w:ascii="Book Antiqua" w:hAnsi="Book Antiqua"/>
                <w:lang w:val="en-US"/>
              </w:rPr>
              <w:t>, 2013</w:t>
            </w:r>
          </w:p>
        </w:tc>
        <w:tc>
          <w:tcPr>
            <w:tcW w:w="1555" w:type="dxa"/>
            <w:tcBorders>
              <w:bottom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report</w:t>
            </w:r>
          </w:p>
        </w:tc>
        <w:tc>
          <w:tcPr>
            <w:tcW w:w="670" w:type="dxa"/>
            <w:tcBorders>
              <w:bottom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w:t>
            </w:r>
          </w:p>
        </w:tc>
        <w:tc>
          <w:tcPr>
            <w:tcW w:w="1741" w:type="dxa"/>
            <w:tcBorders>
              <w:bottom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297" w:type="dxa"/>
            <w:tcBorders>
              <w:bottom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100</w:t>
            </w:r>
          </w:p>
        </w:tc>
        <w:tc>
          <w:tcPr>
            <w:tcW w:w="1512" w:type="dxa"/>
            <w:tcBorders>
              <w:bottom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2202" w:type="dxa"/>
            <w:tcBorders>
              <w:bottom w:val="single" w:sz="4" w:space="0" w:color="auto"/>
            </w:tcBorders>
          </w:tcPr>
          <w:p w:rsidR="006C51C3" w:rsidRPr="000B4A8E" w:rsidRDefault="006C51C3" w:rsidP="006B498C">
            <w:pPr>
              <w:adjustRightInd w:val="0"/>
              <w:snapToGrid w:val="0"/>
              <w:spacing w:line="360" w:lineRule="auto"/>
              <w:jc w:val="center"/>
              <w:rPr>
                <w:rFonts w:ascii="Book Antiqua" w:hAnsi="Book Antiqua"/>
                <w:lang w:val="en-US"/>
              </w:rPr>
            </w:pPr>
            <w:r w:rsidRPr="000B4A8E">
              <w:rPr>
                <w:rFonts w:ascii="Book Antiqua" w:hAnsi="Book Antiqua"/>
                <w:lang w:val="en-US"/>
              </w:rPr>
              <w:t>4</w:t>
            </w:r>
          </w:p>
        </w:tc>
      </w:tr>
    </w:tbl>
    <w:p w:rsidR="006C51C3" w:rsidRPr="00FD3DCD" w:rsidRDefault="00412EFF" w:rsidP="006B498C">
      <w:pPr>
        <w:adjustRightInd w:val="0"/>
        <w:snapToGrid w:val="0"/>
        <w:spacing w:line="360" w:lineRule="auto"/>
        <w:rPr>
          <w:rFonts w:ascii="Book Antiqua" w:eastAsia="宋体" w:hAnsi="Book Antiqua"/>
          <w:lang w:eastAsia="zh-CN"/>
        </w:rPr>
      </w:pPr>
      <w:r w:rsidRPr="00412EFF">
        <w:rPr>
          <w:rFonts w:ascii="Book Antiqua" w:eastAsia="宋体" w:hAnsi="Book Antiqua" w:hint="eastAsia"/>
          <w:vertAlign w:val="superscript"/>
          <w:lang w:val="en-US" w:eastAsia="zh-CN"/>
        </w:rPr>
        <w:t>1</w:t>
      </w:r>
      <w:r w:rsidRPr="00412EFF">
        <w:rPr>
          <w:rFonts w:ascii="Book Antiqua" w:hAnsi="Book Antiqua"/>
          <w:caps/>
          <w:lang w:val="en-US"/>
        </w:rPr>
        <w:t>s</w:t>
      </w:r>
      <w:r w:rsidRPr="000B4A8E">
        <w:rPr>
          <w:rFonts w:ascii="Book Antiqua" w:hAnsi="Book Antiqua"/>
          <w:lang w:val="en-US"/>
        </w:rPr>
        <w:t>pecific results of right hepatectomy were not detailed, and separated from left hepatectomy</w:t>
      </w:r>
      <w:r w:rsidRPr="00412EFF">
        <w:rPr>
          <w:rFonts w:ascii="Book Antiqua" w:eastAsia="宋体" w:hAnsi="Book Antiqua" w:hint="eastAsia"/>
          <w:lang w:val="en-US" w:eastAsia="zh-CN"/>
        </w:rPr>
        <w:t>.</w:t>
      </w:r>
    </w:p>
    <w:p w:rsidR="00914C33" w:rsidRPr="00366970" w:rsidRDefault="00914C33" w:rsidP="006B498C">
      <w:pPr>
        <w:adjustRightInd w:val="0"/>
        <w:snapToGrid w:val="0"/>
        <w:spacing w:line="360" w:lineRule="auto"/>
        <w:rPr>
          <w:rFonts w:ascii="Book Antiqua" w:hAnsi="Book Antiqua"/>
          <w:b/>
          <w:lang w:val="en-US"/>
        </w:rPr>
      </w:pPr>
      <w:r w:rsidRPr="000B4A8E">
        <w:rPr>
          <w:rFonts w:ascii="Book Antiqua" w:hAnsi="Book Antiqua"/>
          <w:lang w:val="en-US"/>
        </w:rPr>
        <w:br w:type="page"/>
      </w:r>
      <w:r w:rsidR="00366970" w:rsidRPr="00366970">
        <w:rPr>
          <w:rFonts w:ascii="Book Antiqua" w:hAnsi="Book Antiqua"/>
          <w:b/>
          <w:lang w:val="en-US"/>
        </w:rPr>
        <w:lastRenderedPageBreak/>
        <w:t>Table 3 Summary of the studies reporting the results of laparoscopic assisted or full laparoscopic left hepatectomy for living donor liver transplantation</w:t>
      </w:r>
    </w:p>
    <w:p w:rsidR="00914C33" w:rsidRPr="000B4A8E" w:rsidRDefault="00914C33" w:rsidP="006B498C">
      <w:pPr>
        <w:adjustRightInd w:val="0"/>
        <w:snapToGrid w:val="0"/>
        <w:spacing w:line="360" w:lineRule="auto"/>
        <w:rPr>
          <w:rFonts w:ascii="Book Antiqua" w:hAnsi="Book Antiqua"/>
          <w:lang w:val="en-US"/>
        </w:rPr>
      </w:pPr>
    </w:p>
    <w:tbl>
      <w:tblPr>
        <w:tblW w:w="16255" w:type="dxa"/>
        <w:tblInd w:w="-78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962"/>
        <w:gridCol w:w="2163"/>
        <w:gridCol w:w="1417"/>
        <w:gridCol w:w="709"/>
        <w:gridCol w:w="1985"/>
        <w:gridCol w:w="1701"/>
        <w:gridCol w:w="1577"/>
        <w:gridCol w:w="1741"/>
      </w:tblGrid>
      <w:tr w:rsidR="00914C33" w:rsidRPr="000B4A8E" w:rsidTr="0022669F">
        <w:trPr>
          <w:trHeight w:val="319"/>
        </w:trPr>
        <w:tc>
          <w:tcPr>
            <w:tcW w:w="4962" w:type="dxa"/>
            <w:tcBorders>
              <w:top w:val="single" w:sz="4" w:space="0" w:color="auto"/>
              <w:bottom w:val="single" w:sz="4" w:space="0" w:color="auto"/>
            </w:tcBorders>
          </w:tcPr>
          <w:p w:rsidR="00914C33" w:rsidRPr="000B4A8E" w:rsidRDefault="00914C33" w:rsidP="006B498C">
            <w:pPr>
              <w:adjustRightInd w:val="0"/>
              <w:snapToGrid w:val="0"/>
              <w:spacing w:line="360" w:lineRule="auto"/>
              <w:rPr>
                <w:rFonts w:ascii="Book Antiqua" w:hAnsi="Book Antiqua"/>
                <w:lang w:val="en-US"/>
              </w:rPr>
            </w:pPr>
          </w:p>
        </w:tc>
        <w:tc>
          <w:tcPr>
            <w:tcW w:w="2163" w:type="dxa"/>
            <w:tcBorders>
              <w:top w:val="single" w:sz="4" w:space="0" w:color="auto"/>
              <w:bottom w:val="single" w:sz="4" w:space="0" w:color="auto"/>
            </w:tcBorders>
          </w:tcPr>
          <w:p w:rsidR="00914C33" w:rsidRPr="00FD3DCD" w:rsidRDefault="00366970" w:rsidP="006B498C">
            <w:pPr>
              <w:adjustRightInd w:val="0"/>
              <w:snapToGrid w:val="0"/>
              <w:spacing w:line="360" w:lineRule="auto"/>
              <w:jc w:val="center"/>
              <w:rPr>
                <w:rFonts w:ascii="Book Antiqua" w:eastAsia="宋体" w:hAnsi="Book Antiqua"/>
                <w:b/>
                <w:lang w:val="en-US" w:eastAsia="zh-CN"/>
              </w:rPr>
            </w:pPr>
            <w:r w:rsidRPr="00FD3DCD">
              <w:rPr>
                <w:rFonts w:ascii="Book Antiqua" w:eastAsia="宋体" w:hAnsi="Book Antiqua" w:hint="eastAsia"/>
                <w:b/>
                <w:lang w:val="en-US" w:eastAsia="zh-CN"/>
              </w:rPr>
              <w:t>Ref.</w:t>
            </w:r>
          </w:p>
        </w:tc>
        <w:tc>
          <w:tcPr>
            <w:tcW w:w="1417"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Study</w:t>
            </w:r>
          </w:p>
          <w:p w:rsidR="00914C33" w:rsidRPr="000B4A8E" w:rsidRDefault="00914C33" w:rsidP="006B498C">
            <w:pPr>
              <w:adjustRightInd w:val="0"/>
              <w:snapToGrid w:val="0"/>
              <w:spacing w:line="360" w:lineRule="auto"/>
              <w:jc w:val="center"/>
              <w:rPr>
                <w:rFonts w:ascii="Book Antiqua" w:hAnsi="Book Antiqua"/>
                <w:b/>
                <w:lang w:val="en-US"/>
              </w:rPr>
            </w:pPr>
            <w:r>
              <w:rPr>
                <w:rFonts w:ascii="Book Antiqua" w:hAnsi="Book Antiqua"/>
                <w:b/>
                <w:lang w:val="en-US"/>
              </w:rPr>
              <w:t>typ</w:t>
            </w:r>
            <w:r w:rsidRPr="000B4A8E">
              <w:rPr>
                <w:rFonts w:ascii="Book Antiqua" w:hAnsi="Book Antiqua"/>
                <w:b/>
                <w:lang w:val="en-US"/>
              </w:rPr>
              <w:t>e</w:t>
            </w:r>
          </w:p>
        </w:tc>
        <w:tc>
          <w:tcPr>
            <w:tcW w:w="709" w:type="dxa"/>
            <w:tcBorders>
              <w:top w:val="single" w:sz="4" w:space="0" w:color="auto"/>
              <w:bottom w:val="single" w:sz="4" w:space="0" w:color="auto"/>
            </w:tcBorders>
          </w:tcPr>
          <w:p w:rsidR="00914C33" w:rsidRPr="00FD3DCD" w:rsidRDefault="00366970" w:rsidP="006B498C">
            <w:pPr>
              <w:adjustRightInd w:val="0"/>
              <w:snapToGrid w:val="0"/>
              <w:spacing w:line="360" w:lineRule="auto"/>
              <w:jc w:val="center"/>
              <w:rPr>
                <w:rFonts w:ascii="Book Antiqua" w:eastAsia="宋体" w:hAnsi="Book Antiqua"/>
                <w:b/>
                <w:i/>
                <w:lang w:val="en-US" w:eastAsia="zh-CN"/>
              </w:rPr>
            </w:pPr>
            <w:r w:rsidRPr="00FD3DCD">
              <w:rPr>
                <w:rFonts w:ascii="Book Antiqua" w:eastAsia="宋体" w:hAnsi="Book Antiqua" w:hint="eastAsia"/>
                <w:b/>
                <w:i/>
                <w:lang w:val="en-US" w:eastAsia="zh-CN"/>
              </w:rPr>
              <w:t>n</w:t>
            </w:r>
          </w:p>
        </w:tc>
        <w:tc>
          <w:tcPr>
            <w:tcW w:w="1985"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Major complication</w:t>
            </w:r>
          </w:p>
        </w:tc>
        <w:tc>
          <w:tcPr>
            <w:tcW w:w="1701"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Blood loss</w:t>
            </w:r>
          </w:p>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(m</w:t>
            </w:r>
            <w:r w:rsidRPr="00366970">
              <w:rPr>
                <w:rFonts w:ascii="Book Antiqua" w:hAnsi="Book Antiqua"/>
                <w:b/>
                <w:caps/>
                <w:lang w:val="en-US"/>
              </w:rPr>
              <w:t>l</w:t>
            </w:r>
            <w:r w:rsidRPr="000B4A8E">
              <w:rPr>
                <w:rFonts w:ascii="Book Antiqua" w:hAnsi="Book Antiqua"/>
                <w:b/>
                <w:lang w:val="en-US"/>
              </w:rPr>
              <w:t>)</w:t>
            </w:r>
          </w:p>
        </w:tc>
        <w:tc>
          <w:tcPr>
            <w:tcW w:w="1577"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Transfusion</w:t>
            </w:r>
          </w:p>
        </w:tc>
        <w:tc>
          <w:tcPr>
            <w:tcW w:w="1741" w:type="dxa"/>
            <w:tcBorders>
              <w:top w:val="single" w:sz="4" w:space="0" w:color="auto"/>
              <w:bottom w:val="single" w:sz="4" w:space="0" w:color="auto"/>
            </w:tcBorders>
          </w:tcPr>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Hospital stay</w:t>
            </w:r>
          </w:p>
          <w:p w:rsidR="00914C33" w:rsidRPr="000B4A8E" w:rsidRDefault="00914C33" w:rsidP="006B498C">
            <w:pPr>
              <w:adjustRightInd w:val="0"/>
              <w:snapToGrid w:val="0"/>
              <w:spacing w:line="360" w:lineRule="auto"/>
              <w:jc w:val="center"/>
              <w:rPr>
                <w:rFonts w:ascii="Book Antiqua" w:hAnsi="Book Antiqua"/>
                <w:b/>
                <w:lang w:val="en-US"/>
              </w:rPr>
            </w:pPr>
            <w:r w:rsidRPr="000B4A8E">
              <w:rPr>
                <w:rFonts w:ascii="Book Antiqua" w:hAnsi="Book Antiqua"/>
                <w:b/>
                <w:lang w:val="en-US"/>
              </w:rPr>
              <w:t>(d)</w:t>
            </w:r>
          </w:p>
        </w:tc>
      </w:tr>
      <w:tr w:rsidR="00914C33" w:rsidRPr="000B4A8E" w:rsidTr="0022669F">
        <w:trPr>
          <w:trHeight w:val="300"/>
        </w:trPr>
        <w:tc>
          <w:tcPr>
            <w:tcW w:w="4962" w:type="dxa"/>
            <w:vMerge w:val="restart"/>
            <w:tcBorders>
              <w:top w:val="single" w:sz="4" w:space="0" w:color="auto"/>
              <w:bottom w:val="nil"/>
            </w:tcBorders>
          </w:tcPr>
          <w:p w:rsidR="00914C33" w:rsidRPr="000B4A8E" w:rsidRDefault="00914C33" w:rsidP="006B498C">
            <w:pPr>
              <w:adjustRightInd w:val="0"/>
              <w:snapToGrid w:val="0"/>
              <w:spacing w:line="360" w:lineRule="auto"/>
              <w:rPr>
                <w:rFonts w:ascii="Book Antiqua" w:hAnsi="Book Antiqua"/>
                <w:b/>
                <w:lang w:val="en-US"/>
              </w:rPr>
            </w:pPr>
            <w:r w:rsidRPr="000B4A8E">
              <w:rPr>
                <w:rFonts w:ascii="Book Antiqua" w:hAnsi="Book Antiqua"/>
                <w:b/>
                <w:lang w:val="en-US"/>
              </w:rPr>
              <w:t>Laparoscopic assisted left hemli-hepatectomy using midline incision “Hybrid Method”</w:t>
            </w:r>
          </w:p>
        </w:tc>
        <w:tc>
          <w:tcPr>
            <w:tcW w:w="2163" w:type="dxa"/>
            <w:tcBorders>
              <w:top w:val="single" w:sz="4" w:space="0" w:color="auto"/>
              <w:bottom w:val="nil"/>
            </w:tcBorders>
          </w:tcPr>
          <w:p w:rsidR="00914C33" w:rsidRPr="00BD61F7" w:rsidRDefault="00914C33" w:rsidP="006B498C">
            <w:pPr>
              <w:adjustRightInd w:val="0"/>
              <w:snapToGrid w:val="0"/>
              <w:spacing w:line="360" w:lineRule="auto"/>
              <w:jc w:val="center"/>
              <w:rPr>
                <w:rFonts w:ascii="Book Antiqua" w:hAnsi="Book Antiqua"/>
                <w:lang w:val="en-US"/>
              </w:rPr>
            </w:pPr>
            <w:r w:rsidRPr="00BD61F7">
              <w:rPr>
                <w:rFonts w:ascii="Book Antiqua" w:hAnsi="Book Antiqua"/>
                <w:lang w:val="en-US"/>
              </w:rPr>
              <w:t xml:space="preserve">Kurosaki </w:t>
            </w:r>
            <w:r w:rsidRPr="00BD61F7">
              <w:rPr>
                <w:rFonts w:ascii="Book Antiqua" w:hAnsi="Book Antiqua"/>
                <w:i/>
                <w:lang w:val="en-US"/>
              </w:rPr>
              <w:t>et al</w:t>
            </w:r>
            <w:r w:rsidRPr="00BD61F7">
              <w:rPr>
                <w:rFonts w:ascii="Book Antiqua" w:hAnsi="Book Antiqua"/>
                <w:vertAlign w:val="superscript"/>
                <w:lang w:val="en-US"/>
              </w:rPr>
              <w:t>[53]</w:t>
            </w:r>
            <w:r w:rsidRPr="00BD61F7">
              <w:rPr>
                <w:rFonts w:ascii="Book Antiqua" w:hAnsi="Book Antiqua"/>
                <w:lang w:val="en-US"/>
              </w:rPr>
              <w:t>, 2006</w:t>
            </w:r>
          </w:p>
        </w:tc>
        <w:tc>
          <w:tcPr>
            <w:tcW w:w="1417" w:type="dxa"/>
            <w:tcBorders>
              <w:top w:val="single" w:sz="4" w:space="0" w:color="auto"/>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709" w:type="dxa"/>
            <w:tcBorders>
              <w:top w:val="single" w:sz="4" w:space="0" w:color="auto"/>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10</w:t>
            </w:r>
          </w:p>
        </w:tc>
        <w:tc>
          <w:tcPr>
            <w:tcW w:w="1985" w:type="dxa"/>
            <w:tcBorders>
              <w:top w:val="single" w:sz="4" w:space="0" w:color="auto"/>
              <w:bottom w:val="nil"/>
            </w:tcBorders>
          </w:tcPr>
          <w:p w:rsidR="00914C33" w:rsidRPr="00FD3DCD" w:rsidRDefault="00914C3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0%</w:t>
            </w:r>
            <w:r w:rsidR="00631152" w:rsidRPr="00FD3DCD">
              <w:rPr>
                <w:rFonts w:ascii="Book Antiqua" w:eastAsia="宋体" w:hAnsi="Book Antiqua" w:hint="eastAsia"/>
                <w:vertAlign w:val="superscript"/>
                <w:lang w:val="en-US" w:eastAsia="zh-CN"/>
              </w:rPr>
              <w:t>1</w:t>
            </w:r>
          </w:p>
        </w:tc>
        <w:tc>
          <w:tcPr>
            <w:tcW w:w="1701" w:type="dxa"/>
            <w:tcBorders>
              <w:top w:val="single" w:sz="4" w:space="0" w:color="auto"/>
              <w:bottom w:val="nil"/>
            </w:tcBorders>
          </w:tcPr>
          <w:p w:rsidR="00914C33" w:rsidRPr="00FD3DCD" w:rsidRDefault="00914C3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300+/-190</w:t>
            </w:r>
            <w:r w:rsidR="00631152" w:rsidRPr="00FD3DCD">
              <w:rPr>
                <w:rFonts w:ascii="Book Antiqua" w:eastAsia="宋体" w:hAnsi="Book Antiqua" w:hint="eastAsia"/>
                <w:vertAlign w:val="superscript"/>
                <w:lang w:val="en-US" w:eastAsia="zh-CN"/>
              </w:rPr>
              <w:t>1</w:t>
            </w:r>
          </w:p>
        </w:tc>
        <w:tc>
          <w:tcPr>
            <w:tcW w:w="1577" w:type="dxa"/>
            <w:tcBorders>
              <w:top w:val="single" w:sz="4" w:space="0" w:color="auto"/>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r w:rsidR="00631152" w:rsidRPr="00631152">
              <w:rPr>
                <w:rFonts w:ascii="Book Antiqua" w:eastAsia="宋体" w:hAnsi="Book Antiqua" w:hint="eastAsia"/>
                <w:vertAlign w:val="superscript"/>
                <w:lang w:val="en-US" w:eastAsia="zh-CN"/>
              </w:rPr>
              <w:t>1</w:t>
            </w:r>
          </w:p>
        </w:tc>
        <w:tc>
          <w:tcPr>
            <w:tcW w:w="1741" w:type="dxa"/>
            <w:tcBorders>
              <w:top w:val="single" w:sz="4" w:space="0" w:color="auto"/>
              <w:bottom w:val="nil"/>
            </w:tcBorders>
          </w:tcPr>
          <w:p w:rsidR="00914C33" w:rsidRPr="000B4A8E" w:rsidRDefault="00631152" w:rsidP="006B498C">
            <w:pPr>
              <w:adjustRightInd w:val="0"/>
              <w:snapToGrid w:val="0"/>
              <w:spacing w:line="360" w:lineRule="auto"/>
              <w:jc w:val="center"/>
              <w:rPr>
                <w:rFonts w:ascii="Book Antiqua" w:hAnsi="Book Antiqua"/>
                <w:lang w:val="en-US"/>
              </w:rPr>
            </w:pPr>
            <w:r>
              <w:rPr>
                <w:rFonts w:ascii="Book Antiqua" w:hAnsi="Book Antiqua"/>
                <w:lang w:val="en-US"/>
              </w:rPr>
              <w:t>11+/-</w:t>
            </w:r>
            <w:r w:rsidR="00914C33" w:rsidRPr="000B4A8E">
              <w:rPr>
                <w:rFonts w:ascii="Book Antiqua" w:hAnsi="Book Antiqua"/>
                <w:lang w:val="en-US"/>
              </w:rPr>
              <w:t>3</w:t>
            </w:r>
            <w:r w:rsidRPr="00631152">
              <w:rPr>
                <w:rFonts w:ascii="Book Antiqua" w:eastAsia="宋体" w:hAnsi="Book Antiqua" w:hint="eastAsia"/>
                <w:vertAlign w:val="superscript"/>
                <w:lang w:val="en-US" w:eastAsia="zh-CN"/>
              </w:rPr>
              <w:t>1</w:t>
            </w:r>
          </w:p>
        </w:tc>
      </w:tr>
      <w:tr w:rsidR="00914C33" w:rsidRPr="000B4A8E" w:rsidTr="0022669F">
        <w:trPr>
          <w:trHeight w:val="300"/>
        </w:trPr>
        <w:tc>
          <w:tcPr>
            <w:tcW w:w="4962" w:type="dxa"/>
            <w:vMerge/>
            <w:tcBorders>
              <w:top w:val="nil"/>
              <w:bottom w:val="nil"/>
            </w:tcBorders>
          </w:tcPr>
          <w:p w:rsidR="00914C33" w:rsidRPr="000B4A8E" w:rsidRDefault="00914C33" w:rsidP="006B498C">
            <w:pPr>
              <w:adjustRightInd w:val="0"/>
              <w:snapToGrid w:val="0"/>
              <w:spacing w:line="360" w:lineRule="auto"/>
              <w:rPr>
                <w:rFonts w:ascii="Book Antiqua" w:hAnsi="Book Antiqua"/>
                <w:lang w:val="en-US"/>
              </w:rPr>
            </w:pPr>
          </w:p>
        </w:tc>
        <w:tc>
          <w:tcPr>
            <w:tcW w:w="2163" w:type="dxa"/>
            <w:tcBorders>
              <w:top w:val="nil"/>
              <w:bottom w:val="nil"/>
            </w:tcBorders>
          </w:tcPr>
          <w:p w:rsidR="00914C33" w:rsidRPr="00BD61F7" w:rsidRDefault="00914C33" w:rsidP="006B498C">
            <w:pPr>
              <w:adjustRightInd w:val="0"/>
              <w:snapToGrid w:val="0"/>
              <w:spacing w:line="360" w:lineRule="auto"/>
              <w:jc w:val="center"/>
              <w:rPr>
                <w:rFonts w:ascii="Book Antiqua" w:hAnsi="Book Antiqua"/>
                <w:lang w:val="en-US"/>
              </w:rPr>
            </w:pPr>
            <w:r w:rsidRPr="00BD61F7">
              <w:rPr>
                <w:rFonts w:ascii="Book Antiqua" w:hAnsi="Book Antiqua"/>
                <w:lang w:val="en-US"/>
              </w:rPr>
              <w:t xml:space="preserve">Soyama </w:t>
            </w:r>
            <w:r w:rsidRPr="00BD61F7">
              <w:rPr>
                <w:rFonts w:ascii="Book Antiqua" w:hAnsi="Book Antiqua"/>
                <w:i/>
                <w:lang w:val="en-US"/>
              </w:rPr>
              <w:t>et al</w:t>
            </w:r>
            <w:r w:rsidRPr="00BD61F7">
              <w:rPr>
                <w:rFonts w:ascii="Book Antiqua" w:hAnsi="Book Antiqua"/>
                <w:vertAlign w:val="superscript"/>
                <w:lang w:val="en-US"/>
              </w:rPr>
              <w:t>[56]</w:t>
            </w:r>
            <w:r w:rsidRPr="00BD61F7">
              <w:rPr>
                <w:rFonts w:ascii="Book Antiqua" w:hAnsi="Book Antiqua"/>
                <w:lang w:val="en-US"/>
              </w:rPr>
              <w:t>, 2012</w:t>
            </w:r>
          </w:p>
        </w:tc>
        <w:tc>
          <w:tcPr>
            <w:tcW w:w="1417" w:type="dxa"/>
            <w:tcBorders>
              <w:top w:val="nil"/>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709" w:type="dxa"/>
            <w:tcBorders>
              <w:top w:val="nil"/>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9</w:t>
            </w:r>
          </w:p>
        </w:tc>
        <w:tc>
          <w:tcPr>
            <w:tcW w:w="1985" w:type="dxa"/>
            <w:tcBorders>
              <w:top w:val="nil"/>
              <w:bottom w:val="nil"/>
            </w:tcBorders>
          </w:tcPr>
          <w:p w:rsidR="00914C33" w:rsidRPr="00FD3DCD" w:rsidRDefault="00914C3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6%</w:t>
            </w:r>
            <w:r w:rsidR="00631152" w:rsidRPr="00FD3DCD">
              <w:rPr>
                <w:rFonts w:ascii="Book Antiqua" w:eastAsia="宋体" w:hAnsi="Book Antiqua" w:hint="eastAsia"/>
                <w:vertAlign w:val="superscript"/>
                <w:lang w:val="en-US" w:eastAsia="zh-CN"/>
              </w:rPr>
              <w:t>1</w:t>
            </w:r>
          </w:p>
        </w:tc>
        <w:tc>
          <w:tcPr>
            <w:tcW w:w="1701" w:type="dxa"/>
            <w:tcBorders>
              <w:top w:val="nil"/>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520+/-290</w:t>
            </w:r>
            <w:r w:rsidR="00631152" w:rsidRPr="00631152">
              <w:rPr>
                <w:rFonts w:ascii="Book Antiqua" w:eastAsia="宋体" w:hAnsi="Book Antiqua" w:hint="eastAsia"/>
                <w:vertAlign w:val="superscript"/>
                <w:lang w:val="en-US" w:eastAsia="zh-CN"/>
              </w:rPr>
              <w:t>1</w:t>
            </w:r>
          </w:p>
        </w:tc>
        <w:tc>
          <w:tcPr>
            <w:tcW w:w="1577" w:type="dxa"/>
            <w:tcBorders>
              <w:top w:val="nil"/>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r w:rsidR="00631152" w:rsidRPr="00631152">
              <w:rPr>
                <w:rFonts w:ascii="Book Antiqua" w:eastAsia="宋体" w:hAnsi="Book Antiqua" w:hint="eastAsia"/>
                <w:vertAlign w:val="superscript"/>
                <w:lang w:val="en-US" w:eastAsia="zh-CN"/>
              </w:rPr>
              <w:t>1</w:t>
            </w:r>
          </w:p>
        </w:tc>
        <w:tc>
          <w:tcPr>
            <w:tcW w:w="1741" w:type="dxa"/>
            <w:tcBorders>
              <w:top w:val="nil"/>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w:t>
            </w:r>
          </w:p>
        </w:tc>
      </w:tr>
      <w:tr w:rsidR="00914C33" w:rsidRPr="000B4A8E" w:rsidTr="0022669F">
        <w:trPr>
          <w:trHeight w:val="300"/>
        </w:trPr>
        <w:tc>
          <w:tcPr>
            <w:tcW w:w="4962" w:type="dxa"/>
            <w:tcBorders>
              <w:top w:val="nil"/>
              <w:bottom w:val="single" w:sz="4" w:space="0" w:color="auto"/>
            </w:tcBorders>
          </w:tcPr>
          <w:p w:rsidR="00914C33" w:rsidRPr="000B4A8E" w:rsidRDefault="00914C33" w:rsidP="006B498C">
            <w:pPr>
              <w:adjustRightInd w:val="0"/>
              <w:snapToGrid w:val="0"/>
              <w:spacing w:line="360" w:lineRule="auto"/>
              <w:rPr>
                <w:rFonts w:ascii="Book Antiqua" w:hAnsi="Book Antiqua"/>
                <w:lang w:val="en-US"/>
              </w:rPr>
            </w:pPr>
          </w:p>
        </w:tc>
        <w:tc>
          <w:tcPr>
            <w:tcW w:w="2163" w:type="dxa"/>
            <w:tcBorders>
              <w:top w:val="nil"/>
              <w:bottom w:val="single" w:sz="4" w:space="0" w:color="auto"/>
            </w:tcBorders>
          </w:tcPr>
          <w:p w:rsidR="00914C33" w:rsidRPr="00BD61F7" w:rsidRDefault="00914C33" w:rsidP="006B498C">
            <w:pPr>
              <w:adjustRightInd w:val="0"/>
              <w:snapToGrid w:val="0"/>
              <w:spacing w:line="360" w:lineRule="auto"/>
              <w:jc w:val="center"/>
              <w:rPr>
                <w:rFonts w:ascii="Book Antiqua" w:hAnsi="Book Antiqua"/>
                <w:lang w:val="en-US"/>
              </w:rPr>
            </w:pPr>
            <w:r w:rsidRPr="00BD61F7">
              <w:rPr>
                <w:rFonts w:ascii="Book Antiqua" w:hAnsi="Book Antiqua"/>
                <w:lang w:val="en-US"/>
              </w:rPr>
              <w:t xml:space="preserve">Murabashi </w:t>
            </w:r>
            <w:r w:rsidRPr="00BD61F7">
              <w:rPr>
                <w:rFonts w:ascii="Book Antiqua" w:hAnsi="Book Antiqua"/>
                <w:i/>
                <w:lang w:val="en-US"/>
              </w:rPr>
              <w:t>et al</w:t>
            </w:r>
            <w:r w:rsidRPr="00BD61F7">
              <w:rPr>
                <w:rFonts w:ascii="Book Antiqua" w:hAnsi="Book Antiqua"/>
                <w:vertAlign w:val="superscript"/>
                <w:lang w:val="en-US"/>
              </w:rPr>
              <w:t>[76]</w:t>
            </w:r>
            <w:r w:rsidRPr="00BD61F7">
              <w:rPr>
                <w:rFonts w:ascii="Book Antiqua" w:hAnsi="Book Antiqua"/>
                <w:lang w:val="en-US"/>
              </w:rPr>
              <w:t>, 2013</w:t>
            </w:r>
          </w:p>
        </w:tc>
        <w:tc>
          <w:tcPr>
            <w:tcW w:w="1417" w:type="dxa"/>
            <w:tcBorders>
              <w:top w:val="nil"/>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control</w:t>
            </w:r>
          </w:p>
        </w:tc>
        <w:tc>
          <w:tcPr>
            <w:tcW w:w="709" w:type="dxa"/>
            <w:tcBorders>
              <w:top w:val="nil"/>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14</w:t>
            </w:r>
          </w:p>
        </w:tc>
        <w:tc>
          <w:tcPr>
            <w:tcW w:w="1985" w:type="dxa"/>
            <w:tcBorders>
              <w:top w:val="nil"/>
              <w:bottom w:val="single" w:sz="4" w:space="0" w:color="auto"/>
            </w:tcBorders>
          </w:tcPr>
          <w:p w:rsidR="00914C33" w:rsidRPr="00FD3DCD" w:rsidRDefault="00914C3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6.5%</w:t>
            </w:r>
            <w:r w:rsidR="00366970" w:rsidRPr="00FD3DCD">
              <w:rPr>
                <w:rFonts w:ascii="Book Antiqua" w:eastAsia="宋体" w:hAnsi="Book Antiqua" w:hint="eastAsia"/>
                <w:vertAlign w:val="superscript"/>
                <w:lang w:val="en-US" w:eastAsia="zh-CN"/>
              </w:rPr>
              <w:t>2</w:t>
            </w:r>
          </w:p>
        </w:tc>
        <w:tc>
          <w:tcPr>
            <w:tcW w:w="1701" w:type="dxa"/>
            <w:tcBorders>
              <w:top w:val="nil"/>
              <w:bottom w:val="single" w:sz="4" w:space="0" w:color="auto"/>
            </w:tcBorders>
          </w:tcPr>
          <w:p w:rsidR="00914C33" w:rsidRPr="00FD3DCD" w:rsidRDefault="00914C3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353+/-396</w:t>
            </w:r>
            <w:r w:rsidR="00631152" w:rsidRPr="00FD3DCD">
              <w:rPr>
                <w:rFonts w:ascii="Book Antiqua" w:eastAsia="宋体" w:hAnsi="Book Antiqua" w:hint="eastAsia"/>
                <w:vertAlign w:val="superscript"/>
                <w:lang w:val="en-US" w:eastAsia="zh-CN"/>
              </w:rPr>
              <w:t>2</w:t>
            </w:r>
          </w:p>
        </w:tc>
        <w:tc>
          <w:tcPr>
            <w:tcW w:w="1577" w:type="dxa"/>
            <w:tcBorders>
              <w:top w:val="nil"/>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741" w:type="dxa"/>
            <w:tcBorders>
              <w:top w:val="nil"/>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11.5+/-3.6</w:t>
            </w:r>
          </w:p>
        </w:tc>
      </w:tr>
      <w:tr w:rsidR="00914C33" w:rsidRPr="000B4A8E" w:rsidTr="0022669F">
        <w:trPr>
          <w:trHeight w:val="300"/>
        </w:trPr>
        <w:tc>
          <w:tcPr>
            <w:tcW w:w="4962" w:type="dxa"/>
            <w:vMerge w:val="restart"/>
            <w:tcBorders>
              <w:top w:val="single" w:sz="4" w:space="0" w:color="auto"/>
              <w:bottom w:val="nil"/>
            </w:tcBorders>
          </w:tcPr>
          <w:p w:rsidR="00914C33" w:rsidRPr="000B4A8E" w:rsidRDefault="00914C33" w:rsidP="006B498C">
            <w:pPr>
              <w:adjustRightInd w:val="0"/>
              <w:snapToGrid w:val="0"/>
              <w:spacing w:line="360" w:lineRule="auto"/>
              <w:rPr>
                <w:rFonts w:ascii="Book Antiqua" w:hAnsi="Book Antiqua"/>
                <w:b/>
                <w:lang w:val="en-US"/>
              </w:rPr>
            </w:pPr>
            <w:r w:rsidRPr="000B4A8E">
              <w:rPr>
                <w:rFonts w:ascii="Book Antiqua" w:hAnsi="Book Antiqua"/>
                <w:b/>
                <w:lang w:val="en-US"/>
              </w:rPr>
              <w:t xml:space="preserve">Totally </w:t>
            </w:r>
            <w:r w:rsidR="00B64AF8" w:rsidRPr="000B4A8E">
              <w:rPr>
                <w:rFonts w:ascii="Book Antiqua" w:hAnsi="Book Antiqua"/>
                <w:b/>
                <w:lang w:val="en-US"/>
              </w:rPr>
              <w:t xml:space="preserve">laparoscopic left </w:t>
            </w:r>
            <w:r w:rsidRPr="000B4A8E">
              <w:rPr>
                <w:rFonts w:ascii="Book Antiqua" w:hAnsi="Book Antiqua"/>
                <w:b/>
                <w:lang w:val="en-US"/>
              </w:rPr>
              <w:t>hemi-hepatectomy</w:t>
            </w:r>
          </w:p>
        </w:tc>
        <w:tc>
          <w:tcPr>
            <w:tcW w:w="2163" w:type="dxa"/>
            <w:tcBorders>
              <w:top w:val="single" w:sz="4" w:space="0" w:color="auto"/>
              <w:bottom w:val="nil"/>
            </w:tcBorders>
          </w:tcPr>
          <w:p w:rsidR="00914C33" w:rsidRPr="00BD61F7" w:rsidRDefault="00914C33" w:rsidP="006B498C">
            <w:pPr>
              <w:adjustRightInd w:val="0"/>
              <w:snapToGrid w:val="0"/>
              <w:spacing w:line="360" w:lineRule="auto"/>
              <w:jc w:val="center"/>
              <w:rPr>
                <w:rFonts w:ascii="Book Antiqua" w:hAnsi="Book Antiqua"/>
                <w:lang w:val="en-US"/>
              </w:rPr>
            </w:pPr>
            <w:r w:rsidRPr="00BD61F7">
              <w:rPr>
                <w:rFonts w:ascii="Book Antiqua" w:hAnsi="Book Antiqua"/>
                <w:lang w:val="en-US"/>
              </w:rPr>
              <w:t xml:space="preserve">Samstein </w:t>
            </w:r>
            <w:r w:rsidRPr="00BD61F7">
              <w:rPr>
                <w:rFonts w:ascii="Book Antiqua" w:hAnsi="Book Antiqua"/>
                <w:i/>
                <w:lang w:val="en-US"/>
              </w:rPr>
              <w:t>et al</w:t>
            </w:r>
            <w:r w:rsidRPr="00BD61F7">
              <w:rPr>
                <w:rFonts w:ascii="Book Antiqua" w:hAnsi="Book Antiqua"/>
                <w:vertAlign w:val="superscript"/>
                <w:lang w:val="en-US"/>
              </w:rPr>
              <w:t>[77]</w:t>
            </w:r>
            <w:r w:rsidRPr="00BD61F7">
              <w:rPr>
                <w:rFonts w:ascii="Book Antiqua" w:hAnsi="Book Antiqua"/>
                <w:lang w:val="en-US"/>
              </w:rPr>
              <w:t xml:space="preserve">, 2013 </w:t>
            </w:r>
          </w:p>
        </w:tc>
        <w:tc>
          <w:tcPr>
            <w:tcW w:w="1417" w:type="dxa"/>
            <w:tcBorders>
              <w:top w:val="single" w:sz="4" w:space="0" w:color="auto"/>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709" w:type="dxa"/>
            <w:tcBorders>
              <w:top w:val="single" w:sz="4" w:space="0" w:color="auto"/>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2</w:t>
            </w:r>
          </w:p>
        </w:tc>
        <w:tc>
          <w:tcPr>
            <w:tcW w:w="1985" w:type="dxa"/>
            <w:tcBorders>
              <w:top w:val="single" w:sz="4" w:space="0" w:color="auto"/>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701" w:type="dxa"/>
            <w:tcBorders>
              <w:top w:val="single" w:sz="4" w:space="0" w:color="auto"/>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125</w:t>
            </w:r>
          </w:p>
        </w:tc>
        <w:tc>
          <w:tcPr>
            <w:tcW w:w="1577" w:type="dxa"/>
            <w:tcBorders>
              <w:top w:val="single" w:sz="4" w:space="0" w:color="auto"/>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741" w:type="dxa"/>
            <w:tcBorders>
              <w:top w:val="single" w:sz="4" w:space="0" w:color="auto"/>
              <w:bottom w:val="nil"/>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4+/-1</w:t>
            </w:r>
          </w:p>
        </w:tc>
      </w:tr>
      <w:tr w:rsidR="00914C33" w:rsidRPr="000B4A8E" w:rsidTr="0022669F">
        <w:trPr>
          <w:trHeight w:val="377"/>
        </w:trPr>
        <w:tc>
          <w:tcPr>
            <w:tcW w:w="4962" w:type="dxa"/>
            <w:vMerge/>
            <w:tcBorders>
              <w:top w:val="nil"/>
              <w:bottom w:val="single" w:sz="4" w:space="0" w:color="auto"/>
            </w:tcBorders>
          </w:tcPr>
          <w:p w:rsidR="00914C33" w:rsidRPr="000B4A8E" w:rsidRDefault="00914C33" w:rsidP="006B498C">
            <w:pPr>
              <w:adjustRightInd w:val="0"/>
              <w:snapToGrid w:val="0"/>
              <w:spacing w:line="360" w:lineRule="auto"/>
              <w:rPr>
                <w:rFonts w:ascii="Book Antiqua" w:hAnsi="Book Antiqua"/>
                <w:lang w:val="en-US"/>
              </w:rPr>
            </w:pPr>
          </w:p>
        </w:tc>
        <w:tc>
          <w:tcPr>
            <w:tcW w:w="2163" w:type="dxa"/>
            <w:tcBorders>
              <w:top w:val="nil"/>
              <w:bottom w:val="single" w:sz="4" w:space="0" w:color="auto"/>
            </w:tcBorders>
          </w:tcPr>
          <w:p w:rsidR="00914C33" w:rsidRPr="00BD61F7" w:rsidRDefault="00914C33" w:rsidP="006B498C">
            <w:pPr>
              <w:adjustRightInd w:val="0"/>
              <w:snapToGrid w:val="0"/>
              <w:spacing w:line="360" w:lineRule="auto"/>
              <w:jc w:val="center"/>
              <w:rPr>
                <w:rFonts w:ascii="Book Antiqua" w:hAnsi="Book Antiqua"/>
                <w:lang w:val="en-US"/>
              </w:rPr>
            </w:pPr>
            <w:r w:rsidRPr="00BD61F7">
              <w:rPr>
                <w:rFonts w:ascii="Book Antiqua" w:hAnsi="Book Antiqua"/>
                <w:lang w:val="en-US"/>
              </w:rPr>
              <w:t xml:space="preserve">Troisi </w:t>
            </w:r>
            <w:r w:rsidRPr="00BD61F7">
              <w:rPr>
                <w:rFonts w:ascii="Book Antiqua" w:hAnsi="Book Antiqua"/>
                <w:i/>
                <w:lang w:val="en-US"/>
              </w:rPr>
              <w:t>et al</w:t>
            </w:r>
            <w:r w:rsidRPr="00BD61F7">
              <w:rPr>
                <w:rFonts w:ascii="Book Antiqua" w:hAnsi="Book Antiqua"/>
                <w:vertAlign w:val="superscript"/>
                <w:lang w:val="en-US"/>
              </w:rPr>
              <w:t>[78]</w:t>
            </w:r>
            <w:r w:rsidRPr="00BD61F7">
              <w:rPr>
                <w:rFonts w:ascii="Book Antiqua" w:hAnsi="Book Antiqua"/>
                <w:lang w:val="en-US"/>
              </w:rPr>
              <w:t xml:space="preserve">, </w:t>
            </w:r>
          </w:p>
          <w:p w:rsidR="00914C33" w:rsidRPr="00BD61F7" w:rsidRDefault="00914C33" w:rsidP="006B498C">
            <w:pPr>
              <w:adjustRightInd w:val="0"/>
              <w:snapToGrid w:val="0"/>
              <w:spacing w:line="360" w:lineRule="auto"/>
              <w:jc w:val="center"/>
              <w:rPr>
                <w:rFonts w:ascii="Book Antiqua" w:hAnsi="Book Antiqua"/>
                <w:lang w:val="en-US"/>
              </w:rPr>
            </w:pPr>
            <w:r w:rsidRPr="00BD61F7">
              <w:rPr>
                <w:rFonts w:ascii="Book Antiqua" w:hAnsi="Book Antiqua"/>
                <w:lang w:val="en-US"/>
              </w:rPr>
              <w:t xml:space="preserve">2013 </w:t>
            </w:r>
          </w:p>
        </w:tc>
        <w:tc>
          <w:tcPr>
            <w:tcW w:w="1417" w:type="dxa"/>
            <w:tcBorders>
              <w:top w:val="nil"/>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Case series</w:t>
            </w:r>
          </w:p>
        </w:tc>
        <w:tc>
          <w:tcPr>
            <w:tcW w:w="709" w:type="dxa"/>
            <w:tcBorders>
              <w:top w:val="nil"/>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4</w:t>
            </w:r>
          </w:p>
        </w:tc>
        <w:tc>
          <w:tcPr>
            <w:tcW w:w="1985" w:type="dxa"/>
            <w:tcBorders>
              <w:top w:val="nil"/>
              <w:bottom w:val="single" w:sz="4" w:space="0" w:color="auto"/>
            </w:tcBorders>
          </w:tcPr>
          <w:p w:rsidR="00914C33" w:rsidRPr="00FD3DCD" w:rsidRDefault="00914C33" w:rsidP="006B498C">
            <w:pPr>
              <w:adjustRightInd w:val="0"/>
              <w:snapToGrid w:val="0"/>
              <w:spacing w:line="360" w:lineRule="auto"/>
              <w:jc w:val="center"/>
              <w:rPr>
                <w:rFonts w:ascii="Book Antiqua" w:eastAsia="宋体" w:hAnsi="Book Antiqua"/>
                <w:lang w:val="en-US" w:eastAsia="zh-CN"/>
              </w:rPr>
            </w:pPr>
            <w:r w:rsidRPr="000B4A8E">
              <w:rPr>
                <w:rFonts w:ascii="Book Antiqua" w:hAnsi="Book Antiqua"/>
                <w:lang w:val="en-US"/>
              </w:rPr>
              <w:t>25%</w:t>
            </w:r>
            <w:r w:rsidR="00366970" w:rsidRPr="00FD3DCD">
              <w:rPr>
                <w:rFonts w:ascii="Book Antiqua" w:eastAsia="宋体" w:hAnsi="Book Antiqua" w:hint="eastAsia"/>
                <w:vertAlign w:val="superscript"/>
                <w:lang w:val="en-US" w:eastAsia="zh-CN"/>
              </w:rPr>
              <w:t>3</w:t>
            </w:r>
          </w:p>
        </w:tc>
        <w:tc>
          <w:tcPr>
            <w:tcW w:w="1701" w:type="dxa"/>
            <w:tcBorders>
              <w:top w:val="nil"/>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50-80</w:t>
            </w:r>
          </w:p>
        </w:tc>
        <w:tc>
          <w:tcPr>
            <w:tcW w:w="1577" w:type="dxa"/>
            <w:tcBorders>
              <w:top w:val="nil"/>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0%</w:t>
            </w:r>
          </w:p>
        </w:tc>
        <w:tc>
          <w:tcPr>
            <w:tcW w:w="1741" w:type="dxa"/>
            <w:tcBorders>
              <w:top w:val="nil"/>
              <w:bottom w:val="single" w:sz="4" w:space="0" w:color="auto"/>
            </w:tcBorders>
          </w:tcPr>
          <w:p w:rsidR="00914C33" w:rsidRPr="000B4A8E" w:rsidRDefault="00914C33" w:rsidP="006B498C">
            <w:pPr>
              <w:adjustRightInd w:val="0"/>
              <w:snapToGrid w:val="0"/>
              <w:spacing w:line="360" w:lineRule="auto"/>
              <w:jc w:val="center"/>
              <w:rPr>
                <w:rFonts w:ascii="Book Antiqua" w:hAnsi="Book Antiqua"/>
                <w:lang w:val="en-US"/>
              </w:rPr>
            </w:pPr>
            <w:r w:rsidRPr="000B4A8E">
              <w:rPr>
                <w:rFonts w:ascii="Book Antiqua" w:hAnsi="Book Antiqua"/>
                <w:lang w:val="en-US"/>
              </w:rPr>
              <w:t>5+/-1</w:t>
            </w:r>
          </w:p>
        </w:tc>
      </w:tr>
    </w:tbl>
    <w:p w:rsidR="00BD61F7" w:rsidRPr="00FD3DCD" w:rsidRDefault="00BD61F7" w:rsidP="006B498C">
      <w:pPr>
        <w:adjustRightInd w:val="0"/>
        <w:snapToGrid w:val="0"/>
        <w:spacing w:line="360" w:lineRule="auto"/>
        <w:rPr>
          <w:rFonts w:ascii="Book Antiqua" w:eastAsia="宋体" w:hAnsi="Book Antiqua"/>
          <w:lang w:val="en-US" w:eastAsia="zh-CN"/>
        </w:rPr>
      </w:pPr>
      <w:r w:rsidRPr="00BD61F7">
        <w:rPr>
          <w:rFonts w:ascii="Book Antiqua" w:eastAsia="宋体" w:hAnsi="Book Antiqua" w:hint="eastAsia"/>
          <w:vertAlign w:val="superscript"/>
          <w:lang w:val="en-US" w:eastAsia="zh-CN"/>
        </w:rPr>
        <w:t>1</w:t>
      </w:r>
      <w:r w:rsidRPr="00631152">
        <w:rPr>
          <w:rFonts w:ascii="Book Antiqua" w:hAnsi="Book Antiqua"/>
          <w:caps/>
          <w:lang w:val="en-US"/>
        </w:rPr>
        <w:t>s</w:t>
      </w:r>
      <w:r w:rsidRPr="000B4A8E">
        <w:rPr>
          <w:rFonts w:ascii="Book Antiqua" w:hAnsi="Book Antiqua"/>
          <w:lang w:val="en-US"/>
        </w:rPr>
        <w:t>pecific results of left hepatcetomy were not detailed, and s</w:t>
      </w:r>
      <w:r>
        <w:rPr>
          <w:rFonts w:ascii="Book Antiqua" w:hAnsi="Book Antiqua"/>
          <w:lang w:val="en-US"/>
        </w:rPr>
        <w:t>eparated from right hepatectomy</w:t>
      </w:r>
      <w:r w:rsidRPr="000B4A8E">
        <w:rPr>
          <w:rFonts w:ascii="Book Antiqua" w:hAnsi="Book Antiqua"/>
          <w:lang w:val="en-US"/>
        </w:rPr>
        <w:t xml:space="preserve">; </w:t>
      </w:r>
      <w:r w:rsidRPr="00BD61F7">
        <w:rPr>
          <w:rFonts w:ascii="Book Antiqua" w:eastAsia="宋体" w:hAnsi="Book Antiqua" w:hint="eastAsia"/>
          <w:vertAlign w:val="superscript"/>
          <w:lang w:val="en-US" w:eastAsia="zh-CN"/>
        </w:rPr>
        <w:t>2</w:t>
      </w:r>
      <w:r w:rsidRPr="00366970">
        <w:rPr>
          <w:rFonts w:ascii="Book Antiqua" w:hAnsi="Book Antiqua"/>
          <w:caps/>
          <w:lang w:val="en-US"/>
        </w:rPr>
        <w:t>s</w:t>
      </w:r>
      <w:r w:rsidRPr="000B4A8E">
        <w:rPr>
          <w:rFonts w:ascii="Book Antiqua" w:hAnsi="Book Antiqua"/>
          <w:lang w:val="en-US"/>
        </w:rPr>
        <w:t xml:space="preserve">pecific results of left hep were not detailed, and separated </w:t>
      </w:r>
      <w:r>
        <w:rPr>
          <w:rFonts w:ascii="Book Antiqua" w:hAnsi="Book Antiqua"/>
          <w:lang w:val="en-US"/>
        </w:rPr>
        <w:t>from left lateral sectionectomy</w:t>
      </w:r>
      <w:r w:rsidRPr="000B4A8E">
        <w:rPr>
          <w:rFonts w:ascii="Book Antiqua" w:hAnsi="Book Antiqua"/>
          <w:lang w:val="en-US"/>
        </w:rPr>
        <w:t xml:space="preserve">; </w:t>
      </w:r>
      <w:r w:rsidRPr="00BD61F7">
        <w:rPr>
          <w:rFonts w:ascii="Book Antiqua" w:eastAsia="宋体" w:hAnsi="Book Antiqua" w:hint="eastAsia"/>
          <w:vertAlign w:val="superscript"/>
          <w:lang w:val="en-US" w:eastAsia="zh-CN"/>
        </w:rPr>
        <w:t>3</w:t>
      </w:r>
      <w:r w:rsidRPr="00366970">
        <w:rPr>
          <w:rFonts w:ascii="Book Antiqua" w:hAnsi="Book Antiqua"/>
          <w:caps/>
          <w:lang w:val="en-US"/>
        </w:rPr>
        <w:t>o</w:t>
      </w:r>
      <w:r w:rsidRPr="000B4A8E">
        <w:rPr>
          <w:rFonts w:ascii="Book Antiqua" w:hAnsi="Book Antiqua"/>
          <w:lang w:val="en-US"/>
        </w:rPr>
        <w:t>ne out of four patient required roux-y hepaticojejunostomy for right posterior duct stenosis</w:t>
      </w:r>
      <w:r w:rsidR="00F20FDF" w:rsidRPr="00FD3DCD">
        <w:rPr>
          <w:rFonts w:ascii="Book Antiqua" w:eastAsia="宋体" w:hAnsi="Book Antiqua" w:hint="eastAsia"/>
          <w:lang w:val="en-US" w:eastAsia="zh-CN"/>
        </w:rPr>
        <w:t>.</w:t>
      </w:r>
    </w:p>
    <w:p w:rsidR="00914C33" w:rsidRPr="00BD61F7" w:rsidRDefault="00914C33" w:rsidP="006B498C">
      <w:pPr>
        <w:adjustRightInd w:val="0"/>
        <w:snapToGrid w:val="0"/>
        <w:spacing w:line="360" w:lineRule="auto"/>
        <w:rPr>
          <w:rFonts w:ascii="Book Antiqua" w:hAnsi="Book Antiqua"/>
          <w:lang w:val="en-US"/>
        </w:rPr>
      </w:pPr>
    </w:p>
    <w:p w:rsidR="00914C33" w:rsidRPr="00FD3DCD" w:rsidRDefault="00914C33" w:rsidP="006B498C">
      <w:pPr>
        <w:widowControl w:val="0"/>
        <w:autoSpaceDE w:val="0"/>
        <w:autoSpaceDN w:val="0"/>
        <w:adjustRightInd w:val="0"/>
        <w:snapToGrid w:val="0"/>
        <w:spacing w:line="360" w:lineRule="auto"/>
        <w:jc w:val="both"/>
        <w:rPr>
          <w:rFonts w:ascii="Book Antiqua" w:eastAsia="宋体" w:hAnsi="Book Antiqua" w:cs="Arial"/>
          <w:lang w:val="en-GB" w:eastAsia="zh-CN"/>
        </w:rPr>
      </w:pPr>
    </w:p>
    <w:sectPr w:rsidR="00914C33" w:rsidRPr="00FD3DCD" w:rsidSect="009339A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A9" w:rsidRDefault="000A14A9" w:rsidP="00604E76">
      <w:r>
        <w:separator/>
      </w:r>
    </w:p>
  </w:endnote>
  <w:endnote w:type="continuationSeparator" w:id="0">
    <w:p w:rsidR="000A14A9" w:rsidRDefault="000A14A9" w:rsidP="0060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52" w:rsidRDefault="00631152" w:rsidP="006A35A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1152" w:rsidRDefault="00631152" w:rsidP="00604E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52" w:rsidRDefault="00631152" w:rsidP="006A35A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07986">
      <w:rPr>
        <w:rStyle w:val="a4"/>
        <w:noProof/>
      </w:rPr>
      <w:t>1</w:t>
    </w:r>
    <w:r>
      <w:rPr>
        <w:rStyle w:val="a4"/>
      </w:rPr>
      <w:fldChar w:fldCharType="end"/>
    </w:r>
  </w:p>
  <w:p w:rsidR="00631152" w:rsidRDefault="00631152" w:rsidP="00604E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A9" w:rsidRDefault="000A14A9" w:rsidP="00604E76">
      <w:r>
        <w:separator/>
      </w:r>
    </w:p>
  </w:footnote>
  <w:footnote w:type="continuationSeparator" w:id="0">
    <w:p w:rsidR="000A14A9" w:rsidRDefault="000A14A9" w:rsidP="00604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DB0"/>
    <w:multiLevelType w:val="hybridMultilevel"/>
    <w:tmpl w:val="8CBEC58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53FD5091"/>
    <w:multiLevelType w:val="hybridMultilevel"/>
    <w:tmpl w:val="184471D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9B"/>
    <w:rsid w:val="00007D4C"/>
    <w:rsid w:val="0002209B"/>
    <w:rsid w:val="000265DA"/>
    <w:rsid w:val="0003011D"/>
    <w:rsid w:val="000317C5"/>
    <w:rsid w:val="00034C9F"/>
    <w:rsid w:val="00036F5E"/>
    <w:rsid w:val="000370CA"/>
    <w:rsid w:val="00040193"/>
    <w:rsid w:val="0004225F"/>
    <w:rsid w:val="00046A1C"/>
    <w:rsid w:val="000577A1"/>
    <w:rsid w:val="00076DA4"/>
    <w:rsid w:val="000841FB"/>
    <w:rsid w:val="00092040"/>
    <w:rsid w:val="000A14A9"/>
    <w:rsid w:val="000B3A14"/>
    <w:rsid w:val="000B4A8E"/>
    <w:rsid w:val="000C0549"/>
    <w:rsid w:val="000C2567"/>
    <w:rsid w:val="000C48BE"/>
    <w:rsid w:val="000C5335"/>
    <w:rsid w:val="000E3B00"/>
    <w:rsid w:val="000E7A0F"/>
    <w:rsid w:val="00101F00"/>
    <w:rsid w:val="00104837"/>
    <w:rsid w:val="00105D62"/>
    <w:rsid w:val="00112FB7"/>
    <w:rsid w:val="00117DE8"/>
    <w:rsid w:val="00127367"/>
    <w:rsid w:val="001312C5"/>
    <w:rsid w:val="001328A0"/>
    <w:rsid w:val="001355F2"/>
    <w:rsid w:val="00143542"/>
    <w:rsid w:val="0015095C"/>
    <w:rsid w:val="001578CE"/>
    <w:rsid w:val="00161959"/>
    <w:rsid w:val="00176150"/>
    <w:rsid w:val="001A0D94"/>
    <w:rsid w:val="001A6D5D"/>
    <w:rsid w:val="001A6F72"/>
    <w:rsid w:val="001A72FD"/>
    <w:rsid w:val="001B7773"/>
    <w:rsid w:val="001C53FB"/>
    <w:rsid w:val="001D723A"/>
    <w:rsid w:val="001E3954"/>
    <w:rsid w:val="001E3E04"/>
    <w:rsid w:val="001E4D49"/>
    <w:rsid w:val="001F5678"/>
    <w:rsid w:val="00210755"/>
    <w:rsid w:val="0021526C"/>
    <w:rsid w:val="00217041"/>
    <w:rsid w:val="00217688"/>
    <w:rsid w:val="002236F3"/>
    <w:rsid w:val="0022669F"/>
    <w:rsid w:val="00230163"/>
    <w:rsid w:val="00231C62"/>
    <w:rsid w:val="0023298A"/>
    <w:rsid w:val="00233EE9"/>
    <w:rsid w:val="0024727E"/>
    <w:rsid w:val="00250707"/>
    <w:rsid w:val="002508E1"/>
    <w:rsid w:val="00255A13"/>
    <w:rsid w:val="0026631B"/>
    <w:rsid w:val="002713FE"/>
    <w:rsid w:val="0027250B"/>
    <w:rsid w:val="00285633"/>
    <w:rsid w:val="0028568D"/>
    <w:rsid w:val="00286F55"/>
    <w:rsid w:val="00287BA9"/>
    <w:rsid w:val="0029221C"/>
    <w:rsid w:val="00294A0D"/>
    <w:rsid w:val="00294C62"/>
    <w:rsid w:val="002B0618"/>
    <w:rsid w:val="002B1F56"/>
    <w:rsid w:val="002C08AD"/>
    <w:rsid w:val="002C4EC1"/>
    <w:rsid w:val="002C7EE7"/>
    <w:rsid w:val="002D228F"/>
    <w:rsid w:val="002D35EF"/>
    <w:rsid w:val="002E69CD"/>
    <w:rsid w:val="002F2A00"/>
    <w:rsid w:val="0030407E"/>
    <w:rsid w:val="00310319"/>
    <w:rsid w:val="003114D4"/>
    <w:rsid w:val="00313193"/>
    <w:rsid w:val="0031387C"/>
    <w:rsid w:val="00320AFB"/>
    <w:rsid w:val="003214C3"/>
    <w:rsid w:val="003227E1"/>
    <w:rsid w:val="003234A2"/>
    <w:rsid w:val="003308B6"/>
    <w:rsid w:val="00340C2C"/>
    <w:rsid w:val="00341E30"/>
    <w:rsid w:val="00350E36"/>
    <w:rsid w:val="00363A98"/>
    <w:rsid w:val="00365D62"/>
    <w:rsid w:val="00366970"/>
    <w:rsid w:val="003679AD"/>
    <w:rsid w:val="003946F2"/>
    <w:rsid w:val="003A58CE"/>
    <w:rsid w:val="003B63D7"/>
    <w:rsid w:val="003C1B9C"/>
    <w:rsid w:val="003C6B23"/>
    <w:rsid w:val="003F0CF8"/>
    <w:rsid w:val="00412EFF"/>
    <w:rsid w:val="0042248E"/>
    <w:rsid w:val="004419A7"/>
    <w:rsid w:val="00446B4F"/>
    <w:rsid w:val="00447A5F"/>
    <w:rsid w:val="00452A13"/>
    <w:rsid w:val="0045784F"/>
    <w:rsid w:val="004702D1"/>
    <w:rsid w:val="00475A6B"/>
    <w:rsid w:val="00477211"/>
    <w:rsid w:val="0048177E"/>
    <w:rsid w:val="0048180C"/>
    <w:rsid w:val="004871E8"/>
    <w:rsid w:val="00487EB1"/>
    <w:rsid w:val="00490318"/>
    <w:rsid w:val="004A19C0"/>
    <w:rsid w:val="004B333F"/>
    <w:rsid w:val="004B4F06"/>
    <w:rsid w:val="004C1D00"/>
    <w:rsid w:val="004C59E1"/>
    <w:rsid w:val="004C71BB"/>
    <w:rsid w:val="004D39C6"/>
    <w:rsid w:val="004D77B8"/>
    <w:rsid w:val="004E114C"/>
    <w:rsid w:val="004F0AEE"/>
    <w:rsid w:val="004F5896"/>
    <w:rsid w:val="004F62F1"/>
    <w:rsid w:val="00507E3E"/>
    <w:rsid w:val="00515D0F"/>
    <w:rsid w:val="0051793C"/>
    <w:rsid w:val="00520F78"/>
    <w:rsid w:val="005410C0"/>
    <w:rsid w:val="00552216"/>
    <w:rsid w:val="0055479A"/>
    <w:rsid w:val="005563D5"/>
    <w:rsid w:val="005568B0"/>
    <w:rsid w:val="00564305"/>
    <w:rsid w:val="00566EFE"/>
    <w:rsid w:val="0057482D"/>
    <w:rsid w:val="00576281"/>
    <w:rsid w:val="0057743E"/>
    <w:rsid w:val="00585C9E"/>
    <w:rsid w:val="005908C8"/>
    <w:rsid w:val="005A476A"/>
    <w:rsid w:val="005A48B9"/>
    <w:rsid w:val="005B1EA0"/>
    <w:rsid w:val="005B20C9"/>
    <w:rsid w:val="005B6BE3"/>
    <w:rsid w:val="005E3536"/>
    <w:rsid w:val="005E3E9D"/>
    <w:rsid w:val="00601FDE"/>
    <w:rsid w:val="00604E76"/>
    <w:rsid w:val="006074B1"/>
    <w:rsid w:val="00607986"/>
    <w:rsid w:val="00631152"/>
    <w:rsid w:val="00633451"/>
    <w:rsid w:val="00637EBF"/>
    <w:rsid w:val="00646CCD"/>
    <w:rsid w:val="00664C92"/>
    <w:rsid w:val="00684971"/>
    <w:rsid w:val="00685C57"/>
    <w:rsid w:val="00691B81"/>
    <w:rsid w:val="00691D24"/>
    <w:rsid w:val="00694A06"/>
    <w:rsid w:val="00695394"/>
    <w:rsid w:val="006A13E7"/>
    <w:rsid w:val="006A35AE"/>
    <w:rsid w:val="006A62C7"/>
    <w:rsid w:val="006A75C3"/>
    <w:rsid w:val="006B1998"/>
    <w:rsid w:val="006B3E5E"/>
    <w:rsid w:val="006B498C"/>
    <w:rsid w:val="006B6204"/>
    <w:rsid w:val="006C4A50"/>
    <w:rsid w:val="006C51C3"/>
    <w:rsid w:val="006D0C11"/>
    <w:rsid w:val="006D1762"/>
    <w:rsid w:val="006E49F3"/>
    <w:rsid w:val="006F1376"/>
    <w:rsid w:val="006F1379"/>
    <w:rsid w:val="006F3722"/>
    <w:rsid w:val="006F3D33"/>
    <w:rsid w:val="006F5B51"/>
    <w:rsid w:val="006F78E1"/>
    <w:rsid w:val="007130B3"/>
    <w:rsid w:val="00714A72"/>
    <w:rsid w:val="007243B6"/>
    <w:rsid w:val="00725780"/>
    <w:rsid w:val="007304CA"/>
    <w:rsid w:val="007307FA"/>
    <w:rsid w:val="00732AF7"/>
    <w:rsid w:val="00734000"/>
    <w:rsid w:val="007501CE"/>
    <w:rsid w:val="0075206D"/>
    <w:rsid w:val="007613EE"/>
    <w:rsid w:val="00761FEB"/>
    <w:rsid w:val="00781FCB"/>
    <w:rsid w:val="0078674C"/>
    <w:rsid w:val="007B0C38"/>
    <w:rsid w:val="007B6B50"/>
    <w:rsid w:val="007C0B3D"/>
    <w:rsid w:val="007C0E39"/>
    <w:rsid w:val="007C6F85"/>
    <w:rsid w:val="007D0881"/>
    <w:rsid w:val="007D56DD"/>
    <w:rsid w:val="007E2FD7"/>
    <w:rsid w:val="007E79A4"/>
    <w:rsid w:val="007F4C1D"/>
    <w:rsid w:val="007F7A7B"/>
    <w:rsid w:val="00801851"/>
    <w:rsid w:val="0080486E"/>
    <w:rsid w:val="00807B64"/>
    <w:rsid w:val="00816114"/>
    <w:rsid w:val="008214F1"/>
    <w:rsid w:val="00824882"/>
    <w:rsid w:val="008312DD"/>
    <w:rsid w:val="00831EE8"/>
    <w:rsid w:val="008436D8"/>
    <w:rsid w:val="008441A0"/>
    <w:rsid w:val="00845950"/>
    <w:rsid w:val="00846B5B"/>
    <w:rsid w:val="0085082B"/>
    <w:rsid w:val="00851047"/>
    <w:rsid w:val="00854291"/>
    <w:rsid w:val="00860B59"/>
    <w:rsid w:val="0086203E"/>
    <w:rsid w:val="00870D0F"/>
    <w:rsid w:val="00872C54"/>
    <w:rsid w:val="008738B7"/>
    <w:rsid w:val="00883826"/>
    <w:rsid w:val="00897B3A"/>
    <w:rsid w:val="008A18E0"/>
    <w:rsid w:val="008A2609"/>
    <w:rsid w:val="008A4E74"/>
    <w:rsid w:val="008A5DAB"/>
    <w:rsid w:val="008C03B4"/>
    <w:rsid w:val="008C3FFF"/>
    <w:rsid w:val="008D12EE"/>
    <w:rsid w:val="008D61EA"/>
    <w:rsid w:val="008E27FA"/>
    <w:rsid w:val="00901DF6"/>
    <w:rsid w:val="00905EEE"/>
    <w:rsid w:val="00906CC3"/>
    <w:rsid w:val="00910B2F"/>
    <w:rsid w:val="00911E95"/>
    <w:rsid w:val="00914C33"/>
    <w:rsid w:val="00917217"/>
    <w:rsid w:val="0092012B"/>
    <w:rsid w:val="00924B84"/>
    <w:rsid w:val="009274C2"/>
    <w:rsid w:val="009311ED"/>
    <w:rsid w:val="00932A18"/>
    <w:rsid w:val="009339A7"/>
    <w:rsid w:val="00941C84"/>
    <w:rsid w:val="00944432"/>
    <w:rsid w:val="00946AB2"/>
    <w:rsid w:val="009506C8"/>
    <w:rsid w:val="00951479"/>
    <w:rsid w:val="00951CC8"/>
    <w:rsid w:val="0096411E"/>
    <w:rsid w:val="0097009A"/>
    <w:rsid w:val="009707CB"/>
    <w:rsid w:val="009712E7"/>
    <w:rsid w:val="009717D4"/>
    <w:rsid w:val="00974C60"/>
    <w:rsid w:val="009751B2"/>
    <w:rsid w:val="00986FAC"/>
    <w:rsid w:val="00991463"/>
    <w:rsid w:val="00997F65"/>
    <w:rsid w:val="009B390A"/>
    <w:rsid w:val="009B3F20"/>
    <w:rsid w:val="009D0DF3"/>
    <w:rsid w:val="009D7F04"/>
    <w:rsid w:val="009F044B"/>
    <w:rsid w:val="00A01DAB"/>
    <w:rsid w:val="00A04B4F"/>
    <w:rsid w:val="00A06CDD"/>
    <w:rsid w:val="00A1050D"/>
    <w:rsid w:val="00A211AC"/>
    <w:rsid w:val="00A2327D"/>
    <w:rsid w:val="00A24EF4"/>
    <w:rsid w:val="00A34786"/>
    <w:rsid w:val="00A3610A"/>
    <w:rsid w:val="00A516E2"/>
    <w:rsid w:val="00A61A50"/>
    <w:rsid w:val="00A74841"/>
    <w:rsid w:val="00A808A6"/>
    <w:rsid w:val="00A83FF2"/>
    <w:rsid w:val="00A8554D"/>
    <w:rsid w:val="00AA0A04"/>
    <w:rsid w:val="00AB253F"/>
    <w:rsid w:val="00AB46EA"/>
    <w:rsid w:val="00AB5EC6"/>
    <w:rsid w:val="00AC060B"/>
    <w:rsid w:val="00AC498E"/>
    <w:rsid w:val="00AC71A6"/>
    <w:rsid w:val="00AC7A89"/>
    <w:rsid w:val="00AC7BAA"/>
    <w:rsid w:val="00AD4134"/>
    <w:rsid w:val="00AE0987"/>
    <w:rsid w:val="00AE1E5B"/>
    <w:rsid w:val="00B02FD3"/>
    <w:rsid w:val="00B03613"/>
    <w:rsid w:val="00B047DC"/>
    <w:rsid w:val="00B13258"/>
    <w:rsid w:val="00B132AE"/>
    <w:rsid w:val="00B25158"/>
    <w:rsid w:val="00B41E9E"/>
    <w:rsid w:val="00B45F44"/>
    <w:rsid w:val="00B5190B"/>
    <w:rsid w:val="00B562B2"/>
    <w:rsid w:val="00B62DBB"/>
    <w:rsid w:val="00B64AF8"/>
    <w:rsid w:val="00B76B62"/>
    <w:rsid w:val="00B8759E"/>
    <w:rsid w:val="00BA0BF3"/>
    <w:rsid w:val="00BA59B4"/>
    <w:rsid w:val="00BA6853"/>
    <w:rsid w:val="00BB61A0"/>
    <w:rsid w:val="00BC1BA7"/>
    <w:rsid w:val="00BC32FD"/>
    <w:rsid w:val="00BD2777"/>
    <w:rsid w:val="00BD61F7"/>
    <w:rsid w:val="00BE4ADD"/>
    <w:rsid w:val="00BE592C"/>
    <w:rsid w:val="00BE6A9A"/>
    <w:rsid w:val="00BF0145"/>
    <w:rsid w:val="00BF46C9"/>
    <w:rsid w:val="00BF50E7"/>
    <w:rsid w:val="00BF69BB"/>
    <w:rsid w:val="00C00771"/>
    <w:rsid w:val="00C03591"/>
    <w:rsid w:val="00C050E4"/>
    <w:rsid w:val="00C102DD"/>
    <w:rsid w:val="00C13C58"/>
    <w:rsid w:val="00C17334"/>
    <w:rsid w:val="00C173DC"/>
    <w:rsid w:val="00C203E0"/>
    <w:rsid w:val="00C23027"/>
    <w:rsid w:val="00C2321E"/>
    <w:rsid w:val="00C24175"/>
    <w:rsid w:val="00C278C1"/>
    <w:rsid w:val="00C3224E"/>
    <w:rsid w:val="00C44B78"/>
    <w:rsid w:val="00C56046"/>
    <w:rsid w:val="00C56EAB"/>
    <w:rsid w:val="00C57730"/>
    <w:rsid w:val="00C60B41"/>
    <w:rsid w:val="00C64355"/>
    <w:rsid w:val="00C65300"/>
    <w:rsid w:val="00C66F7F"/>
    <w:rsid w:val="00C7154F"/>
    <w:rsid w:val="00C73B7A"/>
    <w:rsid w:val="00C75935"/>
    <w:rsid w:val="00C82A14"/>
    <w:rsid w:val="00C90A32"/>
    <w:rsid w:val="00C93F3C"/>
    <w:rsid w:val="00C97C82"/>
    <w:rsid w:val="00CA3B2B"/>
    <w:rsid w:val="00CC143B"/>
    <w:rsid w:val="00CD3FAB"/>
    <w:rsid w:val="00CD4A76"/>
    <w:rsid w:val="00CD6501"/>
    <w:rsid w:val="00CE5AD2"/>
    <w:rsid w:val="00CF1BA5"/>
    <w:rsid w:val="00CF55A9"/>
    <w:rsid w:val="00CF5649"/>
    <w:rsid w:val="00D040E3"/>
    <w:rsid w:val="00D129ED"/>
    <w:rsid w:val="00D16C8A"/>
    <w:rsid w:val="00D2031D"/>
    <w:rsid w:val="00D25C30"/>
    <w:rsid w:val="00D33370"/>
    <w:rsid w:val="00D36A44"/>
    <w:rsid w:val="00D40D0D"/>
    <w:rsid w:val="00D43678"/>
    <w:rsid w:val="00D53C49"/>
    <w:rsid w:val="00D5590D"/>
    <w:rsid w:val="00D6089B"/>
    <w:rsid w:val="00D619EA"/>
    <w:rsid w:val="00D62F85"/>
    <w:rsid w:val="00D70509"/>
    <w:rsid w:val="00D760C0"/>
    <w:rsid w:val="00D832C3"/>
    <w:rsid w:val="00D834DE"/>
    <w:rsid w:val="00D83C48"/>
    <w:rsid w:val="00D84B0C"/>
    <w:rsid w:val="00D926E3"/>
    <w:rsid w:val="00D94154"/>
    <w:rsid w:val="00D9441F"/>
    <w:rsid w:val="00D94AEC"/>
    <w:rsid w:val="00DE7D82"/>
    <w:rsid w:val="00DF0042"/>
    <w:rsid w:val="00DF3A27"/>
    <w:rsid w:val="00E0030B"/>
    <w:rsid w:val="00E02203"/>
    <w:rsid w:val="00E05732"/>
    <w:rsid w:val="00E11D0A"/>
    <w:rsid w:val="00E15366"/>
    <w:rsid w:val="00E16C13"/>
    <w:rsid w:val="00E208AB"/>
    <w:rsid w:val="00E20F54"/>
    <w:rsid w:val="00E22B73"/>
    <w:rsid w:val="00E30BCB"/>
    <w:rsid w:val="00E418B1"/>
    <w:rsid w:val="00E557F2"/>
    <w:rsid w:val="00E8358C"/>
    <w:rsid w:val="00E8650C"/>
    <w:rsid w:val="00E907EF"/>
    <w:rsid w:val="00E94ABF"/>
    <w:rsid w:val="00E95FBF"/>
    <w:rsid w:val="00EA7667"/>
    <w:rsid w:val="00EB01F6"/>
    <w:rsid w:val="00EB7608"/>
    <w:rsid w:val="00ED0128"/>
    <w:rsid w:val="00ED3D72"/>
    <w:rsid w:val="00ED3E22"/>
    <w:rsid w:val="00EE092F"/>
    <w:rsid w:val="00EE411D"/>
    <w:rsid w:val="00EF0B91"/>
    <w:rsid w:val="00F07430"/>
    <w:rsid w:val="00F0794F"/>
    <w:rsid w:val="00F13A20"/>
    <w:rsid w:val="00F20FDF"/>
    <w:rsid w:val="00F23AB7"/>
    <w:rsid w:val="00F25A5B"/>
    <w:rsid w:val="00F25AAD"/>
    <w:rsid w:val="00F327B8"/>
    <w:rsid w:val="00F32DF1"/>
    <w:rsid w:val="00F40053"/>
    <w:rsid w:val="00F42E9A"/>
    <w:rsid w:val="00F435B4"/>
    <w:rsid w:val="00F52210"/>
    <w:rsid w:val="00F52FA8"/>
    <w:rsid w:val="00F545BE"/>
    <w:rsid w:val="00F627BE"/>
    <w:rsid w:val="00F6283F"/>
    <w:rsid w:val="00F72D67"/>
    <w:rsid w:val="00F7486E"/>
    <w:rsid w:val="00F90143"/>
    <w:rsid w:val="00F91C2D"/>
    <w:rsid w:val="00FA225D"/>
    <w:rsid w:val="00FB16F2"/>
    <w:rsid w:val="00FB3866"/>
    <w:rsid w:val="00FC27DD"/>
    <w:rsid w:val="00FC3D3A"/>
    <w:rsid w:val="00FD2EA7"/>
    <w:rsid w:val="00FD3BE5"/>
    <w:rsid w:val="00FD3C78"/>
    <w:rsid w:val="00FD3DCD"/>
    <w:rsid w:val="00FD4516"/>
    <w:rsid w:val="00FD451D"/>
    <w:rsid w:val="00FF0E2E"/>
    <w:rsid w:val="00FF5326"/>
    <w:rsid w:val="00FF74F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9A"/>
    <w:rPr>
      <w:sz w:val="24"/>
      <w:szCs w:val="24"/>
      <w:lang w:val="fr-FR"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B3E5E"/>
    <w:pPr>
      <w:widowControl w:val="0"/>
      <w:autoSpaceDE w:val="0"/>
      <w:autoSpaceDN w:val="0"/>
      <w:adjustRightInd w:val="0"/>
    </w:pPr>
    <w:rPr>
      <w:rFonts w:ascii="Minion Pro" w:hAnsi="Minion Pro" w:cs="Minion Pro"/>
      <w:color w:val="000000"/>
      <w:sz w:val="24"/>
      <w:szCs w:val="24"/>
      <w:lang w:val="fr-FR" w:eastAsia="fr-FR"/>
    </w:rPr>
  </w:style>
  <w:style w:type="paragraph" w:styleId="a3">
    <w:name w:val="footer"/>
    <w:basedOn w:val="a"/>
    <w:link w:val="Char"/>
    <w:uiPriority w:val="99"/>
    <w:rsid w:val="00604E76"/>
    <w:pPr>
      <w:tabs>
        <w:tab w:val="center" w:pos="4536"/>
        <w:tab w:val="right" w:pos="9072"/>
      </w:tabs>
    </w:pPr>
  </w:style>
  <w:style w:type="character" w:customStyle="1" w:styleId="Char">
    <w:name w:val="页脚 Char"/>
    <w:link w:val="a3"/>
    <w:uiPriority w:val="99"/>
    <w:locked/>
    <w:rsid w:val="00604E76"/>
    <w:rPr>
      <w:rFonts w:cs="Times New Roman"/>
      <w:sz w:val="24"/>
      <w:lang w:eastAsia="ja-JP"/>
    </w:rPr>
  </w:style>
  <w:style w:type="character" w:styleId="a4">
    <w:name w:val="page number"/>
    <w:uiPriority w:val="99"/>
    <w:semiHidden/>
    <w:rsid w:val="00604E76"/>
    <w:rPr>
      <w:rFonts w:cs="Times New Roman"/>
    </w:rPr>
  </w:style>
  <w:style w:type="character" w:styleId="a5">
    <w:name w:val="Hyperlink"/>
    <w:uiPriority w:val="99"/>
    <w:rsid w:val="000B3A14"/>
    <w:rPr>
      <w:rFonts w:cs="Times New Roman"/>
      <w:color w:val="0000FF"/>
      <w:u w:val="single"/>
    </w:rPr>
  </w:style>
  <w:style w:type="paragraph" w:styleId="a6">
    <w:name w:val="Balloon Text"/>
    <w:basedOn w:val="a"/>
    <w:link w:val="Char0"/>
    <w:uiPriority w:val="99"/>
    <w:semiHidden/>
    <w:rsid w:val="001312C5"/>
    <w:rPr>
      <w:rFonts w:ascii="Lucida Grande" w:hAnsi="Lucida Grande"/>
      <w:sz w:val="18"/>
      <w:szCs w:val="18"/>
    </w:rPr>
  </w:style>
  <w:style w:type="character" w:customStyle="1" w:styleId="Char0">
    <w:name w:val="批注框文本 Char"/>
    <w:link w:val="a6"/>
    <w:uiPriority w:val="99"/>
    <w:semiHidden/>
    <w:locked/>
    <w:rsid w:val="001312C5"/>
    <w:rPr>
      <w:rFonts w:ascii="Lucida Grande" w:hAnsi="Lucida Grande" w:cs="Times New Roman"/>
      <w:sz w:val="18"/>
      <w:lang w:eastAsia="ja-JP"/>
    </w:rPr>
  </w:style>
  <w:style w:type="paragraph" w:customStyle="1" w:styleId="ca">
    <w:name w:val="ca"/>
    <w:basedOn w:val="a"/>
    <w:uiPriority w:val="99"/>
    <w:rsid w:val="007130B3"/>
    <w:pPr>
      <w:widowControl w:val="0"/>
      <w:autoSpaceDE w:val="0"/>
      <w:autoSpaceDN w:val="0"/>
      <w:adjustRightInd w:val="0"/>
      <w:jc w:val="both"/>
    </w:pPr>
    <w:rPr>
      <w:rFonts w:ascii="Arial" w:hAnsi="Arial" w:cs="Arial"/>
      <w:sz w:val="28"/>
      <w:szCs w:val="28"/>
      <w:lang w:eastAsia="fr-FR"/>
    </w:rPr>
  </w:style>
  <w:style w:type="paragraph" w:customStyle="1" w:styleId="calibri">
    <w:name w:val="calibri"/>
    <w:basedOn w:val="ca"/>
    <w:uiPriority w:val="99"/>
    <w:rsid w:val="007130B3"/>
  </w:style>
  <w:style w:type="paragraph" w:customStyle="1" w:styleId="1">
    <w:name w:val="标题1"/>
    <w:basedOn w:val="a"/>
    <w:uiPriority w:val="99"/>
    <w:rsid w:val="00DF3A27"/>
    <w:pPr>
      <w:spacing w:before="100" w:beforeAutospacing="1" w:after="100" w:afterAutospacing="1"/>
    </w:pPr>
  </w:style>
  <w:style w:type="paragraph" w:customStyle="1" w:styleId="desc">
    <w:name w:val="desc"/>
    <w:basedOn w:val="a"/>
    <w:uiPriority w:val="99"/>
    <w:rsid w:val="00DF3A27"/>
    <w:pPr>
      <w:spacing w:before="100" w:beforeAutospacing="1" w:after="100" w:afterAutospacing="1"/>
    </w:pPr>
  </w:style>
  <w:style w:type="paragraph" w:customStyle="1" w:styleId="details">
    <w:name w:val="details"/>
    <w:basedOn w:val="a"/>
    <w:uiPriority w:val="99"/>
    <w:rsid w:val="00DF3A27"/>
    <w:pPr>
      <w:spacing w:before="100" w:beforeAutospacing="1" w:after="100" w:afterAutospacing="1"/>
    </w:pPr>
  </w:style>
  <w:style w:type="character" w:customStyle="1" w:styleId="jrnl">
    <w:name w:val="jrnl"/>
    <w:uiPriority w:val="99"/>
    <w:rsid w:val="00DF3A27"/>
  </w:style>
  <w:style w:type="paragraph" w:styleId="a7">
    <w:name w:val="header"/>
    <w:basedOn w:val="a"/>
    <w:link w:val="Char1"/>
    <w:uiPriority w:val="99"/>
    <w:rsid w:val="004B4F0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4B4F06"/>
    <w:rPr>
      <w:rFonts w:cs="Times New Roman"/>
      <w:sz w:val="18"/>
      <w:lang w:eastAsia="ja-JP"/>
    </w:rPr>
  </w:style>
  <w:style w:type="character" w:styleId="a8">
    <w:name w:val="annotation reference"/>
    <w:uiPriority w:val="99"/>
    <w:semiHidden/>
    <w:rsid w:val="00E94ABF"/>
    <w:rPr>
      <w:rFonts w:cs="Times New Roman"/>
      <w:sz w:val="21"/>
    </w:rPr>
  </w:style>
  <w:style w:type="paragraph" w:styleId="a9">
    <w:name w:val="annotation text"/>
    <w:basedOn w:val="a"/>
    <w:link w:val="Char2"/>
    <w:uiPriority w:val="99"/>
    <w:semiHidden/>
    <w:rsid w:val="00E94ABF"/>
  </w:style>
  <w:style w:type="character" w:customStyle="1" w:styleId="Char2">
    <w:name w:val="批注文字 Char"/>
    <w:link w:val="a9"/>
    <w:uiPriority w:val="99"/>
    <w:semiHidden/>
    <w:locked/>
    <w:rsid w:val="00E94ABF"/>
    <w:rPr>
      <w:rFonts w:cs="Times New Roman"/>
      <w:sz w:val="24"/>
      <w:lang w:eastAsia="ja-JP"/>
    </w:rPr>
  </w:style>
  <w:style w:type="paragraph" w:styleId="aa">
    <w:name w:val="annotation subject"/>
    <w:basedOn w:val="a9"/>
    <w:next w:val="a9"/>
    <w:link w:val="Char3"/>
    <w:uiPriority w:val="99"/>
    <w:semiHidden/>
    <w:rsid w:val="00E94ABF"/>
    <w:rPr>
      <w:b/>
      <w:bCs/>
    </w:rPr>
  </w:style>
  <w:style w:type="character" w:customStyle="1" w:styleId="Char3">
    <w:name w:val="批注主题 Char"/>
    <w:link w:val="aa"/>
    <w:uiPriority w:val="99"/>
    <w:semiHidden/>
    <w:locked/>
    <w:rsid w:val="00E94ABF"/>
    <w:rPr>
      <w:rFonts w:cs="Times New Roman"/>
      <w:b/>
      <w:sz w:val="24"/>
      <w:lang w:eastAsia="ja-JP"/>
    </w:rPr>
  </w:style>
  <w:style w:type="paragraph" w:styleId="ab">
    <w:name w:val="List Paragraph"/>
    <w:basedOn w:val="a"/>
    <w:uiPriority w:val="99"/>
    <w:qFormat/>
    <w:rsid w:val="005B1EA0"/>
    <w:pPr>
      <w:suppressAutoHyphens/>
      <w:spacing w:after="200"/>
      <w:ind w:left="720"/>
      <w:contextualSpacing/>
    </w:pPr>
    <w:rPr>
      <w:rFonts w:ascii="Cambria" w:hAnsi="Cambria"/>
      <w:kern w:val="1"/>
      <w:lang w:eastAsia="ar-SA"/>
    </w:rPr>
  </w:style>
  <w:style w:type="paragraph" w:styleId="ac">
    <w:name w:val="Body Text"/>
    <w:basedOn w:val="a"/>
    <w:link w:val="Char4"/>
    <w:uiPriority w:val="99"/>
    <w:rsid w:val="000B4A8E"/>
    <w:pPr>
      <w:widowControl w:val="0"/>
      <w:suppressAutoHyphens/>
      <w:spacing w:after="120"/>
      <w:jc w:val="both"/>
    </w:pPr>
    <w:rPr>
      <w:rFonts w:ascii="Cambria" w:hAnsi="Cambria"/>
      <w:kern w:val="1"/>
      <w:lang w:eastAsia="ar-SA"/>
    </w:rPr>
  </w:style>
  <w:style w:type="character" w:customStyle="1" w:styleId="Char4">
    <w:name w:val="正文文本 Char"/>
    <w:link w:val="ac"/>
    <w:uiPriority w:val="99"/>
    <w:semiHidden/>
    <w:locked/>
    <w:rsid w:val="000B4A8E"/>
    <w:rPr>
      <w:rFonts w:ascii="Cambria" w:hAnsi="Cambria" w:cs="Times New Roman"/>
      <w:kern w:val="1"/>
      <w:sz w:val="24"/>
      <w:szCs w:val="24"/>
      <w:lang w:val="fr-FR"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9A"/>
    <w:rPr>
      <w:sz w:val="24"/>
      <w:szCs w:val="24"/>
      <w:lang w:val="fr-FR"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B3E5E"/>
    <w:pPr>
      <w:widowControl w:val="0"/>
      <w:autoSpaceDE w:val="0"/>
      <w:autoSpaceDN w:val="0"/>
      <w:adjustRightInd w:val="0"/>
    </w:pPr>
    <w:rPr>
      <w:rFonts w:ascii="Minion Pro" w:hAnsi="Minion Pro" w:cs="Minion Pro"/>
      <w:color w:val="000000"/>
      <w:sz w:val="24"/>
      <w:szCs w:val="24"/>
      <w:lang w:val="fr-FR" w:eastAsia="fr-FR"/>
    </w:rPr>
  </w:style>
  <w:style w:type="paragraph" w:styleId="a3">
    <w:name w:val="footer"/>
    <w:basedOn w:val="a"/>
    <w:link w:val="Char"/>
    <w:uiPriority w:val="99"/>
    <w:rsid w:val="00604E76"/>
    <w:pPr>
      <w:tabs>
        <w:tab w:val="center" w:pos="4536"/>
        <w:tab w:val="right" w:pos="9072"/>
      </w:tabs>
    </w:pPr>
  </w:style>
  <w:style w:type="character" w:customStyle="1" w:styleId="Char">
    <w:name w:val="页脚 Char"/>
    <w:link w:val="a3"/>
    <w:uiPriority w:val="99"/>
    <w:locked/>
    <w:rsid w:val="00604E76"/>
    <w:rPr>
      <w:rFonts w:cs="Times New Roman"/>
      <w:sz w:val="24"/>
      <w:lang w:eastAsia="ja-JP"/>
    </w:rPr>
  </w:style>
  <w:style w:type="character" w:styleId="a4">
    <w:name w:val="page number"/>
    <w:uiPriority w:val="99"/>
    <w:semiHidden/>
    <w:rsid w:val="00604E76"/>
    <w:rPr>
      <w:rFonts w:cs="Times New Roman"/>
    </w:rPr>
  </w:style>
  <w:style w:type="character" w:styleId="a5">
    <w:name w:val="Hyperlink"/>
    <w:uiPriority w:val="99"/>
    <w:rsid w:val="000B3A14"/>
    <w:rPr>
      <w:rFonts w:cs="Times New Roman"/>
      <w:color w:val="0000FF"/>
      <w:u w:val="single"/>
    </w:rPr>
  </w:style>
  <w:style w:type="paragraph" w:styleId="a6">
    <w:name w:val="Balloon Text"/>
    <w:basedOn w:val="a"/>
    <w:link w:val="Char0"/>
    <w:uiPriority w:val="99"/>
    <w:semiHidden/>
    <w:rsid w:val="001312C5"/>
    <w:rPr>
      <w:rFonts w:ascii="Lucida Grande" w:hAnsi="Lucida Grande"/>
      <w:sz w:val="18"/>
      <w:szCs w:val="18"/>
    </w:rPr>
  </w:style>
  <w:style w:type="character" w:customStyle="1" w:styleId="Char0">
    <w:name w:val="批注框文本 Char"/>
    <w:link w:val="a6"/>
    <w:uiPriority w:val="99"/>
    <w:semiHidden/>
    <w:locked/>
    <w:rsid w:val="001312C5"/>
    <w:rPr>
      <w:rFonts w:ascii="Lucida Grande" w:hAnsi="Lucida Grande" w:cs="Times New Roman"/>
      <w:sz w:val="18"/>
      <w:lang w:eastAsia="ja-JP"/>
    </w:rPr>
  </w:style>
  <w:style w:type="paragraph" w:customStyle="1" w:styleId="ca">
    <w:name w:val="ca"/>
    <w:basedOn w:val="a"/>
    <w:uiPriority w:val="99"/>
    <w:rsid w:val="007130B3"/>
    <w:pPr>
      <w:widowControl w:val="0"/>
      <w:autoSpaceDE w:val="0"/>
      <w:autoSpaceDN w:val="0"/>
      <w:adjustRightInd w:val="0"/>
      <w:jc w:val="both"/>
    </w:pPr>
    <w:rPr>
      <w:rFonts w:ascii="Arial" w:hAnsi="Arial" w:cs="Arial"/>
      <w:sz w:val="28"/>
      <w:szCs w:val="28"/>
      <w:lang w:eastAsia="fr-FR"/>
    </w:rPr>
  </w:style>
  <w:style w:type="paragraph" w:customStyle="1" w:styleId="calibri">
    <w:name w:val="calibri"/>
    <w:basedOn w:val="ca"/>
    <w:uiPriority w:val="99"/>
    <w:rsid w:val="007130B3"/>
  </w:style>
  <w:style w:type="paragraph" w:customStyle="1" w:styleId="1">
    <w:name w:val="标题1"/>
    <w:basedOn w:val="a"/>
    <w:uiPriority w:val="99"/>
    <w:rsid w:val="00DF3A27"/>
    <w:pPr>
      <w:spacing w:before="100" w:beforeAutospacing="1" w:after="100" w:afterAutospacing="1"/>
    </w:pPr>
  </w:style>
  <w:style w:type="paragraph" w:customStyle="1" w:styleId="desc">
    <w:name w:val="desc"/>
    <w:basedOn w:val="a"/>
    <w:uiPriority w:val="99"/>
    <w:rsid w:val="00DF3A27"/>
    <w:pPr>
      <w:spacing w:before="100" w:beforeAutospacing="1" w:after="100" w:afterAutospacing="1"/>
    </w:pPr>
  </w:style>
  <w:style w:type="paragraph" w:customStyle="1" w:styleId="details">
    <w:name w:val="details"/>
    <w:basedOn w:val="a"/>
    <w:uiPriority w:val="99"/>
    <w:rsid w:val="00DF3A27"/>
    <w:pPr>
      <w:spacing w:before="100" w:beforeAutospacing="1" w:after="100" w:afterAutospacing="1"/>
    </w:pPr>
  </w:style>
  <w:style w:type="character" w:customStyle="1" w:styleId="jrnl">
    <w:name w:val="jrnl"/>
    <w:uiPriority w:val="99"/>
    <w:rsid w:val="00DF3A27"/>
  </w:style>
  <w:style w:type="paragraph" w:styleId="a7">
    <w:name w:val="header"/>
    <w:basedOn w:val="a"/>
    <w:link w:val="Char1"/>
    <w:uiPriority w:val="99"/>
    <w:rsid w:val="004B4F0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4B4F06"/>
    <w:rPr>
      <w:rFonts w:cs="Times New Roman"/>
      <w:sz w:val="18"/>
      <w:lang w:eastAsia="ja-JP"/>
    </w:rPr>
  </w:style>
  <w:style w:type="character" w:styleId="a8">
    <w:name w:val="annotation reference"/>
    <w:uiPriority w:val="99"/>
    <w:semiHidden/>
    <w:rsid w:val="00E94ABF"/>
    <w:rPr>
      <w:rFonts w:cs="Times New Roman"/>
      <w:sz w:val="21"/>
    </w:rPr>
  </w:style>
  <w:style w:type="paragraph" w:styleId="a9">
    <w:name w:val="annotation text"/>
    <w:basedOn w:val="a"/>
    <w:link w:val="Char2"/>
    <w:uiPriority w:val="99"/>
    <w:semiHidden/>
    <w:rsid w:val="00E94ABF"/>
  </w:style>
  <w:style w:type="character" w:customStyle="1" w:styleId="Char2">
    <w:name w:val="批注文字 Char"/>
    <w:link w:val="a9"/>
    <w:uiPriority w:val="99"/>
    <w:semiHidden/>
    <w:locked/>
    <w:rsid w:val="00E94ABF"/>
    <w:rPr>
      <w:rFonts w:cs="Times New Roman"/>
      <w:sz w:val="24"/>
      <w:lang w:eastAsia="ja-JP"/>
    </w:rPr>
  </w:style>
  <w:style w:type="paragraph" w:styleId="aa">
    <w:name w:val="annotation subject"/>
    <w:basedOn w:val="a9"/>
    <w:next w:val="a9"/>
    <w:link w:val="Char3"/>
    <w:uiPriority w:val="99"/>
    <w:semiHidden/>
    <w:rsid w:val="00E94ABF"/>
    <w:rPr>
      <w:b/>
      <w:bCs/>
    </w:rPr>
  </w:style>
  <w:style w:type="character" w:customStyle="1" w:styleId="Char3">
    <w:name w:val="批注主题 Char"/>
    <w:link w:val="aa"/>
    <w:uiPriority w:val="99"/>
    <w:semiHidden/>
    <w:locked/>
    <w:rsid w:val="00E94ABF"/>
    <w:rPr>
      <w:rFonts w:cs="Times New Roman"/>
      <w:b/>
      <w:sz w:val="24"/>
      <w:lang w:eastAsia="ja-JP"/>
    </w:rPr>
  </w:style>
  <w:style w:type="paragraph" w:styleId="ab">
    <w:name w:val="List Paragraph"/>
    <w:basedOn w:val="a"/>
    <w:uiPriority w:val="99"/>
    <w:qFormat/>
    <w:rsid w:val="005B1EA0"/>
    <w:pPr>
      <w:suppressAutoHyphens/>
      <w:spacing w:after="200"/>
      <w:ind w:left="720"/>
      <w:contextualSpacing/>
    </w:pPr>
    <w:rPr>
      <w:rFonts w:ascii="Cambria" w:hAnsi="Cambria"/>
      <w:kern w:val="1"/>
      <w:lang w:eastAsia="ar-SA"/>
    </w:rPr>
  </w:style>
  <w:style w:type="paragraph" w:styleId="ac">
    <w:name w:val="Body Text"/>
    <w:basedOn w:val="a"/>
    <w:link w:val="Char4"/>
    <w:uiPriority w:val="99"/>
    <w:rsid w:val="000B4A8E"/>
    <w:pPr>
      <w:widowControl w:val="0"/>
      <w:suppressAutoHyphens/>
      <w:spacing w:after="120"/>
      <w:jc w:val="both"/>
    </w:pPr>
    <w:rPr>
      <w:rFonts w:ascii="Cambria" w:hAnsi="Cambria"/>
      <w:kern w:val="1"/>
      <w:lang w:eastAsia="ar-SA"/>
    </w:rPr>
  </w:style>
  <w:style w:type="character" w:customStyle="1" w:styleId="Char4">
    <w:name w:val="正文文本 Char"/>
    <w:link w:val="ac"/>
    <w:uiPriority w:val="99"/>
    <w:semiHidden/>
    <w:locked/>
    <w:rsid w:val="000B4A8E"/>
    <w:rPr>
      <w:rFonts w:ascii="Cambria" w:hAnsi="Cambria" w:cs="Times New Roman"/>
      <w:kern w:val="1"/>
      <w:sz w:val="24"/>
      <w:szCs w:val="24"/>
      <w:lang w:val="fr-F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69754">
      <w:marLeft w:val="0"/>
      <w:marRight w:val="0"/>
      <w:marTop w:val="0"/>
      <w:marBottom w:val="0"/>
      <w:divBdr>
        <w:top w:val="none" w:sz="0" w:space="0" w:color="auto"/>
        <w:left w:val="none" w:sz="0" w:space="0" w:color="auto"/>
        <w:bottom w:val="none" w:sz="0" w:space="0" w:color="auto"/>
        <w:right w:val="none" w:sz="0" w:space="0" w:color="auto"/>
      </w:divBdr>
      <w:divsChild>
        <w:div w:id="1036269756">
          <w:marLeft w:val="0"/>
          <w:marRight w:val="0"/>
          <w:marTop w:val="0"/>
          <w:marBottom w:val="0"/>
          <w:divBdr>
            <w:top w:val="none" w:sz="0" w:space="0" w:color="auto"/>
            <w:left w:val="none" w:sz="0" w:space="0" w:color="auto"/>
            <w:bottom w:val="none" w:sz="0" w:space="0" w:color="auto"/>
            <w:right w:val="none" w:sz="0" w:space="0" w:color="auto"/>
          </w:divBdr>
          <w:divsChild>
            <w:div w:id="1036269758">
              <w:marLeft w:val="0"/>
              <w:marRight w:val="0"/>
              <w:marTop w:val="0"/>
              <w:marBottom w:val="0"/>
              <w:divBdr>
                <w:top w:val="none" w:sz="0" w:space="0" w:color="auto"/>
                <w:left w:val="none" w:sz="0" w:space="0" w:color="auto"/>
                <w:bottom w:val="none" w:sz="0" w:space="0" w:color="auto"/>
                <w:right w:val="none" w:sz="0" w:space="0" w:color="auto"/>
              </w:divBdr>
              <w:divsChild>
                <w:div w:id="1036269755">
                  <w:marLeft w:val="0"/>
                  <w:marRight w:val="0"/>
                  <w:marTop w:val="0"/>
                  <w:marBottom w:val="0"/>
                  <w:divBdr>
                    <w:top w:val="none" w:sz="0" w:space="0" w:color="auto"/>
                    <w:left w:val="none" w:sz="0" w:space="0" w:color="auto"/>
                    <w:bottom w:val="none" w:sz="0" w:space="0" w:color="auto"/>
                    <w:right w:val="none" w:sz="0" w:space="0" w:color="auto"/>
                  </w:divBdr>
                  <w:divsChild>
                    <w:div w:id="1036269759">
                      <w:marLeft w:val="0"/>
                      <w:marRight w:val="0"/>
                      <w:marTop w:val="0"/>
                      <w:marBottom w:val="0"/>
                      <w:divBdr>
                        <w:top w:val="none" w:sz="0" w:space="0" w:color="auto"/>
                        <w:left w:val="none" w:sz="0" w:space="0" w:color="auto"/>
                        <w:bottom w:val="none" w:sz="0" w:space="0" w:color="auto"/>
                        <w:right w:val="none" w:sz="0" w:space="0" w:color="auto"/>
                      </w:divBdr>
                      <w:divsChild>
                        <w:div w:id="1036269753">
                          <w:marLeft w:val="0"/>
                          <w:marRight w:val="0"/>
                          <w:marTop w:val="0"/>
                          <w:marBottom w:val="0"/>
                          <w:divBdr>
                            <w:top w:val="none" w:sz="0" w:space="0" w:color="auto"/>
                            <w:left w:val="none" w:sz="0" w:space="0" w:color="auto"/>
                            <w:bottom w:val="none" w:sz="0" w:space="0" w:color="auto"/>
                            <w:right w:val="none" w:sz="0" w:space="0" w:color="auto"/>
                          </w:divBdr>
                        </w:div>
                        <w:div w:id="10362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69763">
      <w:marLeft w:val="0"/>
      <w:marRight w:val="0"/>
      <w:marTop w:val="0"/>
      <w:marBottom w:val="0"/>
      <w:divBdr>
        <w:top w:val="none" w:sz="0" w:space="0" w:color="auto"/>
        <w:left w:val="none" w:sz="0" w:space="0" w:color="auto"/>
        <w:bottom w:val="none" w:sz="0" w:space="0" w:color="auto"/>
        <w:right w:val="none" w:sz="0" w:space="0" w:color="auto"/>
      </w:divBdr>
      <w:divsChild>
        <w:div w:id="1036269770">
          <w:marLeft w:val="0"/>
          <w:marRight w:val="0"/>
          <w:marTop w:val="0"/>
          <w:marBottom w:val="0"/>
          <w:divBdr>
            <w:top w:val="none" w:sz="0" w:space="0" w:color="auto"/>
            <w:left w:val="none" w:sz="0" w:space="0" w:color="auto"/>
            <w:bottom w:val="none" w:sz="0" w:space="0" w:color="auto"/>
            <w:right w:val="none" w:sz="0" w:space="0" w:color="auto"/>
          </w:divBdr>
        </w:div>
        <w:div w:id="1036269774">
          <w:marLeft w:val="0"/>
          <w:marRight w:val="0"/>
          <w:marTop w:val="0"/>
          <w:marBottom w:val="0"/>
          <w:divBdr>
            <w:top w:val="none" w:sz="0" w:space="0" w:color="auto"/>
            <w:left w:val="none" w:sz="0" w:space="0" w:color="auto"/>
            <w:bottom w:val="none" w:sz="0" w:space="0" w:color="auto"/>
            <w:right w:val="none" w:sz="0" w:space="0" w:color="auto"/>
          </w:divBdr>
          <w:divsChild>
            <w:div w:id="10362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69764">
      <w:marLeft w:val="0"/>
      <w:marRight w:val="0"/>
      <w:marTop w:val="0"/>
      <w:marBottom w:val="0"/>
      <w:divBdr>
        <w:top w:val="none" w:sz="0" w:space="0" w:color="auto"/>
        <w:left w:val="none" w:sz="0" w:space="0" w:color="auto"/>
        <w:bottom w:val="none" w:sz="0" w:space="0" w:color="auto"/>
        <w:right w:val="none" w:sz="0" w:space="0" w:color="auto"/>
      </w:divBdr>
      <w:divsChild>
        <w:div w:id="1036269760">
          <w:marLeft w:val="0"/>
          <w:marRight w:val="0"/>
          <w:marTop w:val="0"/>
          <w:marBottom w:val="0"/>
          <w:divBdr>
            <w:top w:val="none" w:sz="0" w:space="0" w:color="auto"/>
            <w:left w:val="none" w:sz="0" w:space="0" w:color="auto"/>
            <w:bottom w:val="none" w:sz="0" w:space="0" w:color="auto"/>
            <w:right w:val="none" w:sz="0" w:space="0" w:color="auto"/>
          </w:divBdr>
        </w:div>
        <w:div w:id="1036269765">
          <w:marLeft w:val="0"/>
          <w:marRight w:val="0"/>
          <w:marTop w:val="0"/>
          <w:marBottom w:val="0"/>
          <w:divBdr>
            <w:top w:val="none" w:sz="0" w:space="0" w:color="auto"/>
            <w:left w:val="none" w:sz="0" w:space="0" w:color="auto"/>
            <w:bottom w:val="none" w:sz="0" w:space="0" w:color="auto"/>
            <w:right w:val="none" w:sz="0" w:space="0" w:color="auto"/>
          </w:divBdr>
          <w:divsChild>
            <w:div w:id="10362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69769">
      <w:marLeft w:val="0"/>
      <w:marRight w:val="0"/>
      <w:marTop w:val="0"/>
      <w:marBottom w:val="0"/>
      <w:divBdr>
        <w:top w:val="none" w:sz="0" w:space="0" w:color="auto"/>
        <w:left w:val="none" w:sz="0" w:space="0" w:color="auto"/>
        <w:bottom w:val="none" w:sz="0" w:space="0" w:color="auto"/>
        <w:right w:val="none" w:sz="0" w:space="0" w:color="auto"/>
      </w:divBdr>
      <w:divsChild>
        <w:div w:id="1036269762">
          <w:marLeft w:val="0"/>
          <w:marRight w:val="0"/>
          <w:marTop w:val="0"/>
          <w:marBottom w:val="0"/>
          <w:divBdr>
            <w:top w:val="none" w:sz="0" w:space="0" w:color="auto"/>
            <w:left w:val="none" w:sz="0" w:space="0" w:color="auto"/>
            <w:bottom w:val="none" w:sz="0" w:space="0" w:color="auto"/>
            <w:right w:val="none" w:sz="0" w:space="0" w:color="auto"/>
          </w:divBdr>
          <w:divsChild>
            <w:div w:id="1036269761">
              <w:marLeft w:val="0"/>
              <w:marRight w:val="0"/>
              <w:marTop w:val="0"/>
              <w:marBottom w:val="0"/>
              <w:divBdr>
                <w:top w:val="none" w:sz="0" w:space="0" w:color="auto"/>
                <w:left w:val="none" w:sz="0" w:space="0" w:color="auto"/>
                <w:bottom w:val="none" w:sz="0" w:space="0" w:color="auto"/>
                <w:right w:val="none" w:sz="0" w:space="0" w:color="auto"/>
              </w:divBdr>
            </w:div>
          </w:divsChild>
        </w:div>
        <w:div w:id="1036269766">
          <w:marLeft w:val="0"/>
          <w:marRight w:val="0"/>
          <w:marTop w:val="0"/>
          <w:marBottom w:val="0"/>
          <w:divBdr>
            <w:top w:val="none" w:sz="0" w:space="0" w:color="auto"/>
            <w:left w:val="none" w:sz="0" w:space="0" w:color="auto"/>
            <w:bottom w:val="none" w:sz="0" w:space="0" w:color="auto"/>
            <w:right w:val="none" w:sz="0" w:space="0" w:color="auto"/>
          </w:divBdr>
        </w:div>
      </w:divsChild>
    </w:div>
    <w:div w:id="1036269775">
      <w:marLeft w:val="0"/>
      <w:marRight w:val="0"/>
      <w:marTop w:val="0"/>
      <w:marBottom w:val="0"/>
      <w:divBdr>
        <w:top w:val="none" w:sz="0" w:space="0" w:color="auto"/>
        <w:left w:val="none" w:sz="0" w:space="0" w:color="auto"/>
        <w:bottom w:val="none" w:sz="0" w:space="0" w:color="auto"/>
        <w:right w:val="none" w:sz="0" w:space="0" w:color="auto"/>
      </w:divBdr>
      <w:divsChild>
        <w:div w:id="1036269768">
          <w:marLeft w:val="0"/>
          <w:marRight w:val="0"/>
          <w:marTop w:val="0"/>
          <w:marBottom w:val="0"/>
          <w:divBdr>
            <w:top w:val="none" w:sz="0" w:space="0" w:color="auto"/>
            <w:left w:val="none" w:sz="0" w:space="0" w:color="auto"/>
            <w:bottom w:val="none" w:sz="0" w:space="0" w:color="auto"/>
            <w:right w:val="none" w:sz="0" w:space="0" w:color="auto"/>
          </w:divBdr>
        </w:div>
        <w:div w:id="1036269772">
          <w:marLeft w:val="0"/>
          <w:marRight w:val="0"/>
          <w:marTop w:val="0"/>
          <w:marBottom w:val="0"/>
          <w:divBdr>
            <w:top w:val="none" w:sz="0" w:space="0" w:color="auto"/>
            <w:left w:val="none" w:sz="0" w:space="0" w:color="auto"/>
            <w:bottom w:val="none" w:sz="0" w:space="0" w:color="auto"/>
            <w:right w:val="none" w:sz="0" w:space="0" w:color="auto"/>
          </w:divBdr>
          <w:divsChild>
            <w:div w:id="10362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69778">
      <w:marLeft w:val="0"/>
      <w:marRight w:val="0"/>
      <w:marTop w:val="0"/>
      <w:marBottom w:val="0"/>
      <w:divBdr>
        <w:top w:val="none" w:sz="0" w:space="0" w:color="auto"/>
        <w:left w:val="none" w:sz="0" w:space="0" w:color="auto"/>
        <w:bottom w:val="none" w:sz="0" w:space="0" w:color="auto"/>
        <w:right w:val="none" w:sz="0" w:space="0" w:color="auto"/>
      </w:divBdr>
      <w:divsChild>
        <w:div w:id="1036269776">
          <w:marLeft w:val="0"/>
          <w:marRight w:val="0"/>
          <w:marTop w:val="0"/>
          <w:marBottom w:val="0"/>
          <w:divBdr>
            <w:top w:val="none" w:sz="0" w:space="0" w:color="auto"/>
            <w:left w:val="none" w:sz="0" w:space="0" w:color="auto"/>
            <w:bottom w:val="none" w:sz="0" w:space="0" w:color="auto"/>
            <w:right w:val="none" w:sz="0" w:space="0" w:color="auto"/>
          </w:divBdr>
        </w:div>
        <w:div w:id="1036269779">
          <w:marLeft w:val="0"/>
          <w:marRight w:val="0"/>
          <w:marTop w:val="0"/>
          <w:marBottom w:val="0"/>
          <w:divBdr>
            <w:top w:val="none" w:sz="0" w:space="0" w:color="auto"/>
            <w:left w:val="none" w:sz="0" w:space="0" w:color="auto"/>
            <w:bottom w:val="none" w:sz="0" w:space="0" w:color="auto"/>
            <w:right w:val="none" w:sz="0" w:space="0" w:color="auto"/>
          </w:divBdr>
          <w:divsChild>
            <w:div w:id="10362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69782">
      <w:marLeft w:val="0"/>
      <w:marRight w:val="0"/>
      <w:marTop w:val="0"/>
      <w:marBottom w:val="0"/>
      <w:divBdr>
        <w:top w:val="none" w:sz="0" w:space="0" w:color="auto"/>
        <w:left w:val="none" w:sz="0" w:space="0" w:color="auto"/>
        <w:bottom w:val="none" w:sz="0" w:space="0" w:color="auto"/>
        <w:right w:val="none" w:sz="0" w:space="0" w:color="auto"/>
      </w:divBdr>
      <w:divsChild>
        <w:div w:id="1036269784">
          <w:marLeft w:val="0"/>
          <w:marRight w:val="0"/>
          <w:marTop w:val="0"/>
          <w:marBottom w:val="0"/>
          <w:divBdr>
            <w:top w:val="none" w:sz="0" w:space="0" w:color="auto"/>
            <w:left w:val="none" w:sz="0" w:space="0" w:color="auto"/>
            <w:bottom w:val="none" w:sz="0" w:space="0" w:color="auto"/>
            <w:right w:val="none" w:sz="0" w:space="0" w:color="auto"/>
          </w:divBdr>
          <w:divsChild>
            <w:div w:id="1036269780">
              <w:marLeft w:val="0"/>
              <w:marRight w:val="0"/>
              <w:marTop w:val="0"/>
              <w:marBottom w:val="0"/>
              <w:divBdr>
                <w:top w:val="none" w:sz="0" w:space="0" w:color="auto"/>
                <w:left w:val="none" w:sz="0" w:space="0" w:color="auto"/>
                <w:bottom w:val="none" w:sz="0" w:space="0" w:color="auto"/>
                <w:right w:val="none" w:sz="0" w:space="0" w:color="auto"/>
              </w:divBdr>
            </w:div>
            <w:div w:id="1036269781">
              <w:marLeft w:val="0"/>
              <w:marRight w:val="0"/>
              <w:marTop w:val="0"/>
              <w:marBottom w:val="0"/>
              <w:divBdr>
                <w:top w:val="none" w:sz="0" w:space="0" w:color="auto"/>
                <w:left w:val="none" w:sz="0" w:space="0" w:color="auto"/>
                <w:bottom w:val="none" w:sz="0" w:space="0" w:color="auto"/>
                <w:right w:val="none" w:sz="0" w:space="0" w:color="auto"/>
              </w:divBdr>
              <w:divsChild>
                <w:div w:id="10362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7665</Words>
  <Characters>43693</Characters>
  <Application>Microsoft Office Word</Application>
  <DocSecurity>0</DocSecurity>
  <Lines>364</Lines>
  <Paragraphs>102</Paragraphs>
  <ScaleCrop>false</ScaleCrop>
  <Company>INSERM</Company>
  <LinksUpToDate>false</LinksUpToDate>
  <CharactersWithSpaces>51256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Laparoscopic liver resection for living donation: where do we stand</dc:title>
  <dc:creator>CRB3-INSERMU773-BEDOSSA</dc:creator>
  <cp:lastModifiedBy>LS Ma</cp:lastModifiedBy>
  <cp:revision>2</cp:revision>
  <dcterms:created xsi:type="dcterms:W3CDTF">2014-09-05T02:21:00Z</dcterms:created>
  <dcterms:modified xsi:type="dcterms:W3CDTF">2014-09-05T02:21:00Z</dcterms:modified>
</cp:coreProperties>
</file>