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B5327" w14:textId="77777777" w:rsidR="000F395B" w:rsidRPr="00662233" w:rsidRDefault="000F395B" w:rsidP="00662233">
      <w:pPr>
        <w:adjustRightInd w:val="0"/>
        <w:snapToGrid w:val="0"/>
        <w:spacing w:after="0" w:line="360" w:lineRule="auto"/>
        <w:jc w:val="both"/>
        <w:rPr>
          <w:rFonts w:ascii="Book Antiqua" w:hAnsi="Book Antiqua"/>
          <w:sz w:val="21"/>
          <w:szCs w:val="21"/>
          <w:lang w:val="en-US"/>
        </w:rPr>
      </w:pPr>
      <w:r w:rsidRPr="00662233">
        <w:rPr>
          <w:rFonts w:ascii="Book Antiqua" w:eastAsia="Times New Roman" w:hAnsi="Book Antiqua" w:cs="宋体"/>
          <w:b/>
          <w:sz w:val="21"/>
          <w:szCs w:val="21"/>
          <w:lang w:val="en-US"/>
        </w:rPr>
        <w:t xml:space="preserve">Name of journal: </w:t>
      </w:r>
      <w:bookmarkStart w:id="0" w:name="OLE_LINK718"/>
      <w:bookmarkStart w:id="1" w:name="OLE_LINK719"/>
      <w:r w:rsidRPr="00662233">
        <w:rPr>
          <w:rFonts w:ascii="Book Antiqua" w:eastAsia="Times New Roman" w:hAnsi="Book Antiqua" w:cs="宋体"/>
          <w:b/>
          <w:sz w:val="21"/>
          <w:szCs w:val="21"/>
          <w:lang w:val="en-US"/>
        </w:rPr>
        <w:t xml:space="preserve">World Journal of </w:t>
      </w:r>
      <w:bookmarkEnd w:id="0"/>
      <w:bookmarkEnd w:id="1"/>
      <w:r w:rsidRPr="00662233">
        <w:rPr>
          <w:rFonts w:ascii="Book Antiqua" w:hAnsi="Book Antiqua"/>
          <w:b/>
          <w:sz w:val="21"/>
          <w:szCs w:val="21"/>
          <w:lang w:val="en-US"/>
        </w:rPr>
        <w:t xml:space="preserve">Gastroenterology </w:t>
      </w:r>
    </w:p>
    <w:p w14:paraId="07E1C275" w14:textId="77777777" w:rsidR="000F395B" w:rsidRPr="00662233" w:rsidRDefault="000F395B" w:rsidP="00662233">
      <w:pPr>
        <w:adjustRightInd w:val="0"/>
        <w:snapToGrid w:val="0"/>
        <w:spacing w:after="0" w:line="360" w:lineRule="auto"/>
        <w:jc w:val="both"/>
        <w:rPr>
          <w:rFonts w:ascii="Book Antiqua" w:eastAsia="Times New Roman" w:hAnsi="Book Antiqua" w:cs="宋体"/>
          <w:b/>
          <w:sz w:val="21"/>
          <w:szCs w:val="21"/>
          <w:lang w:val="en-US" w:eastAsia="zh-CN"/>
        </w:rPr>
      </w:pPr>
      <w:r w:rsidRPr="00662233">
        <w:rPr>
          <w:rFonts w:ascii="Book Antiqua" w:hAnsi="Book Antiqua" w:cs="Arial"/>
          <w:b/>
          <w:sz w:val="21"/>
          <w:szCs w:val="21"/>
          <w:lang w:val="en"/>
        </w:rPr>
        <w:t>ESPS Manuscript NO:</w:t>
      </w:r>
      <w:r w:rsidRPr="00662233">
        <w:rPr>
          <w:rFonts w:ascii="Book Antiqua" w:hAnsi="Book Antiqua" w:cs="Arial" w:hint="eastAsia"/>
          <w:b/>
          <w:sz w:val="21"/>
          <w:szCs w:val="21"/>
          <w:lang w:val="en" w:eastAsia="zh-CN"/>
        </w:rPr>
        <w:t xml:space="preserve"> 11647</w:t>
      </w:r>
    </w:p>
    <w:p w14:paraId="7AEDBA52" w14:textId="11C7994C" w:rsidR="000F395B" w:rsidRPr="00662233" w:rsidRDefault="000F395B" w:rsidP="00662233">
      <w:pPr>
        <w:suppressAutoHyphens/>
        <w:autoSpaceDE w:val="0"/>
        <w:autoSpaceDN w:val="0"/>
        <w:adjustRightInd w:val="0"/>
        <w:snapToGrid w:val="0"/>
        <w:spacing w:after="0" w:line="360" w:lineRule="auto"/>
        <w:jc w:val="both"/>
        <w:rPr>
          <w:rFonts w:ascii="Book Antiqua" w:hAnsi="Book Antiqua"/>
          <w:b/>
          <w:caps/>
          <w:sz w:val="21"/>
          <w:szCs w:val="21"/>
          <w:lang w:eastAsia="zh-CN"/>
        </w:rPr>
      </w:pPr>
      <w:r w:rsidRPr="00662233">
        <w:rPr>
          <w:rFonts w:ascii="Book Antiqua" w:hAnsi="Book Antiqua"/>
          <w:b/>
          <w:sz w:val="21"/>
          <w:szCs w:val="21"/>
          <w:lang w:val="en-US"/>
        </w:rPr>
        <w:t xml:space="preserve">Columns: </w:t>
      </w:r>
      <w:r w:rsidR="00C3583A" w:rsidRPr="00C3583A">
        <w:rPr>
          <w:rFonts w:ascii="Book Antiqua" w:hAnsi="Book Antiqua"/>
          <w:b/>
          <w:caps/>
          <w:sz w:val="21"/>
          <w:szCs w:val="21"/>
          <w:lang w:val="en-US" w:eastAsia="zh-CN"/>
        </w:rPr>
        <w:t>Topic Highlights</w:t>
      </w:r>
    </w:p>
    <w:p w14:paraId="0D11E85C" w14:textId="77777777" w:rsidR="000F395B" w:rsidRDefault="000F395B" w:rsidP="00662233">
      <w:pPr>
        <w:suppressAutoHyphens/>
        <w:autoSpaceDE w:val="0"/>
        <w:autoSpaceDN w:val="0"/>
        <w:adjustRightInd w:val="0"/>
        <w:snapToGrid w:val="0"/>
        <w:spacing w:after="0" w:line="360" w:lineRule="auto"/>
        <w:jc w:val="both"/>
        <w:rPr>
          <w:rFonts w:ascii="Book Antiqua" w:hAnsi="Book Antiqua"/>
          <w:b/>
          <w:sz w:val="24"/>
          <w:szCs w:val="24"/>
          <w:lang w:val="en-US" w:eastAsia="zh-CN"/>
        </w:rPr>
      </w:pPr>
    </w:p>
    <w:p w14:paraId="16A9275F" w14:textId="0EF265C5" w:rsidR="00C3583A" w:rsidRPr="00C3583A" w:rsidRDefault="00C3583A" w:rsidP="00662233">
      <w:pPr>
        <w:suppressAutoHyphens/>
        <w:autoSpaceDE w:val="0"/>
        <w:autoSpaceDN w:val="0"/>
        <w:adjustRightInd w:val="0"/>
        <w:snapToGrid w:val="0"/>
        <w:spacing w:after="0" w:line="360" w:lineRule="auto"/>
        <w:jc w:val="both"/>
        <w:rPr>
          <w:rFonts w:ascii="Book Antiqua" w:hAnsi="Book Antiqua"/>
          <w:sz w:val="24"/>
          <w:szCs w:val="24"/>
          <w:lang w:val="en-US" w:eastAsia="zh-CN"/>
        </w:rPr>
      </w:pPr>
      <w:r w:rsidRPr="00C3583A">
        <w:rPr>
          <w:rFonts w:ascii="Book Antiqua" w:hAnsi="Book Antiqua"/>
          <w:sz w:val="24"/>
          <w:szCs w:val="24"/>
          <w:lang w:val="en-US" w:eastAsia="zh-CN"/>
        </w:rPr>
        <w:t>WJG 20th Anniversary Special Issues (11): Cirrhosis</w:t>
      </w:r>
    </w:p>
    <w:p w14:paraId="0436F270" w14:textId="77777777" w:rsidR="00C3583A" w:rsidRPr="00E83BE4" w:rsidRDefault="00C3583A" w:rsidP="00662233">
      <w:pPr>
        <w:suppressAutoHyphens/>
        <w:autoSpaceDE w:val="0"/>
        <w:autoSpaceDN w:val="0"/>
        <w:adjustRightInd w:val="0"/>
        <w:snapToGrid w:val="0"/>
        <w:spacing w:after="0" w:line="360" w:lineRule="auto"/>
        <w:jc w:val="both"/>
        <w:rPr>
          <w:rFonts w:ascii="Book Antiqua" w:hAnsi="Book Antiqua"/>
          <w:b/>
          <w:sz w:val="24"/>
          <w:szCs w:val="24"/>
          <w:lang w:val="en-US" w:eastAsia="zh-CN"/>
        </w:rPr>
      </w:pPr>
    </w:p>
    <w:p w14:paraId="030BBB9C" w14:textId="77777777" w:rsidR="000F395B" w:rsidRPr="00D85E93" w:rsidRDefault="000F395B" w:rsidP="00662233">
      <w:pPr>
        <w:autoSpaceDE w:val="0"/>
        <w:autoSpaceDN w:val="0"/>
        <w:adjustRightInd w:val="0"/>
        <w:snapToGrid w:val="0"/>
        <w:spacing w:after="0" w:line="360" w:lineRule="auto"/>
        <w:jc w:val="both"/>
        <w:rPr>
          <w:rFonts w:ascii="Book Antiqua" w:hAnsi="Book Antiqua"/>
          <w:b/>
          <w:sz w:val="24"/>
          <w:szCs w:val="24"/>
          <w:lang w:val="en-US" w:eastAsia="zh-CN"/>
        </w:rPr>
      </w:pPr>
      <w:r w:rsidRPr="00E83BE4">
        <w:rPr>
          <w:rFonts w:ascii="Book Antiqua" w:eastAsia="Times New Roman" w:hAnsi="Book Antiqua"/>
          <w:b/>
          <w:sz w:val="24"/>
          <w:szCs w:val="24"/>
          <w:lang w:val="en-US"/>
        </w:rPr>
        <w:t xml:space="preserve">Microbiota and the gut-liver axis: </w:t>
      </w:r>
      <w:r w:rsidRPr="00E83BE4">
        <w:rPr>
          <w:rFonts w:ascii="Book Antiqua" w:eastAsia="Times New Roman" w:hAnsi="Book Antiqua"/>
          <w:b/>
          <w:caps/>
          <w:sz w:val="24"/>
          <w:szCs w:val="24"/>
          <w:lang w:val="en-US"/>
        </w:rPr>
        <w:t>b</w:t>
      </w:r>
      <w:r w:rsidRPr="00E83BE4">
        <w:rPr>
          <w:rFonts w:ascii="Book Antiqua" w:eastAsia="Times New Roman" w:hAnsi="Book Antiqua"/>
          <w:b/>
          <w:sz w:val="24"/>
          <w:szCs w:val="24"/>
          <w:lang w:val="en-US"/>
        </w:rPr>
        <w:t>acterial translocation, inflammation and infection in cirrhosis</w:t>
      </w:r>
      <w:r w:rsidRPr="00E83BE4">
        <w:rPr>
          <w:rFonts w:ascii="Book Antiqua" w:hAnsi="Book Antiqua" w:hint="eastAsia"/>
          <w:b/>
          <w:sz w:val="24"/>
          <w:szCs w:val="24"/>
          <w:lang w:val="en-US" w:eastAsia="zh-CN"/>
        </w:rPr>
        <w:t xml:space="preserve"> </w:t>
      </w:r>
    </w:p>
    <w:p w14:paraId="74290D43" w14:textId="77777777" w:rsidR="000F395B" w:rsidRPr="00D85E93" w:rsidRDefault="000F395B" w:rsidP="00662233">
      <w:pPr>
        <w:autoSpaceDE w:val="0"/>
        <w:autoSpaceDN w:val="0"/>
        <w:adjustRightInd w:val="0"/>
        <w:snapToGrid w:val="0"/>
        <w:spacing w:after="0" w:line="360" w:lineRule="auto"/>
        <w:jc w:val="both"/>
        <w:rPr>
          <w:rFonts w:ascii="Book Antiqua" w:hAnsi="Book Antiqua"/>
          <w:sz w:val="24"/>
          <w:szCs w:val="24"/>
          <w:lang w:val="en-US" w:eastAsia="zh-CN"/>
        </w:rPr>
      </w:pPr>
    </w:p>
    <w:p w14:paraId="65EEA905" w14:textId="5B93121F" w:rsidR="000F395B" w:rsidRPr="00E83BE4" w:rsidRDefault="000F395B" w:rsidP="00662233">
      <w:pPr>
        <w:autoSpaceDE w:val="0"/>
        <w:autoSpaceDN w:val="0"/>
        <w:adjustRightInd w:val="0"/>
        <w:snapToGrid w:val="0"/>
        <w:spacing w:after="0" w:line="360" w:lineRule="auto"/>
        <w:jc w:val="both"/>
        <w:rPr>
          <w:rFonts w:ascii="Book Antiqua" w:hAnsi="Book Antiqua"/>
          <w:sz w:val="24"/>
          <w:szCs w:val="24"/>
          <w:lang w:val="en-US"/>
        </w:rPr>
      </w:pPr>
      <w:r w:rsidRPr="00D85E93">
        <w:rPr>
          <w:rFonts w:ascii="Book Antiqua" w:hAnsi="Book Antiqua"/>
          <w:sz w:val="24"/>
          <w:szCs w:val="24"/>
          <w:lang w:val="en-US"/>
        </w:rPr>
        <w:t>Giannelli</w:t>
      </w:r>
      <w:r w:rsidRPr="00E83BE4">
        <w:rPr>
          <w:rFonts w:ascii="Book Antiqua" w:hAnsi="Book Antiqua"/>
          <w:sz w:val="24"/>
          <w:szCs w:val="24"/>
          <w:lang w:val="en-US"/>
        </w:rPr>
        <w:t xml:space="preserve"> </w:t>
      </w:r>
      <w:r w:rsidRPr="00E83BE4">
        <w:rPr>
          <w:rFonts w:ascii="Book Antiqua" w:hAnsi="Book Antiqua" w:hint="eastAsia"/>
          <w:sz w:val="24"/>
          <w:szCs w:val="24"/>
          <w:lang w:val="en-US" w:eastAsia="zh-CN"/>
        </w:rPr>
        <w:t xml:space="preserve">V </w:t>
      </w:r>
      <w:r w:rsidR="00DA7A11" w:rsidRPr="00DA7A11">
        <w:rPr>
          <w:rFonts w:ascii="Book Antiqua" w:hAnsi="Book Antiqua" w:hint="eastAsia"/>
          <w:i/>
          <w:sz w:val="24"/>
          <w:szCs w:val="24"/>
          <w:lang w:val="en-US" w:eastAsia="zh-CN"/>
        </w:rPr>
        <w:t>et al</w:t>
      </w:r>
      <w:r w:rsidR="003D39C7">
        <w:rPr>
          <w:rFonts w:ascii="Book Antiqua" w:hAnsi="Book Antiqua" w:hint="eastAsia"/>
          <w:i/>
          <w:sz w:val="24"/>
          <w:szCs w:val="24"/>
          <w:lang w:val="en-US" w:eastAsia="zh-CN"/>
        </w:rPr>
        <w:t>.</w:t>
      </w:r>
      <w:r w:rsidRPr="00E83BE4">
        <w:rPr>
          <w:rFonts w:ascii="Book Antiqua" w:hAnsi="Book Antiqua" w:hint="eastAsia"/>
          <w:sz w:val="24"/>
          <w:szCs w:val="24"/>
          <w:lang w:val="en-US" w:eastAsia="zh-CN"/>
        </w:rPr>
        <w:t xml:space="preserve"> </w:t>
      </w:r>
      <w:r w:rsidRPr="00E83BE4">
        <w:rPr>
          <w:rFonts w:ascii="Book Antiqua" w:hAnsi="Book Antiqua"/>
          <w:sz w:val="24"/>
          <w:szCs w:val="24"/>
          <w:lang w:val="en-US"/>
        </w:rPr>
        <w:t>Dysbiosis and gut-liver axis in cirrhosis</w:t>
      </w:r>
    </w:p>
    <w:p w14:paraId="0FD701F5" w14:textId="77777777" w:rsidR="000F395B" w:rsidRPr="00E83BE4" w:rsidRDefault="000F395B" w:rsidP="00662233">
      <w:pPr>
        <w:autoSpaceDE w:val="0"/>
        <w:autoSpaceDN w:val="0"/>
        <w:adjustRightInd w:val="0"/>
        <w:snapToGrid w:val="0"/>
        <w:spacing w:after="0" w:line="360" w:lineRule="auto"/>
        <w:jc w:val="both"/>
        <w:rPr>
          <w:rFonts w:ascii="Book Antiqua" w:hAnsi="Book Antiqua"/>
          <w:sz w:val="24"/>
          <w:szCs w:val="24"/>
          <w:lang w:val="en-US" w:eastAsia="zh-CN"/>
        </w:rPr>
      </w:pPr>
    </w:p>
    <w:p w14:paraId="4672BF03" w14:textId="77777777" w:rsidR="000F395B" w:rsidRPr="00E83BE4" w:rsidRDefault="000F395B" w:rsidP="00662233">
      <w:pPr>
        <w:autoSpaceDE w:val="0"/>
        <w:autoSpaceDN w:val="0"/>
        <w:adjustRightInd w:val="0"/>
        <w:snapToGrid w:val="0"/>
        <w:spacing w:after="0" w:line="360" w:lineRule="auto"/>
        <w:jc w:val="both"/>
        <w:rPr>
          <w:rFonts w:ascii="Book Antiqua" w:hAnsi="Book Antiqua"/>
          <w:sz w:val="24"/>
          <w:szCs w:val="24"/>
          <w:lang w:eastAsia="zh-CN"/>
        </w:rPr>
      </w:pPr>
      <w:r w:rsidRPr="00E83BE4">
        <w:rPr>
          <w:rFonts w:ascii="Book Antiqua" w:hAnsi="Book Antiqua"/>
          <w:sz w:val="24"/>
          <w:szCs w:val="24"/>
        </w:rPr>
        <w:t>Valerio Giannelli, Vincenza Di Gregorio, Valerio Iebba, Michela Giusto, Serena Schippa, Manuela Merli</w:t>
      </w:r>
      <w:r w:rsidRPr="00E83BE4">
        <w:rPr>
          <w:rFonts w:ascii="Book Antiqua" w:hAnsi="Book Antiqua" w:hint="eastAsia"/>
          <w:sz w:val="24"/>
          <w:szCs w:val="24"/>
          <w:lang w:eastAsia="zh-CN"/>
        </w:rPr>
        <w:t>,</w:t>
      </w:r>
      <w:r w:rsidRPr="00E83BE4">
        <w:rPr>
          <w:rFonts w:ascii="Book Antiqua" w:hAnsi="Book Antiqua"/>
          <w:sz w:val="24"/>
          <w:szCs w:val="24"/>
        </w:rPr>
        <w:t xml:space="preserve"> Ulrich Thalheimer</w:t>
      </w:r>
    </w:p>
    <w:p w14:paraId="3B16B9F8" w14:textId="77777777" w:rsidR="000F395B" w:rsidRPr="00D85E93" w:rsidRDefault="000F395B" w:rsidP="00662233">
      <w:pPr>
        <w:autoSpaceDE w:val="0"/>
        <w:autoSpaceDN w:val="0"/>
        <w:adjustRightInd w:val="0"/>
        <w:snapToGrid w:val="0"/>
        <w:spacing w:after="0" w:line="360" w:lineRule="auto"/>
        <w:jc w:val="both"/>
        <w:rPr>
          <w:rFonts w:ascii="Book Antiqua" w:hAnsi="Book Antiqua"/>
          <w:b/>
          <w:sz w:val="24"/>
          <w:szCs w:val="24"/>
          <w:lang w:eastAsia="zh-CN"/>
        </w:rPr>
      </w:pPr>
    </w:p>
    <w:p w14:paraId="71E93DCD" w14:textId="77777777" w:rsidR="000F395B" w:rsidRPr="00D85E93" w:rsidRDefault="000F395B" w:rsidP="00662233">
      <w:pPr>
        <w:adjustRightInd w:val="0"/>
        <w:snapToGrid w:val="0"/>
        <w:spacing w:after="0" w:line="360" w:lineRule="auto"/>
        <w:jc w:val="both"/>
        <w:rPr>
          <w:rFonts w:ascii="Book Antiqua" w:eastAsia="Arial Unicode MS" w:hAnsi="Book Antiqua"/>
          <w:color w:val="000000"/>
          <w:sz w:val="24"/>
          <w:szCs w:val="24"/>
          <w:u w:color="000000"/>
        </w:rPr>
      </w:pPr>
      <w:r w:rsidRPr="00E83BE4">
        <w:rPr>
          <w:rFonts w:ascii="Book Antiqua" w:hAnsi="Book Antiqua"/>
          <w:b/>
          <w:sz w:val="24"/>
          <w:szCs w:val="24"/>
        </w:rPr>
        <w:t>Valerio Giannelli,</w:t>
      </w:r>
      <w:r w:rsidRPr="00E83BE4">
        <w:rPr>
          <w:rFonts w:ascii="Book Antiqua" w:hAnsi="Book Antiqua" w:hint="eastAsia"/>
          <w:b/>
          <w:sz w:val="24"/>
          <w:szCs w:val="24"/>
          <w:lang w:eastAsia="zh-CN"/>
        </w:rPr>
        <w:t xml:space="preserve"> </w:t>
      </w:r>
      <w:r w:rsidRPr="00E83BE4">
        <w:rPr>
          <w:rFonts w:ascii="Book Antiqua" w:hAnsi="Book Antiqua"/>
          <w:b/>
          <w:sz w:val="24"/>
          <w:szCs w:val="24"/>
        </w:rPr>
        <w:t>Vincenza Di Gregorio, Michela Giusto,</w:t>
      </w:r>
      <w:r w:rsidRPr="00E83BE4">
        <w:rPr>
          <w:rFonts w:ascii="Book Antiqua" w:hAnsi="Book Antiqua" w:hint="eastAsia"/>
          <w:b/>
          <w:sz w:val="24"/>
          <w:szCs w:val="24"/>
          <w:lang w:eastAsia="zh-CN"/>
        </w:rPr>
        <w:t xml:space="preserve"> </w:t>
      </w:r>
      <w:r w:rsidRPr="00E83BE4">
        <w:rPr>
          <w:rFonts w:ascii="Book Antiqua" w:hAnsi="Book Antiqua"/>
          <w:b/>
          <w:sz w:val="24"/>
          <w:szCs w:val="24"/>
        </w:rPr>
        <w:t>Manuela Merli</w:t>
      </w:r>
      <w:r w:rsidRPr="00E83BE4">
        <w:rPr>
          <w:rFonts w:ascii="Book Antiqua" w:hAnsi="Book Antiqua" w:hint="eastAsia"/>
          <w:b/>
          <w:sz w:val="24"/>
          <w:szCs w:val="24"/>
          <w:lang w:eastAsia="zh-CN"/>
        </w:rPr>
        <w:t xml:space="preserve">, </w:t>
      </w:r>
      <w:r w:rsidRPr="00D85E93">
        <w:rPr>
          <w:rFonts w:ascii="Book Antiqua" w:eastAsia="Arial Unicode MS" w:hAnsi="Book Antiqua"/>
          <w:color w:val="000000"/>
          <w:sz w:val="24"/>
          <w:szCs w:val="24"/>
          <w:u w:color="000000"/>
        </w:rPr>
        <w:t xml:space="preserve">Gastroenterology Department of Clinical Medicine, Sapienza University of Rome, </w:t>
      </w:r>
      <w:r w:rsidRPr="00D85E93">
        <w:rPr>
          <w:rFonts w:ascii="Book Antiqua" w:hAnsi="Book Antiqua"/>
          <w:sz w:val="24"/>
          <w:szCs w:val="24"/>
        </w:rPr>
        <w:t xml:space="preserve">00185 </w:t>
      </w:r>
      <w:r w:rsidRPr="00D85E93">
        <w:rPr>
          <w:rFonts w:ascii="Book Antiqua" w:eastAsia="Arial Unicode MS" w:hAnsi="Book Antiqua"/>
          <w:color w:val="000000"/>
          <w:sz w:val="24"/>
          <w:szCs w:val="24"/>
          <w:u w:color="000000"/>
        </w:rPr>
        <w:t xml:space="preserve">Rome, Italy </w:t>
      </w:r>
    </w:p>
    <w:p w14:paraId="1BF4D218" w14:textId="77777777" w:rsidR="000F395B" w:rsidRPr="00D85E93" w:rsidRDefault="000F395B" w:rsidP="00662233">
      <w:pPr>
        <w:adjustRightInd w:val="0"/>
        <w:snapToGrid w:val="0"/>
        <w:spacing w:after="0" w:line="360" w:lineRule="auto"/>
        <w:jc w:val="both"/>
        <w:outlineLvl w:val="0"/>
        <w:rPr>
          <w:rFonts w:ascii="Book Antiqua" w:eastAsia="Arial Unicode MS" w:hAnsi="Book Antiqua"/>
          <w:color w:val="000000"/>
          <w:sz w:val="24"/>
          <w:szCs w:val="24"/>
          <w:u w:color="000000"/>
          <w:lang w:eastAsia="zh-CN"/>
        </w:rPr>
      </w:pPr>
    </w:p>
    <w:p w14:paraId="1A2C967F" w14:textId="77777777" w:rsidR="000F395B" w:rsidRPr="00E83BE4" w:rsidRDefault="000F395B" w:rsidP="00662233">
      <w:pPr>
        <w:adjustRightInd w:val="0"/>
        <w:snapToGrid w:val="0"/>
        <w:spacing w:after="0" w:line="360" w:lineRule="auto"/>
        <w:jc w:val="both"/>
        <w:rPr>
          <w:rFonts w:ascii="Book Antiqua" w:eastAsia="Arial Unicode MS" w:hAnsi="Book Antiqua"/>
          <w:color w:val="000000"/>
          <w:sz w:val="24"/>
          <w:szCs w:val="24"/>
          <w:u w:color="000000"/>
          <w:lang w:val="en-US"/>
        </w:rPr>
      </w:pPr>
      <w:r w:rsidRPr="00D85E93">
        <w:rPr>
          <w:rFonts w:ascii="Book Antiqua" w:hAnsi="Book Antiqua"/>
          <w:b/>
          <w:sz w:val="24"/>
          <w:szCs w:val="24"/>
          <w:lang w:val="en-US"/>
        </w:rPr>
        <w:t>Valerio Iebba, Serena Schippa,</w:t>
      </w:r>
      <w:r w:rsidRPr="00D85E93">
        <w:rPr>
          <w:rFonts w:ascii="Book Antiqua" w:hAnsi="Book Antiqua" w:hint="eastAsia"/>
          <w:sz w:val="24"/>
          <w:szCs w:val="24"/>
          <w:lang w:val="en-US" w:eastAsia="zh-CN"/>
        </w:rPr>
        <w:t xml:space="preserve"> </w:t>
      </w:r>
      <w:r w:rsidRPr="00E83BE4">
        <w:rPr>
          <w:rFonts w:ascii="Book Antiqua" w:eastAsia="Times New Roman" w:hAnsi="Book Antiqua"/>
          <w:sz w:val="24"/>
          <w:szCs w:val="24"/>
          <w:lang w:val="en-US"/>
        </w:rPr>
        <w:t xml:space="preserve">Department of Public Health and Infectious Diseases, Sapienza University of Rome, </w:t>
      </w:r>
      <w:r w:rsidRPr="00E83BE4">
        <w:rPr>
          <w:rFonts w:ascii="Book Antiqua" w:hAnsi="Book Antiqua"/>
          <w:sz w:val="24"/>
          <w:szCs w:val="24"/>
          <w:lang w:val="en-US"/>
        </w:rPr>
        <w:t xml:space="preserve">00185 </w:t>
      </w:r>
      <w:r w:rsidRPr="00E83BE4">
        <w:rPr>
          <w:rFonts w:ascii="Book Antiqua" w:eastAsia="Times New Roman" w:hAnsi="Book Antiqua"/>
          <w:sz w:val="24"/>
          <w:szCs w:val="24"/>
          <w:lang w:val="en-US"/>
        </w:rPr>
        <w:t>Rome, Italy</w:t>
      </w:r>
    </w:p>
    <w:p w14:paraId="3B964D52" w14:textId="77777777" w:rsidR="000F395B" w:rsidRPr="00E83BE4" w:rsidRDefault="000F395B" w:rsidP="00662233">
      <w:pPr>
        <w:adjustRightInd w:val="0"/>
        <w:snapToGrid w:val="0"/>
        <w:spacing w:after="0" w:line="360" w:lineRule="auto"/>
        <w:jc w:val="both"/>
        <w:outlineLvl w:val="0"/>
        <w:rPr>
          <w:rFonts w:ascii="Book Antiqua" w:eastAsia="Arial Unicode MS" w:hAnsi="Book Antiqua"/>
          <w:color w:val="000000"/>
          <w:sz w:val="24"/>
          <w:szCs w:val="24"/>
          <w:u w:color="000000"/>
          <w:lang w:val="en-US" w:eastAsia="zh-CN"/>
        </w:rPr>
      </w:pPr>
    </w:p>
    <w:p w14:paraId="10210BB3" w14:textId="77777777" w:rsidR="000F395B" w:rsidRPr="00E83BE4" w:rsidRDefault="000F395B" w:rsidP="00662233">
      <w:pPr>
        <w:adjustRightInd w:val="0"/>
        <w:snapToGrid w:val="0"/>
        <w:spacing w:after="0" w:line="360" w:lineRule="auto"/>
        <w:jc w:val="both"/>
        <w:outlineLvl w:val="0"/>
        <w:rPr>
          <w:rFonts w:ascii="Book Antiqua" w:eastAsia="Arial Unicode MS" w:hAnsi="Book Antiqua"/>
          <w:color w:val="000000"/>
          <w:sz w:val="24"/>
          <w:szCs w:val="24"/>
          <w:u w:color="000000"/>
          <w:lang w:val="en-US"/>
        </w:rPr>
      </w:pPr>
      <w:r w:rsidRPr="00D85E93">
        <w:rPr>
          <w:rFonts w:ascii="Book Antiqua" w:hAnsi="Book Antiqua"/>
          <w:b/>
          <w:sz w:val="24"/>
          <w:szCs w:val="24"/>
          <w:lang w:val="en-US"/>
        </w:rPr>
        <w:t>Ulrich Thalheimer</w:t>
      </w:r>
      <w:r w:rsidRPr="00D85E93">
        <w:rPr>
          <w:rFonts w:ascii="Book Antiqua" w:hAnsi="Book Antiqua" w:hint="eastAsia"/>
          <w:b/>
          <w:sz w:val="24"/>
          <w:szCs w:val="24"/>
          <w:lang w:val="en-US" w:eastAsia="zh-CN"/>
        </w:rPr>
        <w:t>,</w:t>
      </w:r>
      <w:r w:rsidRPr="00E83BE4">
        <w:rPr>
          <w:rFonts w:ascii="Book Antiqua" w:eastAsia="Arial Unicode MS" w:hAnsi="Book Antiqua"/>
          <w:b/>
          <w:color w:val="000000"/>
          <w:sz w:val="24"/>
          <w:szCs w:val="24"/>
          <w:u w:color="000000"/>
          <w:lang w:val="en-US"/>
        </w:rPr>
        <w:t xml:space="preserve"> </w:t>
      </w:r>
      <w:r w:rsidRPr="00E83BE4">
        <w:rPr>
          <w:rFonts w:ascii="Book Antiqua" w:eastAsia="Arial Unicode MS" w:hAnsi="Book Antiqua"/>
          <w:color w:val="000000"/>
          <w:sz w:val="24"/>
          <w:szCs w:val="24"/>
          <w:u w:color="000000"/>
          <w:lang w:val="en-US"/>
        </w:rPr>
        <w:t>Liver Unit, Royal Devon and Exeter Foundation Trust, Exeter</w:t>
      </w:r>
      <w:r w:rsidRPr="00E83BE4">
        <w:rPr>
          <w:rFonts w:ascii="Book Antiqua" w:eastAsia="Arial Unicode MS" w:hAnsi="Book Antiqua" w:hint="eastAsia"/>
          <w:color w:val="000000"/>
          <w:sz w:val="24"/>
          <w:szCs w:val="24"/>
          <w:u w:color="000000"/>
          <w:lang w:val="en-US" w:eastAsia="zh-CN"/>
        </w:rPr>
        <w:t xml:space="preserve"> </w:t>
      </w:r>
      <w:r w:rsidRPr="00E83BE4">
        <w:rPr>
          <w:rFonts w:ascii="Book Antiqua" w:eastAsia="Arial Unicode MS" w:hAnsi="Book Antiqua"/>
          <w:color w:val="000000"/>
          <w:sz w:val="24"/>
          <w:szCs w:val="24"/>
          <w:u w:color="000000"/>
          <w:lang w:val="en-US" w:eastAsia="zh-CN"/>
        </w:rPr>
        <w:t>EX2 7JU</w:t>
      </w:r>
      <w:r w:rsidRPr="00E83BE4">
        <w:rPr>
          <w:rFonts w:ascii="Book Antiqua" w:eastAsia="Arial Unicode MS" w:hAnsi="Book Antiqua"/>
          <w:color w:val="000000"/>
          <w:sz w:val="24"/>
          <w:szCs w:val="24"/>
          <w:u w:color="000000"/>
          <w:lang w:val="en-US"/>
        </w:rPr>
        <w:t xml:space="preserve">, </w:t>
      </w:r>
      <w:r w:rsidRPr="00E83BE4">
        <w:rPr>
          <w:rFonts w:ascii="Book Antiqua" w:eastAsia="Arial Unicode MS" w:hAnsi="Book Antiqua" w:hint="eastAsia"/>
          <w:color w:val="000000"/>
          <w:sz w:val="24"/>
          <w:szCs w:val="24"/>
          <w:u w:color="000000"/>
          <w:lang w:val="en-US" w:eastAsia="zh-CN"/>
        </w:rPr>
        <w:t>United Kingdom</w:t>
      </w:r>
      <w:r w:rsidRPr="00E83BE4">
        <w:rPr>
          <w:rFonts w:ascii="Book Antiqua" w:eastAsia="Arial Unicode MS" w:hAnsi="Book Antiqua"/>
          <w:color w:val="000000"/>
          <w:sz w:val="24"/>
          <w:szCs w:val="24"/>
          <w:u w:color="000000"/>
          <w:lang w:val="en-US"/>
        </w:rPr>
        <w:t xml:space="preserve"> </w:t>
      </w:r>
    </w:p>
    <w:p w14:paraId="5ECA7B63" w14:textId="77777777" w:rsidR="000F395B" w:rsidRPr="00E83BE4" w:rsidRDefault="000F395B" w:rsidP="00662233">
      <w:pPr>
        <w:autoSpaceDE w:val="0"/>
        <w:autoSpaceDN w:val="0"/>
        <w:adjustRightInd w:val="0"/>
        <w:snapToGrid w:val="0"/>
        <w:spacing w:after="0" w:line="360" w:lineRule="auto"/>
        <w:jc w:val="both"/>
        <w:rPr>
          <w:rFonts w:ascii="Book Antiqua" w:hAnsi="Book Antiqua"/>
          <w:b/>
          <w:sz w:val="24"/>
          <w:szCs w:val="24"/>
          <w:lang w:val="en-US" w:eastAsia="zh-CN"/>
        </w:rPr>
      </w:pPr>
    </w:p>
    <w:p w14:paraId="18EC68FF" w14:textId="77777777" w:rsidR="000F395B" w:rsidRPr="00E83BE4" w:rsidRDefault="000F395B" w:rsidP="00662233">
      <w:pPr>
        <w:autoSpaceDE w:val="0"/>
        <w:autoSpaceDN w:val="0"/>
        <w:adjustRightInd w:val="0"/>
        <w:snapToGrid w:val="0"/>
        <w:spacing w:after="0" w:line="360" w:lineRule="auto"/>
        <w:jc w:val="both"/>
        <w:rPr>
          <w:rFonts w:ascii="Book Antiqua" w:hAnsi="Book Antiqua"/>
          <w:sz w:val="24"/>
          <w:szCs w:val="24"/>
          <w:lang w:val="en-US"/>
        </w:rPr>
      </w:pPr>
      <w:r w:rsidRPr="00E83BE4">
        <w:rPr>
          <w:rFonts w:ascii="Book Antiqua" w:hAnsi="Book Antiqua"/>
          <w:b/>
          <w:sz w:val="24"/>
          <w:szCs w:val="24"/>
          <w:lang w:val="en-US"/>
        </w:rPr>
        <w:t xml:space="preserve">Author contributions: </w:t>
      </w:r>
      <w:r w:rsidRPr="00E83BE4">
        <w:rPr>
          <w:rFonts w:ascii="Book Antiqua" w:hAnsi="Book Antiqua" w:cs="MinionPro-Regular"/>
          <w:sz w:val="24"/>
          <w:szCs w:val="24"/>
          <w:lang w:val="en-US" w:eastAsia="it-IT"/>
        </w:rPr>
        <w:t xml:space="preserve">Thalheimer </w:t>
      </w:r>
      <w:r w:rsidRPr="00E83BE4">
        <w:rPr>
          <w:rFonts w:ascii="Book Antiqua" w:hAnsi="Book Antiqua" w:cs="MinionPro-Regular" w:hint="eastAsia"/>
          <w:sz w:val="24"/>
          <w:szCs w:val="24"/>
          <w:lang w:val="en-US" w:eastAsia="zh-CN"/>
        </w:rPr>
        <w:t xml:space="preserve">U </w:t>
      </w:r>
      <w:r w:rsidRPr="00E83BE4">
        <w:rPr>
          <w:rFonts w:ascii="Book Antiqua" w:hAnsi="Book Antiqua" w:cs="MinionPro-Regular"/>
          <w:sz w:val="24"/>
          <w:szCs w:val="24"/>
          <w:lang w:val="en-US" w:eastAsia="it-IT"/>
        </w:rPr>
        <w:t xml:space="preserve">and Merli </w:t>
      </w:r>
      <w:r w:rsidRPr="00E83BE4">
        <w:rPr>
          <w:rFonts w:ascii="Book Antiqua" w:hAnsi="Book Antiqua" w:cs="MinionPro-Regular" w:hint="eastAsia"/>
          <w:sz w:val="24"/>
          <w:szCs w:val="24"/>
          <w:lang w:val="en-US" w:eastAsia="zh-CN"/>
        </w:rPr>
        <w:t xml:space="preserve">M </w:t>
      </w:r>
      <w:r w:rsidRPr="00E83BE4">
        <w:rPr>
          <w:rFonts w:ascii="Book Antiqua" w:hAnsi="Book Antiqua" w:cs="MinionPro-Regular"/>
          <w:sz w:val="24"/>
          <w:szCs w:val="24"/>
          <w:lang w:val="en-US" w:eastAsia="it-IT"/>
        </w:rPr>
        <w:t>have equally contributed as senior authors</w:t>
      </w:r>
      <w:r w:rsidRPr="00E83BE4">
        <w:rPr>
          <w:rFonts w:ascii="Book Antiqua" w:hAnsi="Book Antiqua" w:cs="MinionPro-Regular" w:hint="eastAsia"/>
          <w:sz w:val="24"/>
          <w:szCs w:val="24"/>
          <w:lang w:val="en-US" w:eastAsia="zh-CN"/>
        </w:rPr>
        <w:t xml:space="preserve">; </w:t>
      </w:r>
      <w:r w:rsidRPr="00E83BE4">
        <w:rPr>
          <w:rFonts w:ascii="Book Antiqua" w:hAnsi="Book Antiqua"/>
          <w:sz w:val="24"/>
          <w:szCs w:val="24"/>
          <w:lang w:val="en-US"/>
        </w:rPr>
        <w:t xml:space="preserve">all authors contributed in writing and revising the manuscript. </w:t>
      </w:r>
    </w:p>
    <w:p w14:paraId="4084C4EB" w14:textId="77777777" w:rsidR="000F395B" w:rsidRPr="00E83BE4" w:rsidRDefault="000F395B" w:rsidP="00662233">
      <w:pPr>
        <w:autoSpaceDE w:val="0"/>
        <w:autoSpaceDN w:val="0"/>
        <w:adjustRightInd w:val="0"/>
        <w:snapToGrid w:val="0"/>
        <w:spacing w:after="0" w:line="360" w:lineRule="auto"/>
        <w:ind w:hanging="360"/>
        <w:jc w:val="both"/>
        <w:rPr>
          <w:rFonts w:ascii="Book Antiqua" w:hAnsi="Book Antiqua"/>
          <w:sz w:val="24"/>
          <w:szCs w:val="24"/>
          <w:lang w:val="en-US"/>
        </w:rPr>
      </w:pPr>
    </w:p>
    <w:p w14:paraId="408353BF" w14:textId="77777777" w:rsidR="000F395B" w:rsidRPr="00E83BE4" w:rsidRDefault="000F395B" w:rsidP="00662233">
      <w:pPr>
        <w:autoSpaceDE w:val="0"/>
        <w:autoSpaceDN w:val="0"/>
        <w:adjustRightInd w:val="0"/>
        <w:snapToGrid w:val="0"/>
        <w:spacing w:after="0" w:line="360" w:lineRule="auto"/>
        <w:jc w:val="both"/>
        <w:rPr>
          <w:rFonts w:ascii="Book Antiqua" w:hAnsi="Book Antiqua"/>
          <w:b/>
          <w:sz w:val="24"/>
          <w:szCs w:val="24"/>
          <w:lang w:val="en-US"/>
        </w:rPr>
      </w:pPr>
      <w:r w:rsidRPr="00E83BE4">
        <w:rPr>
          <w:rFonts w:ascii="Book Antiqua" w:hAnsi="Book Antiqua"/>
          <w:b/>
          <w:sz w:val="24"/>
          <w:szCs w:val="24"/>
          <w:lang w:val="en-US"/>
        </w:rPr>
        <w:t xml:space="preserve">Correspondence to: Manuela Merli, </w:t>
      </w:r>
      <w:r w:rsidRPr="00E83BE4">
        <w:rPr>
          <w:rFonts w:ascii="Book Antiqua" w:hAnsi="Book Antiqua" w:hint="eastAsia"/>
          <w:b/>
          <w:sz w:val="24"/>
          <w:szCs w:val="24"/>
          <w:lang w:val="en-US" w:eastAsia="zh-CN"/>
        </w:rPr>
        <w:t>Professor,</w:t>
      </w:r>
      <w:r w:rsidRPr="00E83BE4">
        <w:rPr>
          <w:rFonts w:ascii="Book Antiqua" w:hAnsi="Book Antiqua" w:hint="eastAsia"/>
          <w:sz w:val="24"/>
          <w:szCs w:val="24"/>
          <w:lang w:val="en-US" w:eastAsia="zh-CN"/>
        </w:rPr>
        <w:t xml:space="preserve"> </w:t>
      </w:r>
      <w:r w:rsidRPr="00E83BE4">
        <w:rPr>
          <w:rFonts w:ascii="Book Antiqua" w:hAnsi="Book Antiqua"/>
          <w:sz w:val="24"/>
          <w:szCs w:val="24"/>
          <w:lang w:val="en-US"/>
        </w:rPr>
        <w:t xml:space="preserve">Gastroenterology Department of Clinical Medicine, Sapienza University of Rome, Piazzale Aldo Moro, 5, 00185 </w:t>
      </w:r>
      <w:r w:rsidRPr="00E83BE4">
        <w:rPr>
          <w:rFonts w:ascii="Book Antiqua" w:eastAsia="Times New Roman" w:hAnsi="Book Antiqua"/>
          <w:sz w:val="24"/>
          <w:szCs w:val="24"/>
          <w:lang w:val="en-US"/>
        </w:rPr>
        <w:t>Rome</w:t>
      </w:r>
      <w:r w:rsidRPr="00E83BE4">
        <w:rPr>
          <w:rFonts w:ascii="Book Antiqua" w:hAnsi="Book Antiqua"/>
          <w:sz w:val="24"/>
          <w:szCs w:val="24"/>
          <w:lang w:val="en-US"/>
        </w:rPr>
        <w:t>,</w:t>
      </w:r>
      <w:r w:rsidRPr="00E83BE4">
        <w:rPr>
          <w:rFonts w:ascii="Book Antiqua" w:hAnsi="Book Antiqua" w:hint="eastAsia"/>
          <w:sz w:val="24"/>
          <w:szCs w:val="24"/>
          <w:lang w:val="en-US" w:eastAsia="zh-CN"/>
        </w:rPr>
        <w:t xml:space="preserve"> </w:t>
      </w:r>
      <w:r w:rsidRPr="00E83BE4">
        <w:rPr>
          <w:rFonts w:ascii="Book Antiqua" w:hAnsi="Book Antiqua"/>
          <w:sz w:val="24"/>
          <w:szCs w:val="24"/>
          <w:lang w:val="en-US"/>
        </w:rPr>
        <w:t>Italy. manuela.merli@uniroma1.it</w:t>
      </w:r>
    </w:p>
    <w:p w14:paraId="0930A134" w14:textId="77777777" w:rsidR="000F395B" w:rsidRDefault="000F395B" w:rsidP="00662233">
      <w:pPr>
        <w:autoSpaceDE w:val="0"/>
        <w:autoSpaceDN w:val="0"/>
        <w:adjustRightInd w:val="0"/>
        <w:snapToGrid w:val="0"/>
        <w:spacing w:after="0" w:line="360" w:lineRule="auto"/>
        <w:jc w:val="both"/>
        <w:rPr>
          <w:rFonts w:ascii="Book Antiqua" w:hAnsi="Book Antiqua"/>
          <w:b/>
          <w:sz w:val="24"/>
          <w:szCs w:val="24"/>
          <w:lang w:val="en-US" w:eastAsia="zh-CN"/>
        </w:rPr>
      </w:pPr>
    </w:p>
    <w:p w14:paraId="12351D3E" w14:textId="4A0FCE5C" w:rsidR="00F370D7" w:rsidRPr="00B41C8B" w:rsidRDefault="00F370D7" w:rsidP="00662233">
      <w:pPr>
        <w:adjustRightInd w:val="0"/>
        <w:snapToGrid w:val="0"/>
        <w:spacing w:after="0" w:line="360" w:lineRule="auto"/>
        <w:rPr>
          <w:rFonts w:ascii="Book Antiqua" w:hAnsi="Book Antiqua"/>
          <w:sz w:val="24"/>
        </w:rPr>
      </w:pPr>
      <w:r w:rsidRPr="00B41C8B">
        <w:rPr>
          <w:rFonts w:ascii="Book Antiqua" w:hAnsi="Book Antiqua"/>
          <w:b/>
          <w:sz w:val="24"/>
        </w:rPr>
        <w:t>Telephone:</w:t>
      </w:r>
      <w:r w:rsidR="00996EAE" w:rsidRPr="00B41C8B">
        <w:rPr>
          <w:rFonts w:ascii="Book Antiqua" w:hAnsi="Book Antiqua"/>
          <w:sz w:val="24"/>
        </w:rPr>
        <w:t xml:space="preserve"> </w:t>
      </w:r>
      <w:r w:rsidR="00B41C8B" w:rsidRPr="00B41C8B">
        <w:rPr>
          <w:rFonts w:ascii="Book Antiqua" w:hAnsi="Book Antiqua"/>
          <w:sz w:val="24"/>
        </w:rPr>
        <w:t>+39-6-49972004</w:t>
      </w:r>
      <w:r w:rsidR="00B41C8B" w:rsidRPr="00B41C8B">
        <w:rPr>
          <w:rFonts w:ascii="Book Antiqua" w:hAnsi="Book Antiqua" w:hint="eastAsia"/>
          <w:sz w:val="24"/>
          <w:lang w:eastAsia="zh-CN"/>
        </w:rPr>
        <w:t xml:space="preserve">  </w:t>
      </w:r>
      <w:r w:rsidRPr="00B41C8B">
        <w:rPr>
          <w:rFonts w:ascii="Book Antiqua" w:hAnsi="Book Antiqua"/>
          <w:b/>
          <w:sz w:val="24"/>
        </w:rPr>
        <w:t xml:space="preserve">Fax: </w:t>
      </w:r>
      <w:r w:rsidR="00B41C8B" w:rsidRPr="00B41C8B">
        <w:rPr>
          <w:rFonts w:ascii="Book Antiqua" w:hAnsi="Book Antiqua"/>
          <w:sz w:val="24"/>
        </w:rPr>
        <w:t>+39-6-4453319</w:t>
      </w:r>
    </w:p>
    <w:p w14:paraId="198C624B" w14:textId="3C789DD4" w:rsidR="00F370D7" w:rsidRPr="001D14FB" w:rsidRDefault="00F370D7" w:rsidP="00662233">
      <w:pPr>
        <w:adjustRightInd w:val="0"/>
        <w:snapToGrid w:val="0"/>
        <w:spacing w:after="0" w:line="360" w:lineRule="auto"/>
        <w:rPr>
          <w:rFonts w:ascii="Book Antiqua" w:hAnsi="Book Antiqua"/>
          <w:sz w:val="24"/>
          <w:lang w:eastAsia="zh-CN"/>
        </w:rPr>
      </w:pPr>
      <w:bookmarkStart w:id="2" w:name="OLE_LINK29"/>
      <w:bookmarkStart w:id="3" w:name="OLE_LINK30"/>
      <w:r w:rsidRPr="008E267B">
        <w:rPr>
          <w:rFonts w:ascii="Book Antiqua" w:hAnsi="Book Antiqua"/>
          <w:b/>
          <w:sz w:val="24"/>
        </w:rPr>
        <w:t xml:space="preserve">Received: </w:t>
      </w:r>
      <w:r w:rsidR="001D14FB" w:rsidRPr="001D14FB">
        <w:rPr>
          <w:rFonts w:ascii="Book Antiqua" w:hAnsi="Book Antiqua" w:hint="eastAsia"/>
          <w:sz w:val="24"/>
          <w:lang w:eastAsia="zh-CN"/>
        </w:rPr>
        <w:t>May 29, 2014</w:t>
      </w:r>
      <w:r w:rsidR="00996EAE" w:rsidRPr="00996EAE">
        <w:rPr>
          <w:rFonts w:ascii="Book Antiqua" w:hAnsi="Book Antiqua"/>
          <w:b/>
          <w:i/>
          <w:sz w:val="24"/>
        </w:rPr>
        <w:t xml:space="preserve"> </w:t>
      </w:r>
      <w:r w:rsidR="001D14FB">
        <w:rPr>
          <w:rFonts w:ascii="Book Antiqua" w:hAnsi="Book Antiqua"/>
          <w:b/>
          <w:sz w:val="24"/>
        </w:rPr>
        <w:t xml:space="preserve">Revised: </w:t>
      </w:r>
      <w:r w:rsidR="001D14FB" w:rsidRPr="001D14FB">
        <w:rPr>
          <w:rFonts w:ascii="Book Antiqua" w:hAnsi="Book Antiqua" w:hint="eastAsia"/>
          <w:sz w:val="24"/>
          <w:lang w:eastAsia="zh-CN"/>
        </w:rPr>
        <w:t>July 26, 2014</w:t>
      </w:r>
    </w:p>
    <w:p w14:paraId="380BC643" w14:textId="77777777" w:rsidR="00CE7A45" w:rsidRDefault="00F370D7" w:rsidP="00CE7A45">
      <w:pPr>
        <w:rPr>
          <w:rFonts w:ascii="Book Antiqua" w:hAnsi="Book Antiqua"/>
          <w:color w:val="000000"/>
          <w:sz w:val="24"/>
        </w:rPr>
      </w:pPr>
      <w:r w:rsidRPr="008E267B">
        <w:rPr>
          <w:rFonts w:ascii="Book Antiqua" w:hAnsi="Book Antiqua"/>
          <w:b/>
          <w:sz w:val="24"/>
        </w:rPr>
        <w:t>Accepted:</w:t>
      </w:r>
      <w:r w:rsidR="00996EAE" w:rsidRPr="00996EAE">
        <w:rPr>
          <w:rFonts w:ascii="Book Antiqua" w:hAnsi="Book Antiqua"/>
          <w:b/>
          <w:i/>
          <w:sz w:val="24"/>
        </w:rPr>
        <w:t xml:space="preserve"> </w:t>
      </w:r>
      <w:bookmarkStart w:id="4" w:name="OLE_LINK2"/>
      <w:bookmarkStart w:id="5" w:name="OLE_LINK3"/>
      <w:bookmarkStart w:id="6" w:name="OLE_LINK4"/>
      <w:bookmarkStart w:id="7" w:name="OLE_LINK5"/>
      <w:bookmarkStart w:id="8" w:name="OLE_LINK8"/>
      <w:bookmarkStart w:id="9" w:name="OLE_LINK9"/>
      <w:bookmarkStart w:id="10" w:name="OLE_LINK10"/>
      <w:bookmarkStart w:id="11" w:name="OLE_LINK6"/>
      <w:bookmarkStart w:id="12" w:name="OLE_LINK13"/>
      <w:bookmarkStart w:id="13" w:name="OLE_LINK7"/>
      <w:bookmarkStart w:id="14" w:name="OLE_LINK18"/>
      <w:r w:rsidR="00CE7A45">
        <w:rPr>
          <w:rFonts w:ascii="Book Antiqua" w:hAnsi="Book Antiqua"/>
          <w:color w:val="000000"/>
          <w:sz w:val="24"/>
        </w:rPr>
        <w:t xml:space="preserve">September </w:t>
      </w:r>
      <w:r w:rsidR="00CE7A45">
        <w:rPr>
          <w:rFonts w:ascii="Book Antiqua" w:hAnsi="Book Antiqua" w:hint="eastAsia"/>
          <w:color w:val="000000"/>
          <w:sz w:val="24"/>
        </w:rPr>
        <w:t>29</w:t>
      </w:r>
      <w:r w:rsidR="00CE7A45">
        <w:rPr>
          <w:rFonts w:ascii="Book Antiqua" w:hAnsi="Book Antiqua"/>
          <w:color w:val="000000"/>
          <w:sz w:val="24"/>
        </w:rPr>
        <w:t>, 2014</w:t>
      </w:r>
    </w:p>
    <w:p w14:paraId="1AAF9D41" w14:textId="41E3C035" w:rsidR="00F370D7" w:rsidRPr="008E267B" w:rsidRDefault="00F370D7" w:rsidP="00662233">
      <w:pPr>
        <w:adjustRightInd w:val="0"/>
        <w:snapToGrid w:val="0"/>
        <w:spacing w:after="0" w:line="360" w:lineRule="auto"/>
        <w:rPr>
          <w:rFonts w:ascii="Book Antiqua" w:hAnsi="Book Antiqua"/>
          <w:b/>
          <w:sz w:val="24"/>
        </w:rPr>
      </w:pPr>
      <w:bookmarkStart w:id="15" w:name="_GoBack"/>
      <w:bookmarkEnd w:id="4"/>
      <w:bookmarkEnd w:id="5"/>
      <w:bookmarkEnd w:id="6"/>
      <w:bookmarkEnd w:id="7"/>
      <w:bookmarkEnd w:id="8"/>
      <w:bookmarkEnd w:id="9"/>
      <w:bookmarkEnd w:id="10"/>
      <w:bookmarkEnd w:id="11"/>
      <w:bookmarkEnd w:id="12"/>
      <w:bookmarkEnd w:id="13"/>
      <w:bookmarkEnd w:id="14"/>
      <w:bookmarkEnd w:id="15"/>
    </w:p>
    <w:p w14:paraId="5E309643" w14:textId="77777777" w:rsidR="00F370D7" w:rsidRPr="008E267B" w:rsidRDefault="00F370D7" w:rsidP="00662233">
      <w:pPr>
        <w:adjustRightInd w:val="0"/>
        <w:snapToGrid w:val="0"/>
        <w:spacing w:after="0" w:line="360" w:lineRule="auto"/>
        <w:rPr>
          <w:rFonts w:ascii="Book Antiqua" w:hAnsi="Book Antiqua"/>
          <w:b/>
          <w:sz w:val="24"/>
        </w:rPr>
      </w:pPr>
      <w:r w:rsidRPr="008E267B">
        <w:rPr>
          <w:rFonts w:ascii="Book Antiqua" w:hAnsi="Book Antiqua"/>
          <w:b/>
          <w:sz w:val="24"/>
        </w:rPr>
        <w:t xml:space="preserve">Published online: </w:t>
      </w:r>
    </w:p>
    <w:bookmarkEnd w:id="2"/>
    <w:bookmarkEnd w:id="3"/>
    <w:p w14:paraId="49F18FEB" w14:textId="77777777" w:rsidR="00CD4A48" w:rsidRPr="00E83BE4" w:rsidRDefault="00CD4A48" w:rsidP="00662233">
      <w:pPr>
        <w:autoSpaceDE w:val="0"/>
        <w:autoSpaceDN w:val="0"/>
        <w:adjustRightInd w:val="0"/>
        <w:snapToGrid w:val="0"/>
        <w:spacing w:after="0" w:line="360" w:lineRule="auto"/>
        <w:jc w:val="both"/>
        <w:rPr>
          <w:rFonts w:ascii="Book Antiqua" w:hAnsi="Book Antiqua"/>
          <w:b/>
          <w:sz w:val="24"/>
          <w:szCs w:val="24"/>
          <w:lang w:val="en-US" w:eastAsia="zh-CN"/>
        </w:rPr>
      </w:pPr>
    </w:p>
    <w:p w14:paraId="532B002A" w14:textId="77777777" w:rsidR="000F395B" w:rsidRPr="00E83BE4" w:rsidRDefault="000F395B" w:rsidP="00662233">
      <w:pPr>
        <w:autoSpaceDE w:val="0"/>
        <w:autoSpaceDN w:val="0"/>
        <w:adjustRightInd w:val="0"/>
        <w:snapToGrid w:val="0"/>
        <w:spacing w:after="0" w:line="360" w:lineRule="auto"/>
        <w:jc w:val="both"/>
        <w:rPr>
          <w:rFonts w:ascii="Book Antiqua" w:hAnsi="Book Antiqua"/>
          <w:b/>
          <w:sz w:val="24"/>
          <w:szCs w:val="24"/>
          <w:lang w:val="en-US"/>
        </w:rPr>
      </w:pPr>
      <w:r w:rsidRPr="00E83BE4">
        <w:rPr>
          <w:rFonts w:ascii="Book Antiqua" w:hAnsi="Book Antiqua"/>
          <w:b/>
          <w:sz w:val="24"/>
          <w:szCs w:val="24"/>
          <w:lang w:val="en-US"/>
        </w:rPr>
        <w:t>Abstract</w:t>
      </w:r>
    </w:p>
    <w:p w14:paraId="5426632D" w14:textId="2BAF2713" w:rsidR="000F395B" w:rsidRPr="00E83BE4" w:rsidRDefault="000F395B" w:rsidP="00662233">
      <w:pPr>
        <w:autoSpaceDE w:val="0"/>
        <w:autoSpaceDN w:val="0"/>
        <w:adjustRightInd w:val="0"/>
        <w:snapToGrid w:val="0"/>
        <w:spacing w:after="0" w:line="360" w:lineRule="auto"/>
        <w:jc w:val="both"/>
        <w:rPr>
          <w:rFonts w:ascii="Book Antiqua" w:hAnsi="Book Antiqua"/>
          <w:sz w:val="24"/>
          <w:szCs w:val="24"/>
          <w:lang w:val="en-US"/>
        </w:rPr>
      </w:pPr>
      <w:r w:rsidRPr="00FD5FF0">
        <w:rPr>
          <w:rFonts w:ascii="Book Antiqua" w:hAnsi="Book Antiqua"/>
          <w:sz w:val="24"/>
          <w:szCs w:val="24"/>
          <w:lang w:val="en-US"/>
        </w:rPr>
        <w:t>Liver disease is associated with qualitative and quantitative changes in the intestinal microbiota. In cirrhotic patients the alteration in gut microbiota is characterized by an overgrowth of potentially pathogenic bacteria (</w:t>
      </w:r>
      <w:r w:rsidRPr="00FD5FF0">
        <w:rPr>
          <w:rFonts w:ascii="Book Antiqua" w:hAnsi="Book Antiqua"/>
          <w:i/>
          <w:sz w:val="24"/>
          <w:szCs w:val="24"/>
          <w:lang w:val="en-US"/>
        </w:rPr>
        <w:t xml:space="preserve">i.e. </w:t>
      </w:r>
      <w:r w:rsidRPr="00FD5FF0">
        <w:rPr>
          <w:rFonts w:ascii="Book Antiqua" w:hAnsi="Book Antiqua"/>
          <w:sz w:val="24"/>
          <w:szCs w:val="24"/>
          <w:lang w:val="en-US"/>
        </w:rPr>
        <w:t>gram negative species) and a decrease in autochthonous familiae. Here we summarize the available literature on the risk of gut dysbiosis in liver</w:t>
      </w:r>
      <w:r w:rsidR="00AB1A59">
        <w:rPr>
          <w:rFonts w:ascii="Book Antiqua" w:hAnsi="Book Antiqua" w:hint="eastAsia"/>
          <w:sz w:val="24"/>
          <w:szCs w:val="24"/>
          <w:lang w:val="en-US" w:eastAsia="zh-CN"/>
        </w:rPr>
        <w:t xml:space="preserve"> </w:t>
      </w:r>
      <w:r w:rsidRPr="00FD5FF0">
        <w:rPr>
          <w:rFonts w:ascii="Book Antiqua" w:hAnsi="Book Antiqua"/>
          <w:sz w:val="24"/>
          <w:szCs w:val="24"/>
          <w:lang w:val="en-US"/>
        </w:rPr>
        <w:t>cirrhosis and its clinical consequences. We therefore described the features of the complex interaction between gut microbiota and cirrhotic host, the so called "gut-liver axis", with a particular attention to the acquired risk of bacterial translocation, systemic inflammation and the relationship with systemic infections in the cirrhotic patient. Such knowledge might help to develop novel and innovative strategies for the prevention and therapy of gut dysbiosis and its complication in liver cirrhosis.</w:t>
      </w:r>
    </w:p>
    <w:p w14:paraId="5FB795B4" w14:textId="77777777" w:rsidR="000F395B" w:rsidRPr="00017B32" w:rsidRDefault="000F395B" w:rsidP="00662233">
      <w:pPr>
        <w:autoSpaceDE w:val="0"/>
        <w:autoSpaceDN w:val="0"/>
        <w:adjustRightInd w:val="0"/>
        <w:snapToGrid w:val="0"/>
        <w:spacing w:after="0" w:line="360" w:lineRule="auto"/>
        <w:ind w:hanging="360"/>
        <w:jc w:val="both"/>
        <w:rPr>
          <w:rFonts w:ascii="Book Antiqua" w:hAnsi="Book Antiqua"/>
          <w:b/>
          <w:sz w:val="24"/>
          <w:szCs w:val="24"/>
          <w:lang w:val="en-US" w:eastAsia="zh-CN"/>
        </w:rPr>
      </w:pPr>
    </w:p>
    <w:p w14:paraId="20F70ADC" w14:textId="77777777" w:rsidR="000F395B" w:rsidRPr="00D85E93" w:rsidRDefault="000F395B" w:rsidP="00662233">
      <w:pPr>
        <w:adjustRightInd w:val="0"/>
        <w:snapToGrid w:val="0"/>
        <w:spacing w:after="0" w:line="360" w:lineRule="auto"/>
        <w:rPr>
          <w:rFonts w:ascii="Book Antiqua" w:hAnsi="Book Antiqua" w:cs="Tahoma"/>
          <w:sz w:val="24"/>
          <w:lang w:val="en-US"/>
        </w:rPr>
      </w:pPr>
      <w:r w:rsidRPr="00D85E93">
        <w:rPr>
          <w:rFonts w:ascii="Book Antiqua" w:hAnsi="Book Antiqua" w:cs="Tahoma" w:hint="eastAsia"/>
          <w:sz w:val="24"/>
          <w:lang w:val="en-US" w:eastAsia="ja-JP"/>
        </w:rPr>
        <w:t>©</w:t>
      </w:r>
      <w:r w:rsidRPr="00D85E93">
        <w:rPr>
          <w:rFonts w:ascii="Book Antiqua" w:hAnsi="Book Antiqua" w:cs="Tahoma"/>
          <w:sz w:val="24"/>
          <w:lang w:val="en-US" w:eastAsia="ja-JP"/>
        </w:rPr>
        <w:t xml:space="preserve"> 2014 Baishideng Publishing Group Inc. All rights reserved.</w:t>
      </w:r>
    </w:p>
    <w:p w14:paraId="4068660D" w14:textId="77777777" w:rsidR="000F395B" w:rsidRPr="00D85E93" w:rsidRDefault="000F395B" w:rsidP="00662233">
      <w:pPr>
        <w:autoSpaceDE w:val="0"/>
        <w:autoSpaceDN w:val="0"/>
        <w:adjustRightInd w:val="0"/>
        <w:snapToGrid w:val="0"/>
        <w:spacing w:after="0" w:line="360" w:lineRule="auto"/>
        <w:ind w:hanging="360"/>
        <w:jc w:val="both"/>
        <w:rPr>
          <w:rFonts w:ascii="Book Antiqua" w:hAnsi="Book Antiqua"/>
          <w:b/>
          <w:sz w:val="24"/>
          <w:szCs w:val="24"/>
          <w:lang w:val="en-US" w:eastAsia="zh-CN"/>
        </w:rPr>
      </w:pPr>
    </w:p>
    <w:p w14:paraId="001FC92F" w14:textId="77777777" w:rsidR="000F395B" w:rsidRPr="00FD5FF0" w:rsidRDefault="000F395B" w:rsidP="00662233">
      <w:pPr>
        <w:autoSpaceDE w:val="0"/>
        <w:autoSpaceDN w:val="0"/>
        <w:adjustRightInd w:val="0"/>
        <w:snapToGrid w:val="0"/>
        <w:spacing w:after="0" w:line="360" w:lineRule="auto"/>
        <w:jc w:val="both"/>
        <w:rPr>
          <w:rFonts w:ascii="Book Antiqua" w:hAnsi="Book Antiqua"/>
          <w:b/>
          <w:sz w:val="24"/>
          <w:szCs w:val="24"/>
          <w:lang w:val="en-US" w:eastAsia="zh-CN"/>
        </w:rPr>
      </w:pPr>
      <w:r w:rsidRPr="00ED7AF6">
        <w:rPr>
          <w:rFonts w:ascii="Book Antiqua" w:hAnsi="Book Antiqua"/>
          <w:b/>
          <w:sz w:val="24"/>
          <w:szCs w:val="24"/>
          <w:lang w:val="en-US"/>
        </w:rPr>
        <w:t>Key words</w:t>
      </w:r>
      <w:r w:rsidRPr="00ED7AF6">
        <w:rPr>
          <w:rFonts w:ascii="Book Antiqua" w:hAnsi="Book Antiqua" w:hint="eastAsia"/>
          <w:b/>
          <w:sz w:val="24"/>
          <w:szCs w:val="24"/>
          <w:lang w:val="en-US" w:eastAsia="zh-CN"/>
        </w:rPr>
        <w:t xml:space="preserve">: </w:t>
      </w:r>
      <w:r w:rsidRPr="00ED7AF6">
        <w:rPr>
          <w:rFonts w:ascii="Book Antiqua" w:hAnsi="Book Antiqua"/>
          <w:sz w:val="24"/>
          <w:szCs w:val="24"/>
          <w:lang w:val="en-US"/>
        </w:rPr>
        <w:t>Dysbiosis</w:t>
      </w:r>
      <w:r w:rsidRPr="009A3783">
        <w:rPr>
          <w:rFonts w:ascii="Book Antiqua" w:hAnsi="Book Antiqua"/>
          <w:sz w:val="24"/>
          <w:szCs w:val="24"/>
          <w:lang w:val="en-US"/>
        </w:rPr>
        <w:t xml:space="preserve">; </w:t>
      </w:r>
      <w:r w:rsidRPr="00B61041">
        <w:rPr>
          <w:rFonts w:ascii="Book Antiqua" w:hAnsi="Book Antiqua"/>
          <w:sz w:val="24"/>
          <w:szCs w:val="24"/>
          <w:lang w:val="en-US"/>
        </w:rPr>
        <w:t xml:space="preserve">Cirrhosis; </w:t>
      </w:r>
      <w:r w:rsidRPr="00710075">
        <w:rPr>
          <w:rFonts w:ascii="Book Antiqua" w:hAnsi="Book Antiqua"/>
          <w:sz w:val="24"/>
          <w:szCs w:val="24"/>
          <w:lang w:val="en-US"/>
        </w:rPr>
        <w:t xml:space="preserve">Bacterial translocation; Inflammation; Infection; Bacterial </w:t>
      </w:r>
      <w:r w:rsidRPr="00FD5FF0">
        <w:rPr>
          <w:rFonts w:ascii="Book Antiqua" w:hAnsi="Book Antiqua"/>
          <w:sz w:val="24"/>
          <w:szCs w:val="24"/>
          <w:lang w:val="en-US"/>
        </w:rPr>
        <w:t>overgrowth; Rifaximine; Lactulose; Liver; Gut; Portal hypertension</w:t>
      </w:r>
    </w:p>
    <w:p w14:paraId="5E75B5FD" w14:textId="77777777" w:rsidR="000F395B" w:rsidRPr="00FD5FF0" w:rsidRDefault="000F395B" w:rsidP="00662233">
      <w:pPr>
        <w:autoSpaceDE w:val="0"/>
        <w:autoSpaceDN w:val="0"/>
        <w:adjustRightInd w:val="0"/>
        <w:snapToGrid w:val="0"/>
        <w:spacing w:after="0" w:line="360" w:lineRule="auto"/>
        <w:jc w:val="both"/>
        <w:rPr>
          <w:rFonts w:ascii="Book Antiqua" w:hAnsi="Book Antiqua"/>
          <w:b/>
          <w:sz w:val="24"/>
          <w:szCs w:val="24"/>
          <w:lang w:val="en-US" w:eastAsia="zh-CN"/>
        </w:rPr>
      </w:pPr>
    </w:p>
    <w:p w14:paraId="64D3814D" w14:textId="77777777" w:rsidR="000F395B" w:rsidRPr="00FD5FF0" w:rsidRDefault="000F395B" w:rsidP="00662233">
      <w:pPr>
        <w:autoSpaceDE w:val="0"/>
        <w:autoSpaceDN w:val="0"/>
        <w:adjustRightInd w:val="0"/>
        <w:snapToGrid w:val="0"/>
        <w:spacing w:after="0" w:line="360" w:lineRule="auto"/>
        <w:jc w:val="both"/>
        <w:rPr>
          <w:rFonts w:ascii="Book Antiqua" w:hAnsi="Book Antiqua"/>
          <w:sz w:val="24"/>
          <w:szCs w:val="24"/>
          <w:lang w:val="en-US" w:eastAsia="zh-CN"/>
        </w:rPr>
      </w:pPr>
      <w:bookmarkStart w:id="16" w:name="OLE_LINK33"/>
      <w:bookmarkStart w:id="17" w:name="OLE_LINK34"/>
      <w:bookmarkStart w:id="18" w:name="OLE_LINK49"/>
      <w:r w:rsidRPr="00D85E93">
        <w:rPr>
          <w:rFonts w:ascii="Book Antiqua" w:eastAsia="Arial Unicode MS" w:hAnsi="Book Antiqua" w:cs="Arial Unicode MS"/>
          <w:b/>
          <w:sz w:val="24"/>
          <w:lang w:val="en-US"/>
        </w:rPr>
        <w:t xml:space="preserve">Core </w:t>
      </w:r>
      <w:r w:rsidRPr="00D85E93">
        <w:rPr>
          <w:rFonts w:ascii="Book Antiqua" w:hAnsi="Book Antiqua" w:cs="Arial Unicode MS" w:hint="eastAsia"/>
          <w:b/>
          <w:sz w:val="24"/>
          <w:lang w:val="en-US"/>
        </w:rPr>
        <w:t>tip</w:t>
      </w:r>
      <w:r w:rsidRPr="00D85E93">
        <w:rPr>
          <w:rFonts w:ascii="Book Antiqua" w:eastAsia="Arial Unicode MS" w:hAnsi="Book Antiqua" w:cs="Arial Unicode MS"/>
          <w:b/>
          <w:sz w:val="24"/>
          <w:lang w:val="en-US"/>
        </w:rPr>
        <w:t>:</w:t>
      </w:r>
      <w:bookmarkEnd w:id="16"/>
      <w:bookmarkEnd w:id="17"/>
      <w:bookmarkEnd w:id="18"/>
      <w:r w:rsidRPr="00D85E93">
        <w:rPr>
          <w:rFonts w:ascii="Book Antiqua" w:eastAsia="Arial Unicode MS" w:hAnsi="Book Antiqua" w:cs="Arial Unicode MS" w:hint="eastAsia"/>
          <w:b/>
          <w:sz w:val="24"/>
          <w:lang w:val="en-US" w:eastAsia="zh-CN"/>
        </w:rPr>
        <w:t xml:space="preserve"> </w:t>
      </w:r>
      <w:r w:rsidRPr="00FD5FF0">
        <w:rPr>
          <w:rFonts w:ascii="Book Antiqua" w:hAnsi="Book Antiqua"/>
          <w:sz w:val="24"/>
          <w:szCs w:val="24"/>
          <w:lang w:val="en-US" w:eastAsia="zh-CN"/>
        </w:rPr>
        <w:t>In this review we reported the most recent concepts on the complex interaction between gut microbiota and cirrhotic host, namely the gut-liver axis. We focused our attention to the clinical consequences of gut dysbiosis in cirrhosis such as the acquired risk of bacterial translocation, systemic inflammation and the relationship with systemic infections.</w:t>
      </w:r>
    </w:p>
    <w:p w14:paraId="21145FC2" w14:textId="77777777" w:rsidR="000F395B" w:rsidRPr="00FD5FF0" w:rsidRDefault="000F395B" w:rsidP="00662233">
      <w:pPr>
        <w:autoSpaceDE w:val="0"/>
        <w:autoSpaceDN w:val="0"/>
        <w:adjustRightInd w:val="0"/>
        <w:snapToGrid w:val="0"/>
        <w:spacing w:after="0" w:line="360" w:lineRule="auto"/>
        <w:jc w:val="both"/>
        <w:rPr>
          <w:rFonts w:ascii="Book Antiqua" w:hAnsi="Book Antiqua"/>
          <w:b/>
          <w:sz w:val="24"/>
          <w:szCs w:val="24"/>
          <w:lang w:val="en-US" w:eastAsia="zh-CN"/>
        </w:rPr>
      </w:pPr>
    </w:p>
    <w:p w14:paraId="25AA67D3" w14:textId="77777777" w:rsidR="000F395B" w:rsidRPr="000C095D" w:rsidRDefault="000F395B" w:rsidP="00662233">
      <w:pPr>
        <w:autoSpaceDE w:val="0"/>
        <w:autoSpaceDN w:val="0"/>
        <w:adjustRightInd w:val="0"/>
        <w:snapToGrid w:val="0"/>
        <w:spacing w:after="0" w:line="360" w:lineRule="auto"/>
        <w:jc w:val="both"/>
        <w:rPr>
          <w:rFonts w:ascii="Book Antiqua" w:hAnsi="Book Antiqua"/>
          <w:sz w:val="24"/>
          <w:szCs w:val="24"/>
          <w:lang w:val="en-US" w:eastAsia="zh-CN"/>
        </w:rPr>
      </w:pPr>
      <w:r w:rsidRPr="000C095D">
        <w:rPr>
          <w:rFonts w:ascii="Book Antiqua" w:hAnsi="Book Antiqua"/>
          <w:sz w:val="24"/>
          <w:szCs w:val="24"/>
          <w:lang w:val="en-US"/>
        </w:rPr>
        <w:t>Giannelli</w:t>
      </w:r>
      <w:r w:rsidRPr="000C095D">
        <w:rPr>
          <w:rFonts w:ascii="Book Antiqua" w:hAnsi="Book Antiqua" w:hint="eastAsia"/>
          <w:sz w:val="24"/>
          <w:szCs w:val="24"/>
          <w:lang w:val="en-US" w:eastAsia="zh-CN"/>
        </w:rPr>
        <w:t xml:space="preserve"> V</w:t>
      </w:r>
      <w:r w:rsidRPr="000C095D">
        <w:rPr>
          <w:rFonts w:ascii="Book Antiqua" w:hAnsi="Book Antiqua"/>
          <w:sz w:val="24"/>
          <w:szCs w:val="24"/>
          <w:lang w:val="en-US"/>
        </w:rPr>
        <w:t>, Di Gregorio</w:t>
      </w:r>
      <w:r w:rsidRPr="000C095D">
        <w:rPr>
          <w:rFonts w:ascii="Book Antiqua" w:hAnsi="Book Antiqua" w:hint="eastAsia"/>
          <w:sz w:val="24"/>
          <w:szCs w:val="24"/>
          <w:lang w:val="en-US" w:eastAsia="zh-CN"/>
        </w:rPr>
        <w:t xml:space="preserve"> V</w:t>
      </w:r>
      <w:r w:rsidRPr="000C095D">
        <w:rPr>
          <w:rFonts w:ascii="Book Antiqua" w:hAnsi="Book Antiqua"/>
          <w:sz w:val="24"/>
          <w:szCs w:val="24"/>
          <w:lang w:val="en-US"/>
        </w:rPr>
        <w:t>, Iebba</w:t>
      </w:r>
      <w:r w:rsidRPr="000C095D">
        <w:rPr>
          <w:rFonts w:ascii="Book Antiqua" w:hAnsi="Book Antiqua" w:hint="eastAsia"/>
          <w:sz w:val="24"/>
          <w:szCs w:val="24"/>
          <w:lang w:val="en-US" w:eastAsia="zh-CN"/>
        </w:rPr>
        <w:t xml:space="preserve"> V</w:t>
      </w:r>
      <w:r w:rsidRPr="000C095D">
        <w:rPr>
          <w:rFonts w:ascii="Book Antiqua" w:hAnsi="Book Antiqua"/>
          <w:sz w:val="24"/>
          <w:szCs w:val="24"/>
          <w:lang w:val="en-US"/>
        </w:rPr>
        <w:t>, Giusto</w:t>
      </w:r>
      <w:r w:rsidRPr="000C095D">
        <w:rPr>
          <w:rFonts w:ascii="Book Antiqua" w:hAnsi="Book Antiqua" w:hint="eastAsia"/>
          <w:sz w:val="24"/>
          <w:szCs w:val="24"/>
          <w:lang w:val="en-US" w:eastAsia="zh-CN"/>
        </w:rPr>
        <w:t xml:space="preserve"> M</w:t>
      </w:r>
      <w:r w:rsidRPr="000C095D">
        <w:rPr>
          <w:rFonts w:ascii="Book Antiqua" w:hAnsi="Book Antiqua"/>
          <w:sz w:val="24"/>
          <w:szCs w:val="24"/>
          <w:lang w:val="en-US"/>
        </w:rPr>
        <w:t>, Schippa</w:t>
      </w:r>
      <w:r w:rsidRPr="000C095D">
        <w:rPr>
          <w:rFonts w:ascii="Book Antiqua" w:hAnsi="Book Antiqua" w:hint="eastAsia"/>
          <w:sz w:val="24"/>
          <w:szCs w:val="24"/>
          <w:lang w:val="en-US" w:eastAsia="zh-CN"/>
        </w:rPr>
        <w:t xml:space="preserve"> S</w:t>
      </w:r>
      <w:r w:rsidRPr="000C095D">
        <w:rPr>
          <w:rFonts w:ascii="Book Antiqua" w:hAnsi="Book Antiqua"/>
          <w:sz w:val="24"/>
          <w:szCs w:val="24"/>
          <w:lang w:val="en-US"/>
        </w:rPr>
        <w:t>, Merli</w:t>
      </w:r>
      <w:r w:rsidRPr="000C095D">
        <w:rPr>
          <w:rFonts w:ascii="Book Antiqua" w:hAnsi="Book Antiqua" w:hint="eastAsia"/>
          <w:sz w:val="24"/>
          <w:szCs w:val="24"/>
          <w:lang w:val="en-US" w:eastAsia="zh-CN"/>
        </w:rPr>
        <w:t xml:space="preserve"> M,</w:t>
      </w:r>
      <w:r w:rsidRPr="000C095D">
        <w:rPr>
          <w:rFonts w:ascii="Book Antiqua" w:hAnsi="Book Antiqua"/>
          <w:sz w:val="24"/>
          <w:szCs w:val="24"/>
          <w:lang w:val="en-US"/>
        </w:rPr>
        <w:t xml:space="preserve"> Thalheimer</w:t>
      </w:r>
      <w:r w:rsidRPr="000C095D">
        <w:rPr>
          <w:rFonts w:ascii="Book Antiqua" w:hAnsi="Book Antiqua" w:hint="eastAsia"/>
          <w:sz w:val="24"/>
          <w:szCs w:val="24"/>
          <w:lang w:val="en-US" w:eastAsia="zh-CN"/>
        </w:rPr>
        <w:t xml:space="preserve"> U. </w:t>
      </w:r>
      <w:r w:rsidRPr="00FD5FF0">
        <w:rPr>
          <w:rFonts w:ascii="Book Antiqua" w:eastAsia="Times New Roman" w:hAnsi="Book Antiqua"/>
          <w:sz w:val="24"/>
          <w:szCs w:val="24"/>
          <w:lang w:val="en-US"/>
        </w:rPr>
        <w:t xml:space="preserve">Microbiota and the gut-liver axis: </w:t>
      </w:r>
      <w:r w:rsidRPr="00FD5FF0">
        <w:rPr>
          <w:rFonts w:ascii="Book Antiqua" w:eastAsia="Times New Roman" w:hAnsi="Book Antiqua"/>
          <w:caps/>
          <w:sz w:val="24"/>
          <w:szCs w:val="24"/>
          <w:lang w:val="en-US"/>
        </w:rPr>
        <w:t>b</w:t>
      </w:r>
      <w:r w:rsidRPr="00FD5FF0">
        <w:rPr>
          <w:rFonts w:ascii="Book Antiqua" w:eastAsia="Times New Roman" w:hAnsi="Book Antiqua"/>
          <w:sz w:val="24"/>
          <w:szCs w:val="24"/>
          <w:lang w:val="en-US"/>
        </w:rPr>
        <w:t>acterial translocation, inflammation and infection in cirrhosis</w:t>
      </w:r>
      <w:r w:rsidRPr="000C095D">
        <w:rPr>
          <w:rFonts w:ascii="Book Antiqua" w:hAnsi="Book Antiqua" w:hint="eastAsia"/>
          <w:sz w:val="24"/>
          <w:szCs w:val="24"/>
          <w:lang w:val="en-US" w:eastAsia="zh-CN"/>
        </w:rPr>
        <w:t xml:space="preserve">. </w:t>
      </w:r>
      <w:r w:rsidRPr="000C095D">
        <w:rPr>
          <w:rFonts w:ascii="Book Antiqua" w:hAnsi="Book Antiqua"/>
          <w:i/>
          <w:sz w:val="24"/>
          <w:szCs w:val="24"/>
          <w:lang w:val="en-US" w:eastAsia="zh-CN"/>
        </w:rPr>
        <w:t xml:space="preserve">World J Gastroenterol </w:t>
      </w:r>
      <w:r w:rsidRPr="000C095D">
        <w:rPr>
          <w:rFonts w:ascii="Book Antiqua" w:hAnsi="Book Antiqua"/>
          <w:sz w:val="24"/>
          <w:szCs w:val="24"/>
          <w:lang w:val="en-US" w:eastAsia="zh-CN"/>
        </w:rPr>
        <w:t xml:space="preserve">2014; </w:t>
      </w:r>
      <w:proofErr w:type="gramStart"/>
      <w:r w:rsidRPr="000C095D">
        <w:rPr>
          <w:rFonts w:ascii="Book Antiqua" w:hAnsi="Book Antiqua"/>
          <w:sz w:val="24"/>
          <w:szCs w:val="24"/>
          <w:lang w:val="en-US" w:eastAsia="zh-CN"/>
        </w:rPr>
        <w:t>In</w:t>
      </w:r>
      <w:proofErr w:type="gramEnd"/>
      <w:r w:rsidRPr="000C095D">
        <w:rPr>
          <w:rFonts w:ascii="Book Antiqua" w:hAnsi="Book Antiqua"/>
          <w:sz w:val="24"/>
          <w:szCs w:val="24"/>
          <w:lang w:val="en-US" w:eastAsia="zh-CN"/>
        </w:rPr>
        <w:t xml:space="preserve"> press</w:t>
      </w:r>
    </w:p>
    <w:p w14:paraId="155DD508" w14:textId="77777777" w:rsidR="000F395B" w:rsidRDefault="000F395B" w:rsidP="00662233">
      <w:pPr>
        <w:autoSpaceDE w:val="0"/>
        <w:autoSpaceDN w:val="0"/>
        <w:adjustRightInd w:val="0"/>
        <w:snapToGrid w:val="0"/>
        <w:spacing w:after="0" w:line="360" w:lineRule="auto"/>
        <w:jc w:val="both"/>
        <w:rPr>
          <w:rFonts w:ascii="Book Antiqua" w:hAnsi="Book Antiqua"/>
          <w:b/>
          <w:sz w:val="24"/>
          <w:szCs w:val="24"/>
          <w:lang w:val="en-US" w:eastAsia="zh-CN"/>
        </w:rPr>
      </w:pPr>
    </w:p>
    <w:p w14:paraId="4BC26368" w14:textId="77777777" w:rsidR="00C114ED" w:rsidRPr="000F395B" w:rsidRDefault="00C114ED" w:rsidP="00662233">
      <w:pPr>
        <w:autoSpaceDE w:val="0"/>
        <w:autoSpaceDN w:val="0"/>
        <w:adjustRightInd w:val="0"/>
        <w:snapToGrid w:val="0"/>
        <w:spacing w:after="0" w:line="360" w:lineRule="auto"/>
        <w:jc w:val="both"/>
        <w:rPr>
          <w:rFonts w:ascii="Book Antiqua" w:hAnsi="Book Antiqua"/>
          <w:b/>
          <w:sz w:val="24"/>
          <w:szCs w:val="24"/>
          <w:lang w:val="en-US"/>
        </w:rPr>
      </w:pPr>
      <w:r w:rsidRPr="000F395B">
        <w:rPr>
          <w:rFonts w:ascii="Book Antiqua" w:hAnsi="Book Antiqua"/>
          <w:b/>
          <w:sz w:val="24"/>
          <w:szCs w:val="24"/>
          <w:lang w:val="en-US"/>
        </w:rPr>
        <w:t>INTRODUCTION</w:t>
      </w:r>
    </w:p>
    <w:p w14:paraId="20640AF6" w14:textId="09606F75" w:rsidR="00CC6E89" w:rsidRPr="000F395B" w:rsidRDefault="00C114ED" w:rsidP="00662233">
      <w:pPr>
        <w:autoSpaceDE w:val="0"/>
        <w:autoSpaceDN w:val="0"/>
        <w:adjustRightInd w:val="0"/>
        <w:snapToGrid w:val="0"/>
        <w:spacing w:after="0" w:line="360" w:lineRule="auto"/>
        <w:jc w:val="both"/>
        <w:rPr>
          <w:rFonts w:ascii="Book Antiqua" w:hAnsi="Book Antiqua"/>
          <w:sz w:val="24"/>
          <w:szCs w:val="24"/>
          <w:lang w:val="en-US"/>
        </w:rPr>
      </w:pPr>
      <w:r w:rsidRPr="000F395B">
        <w:rPr>
          <w:rFonts w:ascii="Book Antiqua" w:hAnsi="Book Antiqua"/>
          <w:sz w:val="24"/>
          <w:szCs w:val="24"/>
          <w:lang w:val="en-US" w:eastAsia="it-IT"/>
        </w:rPr>
        <w:t xml:space="preserve">The role of the gut microbiota in liver disease emerged in the middle of the last century with the recognition of the relationship between hepatic coma and the absorption of </w:t>
      </w:r>
      <w:r w:rsidRPr="000F395B">
        <w:rPr>
          <w:rFonts w:ascii="Book Antiqua" w:hAnsi="Book Antiqua"/>
          <w:sz w:val="24"/>
          <w:szCs w:val="24"/>
          <w:lang w:val="en-US" w:eastAsia="it-IT"/>
        </w:rPr>
        <w:lastRenderedPageBreak/>
        <w:t xml:space="preserve">nitrogenous metabolites from the </w:t>
      </w:r>
      <w:proofErr w:type="gramStart"/>
      <w:r w:rsidRPr="000F395B">
        <w:rPr>
          <w:rFonts w:ascii="Book Antiqua" w:hAnsi="Book Antiqua"/>
          <w:sz w:val="24"/>
          <w:szCs w:val="24"/>
          <w:lang w:val="en-US" w:eastAsia="it-IT"/>
        </w:rPr>
        <w:t>intestine</w:t>
      </w:r>
      <w:r w:rsidR="002D493C">
        <w:rPr>
          <w:rFonts w:ascii="Book Antiqua" w:hAnsi="Book Antiqua"/>
          <w:sz w:val="24"/>
          <w:szCs w:val="24"/>
          <w:vertAlign w:val="superscript"/>
          <w:lang w:val="en-US" w:eastAsia="zh-CN"/>
        </w:rPr>
        <w:t>[</w:t>
      </w:r>
      <w:proofErr w:type="gramEnd"/>
      <w:r w:rsidRPr="000F395B">
        <w:rPr>
          <w:rFonts w:ascii="Book Antiqua" w:hAnsi="Book Antiqua"/>
          <w:sz w:val="24"/>
          <w:szCs w:val="24"/>
          <w:vertAlign w:val="superscript"/>
          <w:lang w:val="en-US" w:eastAsia="it-IT"/>
        </w:rPr>
        <w:t>1</w:t>
      </w:r>
      <w:r w:rsidR="000F395B">
        <w:rPr>
          <w:rFonts w:ascii="Book Antiqua" w:hAnsi="Book Antiqua" w:hint="eastAsia"/>
          <w:sz w:val="24"/>
          <w:szCs w:val="24"/>
          <w:vertAlign w:val="superscript"/>
          <w:lang w:val="en-US" w:eastAsia="zh-CN"/>
        </w:rPr>
        <w:t>]</w:t>
      </w:r>
      <w:r w:rsidRPr="000F395B">
        <w:rPr>
          <w:rFonts w:ascii="Book Antiqua" w:hAnsi="Book Antiqua"/>
          <w:sz w:val="24"/>
          <w:szCs w:val="24"/>
          <w:lang w:val="en-US" w:eastAsia="it-IT"/>
        </w:rPr>
        <w:t xml:space="preserve">. This evidence was followed by the description of </w:t>
      </w:r>
      <w:r w:rsidR="00245C25" w:rsidRPr="000F395B">
        <w:rPr>
          <w:rFonts w:ascii="Book Antiqua" w:hAnsi="Book Antiqua"/>
          <w:sz w:val="24"/>
          <w:szCs w:val="24"/>
          <w:lang w:val="en-US" w:eastAsia="it-IT"/>
        </w:rPr>
        <w:t xml:space="preserve">a </w:t>
      </w:r>
      <w:r w:rsidRPr="000F395B">
        <w:rPr>
          <w:rFonts w:ascii="Book Antiqua" w:hAnsi="Book Antiqua"/>
          <w:sz w:val="24"/>
          <w:szCs w:val="24"/>
          <w:lang w:val="en-US" w:eastAsia="it-IT"/>
        </w:rPr>
        <w:t xml:space="preserve">disequilibrium in </w:t>
      </w:r>
      <w:r w:rsidR="00245C25" w:rsidRPr="000F395B">
        <w:rPr>
          <w:rFonts w:ascii="Book Antiqua" w:hAnsi="Book Antiqua"/>
          <w:sz w:val="24"/>
          <w:szCs w:val="24"/>
          <w:lang w:val="en-US" w:eastAsia="it-IT"/>
        </w:rPr>
        <w:t>fecal</w:t>
      </w:r>
      <w:r w:rsidRPr="000F395B">
        <w:rPr>
          <w:rFonts w:ascii="Book Antiqua" w:hAnsi="Book Antiqua"/>
          <w:sz w:val="24"/>
          <w:szCs w:val="24"/>
          <w:lang w:val="en-US" w:eastAsia="it-IT"/>
        </w:rPr>
        <w:t xml:space="preserve"> bacterial composition, with a relative abundance of coliforms in the small intestine of </w:t>
      </w:r>
      <w:proofErr w:type="gramStart"/>
      <w:r w:rsidRPr="000F395B">
        <w:rPr>
          <w:rFonts w:ascii="Book Antiqua" w:hAnsi="Book Antiqua"/>
          <w:sz w:val="24"/>
          <w:szCs w:val="24"/>
          <w:lang w:val="en-US" w:eastAsia="it-IT"/>
        </w:rPr>
        <w:t>cirrhotics</w:t>
      </w:r>
      <w:r w:rsidR="002D493C">
        <w:rPr>
          <w:rFonts w:ascii="Book Antiqua" w:hAnsi="Book Antiqua"/>
          <w:sz w:val="24"/>
          <w:szCs w:val="24"/>
          <w:vertAlign w:val="superscript"/>
          <w:lang w:val="en-US" w:eastAsia="zh-CN"/>
        </w:rPr>
        <w:t>[</w:t>
      </w:r>
      <w:proofErr w:type="gramEnd"/>
      <w:r w:rsidRPr="000F395B">
        <w:rPr>
          <w:rFonts w:ascii="Book Antiqua" w:hAnsi="Book Antiqua"/>
          <w:sz w:val="24"/>
          <w:szCs w:val="24"/>
          <w:vertAlign w:val="superscript"/>
          <w:lang w:val="en-US" w:eastAsia="it-IT"/>
        </w:rPr>
        <w:t>2</w:t>
      </w:r>
      <w:r w:rsidR="000F395B">
        <w:rPr>
          <w:rFonts w:ascii="Book Antiqua" w:hAnsi="Book Antiqua" w:hint="eastAsia"/>
          <w:sz w:val="24"/>
          <w:szCs w:val="24"/>
          <w:vertAlign w:val="superscript"/>
          <w:lang w:val="en-US" w:eastAsia="zh-CN"/>
        </w:rPr>
        <w:t>]</w:t>
      </w:r>
      <w:r w:rsidRPr="000F395B">
        <w:rPr>
          <w:rFonts w:ascii="Book Antiqua" w:hAnsi="Book Antiqua"/>
          <w:sz w:val="24"/>
          <w:szCs w:val="24"/>
          <w:lang w:val="en-US" w:eastAsia="it-IT"/>
        </w:rPr>
        <w:t xml:space="preserve">. A role of intestinal bacteria in the pathogenesis of hepatic encephalopathy (HE) has been supported by clinical studies, demonstrating that intestinal antibiotics and non-absorbable disaccharides led to improvement of </w:t>
      </w:r>
      <w:proofErr w:type="gramStart"/>
      <w:r w:rsidRPr="000F395B">
        <w:rPr>
          <w:rFonts w:ascii="Book Antiqua" w:hAnsi="Book Antiqua"/>
          <w:sz w:val="24"/>
          <w:szCs w:val="24"/>
          <w:lang w:val="en-US" w:eastAsia="it-IT"/>
        </w:rPr>
        <w:t>HE</w:t>
      </w:r>
      <w:r w:rsidR="00CD4A48">
        <w:rPr>
          <w:rFonts w:ascii="Book Antiqua" w:hAnsi="Book Antiqua"/>
          <w:sz w:val="24"/>
          <w:szCs w:val="24"/>
          <w:vertAlign w:val="superscript"/>
          <w:lang w:val="en-US" w:eastAsia="it-IT"/>
        </w:rPr>
        <w:t>[</w:t>
      </w:r>
      <w:proofErr w:type="gramEnd"/>
      <w:r w:rsidRPr="000F395B">
        <w:rPr>
          <w:rFonts w:ascii="Book Antiqua" w:hAnsi="Book Antiqua"/>
          <w:sz w:val="24"/>
          <w:szCs w:val="24"/>
          <w:vertAlign w:val="superscript"/>
          <w:lang w:val="en-US" w:eastAsia="it-IT"/>
        </w:rPr>
        <w:t>3</w:t>
      </w:r>
      <w:r w:rsidR="00CD4A48">
        <w:rPr>
          <w:rFonts w:ascii="Book Antiqua" w:hAnsi="Book Antiqua"/>
          <w:sz w:val="24"/>
          <w:szCs w:val="24"/>
          <w:vertAlign w:val="superscript"/>
          <w:lang w:val="en-US" w:eastAsia="it-IT"/>
        </w:rPr>
        <w:t>]</w:t>
      </w:r>
      <w:r w:rsidRPr="000F395B">
        <w:rPr>
          <w:rFonts w:ascii="Book Antiqua" w:hAnsi="Book Antiqua"/>
          <w:sz w:val="24"/>
          <w:szCs w:val="24"/>
          <w:lang w:val="en-US" w:eastAsia="it-IT"/>
        </w:rPr>
        <w:t xml:space="preserve">. </w:t>
      </w:r>
      <w:r w:rsidRPr="000F395B">
        <w:rPr>
          <w:rFonts w:ascii="Book Antiqua" w:hAnsi="Book Antiqua"/>
          <w:sz w:val="24"/>
          <w:szCs w:val="24"/>
          <w:lang w:val="en-US"/>
        </w:rPr>
        <w:t>The increased risk of gut dysbiosis due to liver cirrhosis was already foreseen in the 70's</w:t>
      </w:r>
      <w:r w:rsidR="00CD4A48" w:rsidRPr="000C095D">
        <w:rPr>
          <w:rFonts w:ascii="Book Antiqua" w:hAnsi="Book Antiqua"/>
          <w:sz w:val="24"/>
          <w:szCs w:val="24"/>
          <w:vertAlign w:val="superscript"/>
          <w:lang w:val="en-US"/>
        </w:rPr>
        <w:t>[</w:t>
      </w:r>
      <w:r w:rsidRPr="000F395B">
        <w:rPr>
          <w:rFonts w:ascii="Book Antiqua" w:hAnsi="Book Antiqua"/>
          <w:sz w:val="24"/>
          <w:szCs w:val="24"/>
          <w:vertAlign w:val="superscript"/>
          <w:lang w:val="en-US"/>
        </w:rPr>
        <w:t>4</w:t>
      </w:r>
      <w:r w:rsidR="00CD4A48">
        <w:rPr>
          <w:rFonts w:ascii="Book Antiqua" w:hAnsi="Book Antiqua"/>
          <w:sz w:val="24"/>
          <w:szCs w:val="24"/>
          <w:vertAlign w:val="superscript"/>
          <w:lang w:val="en-US"/>
        </w:rPr>
        <w:t>]</w:t>
      </w:r>
      <w:r w:rsidRPr="000F395B">
        <w:rPr>
          <w:rFonts w:ascii="Book Antiqua" w:hAnsi="Book Antiqua"/>
          <w:sz w:val="24"/>
          <w:szCs w:val="24"/>
          <w:lang w:val="en-US"/>
        </w:rPr>
        <w:t xml:space="preserve">. Since then many new studies have further defined and described the alteration of gut bacteria population in liver cirrhosis and its consequences, mainly due to the passage of bacteria (or bacterial products) towards the liver and systemic circulation </w:t>
      </w:r>
      <w:r w:rsidRPr="008118CC">
        <w:rPr>
          <w:rFonts w:ascii="Book Antiqua" w:hAnsi="Book Antiqua"/>
          <w:i/>
          <w:sz w:val="24"/>
          <w:szCs w:val="24"/>
          <w:lang w:val="en-US"/>
        </w:rPr>
        <w:t>via</w:t>
      </w:r>
      <w:r w:rsidRPr="000F395B">
        <w:rPr>
          <w:rFonts w:ascii="Book Antiqua" w:hAnsi="Book Antiqua"/>
          <w:sz w:val="24"/>
          <w:szCs w:val="24"/>
          <w:lang w:val="en-US"/>
        </w:rPr>
        <w:t xml:space="preserve"> the portal circulation or lymphatic system. The growing attention in the last years to this issue, the so called "gut-liver axis", is explained by the fact that liver is in fact chronically exposed to gut-derived factors including bacteria and bacterial components. The passage of bacteria, or a part of them, has been recently associated with systemic inflammation and the </w:t>
      </w:r>
      <w:r w:rsidR="00B212D8" w:rsidRPr="000F395B">
        <w:rPr>
          <w:rFonts w:ascii="Book Antiqua" w:hAnsi="Book Antiqua"/>
          <w:sz w:val="24"/>
          <w:szCs w:val="24"/>
          <w:lang w:val="en-US"/>
        </w:rPr>
        <w:t xml:space="preserve">complications </w:t>
      </w:r>
      <w:r w:rsidRPr="000F395B">
        <w:rPr>
          <w:rFonts w:ascii="Book Antiqua" w:hAnsi="Book Antiqua"/>
          <w:sz w:val="24"/>
          <w:szCs w:val="24"/>
          <w:lang w:val="en-US"/>
        </w:rPr>
        <w:t xml:space="preserve">of cirrhosis, such as hepatic </w:t>
      </w:r>
      <w:proofErr w:type="gramStart"/>
      <w:r w:rsidRPr="000F395B">
        <w:rPr>
          <w:rFonts w:ascii="Book Antiqua" w:hAnsi="Book Antiqua"/>
          <w:sz w:val="24"/>
          <w:szCs w:val="24"/>
          <w:lang w:val="en-US"/>
        </w:rPr>
        <w:t>encephalopathy</w:t>
      </w:r>
      <w:r w:rsidR="000D50D6" w:rsidRPr="000C095D">
        <w:rPr>
          <w:rFonts w:ascii="Book Antiqua" w:hAnsi="Book Antiqua"/>
          <w:sz w:val="24"/>
          <w:szCs w:val="24"/>
          <w:vertAlign w:val="superscript"/>
          <w:lang w:val="en-US"/>
        </w:rPr>
        <w:t>[</w:t>
      </w:r>
      <w:proofErr w:type="gramEnd"/>
      <w:r w:rsidRPr="000F395B">
        <w:rPr>
          <w:rFonts w:ascii="Book Antiqua" w:hAnsi="Book Antiqua"/>
          <w:sz w:val="24"/>
          <w:szCs w:val="24"/>
          <w:vertAlign w:val="superscript"/>
          <w:lang w:val="en-US"/>
        </w:rPr>
        <w:t>5</w:t>
      </w:r>
      <w:r w:rsidR="000D50D6">
        <w:rPr>
          <w:rFonts w:ascii="Book Antiqua" w:hAnsi="Book Antiqua"/>
          <w:sz w:val="24"/>
          <w:szCs w:val="24"/>
          <w:vertAlign w:val="superscript"/>
          <w:lang w:val="en-US"/>
        </w:rPr>
        <w:t>]</w:t>
      </w:r>
      <w:r w:rsidR="00AB1A59" w:rsidRPr="000F395B">
        <w:rPr>
          <w:rFonts w:ascii="Book Antiqua" w:hAnsi="Book Antiqua"/>
          <w:sz w:val="24"/>
          <w:szCs w:val="24"/>
          <w:lang w:val="en-US"/>
        </w:rPr>
        <w:t xml:space="preserve"> </w:t>
      </w:r>
      <w:r w:rsidR="00AB1A59">
        <w:rPr>
          <w:rFonts w:ascii="Book Antiqua" w:hAnsi="Book Antiqua"/>
          <w:sz w:val="24"/>
          <w:szCs w:val="24"/>
          <w:lang w:val="en-US"/>
        </w:rPr>
        <w:t>(Figure 1)</w:t>
      </w:r>
      <w:r w:rsidRPr="000F395B">
        <w:rPr>
          <w:rFonts w:ascii="Book Antiqua" w:hAnsi="Book Antiqua"/>
          <w:sz w:val="24"/>
          <w:szCs w:val="24"/>
          <w:lang w:val="en-US"/>
        </w:rPr>
        <w:t>.</w:t>
      </w:r>
    </w:p>
    <w:p w14:paraId="070EA5EE" w14:textId="7BA065CC" w:rsidR="00C114ED" w:rsidRPr="000F395B" w:rsidRDefault="00C114ED" w:rsidP="00662233">
      <w:pPr>
        <w:autoSpaceDE w:val="0"/>
        <w:autoSpaceDN w:val="0"/>
        <w:adjustRightInd w:val="0"/>
        <w:snapToGrid w:val="0"/>
        <w:spacing w:after="0" w:line="360" w:lineRule="auto"/>
        <w:ind w:firstLineChars="200" w:firstLine="480"/>
        <w:jc w:val="both"/>
        <w:rPr>
          <w:rFonts w:ascii="Book Antiqua" w:hAnsi="Book Antiqua"/>
          <w:sz w:val="24"/>
          <w:szCs w:val="24"/>
          <w:lang w:val="en-US"/>
        </w:rPr>
      </w:pPr>
      <w:r w:rsidRPr="000F395B">
        <w:rPr>
          <w:rFonts w:ascii="Book Antiqua" w:hAnsi="Book Antiqua"/>
          <w:sz w:val="24"/>
          <w:szCs w:val="24"/>
          <w:lang w:val="en-US"/>
        </w:rPr>
        <w:t xml:space="preserve">This review aims at describing the evolution on the understanding of gut microbiota in end-stage liver disease over the last decades, the development of techniques to study gut microbiota, the characterization of gut dysbiosis and the clinical consequences of it. </w:t>
      </w:r>
    </w:p>
    <w:p w14:paraId="58005C6C" w14:textId="77777777" w:rsidR="00C114ED" w:rsidRPr="000F395B" w:rsidRDefault="00C114ED" w:rsidP="00662233">
      <w:pPr>
        <w:autoSpaceDE w:val="0"/>
        <w:autoSpaceDN w:val="0"/>
        <w:adjustRightInd w:val="0"/>
        <w:snapToGrid w:val="0"/>
        <w:spacing w:after="0" w:line="360" w:lineRule="auto"/>
        <w:jc w:val="both"/>
        <w:rPr>
          <w:rFonts w:ascii="Book Antiqua" w:hAnsi="Book Antiqua"/>
          <w:b/>
          <w:sz w:val="24"/>
          <w:szCs w:val="24"/>
          <w:lang w:val="en-US"/>
        </w:rPr>
      </w:pPr>
    </w:p>
    <w:p w14:paraId="0AC05CCD" w14:textId="052952D1" w:rsidR="00AB1A59" w:rsidRPr="00AB1A59" w:rsidRDefault="00AB1A59" w:rsidP="00662233">
      <w:pPr>
        <w:autoSpaceDE w:val="0"/>
        <w:autoSpaceDN w:val="0"/>
        <w:adjustRightInd w:val="0"/>
        <w:snapToGrid w:val="0"/>
        <w:spacing w:after="0" w:line="360" w:lineRule="auto"/>
        <w:jc w:val="both"/>
        <w:rPr>
          <w:rFonts w:ascii="Book Antiqua" w:hAnsi="Book Antiqua"/>
          <w:b/>
          <w:caps/>
          <w:sz w:val="24"/>
          <w:szCs w:val="24"/>
          <w:lang w:val="en-US" w:eastAsia="zh-CN"/>
        </w:rPr>
      </w:pPr>
      <w:r w:rsidRPr="00AB1A59">
        <w:rPr>
          <w:rFonts w:ascii="Book Antiqua" w:hAnsi="Book Antiqua"/>
          <w:b/>
          <w:caps/>
          <w:sz w:val="24"/>
          <w:szCs w:val="24"/>
          <w:lang w:val="en-US"/>
        </w:rPr>
        <w:t xml:space="preserve">Literature </w:t>
      </w:r>
      <w:r w:rsidRPr="00AB1A59">
        <w:rPr>
          <w:rFonts w:ascii="Book Antiqua" w:hAnsi="Book Antiqua" w:hint="eastAsia"/>
          <w:b/>
          <w:caps/>
          <w:sz w:val="24"/>
          <w:szCs w:val="24"/>
          <w:lang w:val="en-US" w:eastAsia="zh-CN"/>
        </w:rPr>
        <w:t>Research</w:t>
      </w:r>
    </w:p>
    <w:p w14:paraId="46EC2BA1" w14:textId="10B4DA59" w:rsidR="00C114ED" w:rsidRPr="000F395B" w:rsidRDefault="00C114ED" w:rsidP="00662233">
      <w:pPr>
        <w:autoSpaceDE w:val="0"/>
        <w:autoSpaceDN w:val="0"/>
        <w:adjustRightInd w:val="0"/>
        <w:snapToGrid w:val="0"/>
        <w:spacing w:after="0" w:line="360" w:lineRule="auto"/>
        <w:jc w:val="both"/>
        <w:rPr>
          <w:rFonts w:ascii="Book Antiqua" w:hAnsi="Book Antiqua"/>
          <w:sz w:val="24"/>
          <w:szCs w:val="24"/>
          <w:lang w:val="en-US"/>
        </w:rPr>
      </w:pPr>
      <w:r w:rsidRPr="000F395B">
        <w:rPr>
          <w:rFonts w:ascii="Book Antiqua" w:hAnsi="Book Antiqua"/>
          <w:sz w:val="24"/>
          <w:szCs w:val="24"/>
          <w:lang w:val="en-US"/>
        </w:rPr>
        <w:t xml:space="preserve">Bibliographic searches were performed in MEDLINE </w:t>
      </w:r>
      <w:r w:rsidR="00B212D8" w:rsidRPr="000F395B">
        <w:rPr>
          <w:rFonts w:ascii="Book Antiqua" w:hAnsi="Book Antiqua"/>
          <w:sz w:val="24"/>
          <w:szCs w:val="24"/>
          <w:lang w:val="en-US"/>
        </w:rPr>
        <w:t xml:space="preserve">and </w:t>
      </w:r>
      <w:r w:rsidR="00C60F02" w:rsidRPr="000F395B">
        <w:rPr>
          <w:rFonts w:ascii="Book Antiqua" w:hAnsi="Book Antiqua"/>
          <w:sz w:val="24"/>
          <w:szCs w:val="24"/>
          <w:lang w:val="en-US"/>
        </w:rPr>
        <w:t>EMBASE</w:t>
      </w:r>
      <w:r w:rsidR="00B212D8" w:rsidRPr="000F395B">
        <w:rPr>
          <w:rFonts w:ascii="Book Antiqua" w:hAnsi="Book Antiqua"/>
          <w:sz w:val="24"/>
          <w:szCs w:val="24"/>
          <w:lang w:val="en-US"/>
        </w:rPr>
        <w:t xml:space="preserve"> </w:t>
      </w:r>
      <w:r w:rsidRPr="000F395B">
        <w:rPr>
          <w:rFonts w:ascii="Book Antiqua" w:hAnsi="Book Antiqua"/>
          <w:sz w:val="24"/>
          <w:szCs w:val="24"/>
          <w:lang w:val="en-US"/>
        </w:rPr>
        <w:t xml:space="preserve">for the following words (all fields): (‘‘Gut Microbiota” or “Bacterial Translocation” or “Inflammation” or “dysbiosis” or “rifaximin” or “lactulose”) and (‘‘cirrhosis” [MeSH]) and (‘‘cirrhosis decompensation” [MeSH] or ‘‘hepatic encephalopathy” or “hyperdynamic circulation”). Other relevant trials were identified by hand searched of the reference lists of the clinical trials identified during </w:t>
      </w:r>
      <w:r w:rsidR="00B212D8" w:rsidRPr="000F395B">
        <w:rPr>
          <w:rFonts w:ascii="Book Antiqua" w:hAnsi="Book Antiqua"/>
          <w:sz w:val="24"/>
          <w:szCs w:val="24"/>
          <w:lang w:val="en-US"/>
        </w:rPr>
        <w:t xml:space="preserve">the </w:t>
      </w:r>
      <w:r w:rsidRPr="000F395B">
        <w:rPr>
          <w:rFonts w:ascii="Book Antiqua" w:hAnsi="Book Antiqua"/>
          <w:sz w:val="24"/>
          <w:szCs w:val="24"/>
          <w:lang w:val="en-US"/>
        </w:rPr>
        <w:t>electronic</w:t>
      </w:r>
      <w:r w:rsidR="00B212D8" w:rsidRPr="000F395B">
        <w:rPr>
          <w:rFonts w:ascii="Book Antiqua" w:hAnsi="Book Antiqua"/>
          <w:sz w:val="24"/>
          <w:szCs w:val="24"/>
          <w:lang w:val="en-US"/>
        </w:rPr>
        <w:t xml:space="preserve"> search</w:t>
      </w:r>
      <w:r w:rsidRPr="000F395B">
        <w:rPr>
          <w:rFonts w:ascii="Book Antiqua" w:hAnsi="Book Antiqua"/>
          <w:sz w:val="24"/>
          <w:szCs w:val="24"/>
          <w:lang w:val="en-US"/>
        </w:rPr>
        <w:t xml:space="preserve">. A first review was performed on the abstracts of the articles selected and if the inclusion criteria were satisfied, articles were included in the analysis. </w:t>
      </w:r>
      <w:r w:rsidR="00B212D8" w:rsidRPr="000F395B">
        <w:rPr>
          <w:rFonts w:ascii="Book Antiqua" w:hAnsi="Book Antiqua"/>
          <w:sz w:val="24"/>
          <w:szCs w:val="24"/>
          <w:lang w:val="en-US"/>
        </w:rPr>
        <w:t xml:space="preserve">The information extracted from each of the selected publications included study design details, patient and microbiota characteristics, animal models of dysbiosis, methods of gut bacterial investigation and clinical consequences of dysbiosis. </w:t>
      </w:r>
      <w:r w:rsidRPr="000F395B">
        <w:rPr>
          <w:rFonts w:ascii="Book Antiqua" w:hAnsi="Book Antiqua"/>
          <w:sz w:val="24"/>
          <w:szCs w:val="24"/>
          <w:lang w:val="en-US"/>
        </w:rPr>
        <w:t>Studies published in abstract form only, or in non-English language</w:t>
      </w:r>
      <w:r w:rsidR="00332D92" w:rsidRPr="000F395B">
        <w:rPr>
          <w:rFonts w:ascii="Book Antiqua" w:hAnsi="Book Antiqua"/>
          <w:sz w:val="24"/>
          <w:szCs w:val="24"/>
          <w:lang w:val="en-US"/>
        </w:rPr>
        <w:t xml:space="preserve"> </w:t>
      </w:r>
      <w:r w:rsidRPr="000F395B">
        <w:rPr>
          <w:rFonts w:ascii="Book Antiqua" w:hAnsi="Book Antiqua"/>
          <w:sz w:val="24"/>
          <w:szCs w:val="24"/>
          <w:lang w:val="en-US"/>
        </w:rPr>
        <w:t>were excluded.</w:t>
      </w:r>
    </w:p>
    <w:p w14:paraId="6D6A8CC2" w14:textId="77777777" w:rsidR="001E24E4" w:rsidRDefault="001E24E4" w:rsidP="00662233">
      <w:pPr>
        <w:autoSpaceDE w:val="0"/>
        <w:autoSpaceDN w:val="0"/>
        <w:adjustRightInd w:val="0"/>
        <w:snapToGrid w:val="0"/>
        <w:spacing w:after="0" w:line="360" w:lineRule="auto"/>
        <w:jc w:val="both"/>
        <w:rPr>
          <w:rFonts w:ascii="Book Antiqua" w:hAnsi="Book Antiqua"/>
          <w:b/>
          <w:sz w:val="24"/>
          <w:szCs w:val="24"/>
          <w:lang w:val="en-US" w:eastAsia="zh-CN"/>
        </w:rPr>
      </w:pPr>
    </w:p>
    <w:p w14:paraId="5235DA62" w14:textId="2A50B1FA" w:rsidR="00C114ED" w:rsidRPr="001E24E4" w:rsidRDefault="00C114ED" w:rsidP="00662233">
      <w:pPr>
        <w:autoSpaceDE w:val="0"/>
        <w:autoSpaceDN w:val="0"/>
        <w:adjustRightInd w:val="0"/>
        <w:snapToGrid w:val="0"/>
        <w:spacing w:after="0" w:line="360" w:lineRule="auto"/>
        <w:jc w:val="both"/>
        <w:rPr>
          <w:rFonts w:ascii="Book Antiqua" w:hAnsi="Book Antiqua"/>
          <w:b/>
          <w:caps/>
          <w:sz w:val="24"/>
          <w:szCs w:val="24"/>
          <w:lang w:val="en-US" w:eastAsia="zh-CN"/>
        </w:rPr>
      </w:pPr>
      <w:r w:rsidRPr="001E24E4">
        <w:rPr>
          <w:rFonts w:ascii="Book Antiqua" w:hAnsi="Book Antiqua"/>
          <w:b/>
          <w:caps/>
          <w:sz w:val="24"/>
          <w:szCs w:val="24"/>
          <w:lang w:val="en-US"/>
        </w:rPr>
        <w:t>Are</w:t>
      </w:r>
      <w:r w:rsidR="00AB1A59" w:rsidRPr="001E24E4">
        <w:rPr>
          <w:rFonts w:ascii="Book Antiqua" w:hAnsi="Book Antiqua"/>
          <w:b/>
          <w:caps/>
          <w:sz w:val="24"/>
          <w:szCs w:val="24"/>
          <w:lang w:val="en-US"/>
        </w:rPr>
        <w:t xml:space="preserve"> we made of bacteria?</w:t>
      </w:r>
    </w:p>
    <w:p w14:paraId="7707D285" w14:textId="0BC554B2" w:rsidR="00C114ED" w:rsidRPr="000F395B" w:rsidRDefault="00C114ED" w:rsidP="00662233">
      <w:pPr>
        <w:autoSpaceDE w:val="0"/>
        <w:autoSpaceDN w:val="0"/>
        <w:adjustRightInd w:val="0"/>
        <w:snapToGrid w:val="0"/>
        <w:spacing w:after="0" w:line="360" w:lineRule="auto"/>
        <w:jc w:val="both"/>
        <w:rPr>
          <w:rFonts w:ascii="Book Antiqua" w:hAnsi="Book Antiqua"/>
          <w:sz w:val="24"/>
          <w:szCs w:val="24"/>
          <w:lang w:val="en-US"/>
        </w:rPr>
      </w:pPr>
      <w:r w:rsidRPr="000F395B">
        <w:rPr>
          <w:rFonts w:ascii="Book Antiqua" w:hAnsi="Book Antiqua"/>
          <w:sz w:val="24"/>
          <w:szCs w:val="24"/>
          <w:lang w:val="en-US"/>
        </w:rPr>
        <w:lastRenderedPageBreak/>
        <w:t>The human intestinal tract harbors one of the most densely populated ecosystems on earth. The number of microorganisms living in the intestine range between 10</w:t>
      </w:r>
      <w:r w:rsidRPr="000F395B">
        <w:rPr>
          <w:rFonts w:ascii="Book Antiqua" w:hAnsi="Book Antiqua"/>
          <w:sz w:val="24"/>
          <w:szCs w:val="24"/>
          <w:vertAlign w:val="superscript"/>
          <w:lang w:val="en-US"/>
        </w:rPr>
        <w:t>14</w:t>
      </w:r>
      <w:r w:rsidRPr="000F395B">
        <w:rPr>
          <w:rFonts w:ascii="Book Antiqua" w:hAnsi="Book Antiqua"/>
          <w:sz w:val="24"/>
          <w:szCs w:val="24"/>
          <w:lang w:val="en-US"/>
        </w:rPr>
        <w:t>-10</w:t>
      </w:r>
      <w:r w:rsidRPr="000F395B">
        <w:rPr>
          <w:rFonts w:ascii="Book Antiqua" w:hAnsi="Book Antiqua"/>
          <w:sz w:val="24"/>
          <w:szCs w:val="24"/>
          <w:vertAlign w:val="superscript"/>
          <w:lang w:val="en-US"/>
        </w:rPr>
        <w:t>15</w:t>
      </w:r>
      <w:r w:rsidRPr="000F395B">
        <w:rPr>
          <w:rFonts w:ascii="Book Antiqua" w:hAnsi="Book Antiqua"/>
          <w:sz w:val="24"/>
          <w:szCs w:val="24"/>
          <w:lang w:val="en-US"/>
        </w:rPr>
        <w:t xml:space="preserve"> CFU/</w:t>
      </w:r>
      <w:proofErr w:type="gramStart"/>
      <w:r w:rsidRPr="000F395B">
        <w:rPr>
          <w:rFonts w:ascii="Book Antiqua" w:hAnsi="Book Antiqua"/>
          <w:sz w:val="24"/>
          <w:szCs w:val="24"/>
          <w:lang w:val="en-US"/>
        </w:rPr>
        <w:t>m</w:t>
      </w:r>
      <w:r w:rsidRPr="00AB1A59">
        <w:rPr>
          <w:rFonts w:ascii="Book Antiqua" w:hAnsi="Book Antiqua"/>
          <w:caps/>
          <w:sz w:val="24"/>
          <w:szCs w:val="24"/>
          <w:lang w:val="en-US"/>
        </w:rPr>
        <w:t>l</w:t>
      </w:r>
      <w:r w:rsidR="000D50D6" w:rsidRPr="000C095D">
        <w:rPr>
          <w:rFonts w:ascii="Book Antiqua" w:hAnsi="Book Antiqua"/>
          <w:sz w:val="24"/>
          <w:szCs w:val="24"/>
          <w:vertAlign w:val="superscript"/>
          <w:lang w:val="en-US"/>
        </w:rPr>
        <w:t>[</w:t>
      </w:r>
      <w:proofErr w:type="gramEnd"/>
      <w:r w:rsidRPr="000F395B">
        <w:rPr>
          <w:rFonts w:ascii="Book Antiqua" w:hAnsi="Book Antiqua"/>
          <w:sz w:val="24"/>
          <w:szCs w:val="24"/>
          <w:vertAlign w:val="superscript"/>
          <w:lang w:val="en-US"/>
        </w:rPr>
        <w:t>6,7</w:t>
      </w:r>
      <w:r w:rsidR="000D50D6">
        <w:rPr>
          <w:rFonts w:ascii="Book Antiqua" w:hAnsi="Book Antiqua"/>
          <w:sz w:val="24"/>
          <w:szCs w:val="24"/>
          <w:vertAlign w:val="superscript"/>
          <w:lang w:val="en-US"/>
        </w:rPr>
        <w:t>]</w:t>
      </w:r>
      <w:r w:rsidRPr="000F395B">
        <w:rPr>
          <w:rFonts w:ascii="Book Antiqua" w:hAnsi="Book Antiqua"/>
          <w:sz w:val="24"/>
          <w:szCs w:val="24"/>
          <w:lang w:val="en-US"/>
        </w:rPr>
        <w:t>. The gastrointestinal (GI) tract is the largest epithelial surface of the body and is in constant exposure to bacteria. More than 70% of all micro-organisms associated with the human body lives in the intestine, probably related to the richness of nutrients in this area. The total genome of microorganisms that are part of t</w:t>
      </w:r>
      <w:r w:rsidR="00996EAE">
        <w:rPr>
          <w:rFonts w:ascii="Book Antiqua" w:hAnsi="Book Antiqua"/>
          <w:sz w:val="24"/>
          <w:szCs w:val="24"/>
          <w:lang w:val="en-US"/>
        </w:rPr>
        <w:t>he flora, called microbiome (60</w:t>
      </w:r>
      <w:r w:rsidRPr="000F395B">
        <w:rPr>
          <w:rFonts w:ascii="Book Antiqua" w:hAnsi="Book Antiqua"/>
          <w:sz w:val="24"/>
          <w:szCs w:val="24"/>
          <w:lang w:val="en-US"/>
        </w:rPr>
        <w:t>000 genes), exceeds that encoded by the human genome by a factor of approximately 100, providing the expression of functions which have not evolved in humans</w:t>
      </w:r>
      <w:r w:rsidR="000D50D6" w:rsidRPr="000C095D">
        <w:rPr>
          <w:rFonts w:ascii="Book Antiqua" w:hAnsi="Book Antiqua"/>
          <w:sz w:val="24"/>
          <w:szCs w:val="24"/>
          <w:vertAlign w:val="superscript"/>
          <w:lang w:val="en-US"/>
        </w:rPr>
        <w:t>[</w:t>
      </w:r>
      <w:r w:rsidRPr="000F395B">
        <w:rPr>
          <w:rFonts w:ascii="Book Antiqua" w:hAnsi="Book Antiqua"/>
          <w:sz w:val="24"/>
          <w:szCs w:val="24"/>
          <w:vertAlign w:val="superscript"/>
          <w:lang w:val="en-US"/>
        </w:rPr>
        <w:t>8</w:t>
      </w:r>
      <w:r w:rsidR="000D50D6">
        <w:rPr>
          <w:rFonts w:ascii="Book Antiqua" w:hAnsi="Book Antiqua"/>
          <w:sz w:val="24"/>
          <w:szCs w:val="24"/>
          <w:vertAlign w:val="superscript"/>
          <w:lang w:val="en-US"/>
        </w:rPr>
        <w:t>]</w:t>
      </w:r>
      <w:r w:rsidRPr="000F395B">
        <w:rPr>
          <w:rFonts w:ascii="Book Antiqua" w:hAnsi="Book Antiqua"/>
          <w:sz w:val="24"/>
          <w:szCs w:val="24"/>
          <w:lang w:val="en-US"/>
        </w:rPr>
        <w:t xml:space="preserve">. We can therefore be considered a superorganism consisting of microbial and human cells, and our genome is the sum of our genes and those belonging to the billions of microorganisms that are part of our </w:t>
      </w:r>
      <w:proofErr w:type="gramStart"/>
      <w:r w:rsidRPr="000F395B">
        <w:rPr>
          <w:rFonts w:ascii="Book Antiqua" w:hAnsi="Book Antiqua"/>
          <w:sz w:val="24"/>
          <w:szCs w:val="24"/>
          <w:lang w:val="en-US"/>
        </w:rPr>
        <w:t>Microbiota</w:t>
      </w:r>
      <w:r w:rsidR="000D50D6" w:rsidRPr="000C095D">
        <w:rPr>
          <w:rFonts w:ascii="Book Antiqua" w:hAnsi="Book Antiqua"/>
          <w:sz w:val="24"/>
          <w:szCs w:val="24"/>
          <w:vertAlign w:val="superscript"/>
          <w:lang w:val="en-US"/>
        </w:rPr>
        <w:t>[</w:t>
      </w:r>
      <w:proofErr w:type="gramEnd"/>
      <w:r w:rsidRPr="000F395B">
        <w:rPr>
          <w:rFonts w:ascii="Book Antiqua" w:hAnsi="Book Antiqua"/>
          <w:sz w:val="24"/>
          <w:szCs w:val="24"/>
          <w:vertAlign w:val="superscript"/>
          <w:lang w:val="en-US"/>
        </w:rPr>
        <w:t>9</w:t>
      </w:r>
      <w:r w:rsidR="000D50D6">
        <w:rPr>
          <w:rFonts w:ascii="Book Antiqua" w:hAnsi="Book Antiqua"/>
          <w:sz w:val="24"/>
          <w:szCs w:val="24"/>
          <w:vertAlign w:val="superscript"/>
          <w:lang w:val="en-US"/>
        </w:rPr>
        <w:t>]</w:t>
      </w:r>
      <w:r w:rsidRPr="000F395B">
        <w:rPr>
          <w:rFonts w:ascii="Book Antiqua" w:hAnsi="Book Antiqua"/>
          <w:sz w:val="24"/>
          <w:szCs w:val="24"/>
          <w:lang w:val="en-US"/>
        </w:rPr>
        <w:t>. The distribution of the micro-organisms varies from 10 to 10</w:t>
      </w:r>
      <w:r w:rsidRPr="000F395B">
        <w:rPr>
          <w:rFonts w:ascii="Book Antiqua" w:hAnsi="Book Antiqua"/>
          <w:sz w:val="24"/>
          <w:szCs w:val="24"/>
          <w:vertAlign w:val="superscript"/>
          <w:lang w:val="en-US"/>
        </w:rPr>
        <w:t>2</w:t>
      </w:r>
      <w:r w:rsidRPr="000F395B">
        <w:rPr>
          <w:rFonts w:ascii="Book Antiqua" w:hAnsi="Book Antiqua"/>
          <w:sz w:val="24"/>
          <w:szCs w:val="24"/>
          <w:lang w:val="en-US"/>
        </w:rPr>
        <w:t xml:space="preserve"> bacteria/m</w:t>
      </w:r>
      <w:r w:rsidRPr="00996EAE">
        <w:rPr>
          <w:rFonts w:ascii="Book Antiqua" w:hAnsi="Book Antiqua"/>
          <w:caps/>
          <w:sz w:val="24"/>
          <w:szCs w:val="24"/>
          <w:lang w:val="en-US"/>
        </w:rPr>
        <w:t>l</w:t>
      </w:r>
      <w:r w:rsidRPr="000F395B">
        <w:rPr>
          <w:rFonts w:ascii="Book Antiqua" w:hAnsi="Book Antiqua"/>
          <w:sz w:val="24"/>
          <w:szCs w:val="24"/>
          <w:lang w:val="en-US"/>
        </w:rPr>
        <w:t xml:space="preserve"> between stomach and duodenum, to 10</w:t>
      </w:r>
      <w:r w:rsidRPr="000F395B">
        <w:rPr>
          <w:rFonts w:ascii="Book Antiqua" w:hAnsi="Book Antiqua"/>
          <w:sz w:val="24"/>
          <w:szCs w:val="24"/>
          <w:vertAlign w:val="superscript"/>
          <w:lang w:val="en-US"/>
        </w:rPr>
        <w:t>2</w:t>
      </w:r>
      <w:r w:rsidRPr="000F395B">
        <w:rPr>
          <w:rFonts w:ascii="Book Antiqua" w:hAnsi="Book Antiqua"/>
          <w:sz w:val="24"/>
          <w:szCs w:val="24"/>
          <w:lang w:val="en-US"/>
        </w:rPr>
        <w:t xml:space="preserve"> to 10</w:t>
      </w:r>
      <w:r w:rsidRPr="000F395B">
        <w:rPr>
          <w:rFonts w:ascii="Book Antiqua" w:hAnsi="Book Antiqua"/>
          <w:sz w:val="24"/>
          <w:szCs w:val="24"/>
          <w:vertAlign w:val="superscript"/>
          <w:lang w:val="en-US"/>
        </w:rPr>
        <w:t>8</w:t>
      </w:r>
      <w:r w:rsidRPr="000F395B">
        <w:rPr>
          <w:rFonts w:ascii="Book Antiqua" w:hAnsi="Book Antiqua"/>
          <w:sz w:val="24"/>
          <w:szCs w:val="24"/>
          <w:lang w:val="en-US"/>
        </w:rPr>
        <w:t xml:space="preserve"> bacteria/m</w:t>
      </w:r>
      <w:r w:rsidRPr="00996EAE">
        <w:rPr>
          <w:rFonts w:ascii="Book Antiqua" w:hAnsi="Book Antiqua"/>
          <w:caps/>
          <w:sz w:val="24"/>
          <w:szCs w:val="24"/>
          <w:lang w:val="en-US"/>
        </w:rPr>
        <w:t>l</w:t>
      </w:r>
      <w:r w:rsidRPr="000F395B">
        <w:rPr>
          <w:rFonts w:ascii="Book Antiqua" w:hAnsi="Book Antiqua"/>
          <w:sz w:val="24"/>
          <w:szCs w:val="24"/>
          <w:lang w:val="en-US"/>
        </w:rPr>
        <w:t xml:space="preserve"> between jejunum and ileum, culminating in 10</w:t>
      </w:r>
      <w:r w:rsidRPr="000F395B">
        <w:rPr>
          <w:rFonts w:ascii="Book Antiqua" w:hAnsi="Book Antiqua"/>
          <w:sz w:val="24"/>
          <w:szCs w:val="24"/>
          <w:vertAlign w:val="superscript"/>
          <w:lang w:val="en-US"/>
        </w:rPr>
        <w:t>12</w:t>
      </w:r>
      <w:r w:rsidRPr="000F395B">
        <w:rPr>
          <w:rFonts w:ascii="Book Antiqua" w:hAnsi="Book Antiqua"/>
          <w:sz w:val="24"/>
          <w:szCs w:val="24"/>
          <w:lang w:val="en-US"/>
        </w:rPr>
        <w:t>-10</w:t>
      </w:r>
      <w:r w:rsidRPr="000F395B">
        <w:rPr>
          <w:rFonts w:ascii="Book Antiqua" w:hAnsi="Book Antiqua"/>
          <w:sz w:val="24"/>
          <w:szCs w:val="24"/>
          <w:vertAlign w:val="superscript"/>
          <w:lang w:val="en-US"/>
        </w:rPr>
        <w:t>13</w:t>
      </w:r>
      <w:r w:rsidR="00996EAE">
        <w:rPr>
          <w:rFonts w:ascii="Book Antiqua" w:hAnsi="Book Antiqua" w:hint="eastAsia"/>
          <w:sz w:val="24"/>
          <w:szCs w:val="24"/>
          <w:vertAlign w:val="superscript"/>
          <w:lang w:val="en-US" w:eastAsia="zh-CN"/>
        </w:rPr>
        <w:t xml:space="preserve"> </w:t>
      </w:r>
      <w:r w:rsidRPr="000F395B">
        <w:rPr>
          <w:rFonts w:ascii="Book Antiqua" w:hAnsi="Book Antiqua"/>
          <w:sz w:val="24"/>
          <w:szCs w:val="24"/>
          <w:lang w:val="en-US"/>
        </w:rPr>
        <w:t>bacteria/m</w:t>
      </w:r>
      <w:r w:rsidRPr="00996EAE">
        <w:rPr>
          <w:rFonts w:ascii="Book Antiqua" w:hAnsi="Book Antiqua"/>
          <w:caps/>
          <w:sz w:val="24"/>
          <w:szCs w:val="24"/>
          <w:lang w:val="en-US"/>
        </w:rPr>
        <w:t>l</w:t>
      </w:r>
      <w:r w:rsidRPr="000F395B">
        <w:rPr>
          <w:rFonts w:ascii="Book Antiqua" w:hAnsi="Book Antiqua"/>
          <w:sz w:val="24"/>
          <w:szCs w:val="24"/>
          <w:lang w:val="en-US"/>
        </w:rPr>
        <w:t xml:space="preserve"> in the </w:t>
      </w:r>
      <w:proofErr w:type="gramStart"/>
      <w:r w:rsidRPr="000F395B">
        <w:rPr>
          <w:rFonts w:ascii="Book Antiqua" w:hAnsi="Book Antiqua"/>
          <w:sz w:val="24"/>
          <w:szCs w:val="24"/>
          <w:lang w:val="en-US"/>
        </w:rPr>
        <w:t>colon</w:t>
      </w:r>
      <w:r w:rsidR="000D50D6" w:rsidRPr="000C095D">
        <w:rPr>
          <w:rFonts w:ascii="Book Antiqua" w:hAnsi="Book Antiqua"/>
          <w:sz w:val="24"/>
          <w:szCs w:val="24"/>
          <w:vertAlign w:val="superscript"/>
          <w:lang w:val="en-US"/>
        </w:rPr>
        <w:t>[</w:t>
      </w:r>
      <w:proofErr w:type="gramEnd"/>
      <w:r w:rsidRPr="000F395B">
        <w:rPr>
          <w:rFonts w:ascii="Book Antiqua" w:hAnsi="Book Antiqua"/>
          <w:sz w:val="24"/>
          <w:szCs w:val="24"/>
          <w:vertAlign w:val="superscript"/>
          <w:lang w:val="en-US"/>
        </w:rPr>
        <w:t>10</w:t>
      </w:r>
      <w:r w:rsidR="000D50D6">
        <w:rPr>
          <w:rFonts w:ascii="Book Antiqua" w:hAnsi="Book Antiqua"/>
          <w:sz w:val="24"/>
          <w:szCs w:val="24"/>
          <w:vertAlign w:val="superscript"/>
          <w:lang w:val="en-US"/>
        </w:rPr>
        <w:t>]</w:t>
      </w:r>
      <w:r w:rsidRPr="000F395B">
        <w:rPr>
          <w:rFonts w:ascii="Book Antiqua" w:hAnsi="Book Antiqua"/>
          <w:sz w:val="24"/>
          <w:szCs w:val="24"/>
          <w:lang w:val="en-US"/>
        </w:rPr>
        <w:t xml:space="preserve">. Most bacteria of faecal origin belong to two major phylogenetic lineages: </w:t>
      </w:r>
      <w:r w:rsidRPr="000F395B">
        <w:rPr>
          <w:rFonts w:ascii="Book Antiqua" w:hAnsi="Book Antiqua"/>
          <w:i/>
          <w:sz w:val="24"/>
          <w:szCs w:val="24"/>
          <w:lang w:val="en-US"/>
        </w:rPr>
        <w:t>Firmicutes</w:t>
      </w:r>
      <w:r w:rsidRPr="000F395B">
        <w:rPr>
          <w:rFonts w:ascii="Book Antiqua" w:hAnsi="Book Antiqua"/>
          <w:sz w:val="24"/>
          <w:szCs w:val="24"/>
          <w:lang w:val="en-US"/>
        </w:rPr>
        <w:t xml:space="preserve"> and</w:t>
      </w:r>
      <w:r w:rsidRPr="000F395B">
        <w:rPr>
          <w:rFonts w:ascii="Book Antiqua" w:hAnsi="Book Antiqua"/>
          <w:i/>
          <w:sz w:val="24"/>
          <w:szCs w:val="24"/>
          <w:lang w:val="en-US"/>
        </w:rPr>
        <w:t xml:space="preserve"> Bacteroidetes.</w:t>
      </w:r>
      <w:r w:rsidRPr="000F395B">
        <w:rPr>
          <w:rFonts w:ascii="Book Antiqua" w:hAnsi="Book Antiqua"/>
          <w:sz w:val="24"/>
          <w:szCs w:val="24"/>
          <w:lang w:val="en-US"/>
        </w:rPr>
        <w:t xml:space="preserve"> In minor proportion </w:t>
      </w:r>
      <w:r w:rsidRPr="000F395B">
        <w:rPr>
          <w:rFonts w:ascii="Book Antiqua" w:hAnsi="Book Antiqua"/>
          <w:i/>
          <w:sz w:val="24"/>
          <w:szCs w:val="24"/>
          <w:lang w:val="en-US"/>
        </w:rPr>
        <w:t>Actinobacteria</w:t>
      </w:r>
      <w:r w:rsidRPr="000F395B">
        <w:rPr>
          <w:rFonts w:ascii="Book Antiqua" w:hAnsi="Book Antiqua"/>
          <w:sz w:val="24"/>
          <w:szCs w:val="24"/>
          <w:lang w:val="en-US"/>
        </w:rPr>
        <w:t xml:space="preserve"> and</w:t>
      </w:r>
      <w:r w:rsidR="00996EAE" w:rsidRPr="00996EAE">
        <w:rPr>
          <w:rFonts w:ascii="Book Antiqua" w:hAnsi="Book Antiqua"/>
          <w:i/>
          <w:sz w:val="24"/>
          <w:szCs w:val="24"/>
          <w:lang w:val="en-US"/>
        </w:rPr>
        <w:t xml:space="preserve"> </w:t>
      </w:r>
      <w:r w:rsidRPr="000F395B">
        <w:rPr>
          <w:rFonts w:ascii="Book Antiqua" w:hAnsi="Book Antiqua"/>
          <w:i/>
          <w:sz w:val="24"/>
          <w:szCs w:val="24"/>
          <w:lang w:val="en-US"/>
        </w:rPr>
        <w:t>Proteobacteria</w:t>
      </w:r>
      <w:r w:rsidRPr="000F395B">
        <w:rPr>
          <w:rFonts w:ascii="Book Antiqua" w:hAnsi="Book Antiqua"/>
          <w:sz w:val="24"/>
          <w:szCs w:val="24"/>
          <w:lang w:val="en-US"/>
        </w:rPr>
        <w:t xml:space="preserve"> are also </w:t>
      </w:r>
      <w:proofErr w:type="gramStart"/>
      <w:r w:rsidRPr="000F395B">
        <w:rPr>
          <w:rFonts w:ascii="Book Antiqua" w:hAnsi="Book Antiqua"/>
          <w:sz w:val="24"/>
          <w:szCs w:val="24"/>
          <w:lang w:val="en-US"/>
        </w:rPr>
        <w:t>present</w:t>
      </w:r>
      <w:r w:rsidR="000D50D6" w:rsidRPr="000C095D">
        <w:rPr>
          <w:rFonts w:ascii="Book Antiqua" w:hAnsi="Book Antiqua"/>
          <w:sz w:val="24"/>
          <w:szCs w:val="24"/>
          <w:vertAlign w:val="superscript"/>
          <w:lang w:val="en-US"/>
        </w:rPr>
        <w:t>[</w:t>
      </w:r>
      <w:proofErr w:type="gramEnd"/>
      <w:r w:rsidRPr="000F395B">
        <w:rPr>
          <w:rFonts w:ascii="Book Antiqua" w:hAnsi="Book Antiqua"/>
          <w:sz w:val="24"/>
          <w:szCs w:val="24"/>
          <w:vertAlign w:val="superscript"/>
          <w:lang w:val="en-US"/>
        </w:rPr>
        <w:t>11</w:t>
      </w:r>
      <w:r w:rsidR="000D50D6">
        <w:rPr>
          <w:rFonts w:ascii="Book Antiqua" w:hAnsi="Book Antiqua"/>
          <w:sz w:val="24"/>
          <w:szCs w:val="24"/>
          <w:vertAlign w:val="superscript"/>
          <w:lang w:val="en-US"/>
        </w:rPr>
        <w:t>]</w:t>
      </w:r>
      <w:r w:rsidRPr="000F395B">
        <w:rPr>
          <w:rFonts w:ascii="Book Antiqua" w:hAnsi="Book Antiqua"/>
          <w:sz w:val="24"/>
          <w:szCs w:val="24"/>
          <w:lang w:val="en-US"/>
        </w:rPr>
        <w:t xml:space="preserve">. In healthy subjects, species belonging to these phyla live in peaceful </w:t>
      </w:r>
      <w:proofErr w:type="gramStart"/>
      <w:r w:rsidRPr="000F395B">
        <w:rPr>
          <w:rFonts w:ascii="Book Antiqua" w:hAnsi="Book Antiqua"/>
          <w:sz w:val="24"/>
          <w:szCs w:val="24"/>
          <w:lang w:val="en-US"/>
        </w:rPr>
        <w:t>coexistence</w:t>
      </w:r>
      <w:r w:rsidR="000D50D6" w:rsidRPr="000C095D">
        <w:rPr>
          <w:rFonts w:ascii="Book Antiqua" w:hAnsi="Book Antiqua"/>
          <w:sz w:val="24"/>
          <w:szCs w:val="24"/>
          <w:vertAlign w:val="superscript"/>
          <w:lang w:val="en-US"/>
        </w:rPr>
        <w:t>[</w:t>
      </w:r>
      <w:proofErr w:type="gramEnd"/>
      <w:r w:rsidRPr="002D493C">
        <w:rPr>
          <w:rFonts w:ascii="Book Antiqua" w:hAnsi="Book Antiqua"/>
          <w:sz w:val="24"/>
          <w:szCs w:val="24"/>
          <w:vertAlign w:val="superscript"/>
          <w:lang w:val="en-US"/>
        </w:rPr>
        <w:t>11</w:t>
      </w:r>
      <w:r w:rsidR="000D50D6">
        <w:rPr>
          <w:rFonts w:ascii="Book Antiqua" w:hAnsi="Book Antiqua"/>
          <w:sz w:val="24"/>
          <w:szCs w:val="24"/>
          <w:vertAlign w:val="superscript"/>
          <w:lang w:val="en-US"/>
        </w:rPr>
        <w:t>]</w:t>
      </w:r>
      <w:r w:rsidRPr="000F395B">
        <w:rPr>
          <w:rFonts w:ascii="Book Antiqua" w:hAnsi="Book Antiqua"/>
          <w:sz w:val="24"/>
          <w:szCs w:val="24"/>
          <w:lang w:val="en-US"/>
        </w:rPr>
        <w:t>. In the last decade, several pathologies have been correlated to alterations in the intestinal ecosystem equilibrium</w:t>
      </w:r>
      <w:r w:rsidR="00996EAE" w:rsidRPr="00996EAE">
        <w:rPr>
          <w:rFonts w:ascii="Book Antiqua" w:hAnsi="Book Antiqua"/>
          <w:i/>
          <w:sz w:val="24"/>
          <w:szCs w:val="24"/>
          <w:lang w:val="en-US"/>
        </w:rPr>
        <w:t xml:space="preserve"> </w:t>
      </w:r>
      <w:r w:rsidRPr="000F395B">
        <w:rPr>
          <w:rFonts w:ascii="Book Antiqua" w:hAnsi="Book Antiqua"/>
          <w:sz w:val="24"/>
          <w:szCs w:val="24"/>
          <w:lang w:val="en-US"/>
        </w:rPr>
        <w:t xml:space="preserve">- this is called dysbiosis. In such a condition there is an increase of potentially pathogenic </w:t>
      </w:r>
      <w:r w:rsidR="00B212D8" w:rsidRPr="000F395B">
        <w:rPr>
          <w:rFonts w:ascii="Book Antiqua" w:hAnsi="Book Antiqua"/>
          <w:sz w:val="24"/>
          <w:szCs w:val="24"/>
          <w:lang w:val="en-US"/>
        </w:rPr>
        <w:t>bacteria</w:t>
      </w:r>
      <w:r w:rsidRPr="000F395B">
        <w:rPr>
          <w:rFonts w:ascii="Book Antiqua" w:hAnsi="Book Antiqua"/>
          <w:sz w:val="24"/>
          <w:szCs w:val="24"/>
          <w:lang w:val="en-US"/>
        </w:rPr>
        <w:t xml:space="preserve"> species/groups </w:t>
      </w:r>
      <w:r w:rsidR="00497D0E">
        <w:rPr>
          <w:rFonts w:ascii="Book Antiqua" w:hAnsi="Book Antiqua" w:hint="eastAsia"/>
          <w:sz w:val="24"/>
          <w:szCs w:val="24"/>
          <w:lang w:val="en-US" w:eastAsia="zh-CN"/>
        </w:rPr>
        <w:t>[</w:t>
      </w:r>
      <w:r w:rsidRPr="000F395B">
        <w:rPr>
          <w:rFonts w:ascii="Book Antiqua" w:hAnsi="Book Antiqua"/>
          <w:i/>
          <w:sz w:val="24"/>
          <w:szCs w:val="24"/>
          <w:lang w:val="en-US"/>
        </w:rPr>
        <w:t>Enterobacteriaceae, Escherichia coli</w:t>
      </w:r>
      <w:r w:rsidR="00497D0E">
        <w:rPr>
          <w:rFonts w:ascii="Book Antiqua" w:hAnsi="Book Antiqua" w:hint="eastAsia"/>
          <w:i/>
          <w:sz w:val="24"/>
          <w:szCs w:val="24"/>
          <w:lang w:val="en-US" w:eastAsia="zh-CN"/>
        </w:rPr>
        <w:t xml:space="preserve"> </w:t>
      </w:r>
      <w:r w:rsidR="00497D0E" w:rsidRPr="00497D0E">
        <w:rPr>
          <w:rFonts w:ascii="Book Antiqua" w:hAnsi="Book Antiqua" w:hint="eastAsia"/>
          <w:sz w:val="24"/>
          <w:szCs w:val="24"/>
          <w:lang w:val="en-US" w:eastAsia="zh-CN"/>
        </w:rPr>
        <w:t>(</w:t>
      </w:r>
      <w:r w:rsidR="00497D0E" w:rsidRPr="000F395B">
        <w:rPr>
          <w:rFonts w:ascii="Book Antiqua" w:hAnsi="Book Antiqua"/>
          <w:i/>
          <w:sz w:val="24"/>
          <w:szCs w:val="24"/>
          <w:lang w:val="en-US"/>
        </w:rPr>
        <w:t>E. coli</w:t>
      </w:r>
      <w:r w:rsidRPr="000F395B">
        <w:rPr>
          <w:rFonts w:ascii="Book Antiqua" w:hAnsi="Book Antiqua"/>
          <w:sz w:val="24"/>
          <w:szCs w:val="24"/>
          <w:lang w:val="en-US"/>
        </w:rPr>
        <w:t>)</w:t>
      </w:r>
      <w:r w:rsidR="00497D0E">
        <w:rPr>
          <w:rFonts w:ascii="Book Antiqua" w:hAnsi="Book Antiqua" w:hint="eastAsia"/>
          <w:sz w:val="24"/>
          <w:szCs w:val="24"/>
          <w:lang w:val="en-US" w:eastAsia="zh-CN"/>
        </w:rPr>
        <w:t>]</w:t>
      </w:r>
      <w:r w:rsidRPr="000F395B">
        <w:rPr>
          <w:rFonts w:ascii="Book Antiqua" w:hAnsi="Book Antiqua"/>
          <w:sz w:val="24"/>
          <w:szCs w:val="24"/>
          <w:lang w:val="en-US"/>
        </w:rPr>
        <w:t xml:space="preserve">, instead of potentially beneficial bacterial species /groups </w:t>
      </w:r>
      <w:r w:rsidR="00497D0E">
        <w:rPr>
          <w:rFonts w:ascii="Book Antiqua" w:hAnsi="Book Antiqua" w:hint="eastAsia"/>
          <w:sz w:val="24"/>
          <w:szCs w:val="24"/>
          <w:lang w:val="en-US" w:eastAsia="zh-CN"/>
        </w:rPr>
        <w:t>[</w:t>
      </w:r>
      <w:r w:rsidRPr="000F395B">
        <w:rPr>
          <w:rFonts w:ascii="Book Antiqua" w:hAnsi="Book Antiqua"/>
          <w:i/>
          <w:sz w:val="24"/>
          <w:szCs w:val="24"/>
          <w:lang w:val="en-US"/>
        </w:rPr>
        <w:t>Clostridiales, Faecalibacterium prau</w:t>
      </w:r>
      <w:r w:rsidR="00497D0E">
        <w:rPr>
          <w:rFonts w:ascii="Book Antiqua" w:hAnsi="Book Antiqua"/>
          <w:i/>
          <w:sz w:val="24"/>
          <w:szCs w:val="24"/>
          <w:lang w:val="en-US"/>
        </w:rPr>
        <w:t>snitzi</w:t>
      </w:r>
      <w:r w:rsidR="00497D0E">
        <w:rPr>
          <w:rFonts w:ascii="Book Antiqua" w:hAnsi="Book Antiqua" w:hint="eastAsia"/>
          <w:i/>
          <w:sz w:val="24"/>
          <w:szCs w:val="24"/>
          <w:lang w:val="en-US" w:eastAsia="zh-CN"/>
        </w:rPr>
        <w:t xml:space="preserve"> </w:t>
      </w:r>
      <w:r w:rsidR="00497D0E" w:rsidRPr="00497D0E">
        <w:rPr>
          <w:rFonts w:ascii="Book Antiqua" w:hAnsi="Book Antiqua" w:hint="eastAsia"/>
          <w:sz w:val="24"/>
          <w:szCs w:val="24"/>
          <w:lang w:val="en-US" w:eastAsia="zh-CN"/>
        </w:rPr>
        <w:t>(</w:t>
      </w:r>
      <w:r w:rsidR="00497D0E" w:rsidRPr="000F395B">
        <w:rPr>
          <w:rFonts w:ascii="Book Antiqua" w:hAnsi="Book Antiqua"/>
          <w:i/>
          <w:sz w:val="24"/>
          <w:szCs w:val="24"/>
          <w:lang w:val="en-US"/>
        </w:rPr>
        <w:t>F.</w:t>
      </w:r>
      <w:r w:rsidR="00497D0E">
        <w:rPr>
          <w:rFonts w:ascii="Book Antiqua" w:hAnsi="Book Antiqua" w:hint="eastAsia"/>
          <w:i/>
          <w:sz w:val="24"/>
          <w:szCs w:val="24"/>
          <w:lang w:val="en-US" w:eastAsia="zh-CN"/>
        </w:rPr>
        <w:t xml:space="preserve"> </w:t>
      </w:r>
      <w:r w:rsidR="00497D0E" w:rsidRPr="000F395B">
        <w:rPr>
          <w:rFonts w:ascii="Book Antiqua" w:hAnsi="Book Antiqua"/>
          <w:i/>
          <w:sz w:val="24"/>
          <w:szCs w:val="24"/>
          <w:lang w:val="en-US"/>
        </w:rPr>
        <w:t>prausnitzi</w:t>
      </w:r>
      <w:r w:rsidRPr="000F395B">
        <w:rPr>
          <w:rFonts w:ascii="Book Antiqua" w:hAnsi="Book Antiqua"/>
          <w:sz w:val="24"/>
          <w:szCs w:val="24"/>
          <w:lang w:val="en-US"/>
        </w:rPr>
        <w:t>)</w:t>
      </w:r>
      <w:r w:rsidR="00497D0E">
        <w:rPr>
          <w:rFonts w:ascii="Book Antiqua" w:hAnsi="Book Antiqua" w:hint="eastAsia"/>
          <w:sz w:val="24"/>
          <w:szCs w:val="24"/>
          <w:lang w:val="en-US" w:eastAsia="zh-CN"/>
        </w:rPr>
        <w:t>]</w:t>
      </w:r>
      <w:r w:rsidRPr="000F395B">
        <w:rPr>
          <w:rFonts w:ascii="Book Antiqua" w:hAnsi="Book Antiqua"/>
          <w:sz w:val="24"/>
          <w:szCs w:val="24"/>
          <w:lang w:val="en-US"/>
        </w:rPr>
        <w:t xml:space="preserve">. </w:t>
      </w:r>
      <w:r w:rsidRPr="000F395B">
        <w:rPr>
          <w:rFonts w:ascii="Book Antiqua" w:hAnsi="Book Antiqua"/>
          <w:i/>
          <w:sz w:val="24"/>
          <w:szCs w:val="24"/>
          <w:lang w:val="en-US"/>
        </w:rPr>
        <w:t>E.</w:t>
      </w:r>
      <w:r w:rsidR="00497D0E">
        <w:rPr>
          <w:rFonts w:ascii="Book Antiqua" w:hAnsi="Book Antiqua" w:hint="eastAsia"/>
          <w:i/>
          <w:sz w:val="24"/>
          <w:szCs w:val="24"/>
          <w:lang w:val="en-US" w:eastAsia="zh-CN"/>
        </w:rPr>
        <w:t xml:space="preserve"> </w:t>
      </w:r>
      <w:r w:rsidRPr="000F395B">
        <w:rPr>
          <w:rFonts w:ascii="Book Antiqua" w:hAnsi="Book Antiqua"/>
          <w:i/>
          <w:sz w:val="24"/>
          <w:szCs w:val="24"/>
          <w:lang w:val="en-US"/>
        </w:rPr>
        <w:t xml:space="preserve">coli </w:t>
      </w:r>
      <w:r w:rsidRPr="000F395B">
        <w:rPr>
          <w:rFonts w:ascii="Book Antiqua" w:hAnsi="Book Antiqua"/>
          <w:sz w:val="24"/>
          <w:szCs w:val="24"/>
          <w:lang w:val="en-US"/>
        </w:rPr>
        <w:t>is a commensal</w:t>
      </w:r>
      <w:r w:rsidRPr="000F395B">
        <w:rPr>
          <w:rFonts w:ascii="Book Antiqua" w:hAnsi="Book Antiqua"/>
          <w:i/>
          <w:sz w:val="24"/>
          <w:szCs w:val="24"/>
          <w:lang w:val="en-US"/>
        </w:rPr>
        <w:t xml:space="preserve"> </w:t>
      </w:r>
      <w:r w:rsidRPr="000F395B">
        <w:rPr>
          <w:rFonts w:ascii="Book Antiqua" w:hAnsi="Book Antiqua"/>
          <w:sz w:val="24"/>
          <w:szCs w:val="24"/>
          <w:lang w:val="en-US"/>
        </w:rPr>
        <w:t xml:space="preserve">living in the large intestine; several strains within this species, harboring a set of virulent genes, cause a wide range of </w:t>
      </w:r>
      <w:proofErr w:type="gramStart"/>
      <w:r w:rsidRPr="000F395B">
        <w:rPr>
          <w:rFonts w:ascii="Book Antiqua" w:hAnsi="Book Antiqua"/>
          <w:sz w:val="24"/>
          <w:szCs w:val="24"/>
          <w:lang w:val="en-US"/>
        </w:rPr>
        <w:t>diseases</w:t>
      </w:r>
      <w:r w:rsidR="000D50D6" w:rsidRPr="000C095D">
        <w:rPr>
          <w:rFonts w:ascii="Book Antiqua" w:hAnsi="Book Antiqua"/>
          <w:sz w:val="24"/>
          <w:szCs w:val="24"/>
          <w:vertAlign w:val="superscript"/>
          <w:lang w:val="en-US"/>
        </w:rPr>
        <w:t>[</w:t>
      </w:r>
      <w:proofErr w:type="gramEnd"/>
      <w:r w:rsidRPr="002D493C">
        <w:rPr>
          <w:rFonts w:ascii="Book Antiqua" w:hAnsi="Book Antiqua"/>
          <w:sz w:val="24"/>
          <w:szCs w:val="24"/>
          <w:vertAlign w:val="superscript"/>
          <w:lang w:val="en-US"/>
        </w:rPr>
        <w:t>12</w:t>
      </w:r>
      <w:r w:rsidR="000D50D6">
        <w:rPr>
          <w:rFonts w:ascii="Book Antiqua" w:hAnsi="Book Antiqua"/>
          <w:sz w:val="24"/>
          <w:szCs w:val="24"/>
          <w:vertAlign w:val="superscript"/>
          <w:lang w:val="en-US"/>
        </w:rPr>
        <w:t>]</w:t>
      </w:r>
      <w:r w:rsidRPr="000F395B">
        <w:rPr>
          <w:rFonts w:ascii="Book Antiqua" w:hAnsi="Book Antiqua"/>
          <w:sz w:val="24"/>
          <w:szCs w:val="24"/>
          <w:lang w:val="en-US"/>
        </w:rPr>
        <w:t xml:space="preserve">. </w:t>
      </w:r>
      <w:r w:rsidRPr="000F395B">
        <w:rPr>
          <w:rFonts w:ascii="Book Antiqua" w:hAnsi="Book Antiqua"/>
          <w:i/>
          <w:sz w:val="24"/>
          <w:szCs w:val="24"/>
          <w:lang w:val="en-US"/>
        </w:rPr>
        <w:t>F.</w:t>
      </w:r>
      <w:r w:rsidR="00497D0E">
        <w:rPr>
          <w:rFonts w:ascii="Book Antiqua" w:hAnsi="Book Antiqua" w:hint="eastAsia"/>
          <w:i/>
          <w:sz w:val="24"/>
          <w:szCs w:val="24"/>
          <w:lang w:val="en-US" w:eastAsia="zh-CN"/>
        </w:rPr>
        <w:t xml:space="preserve"> </w:t>
      </w:r>
      <w:r w:rsidRPr="000F395B">
        <w:rPr>
          <w:rFonts w:ascii="Book Antiqua" w:hAnsi="Book Antiqua"/>
          <w:i/>
          <w:sz w:val="24"/>
          <w:szCs w:val="24"/>
          <w:lang w:val="en-US"/>
        </w:rPr>
        <w:t>prausnitzi</w:t>
      </w:r>
      <w:r w:rsidRPr="000F395B">
        <w:rPr>
          <w:rFonts w:ascii="Book Antiqua" w:hAnsi="Book Antiqua"/>
          <w:sz w:val="24"/>
          <w:szCs w:val="24"/>
          <w:lang w:val="en-US"/>
        </w:rPr>
        <w:t xml:space="preserve"> is copiously present in the human gut, and it is one of the main producers of butyrate, which is the energy source for cells of the colonic mucosa. A decrease in </w:t>
      </w:r>
      <w:r w:rsidRPr="000F395B">
        <w:rPr>
          <w:rFonts w:ascii="Book Antiqua" w:hAnsi="Book Antiqua"/>
          <w:i/>
          <w:sz w:val="24"/>
          <w:szCs w:val="24"/>
          <w:lang w:val="en-US"/>
        </w:rPr>
        <w:t>Faecalibacteria</w:t>
      </w:r>
      <w:r w:rsidRPr="000F395B">
        <w:rPr>
          <w:rFonts w:ascii="Book Antiqua" w:hAnsi="Book Antiqua"/>
          <w:sz w:val="24"/>
          <w:szCs w:val="24"/>
          <w:lang w:val="en-US"/>
        </w:rPr>
        <w:t xml:space="preserve"> in adult patients has been associated with inflammatory bowel disease (IBD)</w:t>
      </w:r>
      <w:r w:rsidR="000D50D6" w:rsidRPr="000C095D">
        <w:rPr>
          <w:rFonts w:ascii="Book Antiqua" w:hAnsi="Book Antiqua"/>
          <w:sz w:val="24"/>
          <w:szCs w:val="24"/>
          <w:vertAlign w:val="superscript"/>
          <w:lang w:val="en-US"/>
        </w:rPr>
        <w:t>[</w:t>
      </w:r>
      <w:r w:rsidRPr="002D493C">
        <w:rPr>
          <w:rFonts w:ascii="Book Antiqua" w:hAnsi="Book Antiqua"/>
          <w:sz w:val="24"/>
          <w:szCs w:val="24"/>
          <w:vertAlign w:val="superscript"/>
          <w:lang w:val="en-US"/>
        </w:rPr>
        <w:t>13</w:t>
      </w:r>
      <w:r w:rsidRPr="000F395B">
        <w:rPr>
          <w:rFonts w:ascii="Book Antiqua" w:hAnsi="Book Antiqua"/>
          <w:sz w:val="24"/>
          <w:szCs w:val="24"/>
          <w:vertAlign w:val="superscript"/>
          <w:lang w:val="en-US"/>
        </w:rPr>
        <w:t>,14</w:t>
      </w:r>
      <w:r w:rsidR="000D50D6">
        <w:rPr>
          <w:rFonts w:ascii="Book Antiqua" w:hAnsi="Book Antiqua"/>
          <w:sz w:val="24"/>
          <w:szCs w:val="24"/>
          <w:vertAlign w:val="superscript"/>
          <w:lang w:val="en-US"/>
        </w:rPr>
        <w:t>]</w:t>
      </w:r>
      <w:r w:rsidRPr="000F395B">
        <w:rPr>
          <w:rFonts w:ascii="Book Antiqua" w:hAnsi="Book Antiqua"/>
          <w:sz w:val="24"/>
          <w:szCs w:val="24"/>
          <w:lang w:val="en-US"/>
        </w:rPr>
        <w:t xml:space="preserve">. Recently the ratio of </w:t>
      </w:r>
      <w:r w:rsidRPr="000F395B">
        <w:rPr>
          <w:rFonts w:ascii="Book Antiqua" w:hAnsi="Book Antiqua"/>
          <w:i/>
          <w:sz w:val="24"/>
          <w:szCs w:val="24"/>
          <w:lang w:val="en-US"/>
        </w:rPr>
        <w:t>F. prausnitzi</w:t>
      </w:r>
      <w:r w:rsidRPr="000F395B">
        <w:rPr>
          <w:rFonts w:ascii="Book Antiqua" w:hAnsi="Book Antiqua"/>
          <w:sz w:val="24"/>
          <w:szCs w:val="24"/>
          <w:lang w:val="en-US"/>
        </w:rPr>
        <w:t>/</w:t>
      </w:r>
      <w:r w:rsidRPr="000F395B">
        <w:rPr>
          <w:rFonts w:ascii="Book Antiqua" w:hAnsi="Book Antiqua"/>
          <w:i/>
          <w:sz w:val="24"/>
          <w:szCs w:val="24"/>
          <w:lang w:val="en-US"/>
        </w:rPr>
        <w:t>E. coli</w:t>
      </w:r>
      <w:r w:rsidRPr="000F395B">
        <w:rPr>
          <w:rFonts w:ascii="Book Antiqua" w:hAnsi="Book Antiqua"/>
          <w:sz w:val="24"/>
          <w:szCs w:val="24"/>
          <w:lang w:val="en-US"/>
        </w:rPr>
        <w:t xml:space="preserve"> expressed as relative abundances, has been proposed as a possible indicator of intestinal dysbiosis in adult </w:t>
      </w:r>
      <w:proofErr w:type="gramStart"/>
      <w:r w:rsidRPr="000F395B">
        <w:rPr>
          <w:rFonts w:ascii="Book Antiqua" w:hAnsi="Book Antiqua"/>
          <w:sz w:val="24"/>
          <w:szCs w:val="24"/>
          <w:lang w:val="en-US"/>
        </w:rPr>
        <w:t>subjects</w:t>
      </w:r>
      <w:r w:rsidR="000D50D6" w:rsidRPr="000C095D">
        <w:rPr>
          <w:rFonts w:ascii="Book Antiqua" w:hAnsi="Book Antiqua"/>
          <w:sz w:val="24"/>
          <w:szCs w:val="24"/>
          <w:vertAlign w:val="superscript"/>
          <w:lang w:val="en-US"/>
        </w:rPr>
        <w:t>[</w:t>
      </w:r>
      <w:proofErr w:type="gramEnd"/>
      <w:r w:rsidRPr="002D493C">
        <w:rPr>
          <w:rFonts w:ascii="Book Antiqua" w:hAnsi="Book Antiqua"/>
          <w:sz w:val="24"/>
          <w:szCs w:val="24"/>
          <w:vertAlign w:val="superscript"/>
          <w:lang w:val="en-US"/>
        </w:rPr>
        <w:t>15</w:t>
      </w:r>
      <w:r w:rsidR="000D50D6">
        <w:rPr>
          <w:rFonts w:ascii="Book Antiqua" w:hAnsi="Book Antiqua"/>
          <w:sz w:val="24"/>
          <w:szCs w:val="24"/>
          <w:vertAlign w:val="superscript"/>
          <w:lang w:val="en-US"/>
        </w:rPr>
        <w:t>]</w:t>
      </w:r>
      <w:r w:rsidRPr="000F395B">
        <w:rPr>
          <w:rFonts w:ascii="Book Antiqua" w:hAnsi="Book Antiqua"/>
          <w:sz w:val="24"/>
          <w:szCs w:val="24"/>
          <w:lang w:val="en-US"/>
        </w:rPr>
        <w:t xml:space="preserve">. </w:t>
      </w:r>
    </w:p>
    <w:p w14:paraId="02241EE6" w14:textId="77777777" w:rsidR="00C114ED" w:rsidRPr="000F395B" w:rsidRDefault="00C114ED" w:rsidP="00662233">
      <w:pPr>
        <w:autoSpaceDE w:val="0"/>
        <w:autoSpaceDN w:val="0"/>
        <w:adjustRightInd w:val="0"/>
        <w:snapToGrid w:val="0"/>
        <w:spacing w:after="0" w:line="360" w:lineRule="auto"/>
        <w:jc w:val="both"/>
        <w:rPr>
          <w:rFonts w:ascii="Book Antiqua" w:hAnsi="Book Antiqua"/>
          <w:sz w:val="24"/>
          <w:szCs w:val="24"/>
          <w:lang w:val="en-US"/>
        </w:rPr>
      </w:pPr>
    </w:p>
    <w:p w14:paraId="02BA5115" w14:textId="77777777" w:rsidR="00301AB9" w:rsidRPr="00301AB9" w:rsidRDefault="00C114ED" w:rsidP="00662233">
      <w:pPr>
        <w:pStyle w:val="Grigliachiara-Colore31"/>
        <w:autoSpaceDE w:val="0"/>
        <w:autoSpaceDN w:val="0"/>
        <w:adjustRightInd w:val="0"/>
        <w:snapToGrid w:val="0"/>
        <w:spacing w:line="360" w:lineRule="auto"/>
        <w:ind w:left="0"/>
        <w:contextualSpacing w:val="0"/>
        <w:jc w:val="both"/>
        <w:rPr>
          <w:rFonts w:ascii="Book Antiqua" w:eastAsia="宋体" w:hAnsi="Book Antiqua"/>
          <w:b/>
          <w:i/>
          <w:lang w:val="en-US" w:eastAsia="zh-CN"/>
        </w:rPr>
      </w:pPr>
      <w:r w:rsidRPr="00301AB9">
        <w:rPr>
          <w:rFonts w:ascii="Book Antiqua" w:hAnsi="Book Antiqua"/>
          <w:b/>
          <w:i/>
          <w:lang w:val="en-US"/>
        </w:rPr>
        <w:t>Gut microbiome in liver disease: stable component or changing companion</w:t>
      </w:r>
      <w:r w:rsidR="007146C0" w:rsidRPr="00301AB9">
        <w:rPr>
          <w:rFonts w:ascii="Book Antiqua" w:eastAsia="宋体" w:hAnsi="Book Antiqua" w:hint="eastAsia"/>
          <w:b/>
          <w:i/>
          <w:lang w:val="en-US" w:eastAsia="zh-CN"/>
        </w:rPr>
        <w:t xml:space="preserve"> </w:t>
      </w:r>
    </w:p>
    <w:p w14:paraId="04FC99C0" w14:textId="452FF33C" w:rsidR="00C114ED" w:rsidRPr="007146C0" w:rsidRDefault="00C114ED" w:rsidP="00662233">
      <w:pPr>
        <w:pStyle w:val="Grigliachiara-Colore31"/>
        <w:autoSpaceDE w:val="0"/>
        <w:autoSpaceDN w:val="0"/>
        <w:adjustRightInd w:val="0"/>
        <w:snapToGrid w:val="0"/>
        <w:spacing w:line="360" w:lineRule="auto"/>
        <w:ind w:left="0"/>
        <w:contextualSpacing w:val="0"/>
        <w:jc w:val="both"/>
        <w:rPr>
          <w:rFonts w:ascii="Book Antiqua" w:eastAsia="宋体" w:hAnsi="Book Antiqua"/>
          <w:b/>
          <w:lang w:val="en-US" w:eastAsia="zh-CN"/>
        </w:rPr>
      </w:pPr>
      <w:r w:rsidRPr="000F395B">
        <w:rPr>
          <w:rFonts w:ascii="Book Antiqua" w:hAnsi="Book Antiqua"/>
          <w:lang w:val="en-US"/>
        </w:rPr>
        <w:t xml:space="preserve">A legitimate question arises when we begin to approach the gut microbiota in liver disease; is it the liver disease which modifies the gut bacteria or is it the gut dysbiosis which causes liver disease? Before answering these questions we need to discuss the stability of gut microbiota over time. The concept that the individual "fingerprint" of gut </w:t>
      </w:r>
      <w:r w:rsidRPr="000F395B">
        <w:rPr>
          <w:rFonts w:ascii="Book Antiqua" w:hAnsi="Book Antiqua"/>
          <w:lang w:val="en-US"/>
        </w:rPr>
        <w:lastRenderedPageBreak/>
        <w:t xml:space="preserve">microbiota does not change within the host during his or her life is now under </w:t>
      </w:r>
      <w:proofErr w:type="gramStart"/>
      <w:r w:rsidRPr="000F395B">
        <w:rPr>
          <w:rFonts w:ascii="Book Antiqua" w:hAnsi="Book Antiqua"/>
          <w:lang w:val="en-US"/>
        </w:rPr>
        <w:t>debate</w:t>
      </w:r>
      <w:r w:rsidR="000D50D6" w:rsidRPr="000C095D">
        <w:rPr>
          <w:rFonts w:ascii="Book Antiqua" w:hAnsi="Book Antiqua"/>
          <w:vertAlign w:val="superscript"/>
          <w:lang w:val="en-US"/>
        </w:rPr>
        <w:t>[</w:t>
      </w:r>
      <w:proofErr w:type="gramEnd"/>
      <w:r w:rsidRPr="002D493C">
        <w:rPr>
          <w:rFonts w:ascii="Book Antiqua" w:hAnsi="Book Antiqua"/>
          <w:vertAlign w:val="superscript"/>
          <w:lang w:val="en-US"/>
        </w:rPr>
        <w:t>16</w:t>
      </w:r>
      <w:r w:rsidR="000D50D6">
        <w:rPr>
          <w:rFonts w:ascii="Book Antiqua" w:hAnsi="Book Antiqua"/>
          <w:vertAlign w:val="superscript"/>
          <w:lang w:val="en-US"/>
        </w:rPr>
        <w:t>]</w:t>
      </w:r>
      <w:r w:rsidRPr="000F395B">
        <w:rPr>
          <w:rFonts w:ascii="Book Antiqua" w:hAnsi="Book Antiqua"/>
          <w:lang w:val="en-US"/>
        </w:rPr>
        <w:t xml:space="preserve">. In their study Li </w:t>
      </w:r>
      <w:r w:rsidR="00DA7A11" w:rsidRPr="00DA7A11">
        <w:rPr>
          <w:rFonts w:ascii="Book Antiqua" w:hAnsi="Book Antiqua"/>
          <w:i/>
          <w:lang w:val="en-US"/>
        </w:rPr>
        <w:t xml:space="preserve">et </w:t>
      </w:r>
      <w:proofErr w:type="gramStart"/>
      <w:r w:rsidR="00DA7A11" w:rsidRPr="00DA7A11">
        <w:rPr>
          <w:rFonts w:ascii="Book Antiqua" w:hAnsi="Book Antiqua"/>
          <w:i/>
          <w:lang w:val="en-US"/>
        </w:rPr>
        <w:t>al</w:t>
      </w:r>
      <w:r w:rsidR="003D39C7" w:rsidRPr="003D39C7">
        <w:rPr>
          <w:rFonts w:ascii="Book Antiqua" w:eastAsia="宋体" w:hAnsi="Book Antiqua" w:hint="eastAsia"/>
          <w:vertAlign w:val="superscript"/>
          <w:lang w:val="en-US" w:eastAsia="zh-CN"/>
        </w:rPr>
        <w:t>[</w:t>
      </w:r>
      <w:proofErr w:type="gramEnd"/>
      <w:r w:rsidR="003D39C7" w:rsidRPr="003D39C7">
        <w:rPr>
          <w:rFonts w:ascii="Book Antiqua" w:eastAsia="宋体" w:hAnsi="Book Antiqua" w:hint="eastAsia"/>
          <w:vertAlign w:val="superscript"/>
          <w:lang w:val="en-US" w:eastAsia="zh-CN"/>
        </w:rPr>
        <w:t>16]</w:t>
      </w:r>
      <w:r w:rsidRPr="000F395B">
        <w:rPr>
          <w:rFonts w:ascii="Book Antiqua" w:hAnsi="Book Antiqua"/>
          <w:lang w:val="en-US"/>
        </w:rPr>
        <w:t xml:space="preserve"> found a general microbiome signature conserved among body habitats of the same body region and over time suggesting that a relatively stable microbial community structure is maintained throughout the human microbiota. Analyses of the variation for the abundances of phila across the cohort reveal that the detected core taxa are also stable. However this observation changed when the attention was shifted to oral and stool habitats which, in contrast to the rest of the body, tended to vary over </w:t>
      </w:r>
      <w:proofErr w:type="gramStart"/>
      <w:r w:rsidRPr="000F395B">
        <w:rPr>
          <w:rFonts w:ascii="Book Antiqua" w:hAnsi="Book Antiqua"/>
          <w:lang w:val="en-US"/>
        </w:rPr>
        <w:t>time</w:t>
      </w:r>
      <w:r w:rsidR="000D50D6" w:rsidRPr="000C095D">
        <w:rPr>
          <w:rFonts w:ascii="Book Antiqua" w:hAnsi="Book Antiqua"/>
          <w:vertAlign w:val="superscript"/>
          <w:lang w:val="en-US"/>
        </w:rPr>
        <w:t>[</w:t>
      </w:r>
      <w:proofErr w:type="gramEnd"/>
      <w:r w:rsidRPr="002D493C">
        <w:rPr>
          <w:rFonts w:ascii="Book Antiqua" w:hAnsi="Book Antiqua"/>
          <w:vertAlign w:val="superscript"/>
          <w:lang w:val="en-US"/>
        </w:rPr>
        <w:t>16</w:t>
      </w:r>
      <w:r w:rsidR="000D50D6" w:rsidRPr="002D493C">
        <w:rPr>
          <w:rFonts w:ascii="Book Antiqua" w:hAnsi="Book Antiqua"/>
          <w:vertAlign w:val="superscript"/>
          <w:lang w:val="en-US"/>
        </w:rPr>
        <w:t>]</w:t>
      </w:r>
      <w:r w:rsidRPr="000C095D">
        <w:rPr>
          <w:rFonts w:ascii="Book Antiqua" w:hAnsi="Book Antiqua"/>
          <w:vertAlign w:val="superscript"/>
          <w:lang w:val="en-US"/>
        </w:rPr>
        <w:t>.</w:t>
      </w:r>
    </w:p>
    <w:p w14:paraId="69A30695" w14:textId="77777777" w:rsidR="00C114ED" w:rsidRPr="000F395B" w:rsidRDefault="00C114ED" w:rsidP="00662233">
      <w:pPr>
        <w:autoSpaceDE w:val="0"/>
        <w:autoSpaceDN w:val="0"/>
        <w:adjustRightInd w:val="0"/>
        <w:snapToGrid w:val="0"/>
        <w:spacing w:after="0" w:line="360" w:lineRule="auto"/>
        <w:ind w:firstLineChars="200" w:firstLine="480"/>
        <w:jc w:val="both"/>
        <w:rPr>
          <w:rFonts w:ascii="Book Antiqua" w:hAnsi="Book Antiqua"/>
          <w:sz w:val="24"/>
          <w:szCs w:val="24"/>
          <w:lang w:val="en-US"/>
        </w:rPr>
      </w:pPr>
      <w:r w:rsidRPr="000F395B">
        <w:rPr>
          <w:rFonts w:ascii="Book Antiqua" w:hAnsi="Book Antiqua"/>
          <w:sz w:val="24"/>
          <w:szCs w:val="24"/>
          <w:lang w:val="en-US"/>
        </w:rPr>
        <w:t xml:space="preserve">It is also important to emphasize that a phylum-based analysis is not suitable in cirrhosis, especially since Firmicutes includes several pathogenic taxa such as Staphylococceae and Enterococcaceae, which indeed are over-abundant in the sickest population and are very different from its other constituents such as Lachospiraceae and Ruminococcaceae in their ultimate </w:t>
      </w:r>
      <w:proofErr w:type="gramStart"/>
      <w:r w:rsidRPr="000F395B">
        <w:rPr>
          <w:rFonts w:ascii="Book Antiqua" w:hAnsi="Book Antiqua"/>
          <w:sz w:val="24"/>
          <w:szCs w:val="24"/>
          <w:lang w:val="en-US"/>
        </w:rPr>
        <w:t>impact</w:t>
      </w:r>
      <w:r w:rsidR="000D50D6" w:rsidRPr="000C095D">
        <w:rPr>
          <w:rFonts w:ascii="Book Antiqua" w:hAnsi="Book Antiqua"/>
          <w:sz w:val="24"/>
          <w:szCs w:val="24"/>
          <w:vertAlign w:val="superscript"/>
          <w:lang w:val="en-US"/>
        </w:rPr>
        <w:t>[</w:t>
      </w:r>
      <w:proofErr w:type="gramEnd"/>
      <w:r w:rsidRPr="002D493C">
        <w:rPr>
          <w:rFonts w:ascii="Book Antiqua" w:hAnsi="Book Antiqua"/>
          <w:sz w:val="24"/>
          <w:szCs w:val="24"/>
          <w:vertAlign w:val="superscript"/>
          <w:lang w:val="en-US"/>
        </w:rPr>
        <w:t>17</w:t>
      </w:r>
      <w:r w:rsidR="000D50D6" w:rsidRPr="002D493C">
        <w:rPr>
          <w:rFonts w:ascii="Book Antiqua" w:hAnsi="Book Antiqua"/>
          <w:sz w:val="24"/>
          <w:szCs w:val="24"/>
          <w:vertAlign w:val="superscript"/>
          <w:lang w:val="en-US"/>
        </w:rPr>
        <w:t>]</w:t>
      </w:r>
      <w:r w:rsidRPr="000C095D">
        <w:rPr>
          <w:rFonts w:ascii="Book Antiqua" w:hAnsi="Book Antiqua"/>
          <w:sz w:val="24"/>
          <w:szCs w:val="24"/>
          <w:vertAlign w:val="superscript"/>
          <w:lang w:val="en-US"/>
        </w:rPr>
        <w:t>.</w:t>
      </w:r>
      <w:r w:rsidRPr="000F395B">
        <w:rPr>
          <w:rFonts w:ascii="Book Antiqua" w:hAnsi="Book Antiqua"/>
          <w:sz w:val="24"/>
          <w:szCs w:val="24"/>
          <w:lang w:val="en-US"/>
        </w:rPr>
        <w:t xml:space="preserve"> </w:t>
      </w:r>
    </w:p>
    <w:p w14:paraId="2E4065EF" w14:textId="4D8CDAEC" w:rsidR="00C114ED" w:rsidRPr="000F395B" w:rsidRDefault="00C114ED" w:rsidP="00662233">
      <w:pPr>
        <w:autoSpaceDE w:val="0"/>
        <w:autoSpaceDN w:val="0"/>
        <w:adjustRightInd w:val="0"/>
        <w:snapToGrid w:val="0"/>
        <w:spacing w:after="0" w:line="360" w:lineRule="auto"/>
        <w:ind w:firstLineChars="200" w:firstLine="480"/>
        <w:jc w:val="both"/>
        <w:rPr>
          <w:rFonts w:ascii="Book Antiqua" w:hAnsi="Book Antiqua"/>
          <w:sz w:val="24"/>
          <w:szCs w:val="24"/>
          <w:lang w:val="en-US" w:eastAsia="it-IT"/>
        </w:rPr>
      </w:pPr>
      <w:r w:rsidRPr="000F395B">
        <w:rPr>
          <w:rFonts w:ascii="Book Antiqua" w:hAnsi="Book Antiqua"/>
          <w:sz w:val="24"/>
          <w:szCs w:val="24"/>
          <w:lang w:val="en-US"/>
        </w:rPr>
        <w:t xml:space="preserve">Indeed recent studies on gut microbiota in cirrhosis have shown that </w:t>
      </w:r>
      <w:r w:rsidRPr="000F395B">
        <w:rPr>
          <w:rFonts w:ascii="Book Antiqua" w:hAnsi="Book Antiqua"/>
          <w:sz w:val="24"/>
          <w:szCs w:val="24"/>
          <w:lang w:val="en-GB"/>
        </w:rPr>
        <w:t xml:space="preserve">microbiota changed when the underlying disease </w:t>
      </w:r>
      <w:proofErr w:type="gramStart"/>
      <w:r w:rsidRPr="000F395B">
        <w:rPr>
          <w:rFonts w:ascii="Book Antiqua" w:hAnsi="Book Antiqua"/>
          <w:sz w:val="24"/>
          <w:szCs w:val="24"/>
          <w:lang w:val="en-GB"/>
        </w:rPr>
        <w:t>worsened</w:t>
      </w:r>
      <w:r w:rsidR="000D50D6" w:rsidRPr="000C095D">
        <w:rPr>
          <w:rFonts w:ascii="Book Antiqua" w:hAnsi="Book Antiqua"/>
          <w:sz w:val="24"/>
          <w:szCs w:val="24"/>
          <w:vertAlign w:val="superscript"/>
          <w:lang w:val="en-GB"/>
        </w:rPr>
        <w:t>[</w:t>
      </w:r>
      <w:proofErr w:type="gramEnd"/>
      <w:r w:rsidRPr="002D493C">
        <w:rPr>
          <w:rFonts w:ascii="Book Antiqua" w:hAnsi="Book Antiqua"/>
          <w:sz w:val="24"/>
          <w:szCs w:val="24"/>
          <w:vertAlign w:val="superscript"/>
          <w:lang w:val="en-GB"/>
        </w:rPr>
        <w:t>18</w:t>
      </w:r>
      <w:r w:rsidR="000D50D6">
        <w:rPr>
          <w:rFonts w:ascii="Book Antiqua" w:hAnsi="Book Antiqua"/>
          <w:sz w:val="24"/>
          <w:szCs w:val="24"/>
          <w:vertAlign w:val="superscript"/>
          <w:lang w:val="en-GB"/>
        </w:rPr>
        <w:t>]</w:t>
      </w:r>
      <w:r w:rsidRPr="000F395B">
        <w:rPr>
          <w:rFonts w:ascii="Book Antiqua" w:hAnsi="Book Antiqua"/>
          <w:sz w:val="24"/>
          <w:szCs w:val="24"/>
          <w:lang w:val="en-GB"/>
        </w:rPr>
        <w:t xml:space="preserve">. In advanced liver cirrhosis there appears to be an increase in dysbiosis, with a greater abundance of gram-negative taxa (Enterobacteriaceae, Bacteroidaceae). The consistent pattern of microbiota change and its association with the severity of cirrhosis cross-sectionally and longitudinally indicates that the underlying severity of cirrhosis may be a stronger determinant of microbial abundance. The influence of liver disease on gut bacteria composition is also confirmed by another study conducted in Asiatic cirrhotic hosts. </w:t>
      </w:r>
      <w:r w:rsidRPr="000F395B">
        <w:rPr>
          <w:rFonts w:ascii="Book Antiqua" w:hAnsi="Book Antiqua"/>
          <w:sz w:val="24"/>
          <w:szCs w:val="24"/>
          <w:lang w:val="en-US" w:eastAsia="it-IT"/>
        </w:rPr>
        <w:t xml:space="preserve">Chen </w:t>
      </w:r>
      <w:r w:rsidRPr="003D39C7">
        <w:rPr>
          <w:rFonts w:ascii="Book Antiqua" w:hAnsi="Book Antiqua"/>
          <w:i/>
          <w:sz w:val="24"/>
          <w:szCs w:val="24"/>
          <w:lang w:val="en-US" w:eastAsia="it-IT"/>
        </w:rPr>
        <w:t xml:space="preserve">et </w:t>
      </w:r>
      <w:proofErr w:type="gramStart"/>
      <w:r w:rsidRPr="003D39C7">
        <w:rPr>
          <w:rFonts w:ascii="Book Antiqua" w:hAnsi="Book Antiqua"/>
          <w:i/>
          <w:sz w:val="24"/>
          <w:szCs w:val="24"/>
          <w:lang w:val="en-US" w:eastAsia="it-IT"/>
        </w:rPr>
        <w:t>al</w:t>
      </w:r>
      <w:r w:rsidR="003D39C7" w:rsidRPr="000C095D">
        <w:rPr>
          <w:rFonts w:ascii="Book Antiqua" w:hAnsi="Book Antiqua"/>
          <w:sz w:val="24"/>
          <w:szCs w:val="24"/>
          <w:vertAlign w:val="superscript"/>
          <w:lang w:val="en-US" w:eastAsia="it-IT"/>
        </w:rPr>
        <w:t>[</w:t>
      </w:r>
      <w:proofErr w:type="gramEnd"/>
      <w:r w:rsidR="003D39C7" w:rsidRPr="002D493C">
        <w:rPr>
          <w:rFonts w:ascii="Book Antiqua" w:hAnsi="Book Antiqua"/>
          <w:sz w:val="24"/>
          <w:szCs w:val="24"/>
          <w:vertAlign w:val="superscript"/>
          <w:lang w:val="en-US" w:eastAsia="it-IT"/>
        </w:rPr>
        <w:t>19</w:t>
      </w:r>
      <w:r w:rsidR="003D39C7">
        <w:rPr>
          <w:rFonts w:ascii="Book Antiqua" w:hAnsi="Book Antiqua"/>
          <w:sz w:val="24"/>
          <w:szCs w:val="24"/>
          <w:vertAlign w:val="superscript"/>
          <w:lang w:val="en-US" w:eastAsia="it-IT"/>
        </w:rPr>
        <w:t>]</w:t>
      </w:r>
      <w:r w:rsidRPr="000F395B">
        <w:rPr>
          <w:rFonts w:ascii="Book Antiqua" w:hAnsi="Book Antiqua"/>
          <w:sz w:val="24"/>
          <w:szCs w:val="24"/>
          <w:lang w:val="en-US" w:eastAsia="it-IT"/>
        </w:rPr>
        <w:t xml:space="preserve">, by analyzing fecal samples of 36 cirrhotic patients and 24 healthy people, found that patients with cirrhosis had a reduced concentration of </w:t>
      </w:r>
      <w:r w:rsidRPr="000F395B">
        <w:rPr>
          <w:rFonts w:ascii="Book Antiqua" w:hAnsi="Book Antiqua"/>
          <w:i/>
          <w:sz w:val="24"/>
          <w:szCs w:val="24"/>
          <w:lang w:val="en-US" w:eastAsia="it-IT"/>
        </w:rPr>
        <w:t xml:space="preserve">Bacteroidetes </w:t>
      </w:r>
      <w:r w:rsidRPr="000F395B">
        <w:rPr>
          <w:rFonts w:ascii="Book Antiqua" w:hAnsi="Book Antiqua"/>
          <w:sz w:val="24"/>
          <w:szCs w:val="24"/>
          <w:lang w:val="en-US" w:eastAsia="it-IT"/>
        </w:rPr>
        <w:t xml:space="preserve">and </w:t>
      </w:r>
      <w:r w:rsidRPr="000F395B">
        <w:rPr>
          <w:rFonts w:ascii="Book Antiqua" w:hAnsi="Book Antiqua"/>
          <w:i/>
          <w:sz w:val="24"/>
          <w:szCs w:val="24"/>
          <w:lang w:val="en-US" w:eastAsia="it-IT"/>
        </w:rPr>
        <w:t>Lachnospiraceae</w:t>
      </w:r>
      <w:r w:rsidRPr="000F395B">
        <w:rPr>
          <w:rFonts w:ascii="Book Antiqua" w:hAnsi="Book Antiqua"/>
          <w:sz w:val="24"/>
          <w:szCs w:val="24"/>
          <w:lang w:val="en-US" w:eastAsia="it-IT"/>
        </w:rPr>
        <w:t xml:space="preserve">, whereas </w:t>
      </w:r>
      <w:r w:rsidRPr="000F395B">
        <w:rPr>
          <w:rFonts w:ascii="Book Antiqua" w:hAnsi="Book Antiqua"/>
          <w:i/>
          <w:sz w:val="24"/>
          <w:szCs w:val="24"/>
          <w:lang w:val="en-US" w:eastAsia="it-IT"/>
        </w:rPr>
        <w:t>Proteobacteria, Fusobacteria, Enterobacteriaceae, Veillonellaceae</w:t>
      </w:r>
      <w:r w:rsidRPr="000F395B">
        <w:rPr>
          <w:rFonts w:ascii="Book Antiqua" w:hAnsi="Book Antiqua"/>
          <w:sz w:val="24"/>
          <w:szCs w:val="24"/>
          <w:lang w:val="en-US" w:eastAsia="it-IT"/>
        </w:rPr>
        <w:t xml:space="preserve"> and </w:t>
      </w:r>
      <w:r w:rsidRPr="000F395B">
        <w:rPr>
          <w:rFonts w:ascii="Book Antiqua" w:hAnsi="Book Antiqua"/>
          <w:i/>
          <w:sz w:val="24"/>
          <w:szCs w:val="24"/>
          <w:lang w:val="en-US" w:eastAsia="it-IT"/>
        </w:rPr>
        <w:t>Streptococcaceae</w:t>
      </w:r>
      <w:r w:rsidRPr="000F395B">
        <w:rPr>
          <w:rFonts w:ascii="Book Antiqua" w:hAnsi="Book Antiqua"/>
          <w:sz w:val="24"/>
          <w:szCs w:val="24"/>
          <w:lang w:val="en-US" w:eastAsia="it-IT"/>
        </w:rPr>
        <w:t xml:space="preserve"> were increased. Interestingly, in their work the authors found that the alteration of microbiota composition correlated with the severity of liver disease. </w:t>
      </w:r>
    </w:p>
    <w:p w14:paraId="77935990" w14:textId="3EBFF074" w:rsidR="00C114ED" w:rsidRPr="000F395B" w:rsidRDefault="00C114ED" w:rsidP="00662233">
      <w:pPr>
        <w:autoSpaceDE w:val="0"/>
        <w:autoSpaceDN w:val="0"/>
        <w:adjustRightInd w:val="0"/>
        <w:snapToGrid w:val="0"/>
        <w:spacing w:after="0" w:line="360" w:lineRule="auto"/>
        <w:ind w:firstLineChars="200" w:firstLine="480"/>
        <w:jc w:val="both"/>
        <w:rPr>
          <w:rFonts w:ascii="Book Antiqua" w:hAnsi="Book Antiqua"/>
          <w:sz w:val="24"/>
          <w:szCs w:val="24"/>
          <w:lang w:val="en-US" w:eastAsia="it-IT"/>
        </w:rPr>
      </w:pPr>
      <w:r w:rsidRPr="000F395B">
        <w:rPr>
          <w:rFonts w:ascii="Book Antiqua" w:hAnsi="Book Antiqua"/>
          <w:sz w:val="24"/>
          <w:szCs w:val="24"/>
          <w:lang w:val="en-US" w:eastAsia="it-IT"/>
        </w:rPr>
        <w:t>But liver disease per se is not the only variable which could influence the gut microbiota. In fact, cirrhotics are frequently exposed to health care structures and hospital admissions</w:t>
      </w:r>
      <w:r w:rsidR="00B212D8" w:rsidRPr="000F395B">
        <w:rPr>
          <w:rFonts w:ascii="Book Antiqua" w:hAnsi="Book Antiqua"/>
          <w:sz w:val="24"/>
          <w:szCs w:val="24"/>
          <w:lang w:val="en-US" w:eastAsia="it-IT"/>
        </w:rPr>
        <w:t>,</w:t>
      </w:r>
      <w:r w:rsidRPr="000F395B">
        <w:rPr>
          <w:rFonts w:ascii="Book Antiqua" w:hAnsi="Book Antiqua"/>
          <w:sz w:val="24"/>
          <w:szCs w:val="24"/>
          <w:lang w:val="en-US" w:eastAsia="it-IT"/>
        </w:rPr>
        <w:t xml:space="preserve"> among patients with decompensated cirrhosis</w:t>
      </w:r>
      <w:r w:rsidR="00B212D8" w:rsidRPr="000F395B">
        <w:rPr>
          <w:rFonts w:ascii="Book Antiqua" w:hAnsi="Book Antiqua"/>
          <w:sz w:val="24"/>
          <w:szCs w:val="24"/>
          <w:lang w:val="en-US" w:eastAsia="it-IT"/>
        </w:rPr>
        <w:t xml:space="preserve">, </w:t>
      </w:r>
      <w:r w:rsidRPr="000F395B">
        <w:rPr>
          <w:rFonts w:ascii="Book Antiqua" w:hAnsi="Book Antiqua"/>
          <w:sz w:val="24"/>
          <w:szCs w:val="24"/>
          <w:lang w:val="en-US" w:eastAsia="it-IT"/>
        </w:rPr>
        <w:t xml:space="preserve">are common. The increase of certain bacterial taxa related to hospitalization such as Propionibacteriaceae and Halomonadaceae have been recently identified as markers of the underlying abnormal intestinal milieu and these bacterial taxa have been described as potential pathogens in </w:t>
      </w:r>
      <w:proofErr w:type="gramStart"/>
      <w:r w:rsidRPr="000F395B">
        <w:rPr>
          <w:rFonts w:ascii="Book Antiqua" w:hAnsi="Book Antiqua"/>
          <w:sz w:val="24"/>
          <w:szCs w:val="24"/>
          <w:lang w:val="en-US" w:eastAsia="it-IT"/>
        </w:rPr>
        <w:t>humans</w:t>
      </w:r>
      <w:r w:rsidR="000D50D6" w:rsidRPr="000C095D">
        <w:rPr>
          <w:rFonts w:ascii="Book Antiqua" w:hAnsi="Book Antiqua"/>
          <w:sz w:val="24"/>
          <w:szCs w:val="24"/>
          <w:vertAlign w:val="superscript"/>
          <w:lang w:val="en-US" w:eastAsia="it-IT"/>
        </w:rPr>
        <w:t>[</w:t>
      </w:r>
      <w:proofErr w:type="gramEnd"/>
      <w:r w:rsidRPr="002D493C">
        <w:rPr>
          <w:rFonts w:ascii="Book Antiqua" w:hAnsi="Book Antiqua"/>
          <w:sz w:val="24"/>
          <w:szCs w:val="24"/>
          <w:vertAlign w:val="superscript"/>
          <w:lang w:val="en-US" w:eastAsia="it-IT"/>
        </w:rPr>
        <w:t>20,</w:t>
      </w:r>
      <w:r w:rsidRPr="000F395B">
        <w:rPr>
          <w:rFonts w:ascii="Book Antiqua" w:hAnsi="Book Antiqua"/>
          <w:sz w:val="24"/>
          <w:szCs w:val="24"/>
          <w:vertAlign w:val="superscript"/>
          <w:lang w:val="en-US" w:eastAsia="it-IT"/>
        </w:rPr>
        <w:t>21</w:t>
      </w:r>
      <w:r w:rsidR="000D50D6">
        <w:rPr>
          <w:rFonts w:ascii="Book Antiqua" w:hAnsi="Book Antiqua"/>
          <w:sz w:val="24"/>
          <w:szCs w:val="24"/>
          <w:vertAlign w:val="superscript"/>
          <w:lang w:val="en-US" w:eastAsia="it-IT"/>
        </w:rPr>
        <w:t>]</w:t>
      </w:r>
      <w:r w:rsidRPr="000F395B">
        <w:rPr>
          <w:rFonts w:ascii="Book Antiqua" w:hAnsi="Book Antiqua"/>
          <w:sz w:val="24"/>
          <w:szCs w:val="24"/>
          <w:lang w:val="en-US" w:eastAsia="it-IT"/>
        </w:rPr>
        <w:t xml:space="preserve">. The use of antibiotics during hospitalization is also frequent and might </w:t>
      </w:r>
      <w:r w:rsidRPr="000F395B">
        <w:rPr>
          <w:rFonts w:ascii="Book Antiqua" w:hAnsi="Book Antiqua"/>
          <w:sz w:val="24"/>
          <w:szCs w:val="24"/>
          <w:lang w:val="en-US" w:eastAsia="it-IT"/>
        </w:rPr>
        <w:lastRenderedPageBreak/>
        <w:t xml:space="preserve">interact with the composition of gut microbiota. In the study of </w:t>
      </w:r>
      <w:r w:rsidR="002417D5" w:rsidRPr="002417D5">
        <w:rPr>
          <w:rFonts w:ascii="Book Antiqua" w:hAnsi="Book Antiqua"/>
          <w:sz w:val="24"/>
          <w:szCs w:val="24"/>
          <w:lang w:val="en-US" w:eastAsia="it-IT"/>
        </w:rPr>
        <w:t>Pérez-Cobas</w:t>
      </w:r>
      <w:r w:rsidRPr="000F395B">
        <w:rPr>
          <w:rFonts w:ascii="Book Antiqua" w:hAnsi="Book Antiqua"/>
          <w:sz w:val="24"/>
          <w:szCs w:val="24"/>
          <w:lang w:val="en-US" w:eastAsia="it-IT"/>
        </w:rPr>
        <w:t xml:space="preserve"> </w:t>
      </w:r>
      <w:r w:rsidR="00DA7A11" w:rsidRPr="00DA7A11">
        <w:rPr>
          <w:rFonts w:ascii="Book Antiqua" w:hAnsi="Book Antiqua"/>
          <w:i/>
          <w:sz w:val="24"/>
          <w:szCs w:val="24"/>
          <w:lang w:val="en-US" w:eastAsia="it-IT"/>
        </w:rPr>
        <w:t xml:space="preserve">et </w:t>
      </w:r>
      <w:proofErr w:type="gramStart"/>
      <w:r w:rsidR="00DA7A11" w:rsidRPr="00DA7A11">
        <w:rPr>
          <w:rFonts w:ascii="Book Antiqua" w:hAnsi="Book Antiqua"/>
          <w:i/>
          <w:sz w:val="24"/>
          <w:szCs w:val="24"/>
          <w:lang w:val="en-US" w:eastAsia="it-IT"/>
        </w:rPr>
        <w:t>al</w:t>
      </w:r>
      <w:r w:rsidR="000D50D6" w:rsidRPr="000C095D">
        <w:rPr>
          <w:rFonts w:ascii="Book Antiqua" w:hAnsi="Book Antiqua"/>
          <w:sz w:val="24"/>
          <w:szCs w:val="24"/>
          <w:vertAlign w:val="superscript"/>
          <w:lang w:val="en-US" w:eastAsia="it-IT"/>
        </w:rPr>
        <w:t>[</w:t>
      </w:r>
      <w:proofErr w:type="gramEnd"/>
      <w:r w:rsidRPr="002D493C">
        <w:rPr>
          <w:rFonts w:ascii="Book Antiqua" w:hAnsi="Book Antiqua"/>
          <w:sz w:val="24"/>
          <w:szCs w:val="24"/>
          <w:vertAlign w:val="superscript"/>
          <w:lang w:val="en-US" w:eastAsia="it-IT"/>
        </w:rPr>
        <w:t>22</w:t>
      </w:r>
      <w:r w:rsidR="000D50D6">
        <w:rPr>
          <w:rFonts w:ascii="Book Antiqua" w:hAnsi="Book Antiqua"/>
          <w:sz w:val="24"/>
          <w:szCs w:val="24"/>
          <w:vertAlign w:val="superscript"/>
          <w:lang w:val="en-US" w:eastAsia="it-IT"/>
        </w:rPr>
        <w:t>]</w:t>
      </w:r>
      <w:r w:rsidRPr="000F395B">
        <w:rPr>
          <w:rFonts w:ascii="Book Antiqua" w:hAnsi="Book Antiqua"/>
          <w:sz w:val="24"/>
          <w:szCs w:val="24"/>
          <w:lang w:val="en-US" w:eastAsia="it-IT"/>
        </w:rPr>
        <w:t>, in the first days of antibiotic treatment the majority of the microbiota included species from the phylum Firmicutesa. A drastic shift occurred 4-6 days after the start of antibiotic treatment (based on betalactam antibiotics), in fact, after one week of antibiotic therapy the predominantly active taxa were mainly members of the Streptococcaceae, Clostridiaceae and Bacteroidaceae (which are considered to belong to the "non autochthonous" group of bacteria)</w:t>
      </w:r>
      <w:r w:rsidR="000D50D6" w:rsidRPr="000C095D">
        <w:rPr>
          <w:rFonts w:ascii="Book Antiqua" w:hAnsi="Book Antiqua"/>
          <w:sz w:val="24"/>
          <w:szCs w:val="24"/>
          <w:vertAlign w:val="superscript"/>
          <w:lang w:val="en-US" w:eastAsia="it-IT"/>
        </w:rPr>
        <w:t>[</w:t>
      </w:r>
      <w:r w:rsidRPr="000F395B">
        <w:rPr>
          <w:rFonts w:ascii="Book Antiqua" w:hAnsi="Book Antiqua"/>
          <w:sz w:val="24"/>
          <w:szCs w:val="24"/>
          <w:vertAlign w:val="superscript"/>
          <w:lang w:val="en-US" w:eastAsia="it-IT"/>
        </w:rPr>
        <w:t>5,18,23</w:t>
      </w:r>
      <w:r w:rsidR="000D50D6">
        <w:rPr>
          <w:rFonts w:ascii="Book Antiqua" w:hAnsi="Book Antiqua"/>
          <w:sz w:val="24"/>
          <w:szCs w:val="24"/>
          <w:vertAlign w:val="superscript"/>
          <w:lang w:val="en-US" w:eastAsia="it-IT"/>
        </w:rPr>
        <w:t>]</w:t>
      </w:r>
      <w:r w:rsidRPr="000F395B">
        <w:rPr>
          <w:rFonts w:ascii="Book Antiqua" w:hAnsi="Book Antiqua"/>
          <w:sz w:val="24"/>
          <w:szCs w:val="24"/>
          <w:lang w:val="en-US" w:eastAsia="it-IT"/>
        </w:rPr>
        <w:t xml:space="preserve">. </w:t>
      </w:r>
    </w:p>
    <w:p w14:paraId="6ADFDE0C" w14:textId="2FB7683A" w:rsidR="00C114ED" w:rsidRPr="000F395B" w:rsidRDefault="00C114ED" w:rsidP="00662233">
      <w:pPr>
        <w:autoSpaceDE w:val="0"/>
        <w:autoSpaceDN w:val="0"/>
        <w:adjustRightInd w:val="0"/>
        <w:snapToGrid w:val="0"/>
        <w:spacing w:after="0" w:line="360" w:lineRule="auto"/>
        <w:ind w:firstLineChars="200" w:firstLine="480"/>
        <w:jc w:val="both"/>
        <w:rPr>
          <w:rFonts w:ascii="Book Antiqua" w:hAnsi="Book Antiqua"/>
          <w:sz w:val="24"/>
          <w:szCs w:val="24"/>
          <w:lang w:val="en-US" w:eastAsia="it-IT"/>
        </w:rPr>
      </w:pPr>
      <w:r w:rsidRPr="000F395B">
        <w:rPr>
          <w:rFonts w:ascii="Book Antiqua" w:hAnsi="Book Antiqua"/>
          <w:sz w:val="24"/>
          <w:szCs w:val="24"/>
          <w:lang w:val="en-US" w:eastAsia="it-IT"/>
        </w:rPr>
        <w:t xml:space="preserve">Dietary modifications may also affect the stability of gut microbiota in cirrhotic patients over time. For instance, restriction of dietary protein was considered a mainstay in the therapy of hepatic encephalopathy for a long time. More recently, it has been recognized that protein energy malnutrition is frequent in advanced liver disease and may adversely affect patient </w:t>
      </w:r>
      <w:proofErr w:type="gramStart"/>
      <w:r w:rsidRPr="000F395B">
        <w:rPr>
          <w:rFonts w:ascii="Book Antiqua" w:hAnsi="Book Antiqua"/>
          <w:sz w:val="24"/>
          <w:szCs w:val="24"/>
          <w:lang w:val="en-US" w:eastAsia="it-IT"/>
        </w:rPr>
        <w:t>outcome</w:t>
      </w:r>
      <w:r w:rsidR="000D50D6" w:rsidRPr="000C095D">
        <w:rPr>
          <w:rFonts w:ascii="Book Antiqua" w:hAnsi="Book Antiqua"/>
          <w:sz w:val="24"/>
          <w:szCs w:val="24"/>
          <w:vertAlign w:val="superscript"/>
          <w:lang w:val="en-US" w:eastAsia="it-IT"/>
        </w:rPr>
        <w:t>[</w:t>
      </w:r>
      <w:proofErr w:type="gramEnd"/>
      <w:r w:rsidRPr="002D493C">
        <w:rPr>
          <w:rFonts w:ascii="Book Antiqua" w:hAnsi="Book Antiqua"/>
          <w:sz w:val="24"/>
          <w:szCs w:val="24"/>
          <w:vertAlign w:val="superscript"/>
          <w:lang w:val="en-US" w:eastAsia="it-IT"/>
        </w:rPr>
        <w:t>24</w:t>
      </w:r>
      <w:r w:rsidR="000D50D6">
        <w:rPr>
          <w:rFonts w:ascii="Book Antiqua" w:hAnsi="Book Antiqua"/>
          <w:sz w:val="24"/>
          <w:szCs w:val="24"/>
          <w:vertAlign w:val="superscript"/>
          <w:lang w:val="en-US" w:eastAsia="it-IT"/>
        </w:rPr>
        <w:t>]</w:t>
      </w:r>
      <w:r w:rsidRPr="000F395B">
        <w:rPr>
          <w:rFonts w:ascii="Book Antiqua" w:hAnsi="Book Antiqua"/>
          <w:sz w:val="24"/>
          <w:szCs w:val="24"/>
          <w:lang w:val="en-US" w:eastAsia="it-IT"/>
        </w:rPr>
        <w:t>. So far there are no data on the effect of diet on gut microbiota in liver disease, however an interesting study compar</w:t>
      </w:r>
      <w:r w:rsidR="00B212D8" w:rsidRPr="000F395B">
        <w:rPr>
          <w:rFonts w:ascii="Book Antiqua" w:hAnsi="Book Antiqua"/>
          <w:sz w:val="24"/>
          <w:szCs w:val="24"/>
          <w:lang w:val="en-US" w:eastAsia="it-IT"/>
        </w:rPr>
        <w:t>ing</w:t>
      </w:r>
      <w:r w:rsidRPr="000F395B">
        <w:rPr>
          <w:rFonts w:ascii="Book Antiqua" w:hAnsi="Book Antiqua"/>
          <w:sz w:val="24"/>
          <w:szCs w:val="24"/>
          <w:lang w:val="en-US" w:eastAsia="it-IT"/>
        </w:rPr>
        <w:t xml:space="preserve"> healthy subjects on a "western diet" with those on an high fiber diet with low protein and carbohydrate content</w:t>
      </w:r>
      <w:r w:rsidR="00B212D8" w:rsidRPr="000F395B">
        <w:rPr>
          <w:rFonts w:ascii="Book Antiqua" w:hAnsi="Book Antiqua"/>
          <w:sz w:val="24"/>
          <w:szCs w:val="24"/>
          <w:lang w:val="en-US" w:eastAsia="it-IT"/>
        </w:rPr>
        <w:t>,</w:t>
      </w:r>
      <w:r w:rsidRPr="000F395B">
        <w:rPr>
          <w:rFonts w:ascii="Book Antiqua" w:hAnsi="Book Antiqua"/>
          <w:sz w:val="24"/>
          <w:szCs w:val="24"/>
          <w:lang w:val="en-US" w:eastAsia="it-IT"/>
        </w:rPr>
        <w:t xml:space="preserve"> clearly showed changes in gut microbiota. De Filippo </w:t>
      </w:r>
      <w:r w:rsidRPr="003D39C7">
        <w:rPr>
          <w:rFonts w:ascii="Book Antiqua" w:hAnsi="Book Antiqua"/>
          <w:i/>
          <w:sz w:val="24"/>
          <w:szCs w:val="24"/>
          <w:lang w:val="en-US" w:eastAsia="it-IT"/>
        </w:rPr>
        <w:t xml:space="preserve">et </w:t>
      </w:r>
      <w:proofErr w:type="gramStart"/>
      <w:r w:rsidRPr="003D39C7">
        <w:rPr>
          <w:rFonts w:ascii="Book Antiqua" w:hAnsi="Book Antiqua"/>
          <w:i/>
          <w:sz w:val="24"/>
          <w:szCs w:val="24"/>
          <w:lang w:val="en-US" w:eastAsia="it-IT"/>
        </w:rPr>
        <w:t>al</w:t>
      </w:r>
      <w:r w:rsidR="003D39C7" w:rsidRPr="003D39C7">
        <w:rPr>
          <w:rFonts w:ascii="Book Antiqua" w:hAnsi="Book Antiqua" w:hint="eastAsia"/>
          <w:sz w:val="24"/>
          <w:szCs w:val="24"/>
          <w:vertAlign w:val="superscript"/>
          <w:lang w:val="en-US" w:eastAsia="zh-CN"/>
        </w:rPr>
        <w:t>[</w:t>
      </w:r>
      <w:proofErr w:type="gramEnd"/>
      <w:r w:rsidR="003D39C7" w:rsidRPr="003D39C7">
        <w:rPr>
          <w:rFonts w:ascii="Book Antiqua" w:hAnsi="Book Antiqua" w:hint="eastAsia"/>
          <w:sz w:val="24"/>
          <w:szCs w:val="24"/>
          <w:vertAlign w:val="superscript"/>
          <w:lang w:val="en-US" w:eastAsia="zh-CN"/>
        </w:rPr>
        <w:t>25]</w:t>
      </w:r>
      <w:r w:rsidRPr="000F395B">
        <w:rPr>
          <w:rFonts w:ascii="Book Antiqua" w:hAnsi="Book Antiqua"/>
          <w:sz w:val="24"/>
          <w:szCs w:val="24"/>
          <w:lang w:val="en-US" w:eastAsia="it-IT"/>
        </w:rPr>
        <w:t xml:space="preserve"> compared the fecal microbiota of European children and that of children from a rural African village, where the diet </w:t>
      </w:r>
      <w:r w:rsidR="00704688" w:rsidRPr="000F395B">
        <w:rPr>
          <w:rFonts w:ascii="Book Antiqua" w:hAnsi="Book Antiqua"/>
          <w:sz w:val="24"/>
          <w:szCs w:val="24"/>
          <w:lang w:val="en-US" w:eastAsia="it-IT"/>
        </w:rPr>
        <w:t>was</w:t>
      </w:r>
      <w:r w:rsidR="00996EAE" w:rsidRPr="00996EAE">
        <w:rPr>
          <w:rFonts w:ascii="Book Antiqua" w:hAnsi="Book Antiqua"/>
          <w:i/>
          <w:sz w:val="24"/>
          <w:szCs w:val="24"/>
          <w:lang w:val="en-US" w:eastAsia="it-IT"/>
        </w:rPr>
        <w:t xml:space="preserve"> </w:t>
      </w:r>
      <w:r w:rsidRPr="000F395B">
        <w:rPr>
          <w:rFonts w:ascii="Book Antiqua" w:hAnsi="Book Antiqua"/>
          <w:sz w:val="24"/>
          <w:szCs w:val="24"/>
          <w:lang w:val="en-US" w:eastAsia="it-IT"/>
        </w:rPr>
        <w:t>high in fiber content and low in animal derived protein and carbohydrates.</w:t>
      </w:r>
      <w:r w:rsidR="00996EAE" w:rsidRPr="00996EAE">
        <w:rPr>
          <w:rFonts w:ascii="Book Antiqua" w:hAnsi="Book Antiqua"/>
          <w:i/>
          <w:sz w:val="24"/>
          <w:szCs w:val="24"/>
          <w:lang w:val="en-US" w:eastAsia="it-IT"/>
        </w:rPr>
        <w:t xml:space="preserve"> </w:t>
      </w:r>
      <w:r w:rsidRPr="000F395B">
        <w:rPr>
          <w:rFonts w:ascii="Book Antiqua" w:hAnsi="Book Antiqua"/>
          <w:sz w:val="24"/>
          <w:szCs w:val="24"/>
          <w:lang w:val="en-US" w:eastAsia="it-IT"/>
        </w:rPr>
        <w:t>The author found significant differences in gut microbiota between the two groups. The group with a low protein and carbohydrate diet showed a significant enrichment in Bacteroidetes and a depletion in Firmicutes, with a unique abundance of bacteria from the genus Prevotella and Xylanibacter, known to contain a set of bacterial genes for cellulose and xylan hydrolysis, which was completely lacking in the subjects on a Western diet. Also, Enterobacteriaceae (Shigella and Escherichia) were significantly lower in the "Fiber-based diet" as opposed to the "protein and polysaccharide-rich diet"</w:t>
      </w:r>
      <w:r w:rsidR="000D50D6" w:rsidRPr="000C095D">
        <w:rPr>
          <w:rFonts w:ascii="Book Antiqua" w:hAnsi="Book Antiqua"/>
          <w:sz w:val="24"/>
          <w:szCs w:val="24"/>
          <w:vertAlign w:val="superscript"/>
          <w:lang w:val="en-US" w:eastAsia="it-IT"/>
        </w:rPr>
        <w:t>[</w:t>
      </w:r>
      <w:r w:rsidRPr="002D493C">
        <w:rPr>
          <w:rFonts w:ascii="Book Antiqua" w:hAnsi="Book Antiqua"/>
          <w:sz w:val="24"/>
          <w:szCs w:val="24"/>
          <w:vertAlign w:val="superscript"/>
          <w:lang w:val="en-US" w:eastAsia="it-IT"/>
        </w:rPr>
        <w:t>25</w:t>
      </w:r>
      <w:r w:rsidR="000D50D6">
        <w:rPr>
          <w:rFonts w:ascii="Book Antiqua" w:hAnsi="Book Antiqua"/>
          <w:sz w:val="24"/>
          <w:szCs w:val="24"/>
          <w:vertAlign w:val="superscript"/>
          <w:lang w:val="en-US" w:eastAsia="it-IT"/>
        </w:rPr>
        <w:t>]</w:t>
      </w:r>
      <w:r w:rsidRPr="000F395B">
        <w:rPr>
          <w:rFonts w:ascii="Book Antiqua" w:hAnsi="Book Antiqua"/>
          <w:sz w:val="24"/>
          <w:szCs w:val="24"/>
          <w:lang w:val="en-US" w:eastAsia="it-IT"/>
        </w:rPr>
        <w:t xml:space="preserve">. </w:t>
      </w:r>
    </w:p>
    <w:p w14:paraId="29567290" w14:textId="77777777" w:rsidR="00C114ED" w:rsidRPr="000F395B" w:rsidRDefault="00C114ED" w:rsidP="00662233">
      <w:pPr>
        <w:autoSpaceDE w:val="0"/>
        <w:autoSpaceDN w:val="0"/>
        <w:adjustRightInd w:val="0"/>
        <w:snapToGrid w:val="0"/>
        <w:spacing w:after="0" w:line="360" w:lineRule="auto"/>
        <w:ind w:firstLineChars="200" w:firstLine="480"/>
        <w:jc w:val="both"/>
        <w:rPr>
          <w:rFonts w:ascii="Book Antiqua" w:hAnsi="Book Antiqua"/>
          <w:sz w:val="24"/>
          <w:szCs w:val="24"/>
          <w:lang w:val="en-US" w:eastAsia="it-IT"/>
        </w:rPr>
      </w:pPr>
      <w:r w:rsidRPr="000F395B">
        <w:rPr>
          <w:rFonts w:ascii="Book Antiqua" w:hAnsi="Book Antiqua"/>
          <w:sz w:val="24"/>
          <w:szCs w:val="24"/>
          <w:lang w:val="en-US" w:eastAsia="it-IT"/>
        </w:rPr>
        <w:t xml:space="preserve">It is therefore possible that the gut microbiome is a changing companion, which coevolved with the host and varies also according to his health and diet. </w:t>
      </w:r>
    </w:p>
    <w:p w14:paraId="7475D00E" w14:textId="77777777" w:rsidR="00C114ED" w:rsidRPr="000F395B" w:rsidRDefault="00C114ED" w:rsidP="00662233">
      <w:pPr>
        <w:autoSpaceDE w:val="0"/>
        <w:autoSpaceDN w:val="0"/>
        <w:adjustRightInd w:val="0"/>
        <w:snapToGrid w:val="0"/>
        <w:spacing w:after="0" w:line="360" w:lineRule="auto"/>
        <w:jc w:val="both"/>
        <w:rPr>
          <w:rFonts w:ascii="Book Antiqua" w:hAnsi="Book Antiqua"/>
          <w:sz w:val="24"/>
          <w:szCs w:val="24"/>
          <w:lang w:val="en-US"/>
        </w:rPr>
      </w:pPr>
    </w:p>
    <w:p w14:paraId="59D979FF" w14:textId="77777777" w:rsidR="00301AB9" w:rsidRPr="00301AB9" w:rsidRDefault="007146C0" w:rsidP="00662233">
      <w:pPr>
        <w:pStyle w:val="Grigliachiara-Colore31"/>
        <w:autoSpaceDE w:val="0"/>
        <w:autoSpaceDN w:val="0"/>
        <w:adjustRightInd w:val="0"/>
        <w:snapToGrid w:val="0"/>
        <w:spacing w:line="360" w:lineRule="auto"/>
        <w:ind w:left="0"/>
        <w:contextualSpacing w:val="0"/>
        <w:jc w:val="both"/>
        <w:rPr>
          <w:rFonts w:ascii="Book Antiqua" w:eastAsia="宋体" w:hAnsi="Book Antiqua"/>
          <w:b/>
          <w:i/>
          <w:lang w:val="en-US" w:eastAsia="zh-CN"/>
        </w:rPr>
      </w:pPr>
      <w:r w:rsidRPr="00301AB9">
        <w:rPr>
          <w:rFonts w:ascii="Book Antiqua" w:eastAsia="宋体" w:hAnsi="Book Antiqua" w:hint="eastAsia"/>
          <w:b/>
          <w:i/>
          <w:lang w:val="en-US" w:eastAsia="zh-CN"/>
        </w:rPr>
        <w:t>L</w:t>
      </w:r>
      <w:r w:rsidR="00C114ED" w:rsidRPr="00301AB9">
        <w:rPr>
          <w:rFonts w:ascii="Book Antiqua" w:hAnsi="Book Antiqua"/>
          <w:b/>
          <w:i/>
          <w:lang w:val="en-US"/>
        </w:rPr>
        <w:t>iver-gut axis: microb</w:t>
      </w:r>
      <w:r w:rsidRPr="00301AB9">
        <w:rPr>
          <w:rFonts w:ascii="Book Antiqua" w:hAnsi="Book Antiqua"/>
          <w:b/>
          <w:i/>
          <w:lang w:val="en-US"/>
        </w:rPr>
        <w:t>iota modification in cirrhosis</w:t>
      </w:r>
    </w:p>
    <w:p w14:paraId="49546274" w14:textId="072A1E5B" w:rsidR="00C114ED" w:rsidRPr="007146C0" w:rsidRDefault="00C114ED" w:rsidP="00662233">
      <w:pPr>
        <w:pStyle w:val="Grigliachiara-Colore31"/>
        <w:autoSpaceDE w:val="0"/>
        <w:autoSpaceDN w:val="0"/>
        <w:adjustRightInd w:val="0"/>
        <w:snapToGrid w:val="0"/>
        <w:spacing w:line="360" w:lineRule="auto"/>
        <w:ind w:left="0"/>
        <w:contextualSpacing w:val="0"/>
        <w:jc w:val="both"/>
        <w:rPr>
          <w:rFonts w:ascii="Book Antiqua" w:eastAsia="宋体" w:hAnsi="Book Antiqua"/>
          <w:lang w:val="en-US" w:eastAsia="zh-CN"/>
        </w:rPr>
      </w:pPr>
      <w:r w:rsidRPr="000F395B">
        <w:rPr>
          <w:rFonts w:ascii="Book Antiqua" w:hAnsi="Book Antiqua"/>
          <w:lang w:val="en-US"/>
        </w:rPr>
        <w:t xml:space="preserve">In the past, the description of the qualitative and quantitative characteristics of gut microflora composition in cirrhotic </w:t>
      </w:r>
      <w:proofErr w:type="gramStart"/>
      <w:r w:rsidRPr="000F395B">
        <w:rPr>
          <w:rFonts w:ascii="Book Antiqua" w:hAnsi="Book Antiqua"/>
          <w:lang w:val="en-US"/>
        </w:rPr>
        <w:t>patients,</w:t>
      </w:r>
      <w:proofErr w:type="gramEnd"/>
      <w:r w:rsidRPr="000F395B">
        <w:rPr>
          <w:rFonts w:ascii="Book Antiqua" w:hAnsi="Book Antiqua"/>
          <w:lang w:val="en-US"/>
        </w:rPr>
        <w:t xml:space="preserve"> ha</w:t>
      </w:r>
      <w:r w:rsidR="00704688" w:rsidRPr="000F395B">
        <w:rPr>
          <w:rFonts w:ascii="Book Antiqua" w:hAnsi="Book Antiqua"/>
          <w:lang w:val="en-US"/>
        </w:rPr>
        <w:t>s</w:t>
      </w:r>
      <w:r w:rsidRPr="000F395B">
        <w:rPr>
          <w:rFonts w:ascii="Book Antiqua" w:hAnsi="Book Antiqua"/>
          <w:lang w:val="en-US"/>
        </w:rPr>
        <w:t xml:space="preserve"> been limited by the </w:t>
      </w:r>
      <w:r w:rsidR="00704688" w:rsidRPr="000F395B">
        <w:rPr>
          <w:rFonts w:ascii="Book Antiqua" w:hAnsi="Book Antiqua"/>
          <w:lang w:val="en-US"/>
        </w:rPr>
        <w:t>scarce</w:t>
      </w:r>
      <w:r w:rsidRPr="000F395B">
        <w:rPr>
          <w:rFonts w:ascii="Book Antiqua" w:hAnsi="Book Antiqua"/>
          <w:lang w:val="en-US"/>
        </w:rPr>
        <w:t xml:space="preserve"> reliability of the culture techniques performed on fecal samples or on intestinal lumen aspirates. The advent of molecular techniques, mainly based on Polymerase Chain Reaction (PCR) of the bacterial ribosomal 16S rDNA sequence are now allowing to perform a complete </w:t>
      </w:r>
      <w:r w:rsidRPr="000F395B">
        <w:rPr>
          <w:rFonts w:ascii="Book Antiqua" w:hAnsi="Book Antiqua"/>
          <w:lang w:val="en-US"/>
        </w:rPr>
        <w:lastRenderedPageBreak/>
        <w:t>description of the entire bacterial community of a sample. By means of techniques such as Temporal Temperature Gradient Gel Electrophoresis (TTGE), Real-time PCR and the recent pyrosequencing, it is becoming clear that patients suffering from chronic liver disease could harbor an unbalanced gut microbiota composition.</w:t>
      </w:r>
    </w:p>
    <w:p w14:paraId="4551D634" w14:textId="417F05B2" w:rsidR="00C114ED" w:rsidRPr="000F395B" w:rsidRDefault="00C114ED" w:rsidP="00662233">
      <w:pPr>
        <w:pStyle w:val="Grigliachiara-Colore31"/>
        <w:autoSpaceDE w:val="0"/>
        <w:autoSpaceDN w:val="0"/>
        <w:adjustRightInd w:val="0"/>
        <w:snapToGrid w:val="0"/>
        <w:spacing w:line="360" w:lineRule="auto"/>
        <w:ind w:left="0" w:firstLineChars="200" w:firstLine="480"/>
        <w:contextualSpacing w:val="0"/>
        <w:jc w:val="both"/>
        <w:rPr>
          <w:rFonts w:ascii="Book Antiqua" w:hAnsi="Book Antiqua"/>
          <w:lang w:val="en-US"/>
        </w:rPr>
      </w:pPr>
      <w:r w:rsidRPr="000F395B">
        <w:rPr>
          <w:rFonts w:ascii="Book Antiqua" w:hAnsi="Book Antiqua"/>
          <w:lang w:val="en-US"/>
        </w:rPr>
        <w:t xml:space="preserve">Cirrhotic patients are exposed to a higher risk of dysbiosis because of a variety of pathological interactions between </w:t>
      </w:r>
      <w:r w:rsidR="00704688" w:rsidRPr="000F395B">
        <w:rPr>
          <w:rFonts w:ascii="Book Antiqua" w:hAnsi="Book Antiqua"/>
          <w:lang w:val="en-US"/>
        </w:rPr>
        <w:t xml:space="preserve">the </w:t>
      </w:r>
      <w:r w:rsidRPr="000F395B">
        <w:rPr>
          <w:rFonts w:ascii="Book Antiqua" w:hAnsi="Book Antiqua"/>
          <w:lang w:val="en-US"/>
        </w:rPr>
        <w:t xml:space="preserve">liver and </w:t>
      </w:r>
      <w:r w:rsidR="00704688" w:rsidRPr="000F395B">
        <w:rPr>
          <w:rFonts w:ascii="Book Antiqua" w:hAnsi="Book Antiqua"/>
          <w:lang w:val="en-US"/>
        </w:rPr>
        <w:t xml:space="preserve">the </w:t>
      </w:r>
      <w:r w:rsidRPr="000F395B">
        <w:rPr>
          <w:rFonts w:ascii="Book Antiqua" w:hAnsi="Book Antiqua"/>
          <w:lang w:val="en-US"/>
        </w:rPr>
        <w:t xml:space="preserve">gastrointestinal tract. The alteration in intestinal motility, the higher gastric pH and the reduced bile acid concentration in the colon seen in patients with cirrhosis, may lead to a failure in the control of bacterial intestinal </w:t>
      </w:r>
      <w:proofErr w:type="gramStart"/>
      <w:r w:rsidRPr="000F395B">
        <w:rPr>
          <w:rFonts w:ascii="Book Antiqua" w:hAnsi="Book Antiqua"/>
          <w:lang w:val="en-US"/>
        </w:rPr>
        <w:t>growth</w:t>
      </w:r>
      <w:r w:rsidR="000D50D6" w:rsidRPr="000C095D">
        <w:rPr>
          <w:rFonts w:ascii="Book Antiqua" w:hAnsi="Book Antiqua"/>
          <w:vertAlign w:val="superscript"/>
          <w:lang w:val="en-US"/>
        </w:rPr>
        <w:t>[</w:t>
      </w:r>
      <w:proofErr w:type="gramEnd"/>
      <w:r w:rsidRPr="002D493C">
        <w:rPr>
          <w:rFonts w:ascii="Book Antiqua" w:hAnsi="Book Antiqua"/>
          <w:vertAlign w:val="superscript"/>
          <w:lang w:val="en-US"/>
        </w:rPr>
        <w:t>26</w:t>
      </w:r>
      <w:r w:rsidR="007146C0">
        <w:rPr>
          <w:rFonts w:ascii="Book Antiqua" w:eastAsia="宋体" w:hAnsi="Book Antiqua" w:hint="eastAsia"/>
          <w:vertAlign w:val="superscript"/>
          <w:lang w:val="en-US" w:eastAsia="zh-CN"/>
        </w:rPr>
        <w:t>-</w:t>
      </w:r>
      <w:r w:rsidRPr="000F395B">
        <w:rPr>
          <w:rFonts w:ascii="Book Antiqua" w:hAnsi="Book Antiqua"/>
          <w:vertAlign w:val="superscript"/>
          <w:lang w:val="en-US"/>
        </w:rPr>
        <w:t>28</w:t>
      </w:r>
      <w:r w:rsidR="000D50D6">
        <w:rPr>
          <w:rFonts w:ascii="Book Antiqua" w:hAnsi="Book Antiqua"/>
          <w:vertAlign w:val="superscript"/>
          <w:lang w:val="en-US"/>
        </w:rPr>
        <w:t>]</w:t>
      </w:r>
      <w:r w:rsidRPr="000F395B">
        <w:rPr>
          <w:rFonts w:ascii="Book Antiqua" w:hAnsi="Book Antiqua"/>
          <w:lang w:val="en-US"/>
        </w:rPr>
        <w:t xml:space="preserve">. The clinical implications of this failure in the cirrhotic host might be represented by the occurrence of pathological bacterial translocation, </w:t>
      </w:r>
      <w:r w:rsidR="00704688" w:rsidRPr="000F395B">
        <w:rPr>
          <w:rFonts w:ascii="Book Antiqua" w:hAnsi="Book Antiqua"/>
          <w:lang w:val="en-US"/>
        </w:rPr>
        <w:t>a</w:t>
      </w:r>
      <w:r w:rsidRPr="000F395B">
        <w:rPr>
          <w:rFonts w:ascii="Book Antiqua" w:hAnsi="Book Antiqua"/>
          <w:lang w:val="en-US"/>
        </w:rPr>
        <w:t xml:space="preserve"> higher risk of intestinal bacterial infections and the risk of decompensation of liver </w:t>
      </w:r>
      <w:proofErr w:type="gramStart"/>
      <w:r w:rsidRPr="000F395B">
        <w:rPr>
          <w:rFonts w:ascii="Book Antiqua" w:hAnsi="Book Antiqua"/>
          <w:lang w:val="en-US"/>
        </w:rPr>
        <w:t>disease</w:t>
      </w:r>
      <w:r w:rsidR="00C41CF6" w:rsidRPr="000C095D">
        <w:rPr>
          <w:rFonts w:ascii="Book Antiqua" w:hAnsi="Book Antiqua"/>
          <w:vertAlign w:val="superscript"/>
          <w:lang w:val="en-US"/>
        </w:rPr>
        <w:t>[</w:t>
      </w:r>
      <w:proofErr w:type="gramEnd"/>
      <w:r w:rsidRPr="002D493C">
        <w:rPr>
          <w:rFonts w:ascii="Book Antiqua" w:hAnsi="Book Antiqua"/>
          <w:vertAlign w:val="superscript"/>
          <w:lang w:val="en-US"/>
        </w:rPr>
        <w:t>29</w:t>
      </w:r>
      <w:r w:rsidR="00C41CF6">
        <w:rPr>
          <w:rFonts w:ascii="Book Antiqua" w:hAnsi="Book Antiqua"/>
          <w:vertAlign w:val="superscript"/>
          <w:lang w:val="en-US"/>
        </w:rPr>
        <w:t>]</w:t>
      </w:r>
      <w:r w:rsidRPr="000F395B">
        <w:rPr>
          <w:rFonts w:ascii="Book Antiqua" w:hAnsi="Book Antiqua"/>
          <w:lang w:val="en-US"/>
        </w:rPr>
        <w:t>.</w:t>
      </w:r>
    </w:p>
    <w:p w14:paraId="6F936F77" w14:textId="5DE25ED9" w:rsidR="00C114ED" w:rsidRPr="000F395B" w:rsidRDefault="00C114ED" w:rsidP="00662233">
      <w:pPr>
        <w:pStyle w:val="Grigliachiara-Colore31"/>
        <w:autoSpaceDE w:val="0"/>
        <w:autoSpaceDN w:val="0"/>
        <w:adjustRightInd w:val="0"/>
        <w:snapToGrid w:val="0"/>
        <w:spacing w:line="360" w:lineRule="auto"/>
        <w:ind w:left="0" w:firstLineChars="200" w:firstLine="480"/>
        <w:contextualSpacing w:val="0"/>
        <w:jc w:val="both"/>
        <w:rPr>
          <w:rFonts w:ascii="Book Antiqua" w:hAnsi="Book Antiqua"/>
          <w:lang w:val="en-US"/>
        </w:rPr>
      </w:pPr>
      <w:r w:rsidRPr="000F395B">
        <w:rPr>
          <w:rFonts w:ascii="Book Antiqua" w:hAnsi="Book Antiqua"/>
          <w:lang w:val="en-US"/>
        </w:rPr>
        <w:t xml:space="preserve">When the gastric acid barrier fails (drug-induced hypochlorhydria, Helicobacter Pylori colonization, autoimmune atrophic gastritis, gastric surgery, </w:t>
      </w:r>
      <w:r w:rsidRPr="004F7883">
        <w:rPr>
          <w:rFonts w:ascii="Book Antiqua" w:hAnsi="Book Antiqua"/>
          <w:i/>
          <w:lang w:val="en-US"/>
        </w:rPr>
        <w:t>etc.</w:t>
      </w:r>
      <w:r w:rsidRPr="000F395B">
        <w:rPr>
          <w:rFonts w:ascii="Book Antiqua" w:hAnsi="Book Antiqua"/>
          <w:lang w:val="en-US"/>
        </w:rPr>
        <w:t xml:space="preserve">), “oropharyngeal flora” including mainly Gram-positive bacteria (Streptococcus spp., Staphylococcus spp., Micrococcus spp., Lactobacillus spp., Neisseria spp., Veillonella spp., Stomatococcus spp., Gemella spp., Corynebacterium spp., Actinomyces spp., Fusobacterium spp.) increases in the stomach, duodenum and proximal jejunum. At the same time, when the intestinal clearance is impaired (due to a reduction of small bowel motility), the concentration of </w:t>
      </w:r>
      <w:r w:rsidR="00704688" w:rsidRPr="000F395B">
        <w:rPr>
          <w:rFonts w:ascii="Book Antiqua" w:hAnsi="Book Antiqua"/>
          <w:lang w:val="en-US"/>
        </w:rPr>
        <w:t xml:space="preserve">the </w:t>
      </w:r>
      <w:r w:rsidRPr="000F395B">
        <w:rPr>
          <w:rFonts w:ascii="Book Antiqua" w:hAnsi="Book Antiqua"/>
          <w:lang w:val="en-US"/>
        </w:rPr>
        <w:t>“colonic flora” (including Enterobacteriaceae, Enterococcus spp., Pseudomonas spp. and Bacteroides spp</w:t>
      </w:r>
      <w:r w:rsidR="00F75CF7">
        <w:rPr>
          <w:rFonts w:ascii="Book Antiqua" w:eastAsia="宋体" w:hAnsi="Book Antiqua" w:hint="eastAsia"/>
          <w:lang w:val="en-US" w:eastAsia="zh-CN"/>
        </w:rPr>
        <w:t>.</w:t>
      </w:r>
      <w:r w:rsidRPr="000F395B">
        <w:rPr>
          <w:rFonts w:ascii="Book Antiqua" w:hAnsi="Book Antiqua"/>
          <w:lang w:val="en-US"/>
        </w:rPr>
        <w:t xml:space="preserve">) increases in the small </w:t>
      </w:r>
      <w:proofErr w:type="gramStart"/>
      <w:r w:rsidRPr="000F395B">
        <w:rPr>
          <w:rFonts w:ascii="Book Antiqua" w:hAnsi="Book Antiqua"/>
          <w:lang w:val="en-US"/>
        </w:rPr>
        <w:t>intestine</w:t>
      </w:r>
      <w:r w:rsidR="007F223D" w:rsidRPr="000C095D">
        <w:rPr>
          <w:rFonts w:ascii="Book Antiqua" w:hAnsi="Book Antiqua"/>
          <w:vertAlign w:val="superscript"/>
          <w:lang w:val="en-US"/>
        </w:rPr>
        <w:t>[</w:t>
      </w:r>
      <w:proofErr w:type="gramEnd"/>
      <w:r w:rsidRPr="002D493C">
        <w:rPr>
          <w:rFonts w:ascii="Book Antiqua" w:hAnsi="Book Antiqua"/>
          <w:vertAlign w:val="superscript"/>
          <w:lang w:val="en-US"/>
        </w:rPr>
        <w:t>30</w:t>
      </w:r>
      <w:r w:rsidR="007F223D">
        <w:rPr>
          <w:rFonts w:ascii="Book Antiqua" w:hAnsi="Book Antiqua"/>
          <w:vertAlign w:val="superscript"/>
          <w:lang w:val="en-US"/>
        </w:rPr>
        <w:t>]</w:t>
      </w:r>
      <w:r w:rsidRPr="000F395B">
        <w:rPr>
          <w:rFonts w:ascii="Book Antiqua" w:hAnsi="Book Antiqua"/>
          <w:lang w:val="en-US"/>
        </w:rPr>
        <w:t xml:space="preserve">. The pathogenesis of the decreased intestinal motility in cirrhotic patients is not completely clear, but is probably multifactorial: the main involved mechanism is the presence of an autonomic </w:t>
      </w:r>
      <w:proofErr w:type="gramStart"/>
      <w:r w:rsidRPr="000F395B">
        <w:rPr>
          <w:rFonts w:ascii="Book Antiqua" w:hAnsi="Book Antiqua"/>
          <w:lang w:val="en-US"/>
        </w:rPr>
        <w:t>neuropathy</w:t>
      </w:r>
      <w:r w:rsidR="007F223D" w:rsidRPr="000C095D">
        <w:rPr>
          <w:rFonts w:ascii="Book Antiqua" w:hAnsi="Book Antiqua"/>
          <w:vertAlign w:val="superscript"/>
          <w:lang w:val="en-US"/>
        </w:rPr>
        <w:t>[</w:t>
      </w:r>
      <w:proofErr w:type="gramEnd"/>
      <w:r w:rsidRPr="002D493C">
        <w:rPr>
          <w:rFonts w:ascii="Book Antiqua" w:hAnsi="Book Antiqua"/>
          <w:vertAlign w:val="superscript"/>
          <w:lang w:val="en-US"/>
        </w:rPr>
        <w:t>31</w:t>
      </w:r>
      <w:r w:rsidR="007F223D">
        <w:rPr>
          <w:rFonts w:ascii="Book Antiqua" w:hAnsi="Book Antiqua"/>
          <w:vertAlign w:val="superscript"/>
          <w:lang w:val="en-US"/>
        </w:rPr>
        <w:t>]</w:t>
      </w:r>
      <w:r w:rsidRPr="000F395B">
        <w:rPr>
          <w:rFonts w:ascii="Book Antiqua" w:hAnsi="Book Antiqua"/>
          <w:lang w:val="en-US"/>
        </w:rPr>
        <w:t xml:space="preserve"> </w:t>
      </w:r>
      <w:r w:rsidR="00704688" w:rsidRPr="000F395B">
        <w:rPr>
          <w:rFonts w:ascii="Book Antiqua" w:hAnsi="Book Antiqua"/>
          <w:lang w:val="en-US"/>
        </w:rPr>
        <w:t xml:space="preserve">which contributes to a </w:t>
      </w:r>
      <w:r w:rsidRPr="000F395B">
        <w:rPr>
          <w:rFonts w:ascii="Book Antiqua" w:hAnsi="Book Antiqua"/>
          <w:lang w:val="en-US"/>
        </w:rPr>
        <w:t>delayed oro-cecal transit time (OCTT)</w:t>
      </w:r>
      <w:r w:rsidR="007F223D" w:rsidRPr="000C095D">
        <w:rPr>
          <w:rFonts w:ascii="Book Antiqua" w:hAnsi="Book Antiqua"/>
          <w:vertAlign w:val="superscript"/>
          <w:lang w:val="en-US"/>
        </w:rPr>
        <w:t>[</w:t>
      </w:r>
      <w:r w:rsidRPr="002D493C">
        <w:rPr>
          <w:rFonts w:ascii="Book Antiqua" w:hAnsi="Book Antiqua"/>
          <w:vertAlign w:val="superscript"/>
          <w:lang w:val="en-US"/>
        </w:rPr>
        <w:t>32</w:t>
      </w:r>
      <w:r w:rsidR="007F223D">
        <w:rPr>
          <w:rFonts w:ascii="Book Antiqua" w:hAnsi="Book Antiqua"/>
          <w:vertAlign w:val="superscript"/>
          <w:lang w:val="en-US"/>
        </w:rPr>
        <w:t>]</w:t>
      </w:r>
      <w:r w:rsidRPr="000F395B">
        <w:rPr>
          <w:rFonts w:ascii="Book Antiqua" w:hAnsi="Book Antiqua"/>
          <w:lang w:val="en-US"/>
        </w:rPr>
        <w:t xml:space="preserve">. Moreover, frequent comorbidities, such as diabetes, and long term pharmacological therapies may </w:t>
      </w:r>
      <w:r w:rsidR="00704688" w:rsidRPr="000F395B">
        <w:rPr>
          <w:rFonts w:ascii="Book Antiqua" w:hAnsi="Book Antiqua"/>
          <w:lang w:val="en-US"/>
        </w:rPr>
        <w:t xml:space="preserve">also </w:t>
      </w:r>
      <w:r w:rsidRPr="000F395B">
        <w:rPr>
          <w:rFonts w:ascii="Book Antiqua" w:hAnsi="Book Antiqua"/>
          <w:lang w:val="en-US"/>
        </w:rPr>
        <w:t xml:space="preserve">prolong the OCTT. </w:t>
      </w:r>
      <w:r w:rsidR="009A7B0C" w:rsidRPr="000F395B">
        <w:rPr>
          <w:rFonts w:ascii="Book Antiqua" w:hAnsi="Book Antiqua"/>
          <w:lang w:val="en-US"/>
        </w:rPr>
        <w:t>Beta-blockers, by improving intestinal motility and by</w:t>
      </w:r>
      <w:r w:rsidR="00996EAE" w:rsidRPr="00996EAE">
        <w:rPr>
          <w:rFonts w:ascii="Book Antiqua" w:hAnsi="Book Antiqua"/>
          <w:i/>
          <w:lang w:val="en-US"/>
        </w:rPr>
        <w:t xml:space="preserve"> </w:t>
      </w:r>
      <w:r w:rsidR="009A7B0C" w:rsidRPr="000F395B">
        <w:rPr>
          <w:rFonts w:ascii="Book Antiqua" w:hAnsi="Book Antiqua"/>
          <w:lang w:val="en-US"/>
        </w:rPr>
        <w:t>lowering intestinal permeability</w:t>
      </w:r>
      <w:r w:rsidR="0052398F" w:rsidRPr="000F395B">
        <w:rPr>
          <w:rFonts w:ascii="Book Antiqua" w:hAnsi="Book Antiqua"/>
          <w:lang w:val="en-US"/>
        </w:rPr>
        <w:t>,</w:t>
      </w:r>
      <w:r w:rsidR="009A7B0C" w:rsidRPr="000F395B">
        <w:rPr>
          <w:rFonts w:ascii="Book Antiqua" w:hAnsi="Book Antiqua"/>
          <w:lang w:val="en-US"/>
        </w:rPr>
        <w:t xml:space="preserve"> </w:t>
      </w:r>
      <w:r w:rsidRPr="000F395B">
        <w:rPr>
          <w:rFonts w:ascii="Book Antiqua" w:hAnsi="Book Antiqua"/>
          <w:lang w:val="en-US"/>
        </w:rPr>
        <w:t xml:space="preserve">may </w:t>
      </w:r>
      <w:r w:rsidR="0052398F" w:rsidRPr="000F395B">
        <w:rPr>
          <w:rFonts w:ascii="Book Antiqua" w:hAnsi="Book Antiqua"/>
          <w:lang w:val="en-US"/>
        </w:rPr>
        <w:t>reduce</w:t>
      </w:r>
      <w:r w:rsidR="00776FED" w:rsidRPr="000F395B">
        <w:rPr>
          <w:rFonts w:ascii="Book Antiqua" w:hAnsi="Book Antiqua"/>
          <w:lang w:val="en-US"/>
        </w:rPr>
        <w:t xml:space="preserve"> the small intestinal bacterial overgrowth</w:t>
      </w:r>
      <w:r w:rsidR="0052398F" w:rsidRPr="000F395B">
        <w:rPr>
          <w:rFonts w:ascii="Book Antiqua" w:hAnsi="Book Antiqua"/>
          <w:lang w:val="en-US"/>
        </w:rPr>
        <w:t xml:space="preserve"> </w:t>
      </w:r>
      <w:r w:rsidR="00776FED" w:rsidRPr="000F395B">
        <w:rPr>
          <w:rFonts w:ascii="Book Antiqua" w:hAnsi="Book Antiqua"/>
          <w:lang w:val="en-US"/>
        </w:rPr>
        <w:t>(</w:t>
      </w:r>
      <w:r w:rsidR="0052398F" w:rsidRPr="000F395B">
        <w:rPr>
          <w:rFonts w:ascii="Book Antiqua" w:hAnsi="Book Antiqua"/>
          <w:lang w:val="en-US"/>
        </w:rPr>
        <w:t>SIBO</w:t>
      </w:r>
      <w:r w:rsidR="00776FED" w:rsidRPr="000F395B">
        <w:rPr>
          <w:rFonts w:ascii="Book Antiqua" w:hAnsi="Book Antiqua"/>
          <w:lang w:val="en-US"/>
        </w:rPr>
        <w:t>)</w:t>
      </w:r>
      <w:r w:rsidR="0052398F" w:rsidRPr="000F395B">
        <w:rPr>
          <w:rFonts w:ascii="Book Antiqua" w:hAnsi="Book Antiqua"/>
          <w:lang w:val="en-US"/>
        </w:rPr>
        <w:t xml:space="preserve"> and </w:t>
      </w:r>
      <w:r w:rsidRPr="000F395B">
        <w:rPr>
          <w:rFonts w:ascii="Book Antiqua" w:hAnsi="Book Antiqua"/>
          <w:lang w:val="en-US"/>
        </w:rPr>
        <w:t xml:space="preserve">decrease the rates of spontaneous bacterial </w:t>
      </w:r>
      <w:proofErr w:type="gramStart"/>
      <w:r w:rsidRPr="000F395B">
        <w:rPr>
          <w:rFonts w:ascii="Book Antiqua" w:hAnsi="Book Antiqua"/>
          <w:lang w:val="en-US"/>
        </w:rPr>
        <w:t>peritonitis</w:t>
      </w:r>
      <w:r w:rsidR="007F223D" w:rsidRPr="000C095D">
        <w:rPr>
          <w:rFonts w:ascii="Book Antiqua" w:hAnsi="Book Antiqua"/>
          <w:vertAlign w:val="superscript"/>
          <w:lang w:val="en-US"/>
        </w:rPr>
        <w:t>[</w:t>
      </w:r>
      <w:proofErr w:type="gramEnd"/>
      <w:r w:rsidRPr="002D493C">
        <w:rPr>
          <w:rFonts w:ascii="Book Antiqua" w:hAnsi="Book Antiqua"/>
          <w:vertAlign w:val="superscript"/>
          <w:lang w:val="en-US"/>
        </w:rPr>
        <w:t>33</w:t>
      </w:r>
      <w:r w:rsidR="00AE419A">
        <w:rPr>
          <w:rFonts w:ascii="Book Antiqua" w:eastAsia="宋体" w:hAnsi="Book Antiqua" w:hint="eastAsia"/>
          <w:vertAlign w:val="superscript"/>
          <w:lang w:val="en-US" w:eastAsia="zh-CN"/>
        </w:rPr>
        <w:t>-</w:t>
      </w:r>
      <w:r w:rsidRPr="000F395B">
        <w:rPr>
          <w:rFonts w:ascii="Book Antiqua" w:hAnsi="Book Antiqua"/>
          <w:vertAlign w:val="superscript"/>
          <w:lang w:val="en-US"/>
        </w:rPr>
        <w:t>35</w:t>
      </w:r>
      <w:r w:rsidR="007F223D">
        <w:rPr>
          <w:rFonts w:ascii="Book Antiqua" w:hAnsi="Book Antiqua"/>
          <w:vertAlign w:val="superscript"/>
          <w:lang w:val="en-US"/>
        </w:rPr>
        <w:t>]</w:t>
      </w:r>
      <w:r w:rsidRPr="000F395B">
        <w:rPr>
          <w:rFonts w:ascii="Book Antiqua" w:hAnsi="Book Antiqua"/>
          <w:lang w:val="en-US"/>
        </w:rPr>
        <w:t xml:space="preserve">. In addition, the decrease in bile acids entering the intestine appears to favor </w:t>
      </w:r>
      <w:r w:rsidR="0052398F" w:rsidRPr="000F395B">
        <w:rPr>
          <w:rFonts w:ascii="Book Antiqua" w:hAnsi="Book Antiqua"/>
          <w:lang w:val="en-US"/>
        </w:rPr>
        <w:t xml:space="preserve">the </w:t>
      </w:r>
      <w:r w:rsidRPr="000F395B">
        <w:rPr>
          <w:rFonts w:ascii="Book Antiqua" w:hAnsi="Book Antiqua"/>
          <w:lang w:val="en-US"/>
        </w:rPr>
        <w:t xml:space="preserve">overgrowth of pathogenic and pro-inflammatory members of the microbiome including Porphyromonadaceae and </w:t>
      </w:r>
      <w:proofErr w:type="gramStart"/>
      <w:r w:rsidRPr="000F395B">
        <w:rPr>
          <w:rFonts w:ascii="Book Antiqua" w:hAnsi="Book Antiqua"/>
          <w:lang w:val="en-US"/>
        </w:rPr>
        <w:t>Enterobacteriaceae</w:t>
      </w:r>
      <w:r w:rsidR="007F223D" w:rsidRPr="000C095D">
        <w:rPr>
          <w:rFonts w:ascii="Book Antiqua" w:hAnsi="Book Antiqua"/>
          <w:vertAlign w:val="superscript"/>
          <w:lang w:val="en-US"/>
        </w:rPr>
        <w:t>[</w:t>
      </w:r>
      <w:proofErr w:type="gramEnd"/>
      <w:r w:rsidRPr="002D493C">
        <w:rPr>
          <w:rFonts w:ascii="Book Antiqua" w:hAnsi="Book Antiqua"/>
          <w:vertAlign w:val="superscript"/>
          <w:lang w:val="en-US"/>
        </w:rPr>
        <w:t>36</w:t>
      </w:r>
      <w:r w:rsidR="007F223D">
        <w:rPr>
          <w:rFonts w:ascii="Book Antiqua" w:hAnsi="Book Antiqua"/>
          <w:vertAlign w:val="superscript"/>
          <w:lang w:val="en-US"/>
        </w:rPr>
        <w:t>]</w:t>
      </w:r>
      <w:r w:rsidRPr="000F395B">
        <w:rPr>
          <w:rFonts w:ascii="Book Antiqua" w:hAnsi="Book Antiqua"/>
          <w:lang w:val="en-US"/>
        </w:rPr>
        <w:t xml:space="preserve">, </w:t>
      </w:r>
      <w:r w:rsidR="0052398F" w:rsidRPr="000F395B">
        <w:rPr>
          <w:rFonts w:ascii="Book Antiqua" w:hAnsi="Book Antiqua"/>
          <w:lang w:val="en-US"/>
        </w:rPr>
        <w:t>in fact , due to</w:t>
      </w:r>
      <w:r w:rsidRPr="000F395B">
        <w:rPr>
          <w:rFonts w:ascii="Book Antiqua" w:hAnsi="Book Antiqua"/>
          <w:lang w:val="en-US"/>
        </w:rPr>
        <w:t xml:space="preserve"> the reduced concentration of bile acid, the bacterial population relying on 7α-dehydroxylation for their energy supply collapses</w:t>
      </w:r>
      <w:r w:rsidR="007F223D" w:rsidRPr="000C095D">
        <w:rPr>
          <w:rFonts w:ascii="Book Antiqua" w:hAnsi="Book Antiqua"/>
          <w:vertAlign w:val="superscript"/>
          <w:lang w:val="en-US"/>
        </w:rPr>
        <w:t>[</w:t>
      </w:r>
      <w:r w:rsidRPr="002D493C">
        <w:rPr>
          <w:rFonts w:ascii="Book Antiqua" w:hAnsi="Book Antiqua"/>
          <w:vertAlign w:val="superscript"/>
          <w:lang w:val="en-US"/>
        </w:rPr>
        <w:t>36</w:t>
      </w:r>
      <w:r w:rsidR="007F223D">
        <w:rPr>
          <w:rFonts w:ascii="Book Antiqua" w:hAnsi="Book Antiqua"/>
          <w:vertAlign w:val="superscript"/>
          <w:lang w:val="en-US"/>
        </w:rPr>
        <w:t>]</w:t>
      </w:r>
      <w:r w:rsidRPr="000F395B">
        <w:rPr>
          <w:rFonts w:ascii="Book Antiqua" w:hAnsi="Book Antiqua"/>
          <w:lang w:val="en-US"/>
        </w:rPr>
        <w:t xml:space="preserve">. </w:t>
      </w:r>
    </w:p>
    <w:p w14:paraId="06281BA0" w14:textId="5BFE33F4" w:rsidR="00C114ED" w:rsidRPr="000F395B" w:rsidRDefault="00C114ED" w:rsidP="00662233">
      <w:pPr>
        <w:pStyle w:val="Grigliachiara-Colore31"/>
        <w:autoSpaceDE w:val="0"/>
        <w:autoSpaceDN w:val="0"/>
        <w:adjustRightInd w:val="0"/>
        <w:snapToGrid w:val="0"/>
        <w:spacing w:line="360" w:lineRule="auto"/>
        <w:ind w:left="0" w:firstLineChars="200" w:firstLine="480"/>
        <w:contextualSpacing w:val="0"/>
        <w:jc w:val="both"/>
        <w:rPr>
          <w:rFonts w:ascii="Book Antiqua" w:hAnsi="Book Antiqua"/>
          <w:lang w:val="en-US"/>
        </w:rPr>
      </w:pPr>
      <w:r w:rsidRPr="000F395B">
        <w:rPr>
          <w:rFonts w:ascii="Book Antiqua" w:hAnsi="Book Antiqua"/>
          <w:lang w:val="en-US"/>
        </w:rPr>
        <w:t xml:space="preserve">Kakiyama </w:t>
      </w:r>
      <w:r w:rsidR="00DA7A11" w:rsidRPr="00DA7A11">
        <w:rPr>
          <w:rFonts w:ascii="Book Antiqua" w:hAnsi="Book Antiqua"/>
          <w:i/>
          <w:lang w:val="en-US"/>
        </w:rPr>
        <w:t xml:space="preserve">et </w:t>
      </w:r>
      <w:proofErr w:type="gramStart"/>
      <w:r w:rsidR="00DA7A11" w:rsidRPr="00DA7A11">
        <w:rPr>
          <w:rFonts w:ascii="Book Antiqua" w:hAnsi="Book Antiqua"/>
          <w:i/>
          <w:lang w:val="en-US"/>
        </w:rPr>
        <w:t>al</w:t>
      </w:r>
      <w:r w:rsidR="007F223D" w:rsidRPr="000C095D">
        <w:rPr>
          <w:rFonts w:ascii="Book Antiqua" w:hAnsi="Book Antiqua"/>
          <w:vertAlign w:val="superscript"/>
          <w:lang w:val="en-US"/>
        </w:rPr>
        <w:t>[</w:t>
      </w:r>
      <w:proofErr w:type="gramEnd"/>
      <w:r w:rsidRPr="002D493C">
        <w:rPr>
          <w:rFonts w:ascii="Book Antiqua" w:hAnsi="Book Antiqua"/>
          <w:vertAlign w:val="superscript"/>
          <w:lang w:val="en-US"/>
        </w:rPr>
        <w:t>37</w:t>
      </w:r>
      <w:r w:rsidR="007F223D">
        <w:rPr>
          <w:rFonts w:ascii="Book Antiqua" w:hAnsi="Book Antiqua"/>
          <w:vertAlign w:val="superscript"/>
          <w:lang w:val="en-US"/>
        </w:rPr>
        <w:t>]</w:t>
      </w:r>
      <w:r w:rsidRPr="000F395B">
        <w:rPr>
          <w:rFonts w:ascii="Book Antiqua" w:hAnsi="Book Antiqua"/>
          <w:lang w:val="en-US"/>
        </w:rPr>
        <w:t xml:space="preserve"> showed that dysbiosis in patients with cirrhosis is partially due to low bile acid excretion into the gut. The total amount of bile acids in feces of patients with </w:t>
      </w:r>
      <w:r w:rsidRPr="000F395B">
        <w:rPr>
          <w:rFonts w:ascii="Book Antiqua" w:hAnsi="Book Antiqua"/>
          <w:lang w:val="en-US"/>
        </w:rPr>
        <w:lastRenderedPageBreak/>
        <w:t xml:space="preserve">advanced cirrhosis decreased roughly 5-fold compared to controls and the ratio of secondary versus primary biliary acid decreased significantly. The relative scarcity of secondary biliary acids significantly correlates with the reduction of the Clostridium cluster XIVa group; this is probably </w:t>
      </w:r>
      <w:r w:rsidR="0052398F" w:rsidRPr="000F395B">
        <w:rPr>
          <w:rFonts w:ascii="Book Antiqua" w:hAnsi="Book Antiqua"/>
          <w:lang w:val="en-US"/>
        </w:rPr>
        <w:t xml:space="preserve">due to </w:t>
      </w:r>
      <w:r w:rsidRPr="000F395B">
        <w:rPr>
          <w:rFonts w:ascii="Book Antiqua" w:hAnsi="Book Antiqua"/>
          <w:lang w:val="en-US"/>
        </w:rPr>
        <w:t>the high proportion of 7α-dehydroxylating bacteria within this cluster.</w:t>
      </w:r>
    </w:p>
    <w:p w14:paraId="4BB8721C" w14:textId="07BE7020" w:rsidR="00C114ED" w:rsidRPr="000F395B" w:rsidRDefault="00C114ED" w:rsidP="00662233">
      <w:pPr>
        <w:pStyle w:val="Grigliachiara-Colore31"/>
        <w:autoSpaceDE w:val="0"/>
        <w:autoSpaceDN w:val="0"/>
        <w:adjustRightInd w:val="0"/>
        <w:snapToGrid w:val="0"/>
        <w:spacing w:line="360" w:lineRule="auto"/>
        <w:ind w:left="0" w:firstLineChars="200" w:firstLine="480"/>
        <w:contextualSpacing w:val="0"/>
        <w:jc w:val="both"/>
        <w:rPr>
          <w:rFonts w:ascii="Book Antiqua" w:hAnsi="Book Antiqua"/>
          <w:lang w:val="en-US"/>
        </w:rPr>
      </w:pPr>
      <w:r w:rsidRPr="000F395B">
        <w:rPr>
          <w:rFonts w:ascii="Book Antiqua" w:hAnsi="Book Antiqua"/>
          <w:lang w:val="en-US"/>
        </w:rPr>
        <w:t>In animal models the production of secondary bile acids by this group of bacteria turned in a positive regulation of bile acid synthesis in the liver. In fact, the higher concentration of secondary bile acids in the ileum implies a lower concentration of tauro-β-muricholic acid, which is an inhibitor of hepatic bile acids synthesis (through the inhibition of FXR signaling)</w:t>
      </w:r>
      <w:r w:rsidR="007F223D" w:rsidRPr="000C095D">
        <w:rPr>
          <w:rFonts w:ascii="Book Antiqua" w:hAnsi="Book Antiqua"/>
          <w:vertAlign w:val="superscript"/>
          <w:lang w:val="en-US"/>
        </w:rPr>
        <w:t>[</w:t>
      </w:r>
      <w:r w:rsidRPr="002D493C">
        <w:rPr>
          <w:rFonts w:ascii="Book Antiqua" w:hAnsi="Book Antiqua"/>
          <w:vertAlign w:val="superscript"/>
          <w:lang w:val="en-US"/>
        </w:rPr>
        <w:t>38</w:t>
      </w:r>
      <w:r w:rsidR="007F223D">
        <w:rPr>
          <w:rFonts w:ascii="Book Antiqua" w:hAnsi="Book Antiqua"/>
          <w:vertAlign w:val="superscript"/>
          <w:lang w:val="en-US"/>
        </w:rPr>
        <w:t>]</w:t>
      </w:r>
      <w:r w:rsidRPr="000F395B">
        <w:rPr>
          <w:rFonts w:ascii="Book Antiqua" w:hAnsi="Book Antiqua"/>
          <w:lang w:val="en-US"/>
        </w:rPr>
        <w:t>. This interaction unveils another part of the complex interaction between gut microbiota and liver function. In this "</w:t>
      </w:r>
      <w:r w:rsidRPr="00DA7A11">
        <w:rPr>
          <w:rFonts w:ascii="Book Antiqua" w:hAnsi="Book Antiqua"/>
          <w:lang w:val="en-US"/>
        </w:rPr>
        <w:t>liver-gut axis perspective</w:t>
      </w:r>
      <w:r w:rsidRPr="000F395B">
        <w:rPr>
          <w:rFonts w:ascii="Book Antiqua" w:hAnsi="Book Antiqua"/>
          <w:lang w:val="en-US"/>
        </w:rPr>
        <w:t>", as the severity of cirrhosis progresses</w:t>
      </w:r>
      <w:r w:rsidR="0052398F" w:rsidRPr="000F395B">
        <w:rPr>
          <w:rFonts w:ascii="Book Antiqua" w:hAnsi="Book Antiqua"/>
          <w:lang w:val="en-US"/>
        </w:rPr>
        <w:t>,</w:t>
      </w:r>
      <w:r w:rsidRPr="000F395B">
        <w:rPr>
          <w:rFonts w:ascii="Book Antiqua" w:hAnsi="Book Antiqua"/>
          <w:lang w:val="en-US"/>
        </w:rPr>
        <w:t xml:space="preserve"> less secondary bile acids reach the large bowel. In particular, among the secondary bile acids, deoxycholic acid (DCA) is the one which displays the most potent antimicrobial </w:t>
      </w:r>
      <w:proofErr w:type="gramStart"/>
      <w:r w:rsidRPr="000F395B">
        <w:rPr>
          <w:rFonts w:ascii="Book Antiqua" w:hAnsi="Book Antiqua"/>
          <w:lang w:val="en-US"/>
        </w:rPr>
        <w:t>activity</w:t>
      </w:r>
      <w:r w:rsidR="007F223D" w:rsidRPr="000C095D">
        <w:rPr>
          <w:rFonts w:ascii="Book Antiqua" w:hAnsi="Book Antiqua"/>
          <w:vertAlign w:val="superscript"/>
          <w:lang w:val="en-US"/>
        </w:rPr>
        <w:t>[</w:t>
      </w:r>
      <w:proofErr w:type="gramEnd"/>
      <w:r w:rsidRPr="000F395B">
        <w:rPr>
          <w:rFonts w:ascii="Book Antiqua" w:hAnsi="Book Antiqua"/>
          <w:vertAlign w:val="superscript"/>
          <w:lang w:val="en-US"/>
        </w:rPr>
        <w:t>39</w:t>
      </w:r>
      <w:r w:rsidR="007F223D">
        <w:rPr>
          <w:rFonts w:ascii="Book Antiqua" w:hAnsi="Book Antiqua"/>
          <w:vertAlign w:val="superscript"/>
          <w:lang w:val="en-US"/>
        </w:rPr>
        <w:t>]</w:t>
      </w:r>
      <w:r w:rsidRPr="000F395B">
        <w:rPr>
          <w:rFonts w:ascii="Book Antiqua" w:hAnsi="Book Antiqua"/>
          <w:lang w:val="en-US"/>
        </w:rPr>
        <w:t xml:space="preserve">. Thus, the consequence of its reduced concentration is a higher risk of bacterial overgrowth in the small bowel, often characterized by a reduced </w:t>
      </w:r>
      <w:r w:rsidRPr="000F395B">
        <w:rPr>
          <w:rFonts w:ascii="Book Antiqua" w:hAnsi="Book Antiqua"/>
          <w:i/>
          <w:lang w:val="en-US"/>
        </w:rPr>
        <w:t>F. prausnitzi</w:t>
      </w:r>
      <w:r w:rsidRPr="000F395B">
        <w:rPr>
          <w:rFonts w:ascii="Book Antiqua" w:hAnsi="Book Antiqua"/>
          <w:lang w:val="en-US"/>
        </w:rPr>
        <w:t>/</w:t>
      </w:r>
      <w:r w:rsidRPr="000F395B">
        <w:rPr>
          <w:rFonts w:ascii="Book Antiqua" w:hAnsi="Book Antiqua"/>
          <w:i/>
          <w:lang w:val="en-US"/>
        </w:rPr>
        <w:t xml:space="preserve">E. coli </w:t>
      </w:r>
      <w:proofErr w:type="gramStart"/>
      <w:r w:rsidRPr="000F395B">
        <w:rPr>
          <w:rFonts w:ascii="Book Antiqua" w:hAnsi="Book Antiqua"/>
          <w:lang w:val="en-US"/>
        </w:rPr>
        <w:t>ratio</w:t>
      </w:r>
      <w:r w:rsidR="007F223D" w:rsidRPr="000C095D">
        <w:rPr>
          <w:rFonts w:ascii="Book Antiqua" w:hAnsi="Book Antiqua"/>
          <w:vertAlign w:val="superscript"/>
          <w:lang w:val="en-US"/>
        </w:rPr>
        <w:t>[</w:t>
      </w:r>
      <w:proofErr w:type="gramEnd"/>
      <w:r w:rsidR="002474E9" w:rsidRPr="000F395B">
        <w:rPr>
          <w:rFonts w:ascii="Book Antiqua" w:hAnsi="Book Antiqua"/>
          <w:vertAlign w:val="superscript"/>
          <w:lang w:val="en-US"/>
        </w:rPr>
        <w:t>23</w:t>
      </w:r>
      <w:r w:rsidR="002474E9">
        <w:rPr>
          <w:rFonts w:ascii="Book Antiqua" w:eastAsia="宋体" w:hAnsi="Book Antiqua" w:hint="eastAsia"/>
          <w:vertAlign w:val="superscript"/>
          <w:lang w:val="en-US" w:eastAsia="zh-CN"/>
        </w:rPr>
        <w:t>,</w:t>
      </w:r>
      <w:r w:rsidR="002474E9">
        <w:rPr>
          <w:rFonts w:ascii="Book Antiqua" w:hAnsi="Book Antiqua"/>
          <w:vertAlign w:val="superscript"/>
          <w:lang w:val="en-US"/>
        </w:rPr>
        <w:t>40</w:t>
      </w:r>
      <w:r w:rsidR="007F223D">
        <w:rPr>
          <w:rFonts w:ascii="Book Antiqua" w:hAnsi="Book Antiqua"/>
          <w:vertAlign w:val="superscript"/>
          <w:lang w:val="en-US"/>
        </w:rPr>
        <w:t>]</w:t>
      </w:r>
      <w:r w:rsidRPr="000F395B">
        <w:rPr>
          <w:rFonts w:ascii="Book Antiqua" w:hAnsi="Book Antiqua"/>
          <w:lang w:val="en-US"/>
        </w:rPr>
        <w:t xml:space="preserve"> because of the relative abundance of gram-negative members of the oral and gut microbiota.</w:t>
      </w:r>
    </w:p>
    <w:p w14:paraId="7DFE83B8" w14:textId="10EA0BC2" w:rsidR="00C114ED" w:rsidRPr="000F395B" w:rsidRDefault="0052398F" w:rsidP="00662233">
      <w:pPr>
        <w:autoSpaceDE w:val="0"/>
        <w:autoSpaceDN w:val="0"/>
        <w:adjustRightInd w:val="0"/>
        <w:snapToGrid w:val="0"/>
        <w:spacing w:after="0" w:line="360" w:lineRule="auto"/>
        <w:ind w:firstLineChars="200" w:firstLine="480"/>
        <w:jc w:val="both"/>
        <w:rPr>
          <w:rFonts w:ascii="Book Antiqua" w:hAnsi="Book Antiqua"/>
          <w:bCs/>
          <w:sz w:val="24"/>
          <w:szCs w:val="24"/>
          <w:lang w:val="en-US"/>
        </w:rPr>
      </w:pPr>
      <w:r w:rsidRPr="000F395B">
        <w:rPr>
          <w:rFonts w:ascii="Book Antiqua" w:hAnsi="Book Antiqua"/>
          <w:bCs/>
          <w:sz w:val="24"/>
          <w:szCs w:val="24"/>
          <w:lang w:val="en-US"/>
        </w:rPr>
        <w:t xml:space="preserve">The </w:t>
      </w:r>
      <w:r w:rsidR="00C114ED" w:rsidRPr="000F395B">
        <w:rPr>
          <w:rFonts w:ascii="Book Antiqua" w:hAnsi="Book Antiqua"/>
          <w:bCs/>
          <w:sz w:val="24"/>
          <w:szCs w:val="24"/>
          <w:lang w:val="en-US"/>
        </w:rPr>
        <w:t xml:space="preserve">alteration of the immune response is another </w:t>
      </w:r>
      <w:r w:rsidRPr="000F395B">
        <w:rPr>
          <w:rFonts w:ascii="Book Antiqua" w:hAnsi="Book Antiqua"/>
          <w:bCs/>
          <w:sz w:val="24"/>
          <w:szCs w:val="24"/>
          <w:lang w:val="en-US"/>
        </w:rPr>
        <w:t xml:space="preserve">relevant player </w:t>
      </w:r>
      <w:r w:rsidR="00840ACB" w:rsidRPr="000F395B">
        <w:rPr>
          <w:rFonts w:ascii="Book Antiqua" w:hAnsi="Book Antiqua"/>
          <w:bCs/>
          <w:sz w:val="24"/>
          <w:szCs w:val="24"/>
          <w:lang w:val="en-US"/>
        </w:rPr>
        <w:t>within this context.</w:t>
      </w:r>
      <w:r w:rsidR="00C114ED" w:rsidRPr="000F395B">
        <w:rPr>
          <w:rFonts w:ascii="Book Antiqua" w:hAnsi="Book Antiqua"/>
          <w:bCs/>
          <w:sz w:val="24"/>
          <w:szCs w:val="24"/>
          <w:lang w:val="en-US"/>
        </w:rPr>
        <w:t xml:space="preserve"> To date, very little is known </w:t>
      </w:r>
      <w:r w:rsidRPr="000F395B">
        <w:rPr>
          <w:rFonts w:ascii="Book Antiqua" w:hAnsi="Book Antiqua"/>
          <w:bCs/>
          <w:sz w:val="24"/>
          <w:szCs w:val="24"/>
          <w:lang w:val="en-US"/>
        </w:rPr>
        <w:t xml:space="preserve">about </w:t>
      </w:r>
      <w:r w:rsidR="00C114ED" w:rsidRPr="000F395B">
        <w:rPr>
          <w:rFonts w:ascii="Book Antiqua" w:hAnsi="Book Antiqua"/>
          <w:bCs/>
          <w:sz w:val="24"/>
          <w:szCs w:val="24"/>
          <w:lang w:val="en-US"/>
        </w:rPr>
        <w:t>the intestinal immune system in patients with cirrhosis. It could be possible that in patients with cirrhosis a higher stimulation of Toll Like Receptors system occurs due to the higher exposure to pro-inflammatory cytokines such as TNF</w:t>
      </w:r>
      <w:r w:rsidR="00083B45">
        <w:rPr>
          <w:rFonts w:ascii="Book Antiqua" w:hAnsi="Book Antiqua" w:hint="eastAsia"/>
          <w:bCs/>
          <w:sz w:val="24"/>
          <w:szCs w:val="24"/>
          <w:lang w:val="en-US" w:eastAsia="zh-CN"/>
        </w:rPr>
        <w:t>-</w:t>
      </w:r>
      <w:r w:rsidR="00C114ED" w:rsidRPr="000F395B">
        <w:rPr>
          <w:rFonts w:ascii="Book Antiqua" w:hAnsi="Book Antiqua"/>
          <w:bCs/>
          <w:sz w:val="24"/>
          <w:szCs w:val="24"/>
          <w:lang w:val="en-US"/>
        </w:rPr>
        <w:t xml:space="preserve">a, but, despite the state of activation of mononuclear cells, the innate immune response does not seem to be as effective as in controls because of the reduced phagocytic and killing </w:t>
      </w:r>
      <w:proofErr w:type="gramStart"/>
      <w:r w:rsidR="00C114ED" w:rsidRPr="000F395B">
        <w:rPr>
          <w:rFonts w:ascii="Book Antiqua" w:hAnsi="Book Antiqua"/>
          <w:bCs/>
          <w:sz w:val="24"/>
          <w:szCs w:val="24"/>
          <w:lang w:val="en-US"/>
        </w:rPr>
        <w:t>capacity</w:t>
      </w:r>
      <w:r w:rsidR="007F223D" w:rsidRPr="000C095D">
        <w:rPr>
          <w:rFonts w:ascii="Book Antiqua" w:hAnsi="Book Antiqua"/>
          <w:sz w:val="24"/>
          <w:szCs w:val="24"/>
          <w:vertAlign w:val="superscript"/>
          <w:lang w:val="en-US"/>
        </w:rPr>
        <w:t>[</w:t>
      </w:r>
      <w:proofErr w:type="gramEnd"/>
      <w:r w:rsidR="00C114ED" w:rsidRPr="002D493C">
        <w:rPr>
          <w:rFonts w:ascii="Book Antiqua" w:hAnsi="Book Antiqua"/>
          <w:sz w:val="24"/>
          <w:szCs w:val="24"/>
          <w:vertAlign w:val="superscript"/>
          <w:lang w:val="en-US"/>
        </w:rPr>
        <w:t>41</w:t>
      </w:r>
      <w:r w:rsidR="007F223D">
        <w:rPr>
          <w:rFonts w:ascii="Book Antiqua" w:hAnsi="Book Antiqua"/>
          <w:bCs/>
          <w:sz w:val="24"/>
          <w:szCs w:val="24"/>
          <w:vertAlign w:val="superscript"/>
          <w:lang w:val="en-US"/>
        </w:rPr>
        <w:t>]</w:t>
      </w:r>
      <w:r w:rsidR="00C114ED" w:rsidRPr="000F395B">
        <w:rPr>
          <w:rFonts w:ascii="Book Antiqua" w:hAnsi="Book Antiqua"/>
          <w:bCs/>
          <w:sz w:val="24"/>
          <w:szCs w:val="24"/>
          <w:lang w:val="en-US"/>
        </w:rPr>
        <w:t>.</w:t>
      </w:r>
    </w:p>
    <w:p w14:paraId="28102B19" w14:textId="77777777" w:rsidR="00C114ED" w:rsidRPr="000F395B" w:rsidRDefault="00C114ED" w:rsidP="00662233">
      <w:pPr>
        <w:autoSpaceDE w:val="0"/>
        <w:autoSpaceDN w:val="0"/>
        <w:adjustRightInd w:val="0"/>
        <w:snapToGrid w:val="0"/>
        <w:spacing w:after="0" w:line="360" w:lineRule="auto"/>
        <w:jc w:val="both"/>
        <w:rPr>
          <w:rFonts w:ascii="Book Antiqua" w:hAnsi="Book Antiqua"/>
          <w:bCs/>
          <w:sz w:val="24"/>
          <w:szCs w:val="24"/>
          <w:lang w:val="en-US"/>
        </w:rPr>
      </w:pPr>
    </w:p>
    <w:p w14:paraId="77353F5C" w14:textId="77777777" w:rsidR="00301AB9" w:rsidRPr="00301AB9" w:rsidRDefault="00FF53C7" w:rsidP="00662233">
      <w:pPr>
        <w:pStyle w:val="Grigliachiara-Colore31"/>
        <w:autoSpaceDE w:val="0"/>
        <w:autoSpaceDN w:val="0"/>
        <w:adjustRightInd w:val="0"/>
        <w:snapToGrid w:val="0"/>
        <w:spacing w:line="360" w:lineRule="auto"/>
        <w:ind w:left="0"/>
        <w:contextualSpacing w:val="0"/>
        <w:jc w:val="both"/>
        <w:rPr>
          <w:rFonts w:ascii="Book Antiqua" w:eastAsia="宋体" w:hAnsi="Book Antiqua"/>
          <w:b/>
          <w:i/>
          <w:lang w:val="en-US" w:eastAsia="zh-CN"/>
        </w:rPr>
      </w:pPr>
      <w:r w:rsidRPr="00301AB9">
        <w:rPr>
          <w:rFonts w:ascii="Book Antiqua" w:eastAsia="宋体" w:hAnsi="Book Antiqua" w:hint="eastAsia"/>
          <w:b/>
          <w:i/>
          <w:lang w:val="en-US" w:eastAsia="zh-CN"/>
        </w:rPr>
        <w:t>L</w:t>
      </w:r>
      <w:r w:rsidR="00C114ED" w:rsidRPr="00301AB9">
        <w:rPr>
          <w:rFonts w:ascii="Book Antiqua" w:hAnsi="Book Antiqua"/>
          <w:b/>
          <w:i/>
          <w:lang w:val="en-US"/>
        </w:rPr>
        <w:t xml:space="preserve">iver-gut axis: </w:t>
      </w:r>
      <w:r w:rsidR="00C114ED" w:rsidRPr="0083221D">
        <w:rPr>
          <w:rFonts w:ascii="Book Antiqua" w:hAnsi="Book Antiqua"/>
          <w:b/>
          <w:i/>
          <w:caps/>
          <w:lang w:val="en-US"/>
        </w:rPr>
        <w:t>q</w:t>
      </w:r>
      <w:r w:rsidR="00C114ED" w:rsidRPr="00301AB9">
        <w:rPr>
          <w:rFonts w:ascii="Book Antiqua" w:hAnsi="Book Antiqua"/>
          <w:b/>
          <w:i/>
          <w:lang w:val="en-US"/>
        </w:rPr>
        <w:t xml:space="preserve">uantitative changes </w:t>
      </w:r>
      <w:r w:rsidRPr="00301AB9">
        <w:rPr>
          <w:rFonts w:ascii="Book Antiqua" w:hAnsi="Book Antiqua"/>
          <w:b/>
          <w:i/>
          <w:lang w:val="en-US"/>
        </w:rPr>
        <w:t>of gut microbiota in cirrhosis</w:t>
      </w:r>
    </w:p>
    <w:p w14:paraId="13AE3A91" w14:textId="50CCAA60" w:rsidR="00C114ED" w:rsidRPr="000F395B" w:rsidRDefault="00C114ED" w:rsidP="00662233">
      <w:pPr>
        <w:pStyle w:val="Grigliachiara-Colore31"/>
        <w:autoSpaceDE w:val="0"/>
        <w:autoSpaceDN w:val="0"/>
        <w:adjustRightInd w:val="0"/>
        <w:snapToGrid w:val="0"/>
        <w:spacing w:line="360" w:lineRule="auto"/>
        <w:ind w:left="0"/>
        <w:contextualSpacing w:val="0"/>
        <w:jc w:val="both"/>
        <w:rPr>
          <w:rFonts w:ascii="Book Antiqua" w:hAnsi="Book Antiqua"/>
          <w:b/>
          <w:lang w:val="en-US"/>
        </w:rPr>
      </w:pPr>
      <w:r w:rsidRPr="000F395B">
        <w:rPr>
          <w:rFonts w:ascii="Book Antiqua" w:hAnsi="Book Antiqua"/>
          <w:lang w:val="en-US"/>
        </w:rPr>
        <w:t>Sev</w:t>
      </w:r>
      <w:r w:rsidR="005E2D55" w:rsidRPr="000F395B">
        <w:rPr>
          <w:rFonts w:ascii="Book Antiqua" w:hAnsi="Book Antiqua"/>
          <w:lang w:val="en-US"/>
        </w:rPr>
        <w:t xml:space="preserve">eral studies have demonstrated </w:t>
      </w:r>
      <w:r w:rsidRPr="000F395B">
        <w:rPr>
          <w:rFonts w:ascii="Book Antiqua" w:hAnsi="Book Antiqua"/>
          <w:lang w:val="en-US"/>
        </w:rPr>
        <w:t>that patients with cirrhosis frequently have a "quantitative" alteration</w:t>
      </w:r>
      <w:r w:rsidR="00F70846" w:rsidRPr="000F395B">
        <w:rPr>
          <w:rFonts w:ascii="Book Antiqua" w:hAnsi="Book Antiqua"/>
          <w:lang w:val="en-US"/>
        </w:rPr>
        <w:t xml:space="preserve"> of gut microbiota</w:t>
      </w:r>
      <w:r w:rsidR="00D7719A" w:rsidRPr="000F395B">
        <w:rPr>
          <w:rFonts w:ascii="Book Antiqua" w:hAnsi="Book Antiqua"/>
          <w:lang w:val="en-US"/>
        </w:rPr>
        <w:t xml:space="preserve"> </w:t>
      </w:r>
      <w:r w:rsidRPr="000F395B">
        <w:rPr>
          <w:rFonts w:ascii="Book Antiqua" w:hAnsi="Book Antiqua"/>
          <w:lang w:val="en-US"/>
        </w:rPr>
        <w:t xml:space="preserve">the so called small intestinal bacterial overgrowth, </w:t>
      </w:r>
      <w:proofErr w:type="gramStart"/>
      <w:r w:rsidRPr="000F395B">
        <w:rPr>
          <w:rFonts w:ascii="Book Antiqua" w:hAnsi="Book Antiqua"/>
          <w:lang w:val="en-US"/>
        </w:rPr>
        <w:t>SIBO</w:t>
      </w:r>
      <w:r w:rsidR="007F223D" w:rsidRPr="000C095D">
        <w:rPr>
          <w:rFonts w:ascii="Book Antiqua" w:hAnsi="Book Antiqua"/>
          <w:vertAlign w:val="superscript"/>
          <w:lang w:val="en-US"/>
        </w:rPr>
        <w:t>[</w:t>
      </w:r>
      <w:proofErr w:type="gramEnd"/>
      <w:r w:rsidRPr="002D493C">
        <w:rPr>
          <w:rFonts w:ascii="Book Antiqua" w:hAnsi="Book Antiqua"/>
          <w:vertAlign w:val="superscript"/>
          <w:lang w:val="en-US"/>
        </w:rPr>
        <w:t>30</w:t>
      </w:r>
      <w:r w:rsidRPr="000F395B">
        <w:rPr>
          <w:rFonts w:ascii="Book Antiqua" w:hAnsi="Book Antiqua"/>
          <w:vertAlign w:val="superscript"/>
          <w:lang w:val="en-US"/>
        </w:rPr>
        <w:t>,42</w:t>
      </w:r>
      <w:r w:rsidR="003773A4">
        <w:rPr>
          <w:rFonts w:ascii="Book Antiqua" w:eastAsia="宋体" w:hAnsi="Book Antiqua" w:hint="eastAsia"/>
          <w:vertAlign w:val="superscript"/>
          <w:lang w:val="en-US" w:eastAsia="zh-CN"/>
        </w:rPr>
        <w:t>-</w:t>
      </w:r>
      <w:r w:rsidRPr="000F395B">
        <w:rPr>
          <w:rFonts w:ascii="Book Antiqua" w:hAnsi="Book Antiqua"/>
          <w:vertAlign w:val="superscript"/>
          <w:lang w:val="en-US"/>
        </w:rPr>
        <w:t>44</w:t>
      </w:r>
      <w:r w:rsidR="007F223D">
        <w:rPr>
          <w:rFonts w:ascii="Book Antiqua" w:hAnsi="Book Antiqua"/>
          <w:vertAlign w:val="superscript"/>
          <w:lang w:val="en-US"/>
        </w:rPr>
        <w:t>]</w:t>
      </w:r>
      <w:r w:rsidR="007F223D">
        <w:rPr>
          <w:rFonts w:ascii="Book Antiqua" w:hAnsi="Book Antiqua"/>
          <w:lang w:val="en-US"/>
        </w:rPr>
        <w:t xml:space="preserve">. </w:t>
      </w:r>
      <w:r w:rsidRPr="000F395B">
        <w:rPr>
          <w:rFonts w:ascii="Book Antiqua" w:hAnsi="Book Antiqua"/>
          <w:lang w:val="en-US"/>
        </w:rPr>
        <w:t xml:space="preserve">Therefore, in cirrhosis we have not only qualitative differences in microbial communities, compared with people without cirrhosis, but also an increased intestinal burden of bacteria. SIBO has been documented to correlate with the severity of liver disease and to be a risk factor for clinical decompensation of liver cirrhosis, </w:t>
      </w:r>
      <w:r w:rsidR="00D7719A" w:rsidRPr="000F395B">
        <w:rPr>
          <w:rFonts w:ascii="Book Antiqua" w:hAnsi="Book Antiqua"/>
          <w:lang w:val="en-US"/>
        </w:rPr>
        <w:t xml:space="preserve">due to the fact that it favors </w:t>
      </w:r>
      <w:r w:rsidRPr="000F395B">
        <w:rPr>
          <w:rFonts w:ascii="Book Antiqua" w:hAnsi="Book Antiqua"/>
          <w:lang w:val="en-US"/>
        </w:rPr>
        <w:t xml:space="preserve">encephalopathy and </w:t>
      </w:r>
      <w:r w:rsidR="00E56C19" w:rsidRPr="000F395B">
        <w:rPr>
          <w:rFonts w:ascii="Book Antiqua" w:hAnsi="Book Antiqua"/>
          <w:lang w:val="en-US"/>
        </w:rPr>
        <w:t>spontaneous bacterial peritonitis (</w:t>
      </w:r>
      <w:r w:rsidRPr="000F395B">
        <w:rPr>
          <w:rFonts w:ascii="Book Antiqua" w:hAnsi="Book Antiqua"/>
          <w:lang w:val="en-US"/>
        </w:rPr>
        <w:t>SBP</w:t>
      </w:r>
      <w:r w:rsidR="00E56C19" w:rsidRPr="000F395B">
        <w:rPr>
          <w:rFonts w:ascii="Book Antiqua" w:hAnsi="Book Antiqua"/>
          <w:lang w:val="en-US"/>
        </w:rPr>
        <w:t>)</w:t>
      </w:r>
      <w:r w:rsidR="007F223D" w:rsidRPr="000C095D">
        <w:rPr>
          <w:rFonts w:ascii="Book Antiqua" w:hAnsi="Book Antiqua"/>
          <w:vertAlign w:val="superscript"/>
          <w:lang w:val="en-US"/>
        </w:rPr>
        <w:t>[</w:t>
      </w:r>
      <w:r w:rsidRPr="002D493C">
        <w:rPr>
          <w:rFonts w:ascii="Book Antiqua" w:hAnsi="Book Antiqua"/>
          <w:vertAlign w:val="superscript"/>
          <w:lang w:val="en-US"/>
        </w:rPr>
        <w:t>45</w:t>
      </w:r>
      <w:r w:rsidR="007F223D" w:rsidRPr="002D493C">
        <w:rPr>
          <w:rFonts w:ascii="Book Antiqua" w:hAnsi="Book Antiqua"/>
          <w:vertAlign w:val="superscript"/>
          <w:lang w:val="en-US"/>
        </w:rPr>
        <w:t>]</w:t>
      </w:r>
      <w:r w:rsidRPr="000C095D">
        <w:rPr>
          <w:rFonts w:ascii="Book Antiqua" w:hAnsi="Book Antiqua"/>
          <w:vertAlign w:val="superscript"/>
          <w:lang w:val="en-US"/>
        </w:rPr>
        <w:t xml:space="preserve">. </w:t>
      </w:r>
      <w:r w:rsidRPr="000F395B">
        <w:rPr>
          <w:rFonts w:ascii="Book Antiqua" w:hAnsi="Book Antiqua"/>
          <w:lang w:val="en-US"/>
        </w:rPr>
        <w:t xml:space="preserve">The </w:t>
      </w:r>
      <w:r w:rsidRPr="000F395B">
        <w:rPr>
          <w:rFonts w:ascii="Book Antiqua" w:hAnsi="Book Antiqua"/>
          <w:lang w:val="en-US"/>
        </w:rPr>
        <w:lastRenderedPageBreak/>
        <w:t>pathological mechanism sustaining the correlation between SIBO and decompensation of cirrhosis is most likely bacterial translocation. As the reason for qualitative dysbiosis are multifactorial, also bacterial overgrowth is likely to be multifactorial including changes in intestinal motility, absence or decreased intestinal levels of bile acids, and altered mucosal innate immunity. Alteration in gastrointestinal motility in cirrhosis have been reported and ascribed to the effects of autonomic dysfunction</w:t>
      </w:r>
      <w:r w:rsidR="00B90426" w:rsidRPr="000F395B">
        <w:rPr>
          <w:rFonts w:ascii="Book Antiqua" w:hAnsi="Book Antiqua"/>
          <w:lang w:val="en-US"/>
        </w:rPr>
        <w:t xml:space="preserve">, </w:t>
      </w:r>
      <w:r w:rsidRPr="000F395B">
        <w:rPr>
          <w:rFonts w:ascii="Book Antiqua" w:hAnsi="Book Antiqua"/>
          <w:lang w:val="en-US"/>
        </w:rPr>
        <w:t xml:space="preserve">altered levels of neuropeptides and the effects of inflammatory mediators on bowel muscle and </w:t>
      </w:r>
      <w:proofErr w:type="gramStart"/>
      <w:r w:rsidRPr="000F395B">
        <w:rPr>
          <w:rFonts w:ascii="Book Antiqua" w:hAnsi="Book Antiqua"/>
          <w:lang w:val="en-US"/>
        </w:rPr>
        <w:t>nerve</w:t>
      </w:r>
      <w:r w:rsidR="007F223D" w:rsidRPr="000C095D">
        <w:rPr>
          <w:rFonts w:ascii="Book Antiqua" w:hAnsi="Book Antiqua"/>
          <w:vertAlign w:val="superscript"/>
          <w:lang w:val="en-US"/>
        </w:rPr>
        <w:t>[</w:t>
      </w:r>
      <w:proofErr w:type="gramEnd"/>
      <w:r w:rsidRPr="002D493C">
        <w:rPr>
          <w:rFonts w:ascii="Book Antiqua" w:hAnsi="Book Antiqua"/>
          <w:vertAlign w:val="superscript"/>
          <w:lang w:val="en-US"/>
        </w:rPr>
        <w:t>43</w:t>
      </w:r>
      <w:r w:rsidR="007F223D">
        <w:rPr>
          <w:rFonts w:ascii="Book Antiqua" w:hAnsi="Book Antiqua"/>
          <w:vertAlign w:val="superscript"/>
          <w:lang w:val="en-US"/>
        </w:rPr>
        <w:t>]</w:t>
      </w:r>
      <w:r w:rsidRPr="000F395B">
        <w:rPr>
          <w:rFonts w:ascii="Book Antiqua" w:hAnsi="Book Antiqua"/>
          <w:lang w:val="en-US"/>
        </w:rPr>
        <w:t>. The prevalence of SIBO, assessed by the quantification of the bacterial density in small intestinal aspirate, ranges from 30% to 73</w:t>
      </w:r>
      <w:proofErr w:type="gramStart"/>
      <w:r w:rsidRPr="000F395B">
        <w:rPr>
          <w:rFonts w:ascii="Book Antiqua" w:hAnsi="Book Antiqua"/>
          <w:lang w:val="en-US"/>
        </w:rPr>
        <w:t>%</w:t>
      </w:r>
      <w:r w:rsidR="007F223D" w:rsidRPr="000C095D">
        <w:rPr>
          <w:rFonts w:ascii="Book Antiqua" w:hAnsi="Book Antiqua"/>
          <w:vertAlign w:val="superscript"/>
          <w:lang w:val="en-US"/>
        </w:rPr>
        <w:t>[</w:t>
      </w:r>
      <w:proofErr w:type="gramEnd"/>
      <w:r w:rsidRPr="002D493C">
        <w:rPr>
          <w:rFonts w:ascii="Book Antiqua" w:hAnsi="Book Antiqua"/>
          <w:vertAlign w:val="superscript"/>
          <w:lang w:val="en-US"/>
        </w:rPr>
        <w:t>42,46</w:t>
      </w:r>
      <w:r w:rsidR="00BE72FB">
        <w:rPr>
          <w:rFonts w:ascii="Book Antiqua" w:eastAsia="宋体" w:hAnsi="Book Antiqua" w:hint="eastAsia"/>
          <w:vertAlign w:val="superscript"/>
          <w:lang w:val="en-US" w:eastAsia="zh-CN"/>
        </w:rPr>
        <w:t>-</w:t>
      </w:r>
      <w:r w:rsidRPr="000F395B">
        <w:rPr>
          <w:rFonts w:ascii="Book Antiqua" w:hAnsi="Book Antiqua"/>
          <w:vertAlign w:val="superscript"/>
          <w:lang w:val="en-US"/>
        </w:rPr>
        <w:t>48</w:t>
      </w:r>
      <w:r w:rsidR="007F223D">
        <w:rPr>
          <w:rFonts w:ascii="Book Antiqua" w:hAnsi="Book Antiqua"/>
          <w:vertAlign w:val="superscript"/>
          <w:lang w:val="en-US"/>
        </w:rPr>
        <w:t>]</w:t>
      </w:r>
      <w:r w:rsidRPr="000F395B">
        <w:rPr>
          <w:rFonts w:ascii="Book Antiqua" w:hAnsi="Book Antiqua"/>
          <w:lang w:val="en-US"/>
        </w:rPr>
        <w:t xml:space="preserve">. In contrast, indirect estimates of SIBO obtained by glucose breath hydrogen test range from 30% to 49% because of the limited sensitivity of this test in the general population as well as in cirrhotic </w:t>
      </w:r>
      <w:proofErr w:type="gramStart"/>
      <w:r w:rsidRPr="000F395B">
        <w:rPr>
          <w:rFonts w:ascii="Book Antiqua" w:hAnsi="Book Antiqua"/>
          <w:lang w:val="en-US"/>
        </w:rPr>
        <w:t>patients</w:t>
      </w:r>
      <w:r w:rsidR="007F223D" w:rsidRPr="000C095D">
        <w:rPr>
          <w:rFonts w:ascii="Book Antiqua" w:hAnsi="Book Antiqua"/>
          <w:vertAlign w:val="superscript"/>
          <w:lang w:val="en-US"/>
        </w:rPr>
        <w:t>[</w:t>
      </w:r>
      <w:proofErr w:type="gramEnd"/>
      <w:r w:rsidRPr="002D493C">
        <w:rPr>
          <w:rFonts w:ascii="Book Antiqua" w:hAnsi="Book Antiqua"/>
          <w:vertAlign w:val="superscript"/>
          <w:lang w:val="en-US"/>
        </w:rPr>
        <w:t>48,49</w:t>
      </w:r>
      <w:r w:rsidR="007F223D">
        <w:rPr>
          <w:rFonts w:ascii="Book Antiqua" w:hAnsi="Book Antiqua"/>
          <w:vertAlign w:val="superscript"/>
          <w:lang w:val="en-US"/>
        </w:rPr>
        <w:t>]</w:t>
      </w:r>
      <w:r w:rsidRPr="000F395B">
        <w:rPr>
          <w:rFonts w:ascii="Book Antiqua" w:hAnsi="Book Antiqua"/>
          <w:lang w:val="en-US"/>
        </w:rPr>
        <w:t>.</w:t>
      </w:r>
    </w:p>
    <w:p w14:paraId="1E098DDE" w14:textId="0A9F9A7E" w:rsidR="00C114ED" w:rsidRPr="000F395B" w:rsidRDefault="00C114ED" w:rsidP="00662233">
      <w:pPr>
        <w:autoSpaceDE w:val="0"/>
        <w:autoSpaceDN w:val="0"/>
        <w:adjustRightInd w:val="0"/>
        <w:snapToGrid w:val="0"/>
        <w:spacing w:after="0" w:line="360" w:lineRule="auto"/>
        <w:ind w:firstLineChars="200" w:firstLine="480"/>
        <w:jc w:val="both"/>
        <w:rPr>
          <w:rFonts w:ascii="Book Antiqua" w:hAnsi="Book Antiqua"/>
          <w:sz w:val="24"/>
          <w:szCs w:val="24"/>
          <w:lang w:val="en-US"/>
        </w:rPr>
      </w:pPr>
      <w:r w:rsidRPr="000F395B">
        <w:rPr>
          <w:rFonts w:ascii="Book Antiqua" w:hAnsi="Book Antiqua"/>
          <w:sz w:val="24"/>
          <w:szCs w:val="24"/>
          <w:lang w:val="en-US" w:eastAsia="it-IT"/>
        </w:rPr>
        <w:t xml:space="preserve">The methods used to analyze the presence of SIBO are still unsatisfying. In </w:t>
      </w:r>
      <w:r w:rsidRPr="000F395B">
        <w:rPr>
          <w:rFonts w:ascii="Book Antiqua" w:hAnsi="Book Antiqua"/>
          <w:sz w:val="24"/>
          <w:szCs w:val="24"/>
          <w:lang w:val="en-US"/>
        </w:rPr>
        <w:t>the last decade the diagnostic gold standard for SIBO was considered the microbiological culture of jejunal secretions. This test is the oldest method used to investigate the small intestinal gut flora. However, the invasive nature of this test and the belief that the cultures are often falsely negative because of the difficulties to cultivate obligate anaerobes, or falsely positive because of the possible contamination by the oral flora, led to the introduction of indirect, non-invasive substitutes.</w:t>
      </w:r>
      <w:r w:rsidR="00996EAE" w:rsidRPr="00996EAE">
        <w:rPr>
          <w:rFonts w:ascii="Book Antiqua" w:hAnsi="Book Antiqua"/>
          <w:i/>
          <w:sz w:val="24"/>
          <w:szCs w:val="24"/>
          <w:lang w:val="en-US"/>
        </w:rPr>
        <w:t xml:space="preserve"> </w:t>
      </w:r>
      <w:r w:rsidRPr="000F395B">
        <w:rPr>
          <w:rFonts w:ascii="Book Antiqua" w:hAnsi="Book Antiqua"/>
          <w:sz w:val="24"/>
          <w:szCs w:val="24"/>
          <w:lang w:val="en-US"/>
        </w:rPr>
        <w:t>Hydrogen breath tests (HBT) are widely used to explore SIBO, however conclusions drawn from various studies are controversial: these tests seem to have some limitations</w:t>
      </w:r>
      <w:r w:rsidR="005E2D55" w:rsidRPr="000F395B">
        <w:rPr>
          <w:rFonts w:ascii="Book Antiqua" w:hAnsi="Book Antiqua"/>
          <w:sz w:val="24"/>
          <w:szCs w:val="24"/>
          <w:lang w:val="en-US"/>
        </w:rPr>
        <w:t>,</w:t>
      </w:r>
      <w:r w:rsidRPr="000F395B">
        <w:rPr>
          <w:rFonts w:ascii="Book Antiqua" w:hAnsi="Book Antiqua"/>
          <w:sz w:val="24"/>
          <w:szCs w:val="24"/>
          <w:lang w:val="en-US"/>
        </w:rPr>
        <w:t xml:space="preserve"> which may determine numerous types of bias particularly in cirrhotic patients.</w:t>
      </w:r>
    </w:p>
    <w:p w14:paraId="6F94322C" w14:textId="6174EA69" w:rsidR="00C114ED" w:rsidRPr="000F395B" w:rsidRDefault="00C114ED" w:rsidP="00662233">
      <w:pPr>
        <w:autoSpaceDE w:val="0"/>
        <w:autoSpaceDN w:val="0"/>
        <w:adjustRightInd w:val="0"/>
        <w:snapToGrid w:val="0"/>
        <w:spacing w:after="0" w:line="360" w:lineRule="auto"/>
        <w:ind w:firstLineChars="200" w:firstLine="480"/>
        <w:jc w:val="both"/>
        <w:rPr>
          <w:rFonts w:ascii="Book Antiqua" w:hAnsi="Book Antiqua"/>
          <w:bCs/>
          <w:sz w:val="24"/>
          <w:szCs w:val="24"/>
          <w:lang w:val="en-US"/>
        </w:rPr>
      </w:pPr>
      <w:r w:rsidRPr="000F395B">
        <w:rPr>
          <w:rFonts w:ascii="Book Antiqua" w:hAnsi="Book Antiqua"/>
          <w:sz w:val="24"/>
          <w:szCs w:val="24"/>
          <w:lang w:val="en-US"/>
        </w:rPr>
        <w:t>HBTs are based on the fact that in humans the only source for hydrogen gas is the bacterial metabolism of carbohydrates.</w:t>
      </w:r>
      <w:r w:rsidR="00996EAE" w:rsidRPr="00996EAE">
        <w:rPr>
          <w:rFonts w:ascii="Book Antiqua" w:hAnsi="Book Antiqua"/>
          <w:i/>
          <w:sz w:val="24"/>
          <w:szCs w:val="24"/>
          <w:lang w:val="en-US"/>
        </w:rPr>
        <w:t xml:space="preserve"> </w:t>
      </w:r>
      <w:r w:rsidRPr="000F395B">
        <w:rPr>
          <w:rFonts w:ascii="Book Antiqua" w:hAnsi="Book Antiqua"/>
          <w:sz w:val="24"/>
          <w:szCs w:val="24"/>
          <w:lang w:val="en-US"/>
        </w:rPr>
        <w:t xml:space="preserve">For these tests, different carbohydrates are orally administered to the patients and the concentration </w:t>
      </w:r>
      <w:r w:rsidRPr="000F395B">
        <w:rPr>
          <w:rFonts w:ascii="Book Antiqua" w:hAnsi="Book Antiqua"/>
          <w:bCs/>
          <w:sz w:val="24"/>
          <w:szCs w:val="24"/>
          <w:lang w:val="en-US"/>
        </w:rPr>
        <w:t>of hydrogen is measured in expired air</w:t>
      </w:r>
      <w:r w:rsidRPr="000F395B">
        <w:rPr>
          <w:rFonts w:ascii="Book Antiqua" w:hAnsi="Book Antiqua" w:cs="Arial"/>
          <w:color w:val="333333"/>
          <w:sz w:val="24"/>
          <w:szCs w:val="24"/>
          <w:lang w:val="en-GB"/>
        </w:rPr>
        <w:t xml:space="preserve"> </w:t>
      </w:r>
      <w:r w:rsidRPr="000F395B">
        <w:rPr>
          <w:rFonts w:ascii="Book Antiqua" w:hAnsi="Book Antiqua"/>
          <w:bCs/>
          <w:sz w:val="24"/>
          <w:szCs w:val="24"/>
          <w:lang w:val="en-GB"/>
        </w:rPr>
        <w:t>before a</w:t>
      </w:r>
      <w:r w:rsidR="005E2D55" w:rsidRPr="000F395B">
        <w:rPr>
          <w:rFonts w:ascii="Book Antiqua" w:hAnsi="Book Antiqua"/>
          <w:bCs/>
          <w:sz w:val="24"/>
          <w:szCs w:val="24"/>
          <w:lang w:val="en-GB"/>
        </w:rPr>
        <w:t xml:space="preserve">nd after the administration of </w:t>
      </w:r>
      <w:r w:rsidRPr="000F395B">
        <w:rPr>
          <w:rFonts w:ascii="Book Antiqua" w:hAnsi="Book Antiqua"/>
          <w:bCs/>
          <w:sz w:val="24"/>
          <w:szCs w:val="24"/>
          <w:lang w:val="en-GB"/>
        </w:rPr>
        <w:t>the</w:t>
      </w:r>
      <w:r w:rsidR="00996EAE" w:rsidRPr="00996EAE">
        <w:rPr>
          <w:rFonts w:ascii="Book Antiqua" w:hAnsi="Book Antiqua"/>
          <w:bCs/>
          <w:i/>
          <w:sz w:val="24"/>
          <w:szCs w:val="24"/>
          <w:lang w:val="en-GB"/>
        </w:rPr>
        <w:t xml:space="preserve"> </w:t>
      </w:r>
      <w:r w:rsidRPr="000F395B">
        <w:rPr>
          <w:rFonts w:ascii="Book Antiqua" w:hAnsi="Book Antiqua"/>
          <w:bCs/>
          <w:sz w:val="24"/>
          <w:szCs w:val="24"/>
          <w:lang w:val="en-GB"/>
        </w:rPr>
        <w:t xml:space="preserve">chosen </w:t>
      </w:r>
      <w:proofErr w:type="gramStart"/>
      <w:r w:rsidRPr="000F395B">
        <w:rPr>
          <w:rFonts w:ascii="Book Antiqua" w:hAnsi="Book Antiqua"/>
          <w:bCs/>
          <w:sz w:val="24"/>
          <w:szCs w:val="24"/>
          <w:lang w:val="en-GB"/>
        </w:rPr>
        <w:t>substrate</w:t>
      </w:r>
      <w:r w:rsidR="007F223D" w:rsidRPr="000C095D">
        <w:rPr>
          <w:rFonts w:ascii="Book Antiqua" w:hAnsi="Book Antiqua"/>
          <w:sz w:val="24"/>
          <w:szCs w:val="24"/>
          <w:vertAlign w:val="superscript"/>
          <w:lang w:val="en-GB"/>
        </w:rPr>
        <w:t>[</w:t>
      </w:r>
      <w:proofErr w:type="gramEnd"/>
      <w:r w:rsidRPr="002D493C">
        <w:rPr>
          <w:rFonts w:ascii="Book Antiqua" w:hAnsi="Book Antiqua"/>
          <w:sz w:val="24"/>
          <w:szCs w:val="24"/>
          <w:vertAlign w:val="superscript"/>
          <w:lang w:val="en-GB"/>
        </w:rPr>
        <w:t>50</w:t>
      </w:r>
      <w:r w:rsidR="007F223D">
        <w:rPr>
          <w:rFonts w:ascii="Book Antiqua" w:hAnsi="Book Antiqua"/>
          <w:bCs/>
          <w:sz w:val="24"/>
          <w:szCs w:val="24"/>
          <w:vertAlign w:val="superscript"/>
          <w:lang w:val="en-GB"/>
        </w:rPr>
        <w:t>]</w:t>
      </w:r>
      <w:r w:rsidRPr="000F395B">
        <w:rPr>
          <w:rFonts w:ascii="Book Antiqua" w:hAnsi="Book Antiqua"/>
          <w:bCs/>
          <w:sz w:val="24"/>
          <w:szCs w:val="24"/>
          <w:lang w:val="en-US"/>
        </w:rPr>
        <w:t>. Glucose and lactulose are the most commonly sugar used for diagnosis of SIBO.</w:t>
      </w:r>
    </w:p>
    <w:p w14:paraId="2355A87D" w14:textId="5095130D" w:rsidR="00C114ED" w:rsidRPr="000F395B" w:rsidRDefault="00C114ED" w:rsidP="00662233">
      <w:pPr>
        <w:autoSpaceDE w:val="0"/>
        <w:autoSpaceDN w:val="0"/>
        <w:adjustRightInd w:val="0"/>
        <w:snapToGrid w:val="0"/>
        <w:spacing w:after="0" w:line="360" w:lineRule="auto"/>
        <w:ind w:firstLineChars="200" w:firstLine="480"/>
        <w:jc w:val="both"/>
        <w:rPr>
          <w:rFonts w:ascii="Book Antiqua" w:hAnsi="Book Antiqua"/>
          <w:sz w:val="24"/>
          <w:szCs w:val="24"/>
          <w:lang w:val="en-US"/>
        </w:rPr>
      </w:pPr>
      <w:r w:rsidRPr="000F395B">
        <w:rPr>
          <w:rFonts w:ascii="Book Antiqua" w:hAnsi="Book Antiqua"/>
          <w:bCs/>
          <w:sz w:val="24"/>
          <w:szCs w:val="24"/>
          <w:lang w:val="en-US"/>
        </w:rPr>
        <w:t xml:space="preserve">The main limitation of glucose HBT is that the hydrogen peak can be due not only to bacterial overgrowth, but also to a slow intestinal transit, which can </w:t>
      </w:r>
      <w:r w:rsidR="008F1D90" w:rsidRPr="000F395B">
        <w:rPr>
          <w:rFonts w:ascii="Book Antiqua" w:hAnsi="Book Antiqua"/>
          <w:bCs/>
          <w:sz w:val="24"/>
          <w:szCs w:val="24"/>
          <w:lang w:val="en-US"/>
        </w:rPr>
        <w:t xml:space="preserve">determine </w:t>
      </w:r>
      <w:r w:rsidRPr="000F395B">
        <w:rPr>
          <w:rFonts w:ascii="Book Antiqua" w:hAnsi="Book Antiqua"/>
          <w:bCs/>
          <w:sz w:val="24"/>
          <w:szCs w:val="24"/>
          <w:lang w:val="en-US"/>
        </w:rPr>
        <w:t>the presence of a residue of complex carbohydrates in the colon even after the usual 12</w:t>
      </w:r>
      <w:r w:rsidR="002210DB">
        <w:rPr>
          <w:rFonts w:ascii="Book Antiqua" w:hAnsi="Book Antiqua" w:hint="eastAsia"/>
          <w:bCs/>
          <w:sz w:val="24"/>
          <w:szCs w:val="24"/>
          <w:lang w:val="en-US" w:eastAsia="zh-CN"/>
        </w:rPr>
        <w:t xml:space="preserve"> </w:t>
      </w:r>
      <w:r w:rsidRPr="000F395B">
        <w:rPr>
          <w:rFonts w:ascii="Book Antiqua" w:hAnsi="Book Antiqua"/>
          <w:bCs/>
          <w:sz w:val="24"/>
          <w:szCs w:val="24"/>
          <w:lang w:val="en-US"/>
        </w:rPr>
        <w:t xml:space="preserve">h fasting period; besides, an inadequate diet before the test may </w:t>
      </w:r>
      <w:r w:rsidR="008F1D90" w:rsidRPr="000F395B">
        <w:rPr>
          <w:rFonts w:ascii="Book Antiqua" w:hAnsi="Book Antiqua"/>
          <w:bCs/>
          <w:sz w:val="24"/>
          <w:szCs w:val="24"/>
          <w:lang w:val="en-US"/>
        </w:rPr>
        <w:t xml:space="preserve">also </w:t>
      </w:r>
      <w:r w:rsidRPr="000F395B">
        <w:rPr>
          <w:rFonts w:ascii="Book Antiqua" w:hAnsi="Book Antiqua"/>
          <w:bCs/>
          <w:sz w:val="24"/>
          <w:szCs w:val="24"/>
          <w:lang w:val="en-US"/>
        </w:rPr>
        <w:t xml:space="preserve">influence the results (such as a diet rich in fiber). An example of the difficulties to use this test is given by Bauer </w:t>
      </w:r>
      <w:r w:rsidR="00DA7A11" w:rsidRPr="00DA7A11">
        <w:rPr>
          <w:rFonts w:ascii="Book Antiqua" w:hAnsi="Book Antiqua"/>
          <w:bCs/>
          <w:i/>
          <w:sz w:val="24"/>
          <w:szCs w:val="24"/>
          <w:lang w:val="en-US"/>
        </w:rPr>
        <w:t xml:space="preserve">et </w:t>
      </w:r>
      <w:proofErr w:type="gramStart"/>
      <w:r w:rsidR="00DA7A11" w:rsidRPr="00DA7A11">
        <w:rPr>
          <w:rFonts w:ascii="Book Antiqua" w:hAnsi="Book Antiqua"/>
          <w:bCs/>
          <w:i/>
          <w:sz w:val="24"/>
          <w:szCs w:val="24"/>
          <w:lang w:val="en-US"/>
        </w:rPr>
        <w:t>al</w:t>
      </w:r>
      <w:r w:rsidR="002210DB" w:rsidRPr="000C095D">
        <w:rPr>
          <w:rFonts w:ascii="Book Antiqua" w:hAnsi="Book Antiqua"/>
          <w:sz w:val="24"/>
          <w:szCs w:val="24"/>
          <w:vertAlign w:val="superscript"/>
          <w:lang w:val="en-US"/>
        </w:rPr>
        <w:t>[</w:t>
      </w:r>
      <w:proofErr w:type="gramEnd"/>
      <w:r w:rsidR="002210DB" w:rsidRPr="002D493C">
        <w:rPr>
          <w:rFonts w:ascii="Book Antiqua" w:hAnsi="Book Antiqua"/>
          <w:sz w:val="24"/>
          <w:szCs w:val="24"/>
          <w:vertAlign w:val="superscript"/>
          <w:lang w:val="en-US"/>
        </w:rPr>
        <w:t>48</w:t>
      </w:r>
      <w:r w:rsidR="002210DB">
        <w:rPr>
          <w:rFonts w:ascii="Book Antiqua" w:hAnsi="Book Antiqua"/>
          <w:bCs/>
          <w:sz w:val="24"/>
          <w:szCs w:val="24"/>
          <w:vertAlign w:val="superscript"/>
          <w:lang w:val="en-US"/>
        </w:rPr>
        <w:t>]</w:t>
      </w:r>
      <w:r w:rsidRPr="000F395B">
        <w:rPr>
          <w:rFonts w:ascii="Book Antiqua" w:hAnsi="Book Antiqua"/>
          <w:bCs/>
          <w:sz w:val="24"/>
          <w:szCs w:val="24"/>
          <w:lang w:val="en-US"/>
        </w:rPr>
        <w:t xml:space="preserve"> </w:t>
      </w:r>
      <w:r w:rsidR="008F1D90" w:rsidRPr="000F395B">
        <w:rPr>
          <w:rFonts w:ascii="Book Antiqua" w:hAnsi="Book Antiqua"/>
          <w:bCs/>
          <w:sz w:val="24"/>
          <w:szCs w:val="24"/>
          <w:lang w:val="en-US"/>
        </w:rPr>
        <w:t xml:space="preserve">who </w:t>
      </w:r>
      <w:r w:rsidRPr="000F395B">
        <w:rPr>
          <w:rFonts w:ascii="Book Antiqua" w:hAnsi="Book Antiqua"/>
          <w:bCs/>
          <w:sz w:val="24"/>
          <w:szCs w:val="24"/>
          <w:lang w:val="en-US"/>
        </w:rPr>
        <w:t>demonstrat</w:t>
      </w:r>
      <w:r w:rsidR="008F1D90" w:rsidRPr="000F395B">
        <w:rPr>
          <w:rFonts w:ascii="Book Antiqua" w:hAnsi="Book Antiqua"/>
          <w:bCs/>
          <w:sz w:val="24"/>
          <w:szCs w:val="24"/>
          <w:lang w:val="en-US"/>
        </w:rPr>
        <w:t>ed</w:t>
      </w:r>
      <w:r w:rsidRPr="000F395B">
        <w:rPr>
          <w:rFonts w:ascii="Book Antiqua" w:hAnsi="Book Antiqua"/>
          <w:bCs/>
          <w:sz w:val="24"/>
          <w:szCs w:val="24"/>
          <w:lang w:val="en-US"/>
        </w:rPr>
        <w:t xml:space="preserve"> that in cirrhotic patients, the glucose HBT correlates poorly with the diagnostic gold standard for SIBO.</w:t>
      </w:r>
      <w:r w:rsidRPr="000F395B">
        <w:rPr>
          <w:rFonts w:ascii="Book Antiqua" w:hAnsi="Book Antiqua"/>
          <w:sz w:val="24"/>
          <w:szCs w:val="24"/>
          <w:lang w:val="en-US"/>
        </w:rPr>
        <w:t xml:space="preserve"> </w:t>
      </w:r>
    </w:p>
    <w:p w14:paraId="282D8978" w14:textId="77777777" w:rsidR="00C114ED" w:rsidRPr="000F395B" w:rsidRDefault="00C114ED" w:rsidP="00662233">
      <w:pPr>
        <w:autoSpaceDE w:val="0"/>
        <w:autoSpaceDN w:val="0"/>
        <w:adjustRightInd w:val="0"/>
        <w:snapToGrid w:val="0"/>
        <w:spacing w:after="0" w:line="360" w:lineRule="auto"/>
        <w:ind w:firstLineChars="200" w:firstLine="480"/>
        <w:jc w:val="both"/>
        <w:rPr>
          <w:rFonts w:ascii="Book Antiqua" w:hAnsi="Book Antiqua"/>
          <w:bCs/>
          <w:sz w:val="24"/>
          <w:szCs w:val="24"/>
          <w:lang w:val="en-US"/>
        </w:rPr>
      </w:pPr>
      <w:r w:rsidRPr="000F395B">
        <w:rPr>
          <w:rFonts w:ascii="Book Antiqua" w:hAnsi="Book Antiqua"/>
          <w:bCs/>
          <w:sz w:val="24"/>
          <w:szCs w:val="24"/>
          <w:lang w:val="en-US"/>
        </w:rPr>
        <w:lastRenderedPageBreak/>
        <w:t xml:space="preserve">Lactulose is a carbohydrate which is </w:t>
      </w:r>
      <w:proofErr w:type="gramStart"/>
      <w:r w:rsidRPr="000F395B">
        <w:rPr>
          <w:rFonts w:ascii="Book Antiqua" w:hAnsi="Book Antiqua"/>
          <w:bCs/>
          <w:sz w:val="24"/>
          <w:szCs w:val="24"/>
          <w:lang w:val="en-US"/>
        </w:rPr>
        <w:t>not absorbed</w:t>
      </w:r>
      <w:proofErr w:type="gramEnd"/>
      <w:r w:rsidRPr="000F395B">
        <w:rPr>
          <w:rFonts w:ascii="Book Antiqua" w:hAnsi="Book Antiqua"/>
          <w:bCs/>
          <w:sz w:val="24"/>
          <w:szCs w:val="24"/>
          <w:lang w:val="en-US"/>
        </w:rPr>
        <w:t xml:space="preserve"> neither in the small intestine nor in the colon. The limitation of this test is that a rapid transit, which may be due also to the effect of the lactulose itself, </w:t>
      </w:r>
      <w:r w:rsidR="008F1D90" w:rsidRPr="000F395B">
        <w:rPr>
          <w:rFonts w:ascii="Book Antiqua" w:hAnsi="Book Antiqua"/>
          <w:bCs/>
          <w:sz w:val="24"/>
          <w:szCs w:val="24"/>
          <w:lang w:val="en-US"/>
        </w:rPr>
        <w:t>is able to blunt</w:t>
      </w:r>
      <w:r w:rsidRPr="000F395B">
        <w:rPr>
          <w:rFonts w:ascii="Book Antiqua" w:hAnsi="Book Antiqua"/>
          <w:bCs/>
          <w:sz w:val="24"/>
          <w:szCs w:val="24"/>
          <w:lang w:val="en-US"/>
        </w:rPr>
        <w:t xml:space="preserve"> a clear second peak making it impossible to distinguish SIBO from the </w:t>
      </w:r>
      <w:r w:rsidR="008F1D90" w:rsidRPr="000F395B">
        <w:rPr>
          <w:rFonts w:ascii="Book Antiqua" w:hAnsi="Book Antiqua"/>
          <w:bCs/>
          <w:sz w:val="24"/>
          <w:szCs w:val="24"/>
          <w:lang w:val="en-US"/>
        </w:rPr>
        <w:t>physiologic</w:t>
      </w:r>
      <w:r w:rsidRPr="000F395B">
        <w:rPr>
          <w:rFonts w:ascii="Book Antiqua" w:hAnsi="Book Antiqua"/>
          <w:bCs/>
          <w:sz w:val="24"/>
          <w:szCs w:val="24"/>
          <w:lang w:val="en-US"/>
        </w:rPr>
        <w:t xml:space="preserve"> colonic </w:t>
      </w:r>
      <w:proofErr w:type="gramStart"/>
      <w:r w:rsidRPr="000F395B">
        <w:rPr>
          <w:rFonts w:ascii="Book Antiqua" w:hAnsi="Book Antiqua"/>
          <w:bCs/>
          <w:sz w:val="24"/>
          <w:szCs w:val="24"/>
          <w:lang w:val="en-US"/>
        </w:rPr>
        <w:t>fermentation</w:t>
      </w:r>
      <w:r w:rsidR="007F223D" w:rsidRPr="000C095D">
        <w:rPr>
          <w:rFonts w:ascii="Book Antiqua" w:hAnsi="Book Antiqua"/>
          <w:sz w:val="24"/>
          <w:szCs w:val="24"/>
          <w:vertAlign w:val="superscript"/>
          <w:lang w:val="en-US"/>
        </w:rPr>
        <w:t>[</w:t>
      </w:r>
      <w:proofErr w:type="gramEnd"/>
      <w:r w:rsidRPr="002D493C">
        <w:rPr>
          <w:rFonts w:ascii="Book Antiqua" w:hAnsi="Book Antiqua"/>
          <w:sz w:val="24"/>
          <w:szCs w:val="24"/>
          <w:vertAlign w:val="superscript"/>
          <w:lang w:val="en-US"/>
        </w:rPr>
        <w:t>50</w:t>
      </w:r>
      <w:r w:rsidR="007F223D" w:rsidRPr="002D493C">
        <w:rPr>
          <w:rFonts w:ascii="Book Antiqua" w:hAnsi="Book Antiqua"/>
          <w:sz w:val="24"/>
          <w:szCs w:val="24"/>
          <w:vertAlign w:val="superscript"/>
          <w:lang w:val="en-US"/>
        </w:rPr>
        <w:t>]</w:t>
      </w:r>
      <w:r w:rsidRPr="000C095D">
        <w:rPr>
          <w:rFonts w:ascii="Book Antiqua" w:hAnsi="Book Antiqua"/>
          <w:sz w:val="24"/>
          <w:szCs w:val="24"/>
          <w:vertAlign w:val="superscript"/>
          <w:lang w:val="en-US"/>
        </w:rPr>
        <w:t>.</w:t>
      </w:r>
    </w:p>
    <w:p w14:paraId="75FF9410" w14:textId="77777777" w:rsidR="00C114ED" w:rsidRPr="000F395B" w:rsidRDefault="00C114ED" w:rsidP="00662233">
      <w:pPr>
        <w:autoSpaceDE w:val="0"/>
        <w:autoSpaceDN w:val="0"/>
        <w:adjustRightInd w:val="0"/>
        <w:snapToGrid w:val="0"/>
        <w:spacing w:after="0" w:line="360" w:lineRule="auto"/>
        <w:ind w:firstLineChars="200" w:firstLine="480"/>
        <w:jc w:val="both"/>
        <w:rPr>
          <w:rFonts w:ascii="Book Antiqua" w:hAnsi="Book Antiqua"/>
          <w:bCs/>
          <w:sz w:val="24"/>
          <w:szCs w:val="24"/>
          <w:lang w:val="en-US"/>
        </w:rPr>
      </w:pPr>
      <w:r w:rsidRPr="000F395B">
        <w:rPr>
          <w:rFonts w:ascii="Book Antiqua" w:hAnsi="Book Antiqua"/>
          <w:bCs/>
          <w:sz w:val="24"/>
          <w:szCs w:val="24"/>
          <w:lang w:val="en-US"/>
        </w:rPr>
        <w:t xml:space="preserve">For these reasons, the sensibility and specificity for detecting SIBO of lactulose HBT are 68% and 44%, and for glucose HBT 62% and 83%, compared with jejunal </w:t>
      </w:r>
      <w:proofErr w:type="gramStart"/>
      <w:r w:rsidRPr="000F395B">
        <w:rPr>
          <w:rFonts w:ascii="Book Antiqua" w:hAnsi="Book Antiqua"/>
          <w:bCs/>
          <w:sz w:val="24"/>
          <w:szCs w:val="24"/>
          <w:lang w:val="en-US"/>
        </w:rPr>
        <w:t>cultures</w:t>
      </w:r>
      <w:r w:rsidR="007F223D" w:rsidRPr="000C095D">
        <w:rPr>
          <w:rFonts w:ascii="Book Antiqua" w:hAnsi="Book Antiqua"/>
          <w:sz w:val="24"/>
          <w:szCs w:val="24"/>
          <w:vertAlign w:val="superscript"/>
          <w:lang w:val="en-US"/>
        </w:rPr>
        <w:t>[</w:t>
      </w:r>
      <w:proofErr w:type="gramEnd"/>
      <w:r w:rsidRPr="002D493C">
        <w:rPr>
          <w:rFonts w:ascii="Book Antiqua" w:hAnsi="Book Antiqua"/>
          <w:sz w:val="24"/>
          <w:szCs w:val="24"/>
          <w:vertAlign w:val="superscript"/>
          <w:lang w:val="en-US"/>
        </w:rPr>
        <w:t>50</w:t>
      </w:r>
      <w:r w:rsidR="007F223D" w:rsidRPr="002D493C">
        <w:rPr>
          <w:rFonts w:ascii="Book Antiqua" w:hAnsi="Book Antiqua"/>
          <w:sz w:val="24"/>
          <w:szCs w:val="24"/>
          <w:vertAlign w:val="superscript"/>
          <w:lang w:val="en-US"/>
        </w:rPr>
        <w:t>]</w:t>
      </w:r>
      <w:r w:rsidRPr="000C095D">
        <w:rPr>
          <w:rFonts w:ascii="Book Antiqua" w:hAnsi="Book Antiqua"/>
          <w:sz w:val="24"/>
          <w:szCs w:val="24"/>
          <w:vertAlign w:val="superscript"/>
          <w:lang w:val="en-US"/>
        </w:rPr>
        <w:t>.</w:t>
      </w:r>
    </w:p>
    <w:p w14:paraId="68E010FD" w14:textId="77777777" w:rsidR="00C114ED" w:rsidRPr="000F395B" w:rsidRDefault="00C114ED" w:rsidP="00662233">
      <w:pPr>
        <w:autoSpaceDE w:val="0"/>
        <w:autoSpaceDN w:val="0"/>
        <w:adjustRightInd w:val="0"/>
        <w:snapToGrid w:val="0"/>
        <w:spacing w:after="0" w:line="360" w:lineRule="auto"/>
        <w:ind w:firstLineChars="200" w:firstLine="480"/>
        <w:jc w:val="both"/>
        <w:rPr>
          <w:rFonts w:ascii="Book Antiqua" w:hAnsi="Book Antiqua"/>
          <w:sz w:val="24"/>
          <w:szCs w:val="24"/>
          <w:lang w:val="en-US"/>
        </w:rPr>
      </w:pPr>
      <w:r w:rsidRPr="000F395B">
        <w:rPr>
          <w:rFonts w:ascii="Book Antiqua" w:hAnsi="Book Antiqua"/>
          <w:sz w:val="24"/>
          <w:szCs w:val="24"/>
          <w:lang w:val="en-US"/>
        </w:rPr>
        <w:t xml:space="preserve">To date, </w:t>
      </w:r>
      <w:r w:rsidRPr="000F395B">
        <w:rPr>
          <w:rFonts w:ascii="Book Antiqua" w:hAnsi="Book Antiqua"/>
          <w:bCs/>
          <w:sz w:val="24"/>
          <w:szCs w:val="24"/>
          <w:lang w:val="en-US"/>
        </w:rPr>
        <w:t>these tests would need to be customized for the cirrhotic population and new methods</w:t>
      </w:r>
      <w:r w:rsidRPr="000F395B">
        <w:rPr>
          <w:rFonts w:ascii="Book Antiqua" w:hAnsi="Book Antiqua"/>
          <w:sz w:val="24"/>
          <w:szCs w:val="24"/>
          <w:lang w:val="en-US"/>
        </w:rPr>
        <w:t xml:space="preserve"> to detect the quantitative and qualitative characteristics of gut microbiota should be derived by molecular biology (PCR, TTGE, Real-time PCR and pyrosequencing).</w:t>
      </w:r>
    </w:p>
    <w:p w14:paraId="76F89864" w14:textId="77777777" w:rsidR="00C114ED" w:rsidRPr="000F395B" w:rsidRDefault="00C114ED" w:rsidP="00662233">
      <w:pPr>
        <w:widowControl w:val="0"/>
        <w:autoSpaceDE w:val="0"/>
        <w:autoSpaceDN w:val="0"/>
        <w:adjustRightInd w:val="0"/>
        <w:snapToGrid w:val="0"/>
        <w:spacing w:after="0" w:line="360" w:lineRule="auto"/>
        <w:jc w:val="both"/>
        <w:rPr>
          <w:rFonts w:ascii="Book Antiqua" w:hAnsi="Book Antiqua"/>
          <w:b/>
          <w:sz w:val="24"/>
          <w:szCs w:val="24"/>
          <w:lang w:val="en-US"/>
        </w:rPr>
      </w:pPr>
    </w:p>
    <w:p w14:paraId="611CADA6" w14:textId="77777777" w:rsidR="00301AB9" w:rsidRPr="00301AB9" w:rsidRDefault="00C114ED" w:rsidP="00662233">
      <w:pPr>
        <w:pStyle w:val="Grigliachiara-Colore31"/>
        <w:autoSpaceDE w:val="0"/>
        <w:autoSpaceDN w:val="0"/>
        <w:adjustRightInd w:val="0"/>
        <w:snapToGrid w:val="0"/>
        <w:spacing w:line="360" w:lineRule="auto"/>
        <w:ind w:left="0"/>
        <w:contextualSpacing w:val="0"/>
        <w:jc w:val="both"/>
        <w:rPr>
          <w:rFonts w:ascii="Book Antiqua" w:eastAsia="宋体" w:hAnsi="Book Antiqua"/>
          <w:b/>
          <w:i/>
          <w:lang w:val="en-US" w:eastAsia="zh-CN"/>
        </w:rPr>
      </w:pPr>
      <w:r w:rsidRPr="00301AB9">
        <w:rPr>
          <w:rFonts w:ascii="Book Antiqua" w:hAnsi="Book Antiqua"/>
          <w:b/>
          <w:i/>
          <w:lang w:val="en-US"/>
        </w:rPr>
        <w:t>Other factors to be taken into account: aetiology of liv</w:t>
      </w:r>
      <w:r w:rsidR="002210DB" w:rsidRPr="00301AB9">
        <w:rPr>
          <w:rFonts w:ascii="Book Antiqua" w:hAnsi="Book Antiqua"/>
          <w:b/>
          <w:i/>
          <w:lang w:val="en-US"/>
        </w:rPr>
        <w:t>er disease and site of sampling</w:t>
      </w:r>
    </w:p>
    <w:p w14:paraId="37AB577A" w14:textId="3F0A9930" w:rsidR="00C114ED" w:rsidRPr="002210DB" w:rsidRDefault="00C114ED" w:rsidP="00662233">
      <w:pPr>
        <w:pStyle w:val="Grigliachiara-Colore31"/>
        <w:autoSpaceDE w:val="0"/>
        <w:autoSpaceDN w:val="0"/>
        <w:adjustRightInd w:val="0"/>
        <w:snapToGrid w:val="0"/>
        <w:spacing w:line="360" w:lineRule="auto"/>
        <w:ind w:left="0"/>
        <w:contextualSpacing w:val="0"/>
        <w:jc w:val="both"/>
        <w:rPr>
          <w:rFonts w:ascii="Book Antiqua" w:eastAsia="宋体" w:hAnsi="Book Antiqua"/>
          <w:b/>
          <w:i/>
          <w:lang w:val="en-US" w:eastAsia="zh-CN"/>
        </w:rPr>
      </w:pPr>
      <w:r w:rsidRPr="000F395B">
        <w:rPr>
          <w:rFonts w:ascii="Book Antiqua" w:hAnsi="Book Antiqua"/>
          <w:lang w:val="en-US"/>
        </w:rPr>
        <w:t xml:space="preserve">In studies that have assessed the taxonomic composition of the intestinal microbiota in patients with cirrhosis due to different etiologies, the fecal microbial communities did not differ depending on the different aetiology of liver </w:t>
      </w:r>
      <w:proofErr w:type="gramStart"/>
      <w:r w:rsidRPr="000F395B">
        <w:rPr>
          <w:rFonts w:ascii="Book Antiqua" w:hAnsi="Book Antiqua"/>
          <w:lang w:val="en-US"/>
        </w:rPr>
        <w:t>disease</w:t>
      </w:r>
      <w:r w:rsidR="007F223D" w:rsidRPr="000C095D">
        <w:rPr>
          <w:rFonts w:ascii="Book Antiqua" w:hAnsi="Book Antiqua"/>
          <w:vertAlign w:val="superscript"/>
          <w:lang w:val="en-US"/>
        </w:rPr>
        <w:t>[</w:t>
      </w:r>
      <w:proofErr w:type="gramEnd"/>
      <w:r w:rsidR="002210DB" w:rsidRPr="000F395B">
        <w:rPr>
          <w:rFonts w:ascii="Book Antiqua" w:hAnsi="Book Antiqua"/>
          <w:vertAlign w:val="superscript"/>
          <w:lang w:val="en-US"/>
        </w:rPr>
        <w:t>18</w:t>
      </w:r>
      <w:r w:rsidR="002210DB">
        <w:rPr>
          <w:rFonts w:ascii="Book Antiqua" w:eastAsia="宋体" w:hAnsi="Book Antiqua" w:hint="eastAsia"/>
          <w:vertAlign w:val="superscript"/>
          <w:lang w:val="en-US" w:eastAsia="zh-CN"/>
        </w:rPr>
        <w:t>,</w:t>
      </w:r>
      <w:r w:rsidRPr="002D493C">
        <w:rPr>
          <w:rFonts w:ascii="Book Antiqua" w:hAnsi="Book Antiqua"/>
          <w:vertAlign w:val="superscript"/>
          <w:lang w:val="en-US"/>
        </w:rPr>
        <w:t>51</w:t>
      </w:r>
      <w:r w:rsidR="002210DB">
        <w:rPr>
          <w:rFonts w:ascii="Book Antiqua" w:eastAsia="宋体" w:hAnsi="Book Antiqua" w:hint="eastAsia"/>
          <w:vertAlign w:val="superscript"/>
          <w:lang w:val="en-US" w:eastAsia="zh-CN"/>
        </w:rPr>
        <w:t>-</w:t>
      </w:r>
      <w:r w:rsidR="002210DB">
        <w:rPr>
          <w:rFonts w:ascii="Book Antiqua" w:hAnsi="Book Antiqua"/>
          <w:vertAlign w:val="superscript"/>
          <w:lang w:val="en-US"/>
        </w:rPr>
        <w:t>54</w:t>
      </w:r>
      <w:r w:rsidR="007F223D">
        <w:rPr>
          <w:rFonts w:ascii="Book Antiqua" w:hAnsi="Book Antiqua"/>
          <w:vertAlign w:val="superscript"/>
          <w:lang w:val="en-US"/>
        </w:rPr>
        <w:t>]</w:t>
      </w:r>
      <w:r w:rsidRPr="000F395B">
        <w:rPr>
          <w:rFonts w:ascii="Book Antiqua" w:hAnsi="Book Antiqua"/>
          <w:lang w:val="en-US"/>
        </w:rPr>
        <w:t>. Therefore, it is conceivable that the co</w:t>
      </w:r>
      <w:r w:rsidR="00C67EC1" w:rsidRPr="000F395B">
        <w:rPr>
          <w:rFonts w:ascii="Book Antiqua" w:hAnsi="Book Antiqua"/>
          <w:lang w:val="en-US"/>
        </w:rPr>
        <w:t xml:space="preserve">ndition </w:t>
      </w:r>
      <w:r w:rsidRPr="000F395B">
        <w:rPr>
          <w:rFonts w:ascii="Book Antiqua" w:hAnsi="Book Antiqua"/>
          <w:lang w:val="en-US"/>
        </w:rPr>
        <w:t xml:space="preserve">of end-stage liver disease </w:t>
      </w:r>
      <w:r w:rsidR="00C67EC1" w:rsidRPr="000F395B">
        <w:rPr>
          <w:rFonts w:ascii="Book Antiqua" w:hAnsi="Book Antiqua"/>
          <w:lang w:val="en-US"/>
        </w:rPr>
        <w:t xml:space="preserve">itself may </w:t>
      </w:r>
      <w:r w:rsidRPr="000F395B">
        <w:rPr>
          <w:rFonts w:ascii="Book Antiqua" w:hAnsi="Book Antiqua"/>
          <w:lang w:val="en-US"/>
        </w:rPr>
        <w:t xml:space="preserve">determine the content of the intestinal microbiome. </w:t>
      </w:r>
      <w:r w:rsidR="009F343D" w:rsidRPr="000F395B">
        <w:rPr>
          <w:rFonts w:ascii="Book Antiqua" w:hAnsi="Book Antiqua"/>
          <w:lang w:val="en-US"/>
        </w:rPr>
        <w:t>Some differences have however been reported by some studies</w:t>
      </w:r>
      <w:r w:rsidRPr="000F395B">
        <w:rPr>
          <w:rFonts w:ascii="Book Antiqua" w:hAnsi="Book Antiqua"/>
          <w:lang w:val="en-US"/>
        </w:rPr>
        <w:t>, patients with alcoholic cirrho</w:t>
      </w:r>
      <w:r w:rsidR="009F343D" w:rsidRPr="000F395B">
        <w:rPr>
          <w:rFonts w:ascii="Book Antiqua" w:hAnsi="Book Antiqua"/>
          <w:lang w:val="en-US"/>
        </w:rPr>
        <w:t>sis</w:t>
      </w:r>
      <w:r w:rsidRPr="000F395B">
        <w:rPr>
          <w:rFonts w:ascii="Book Antiqua" w:hAnsi="Book Antiqua"/>
          <w:lang w:val="en-US"/>
        </w:rPr>
        <w:t xml:space="preserve"> had a significantly higher abundance of Enterobacteriaceae and Halomonadaceae, lower abundance of Lachnospiraceae, Ruminococcaceae, and Clostridialies XIV, high endotoxin and lower </w:t>
      </w:r>
      <w:r w:rsidRPr="000F395B">
        <w:rPr>
          <w:rFonts w:ascii="Book Antiqua" w:hAnsi="Book Antiqua"/>
          <w:i/>
          <w:lang w:val="en-US"/>
        </w:rPr>
        <w:t>F.</w:t>
      </w:r>
      <w:r w:rsidR="00497D0E">
        <w:rPr>
          <w:rFonts w:ascii="Book Antiqua" w:hAnsi="Book Antiqua" w:hint="eastAsia"/>
          <w:i/>
          <w:lang w:val="en-US" w:eastAsia="zh-CN"/>
        </w:rPr>
        <w:t xml:space="preserve"> </w:t>
      </w:r>
      <w:r w:rsidRPr="000F395B">
        <w:rPr>
          <w:rFonts w:ascii="Book Antiqua" w:hAnsi="Book Antiqua"/>
          <w:i/>
          <w:lang w:val="en-US"/>
        </w:rPr>
        <w:t>prausnitzii/E.</w:t>
      </w:r>
      <w:r w:rsidR="00497D0E">
        <w:rPr>
          <w:rFonts w:ascii="Book Antiqua" w:hAnsi="Book Antiqua" w:hint="eastAsia"/>
          <w:i/>
          <w:lang w:val="en-US" w:eastAsia="zh-CN"/>
        </w:rPr>
        <w:t xml:space="preserve"> </w:t>
      </w:r>
      <w:r w:rsidRPr="000F395B">
        <w:rPr>
          <w:rFonts w:ascii="Book Antiqua" w:hAnsi="Book Antiqua"/>
          <w:i/>
          <w:lang w:val="en-US"/>
        </w:rPr>
        <w:t>coli ratio</w:t>
      </w:r>
      <w:r w:rsidRPr="000F395B">
        <w:rPr>
          <w:rFonts w:ascii="Book Antiqua" w:hAnsi="Book Antiqua"/>
          <w:lang w:val="en-US"/>
        </w:rPr>
        <w:t xml:space="preserve"> despite statistically similar </w:t>
      </w:r>
      <w:r w:rsidR="00B9311D" w:rsidRPr="002B534F">
        <w:rPr>
          <w:rFonts w:ascii="Book Antiqua" w:hAnsi="Book Antiqua"/>
        </w:rPr>
        <w:t>model for end-stage liver disease</w:t>
      </w:r>
      <w:r w:rsidR="00B9311D" w:rsidRPr="000F395B">
        <w:rPr>
          <w:rFonts w:ascii="Book Antiqua" w:hAnsi="Book Antiqua"/>
          <w:lang w:val="en-US"/>
        </w:rPr>
        <w:t xml:space="preserve"> </w:t>
      </w:r>
      <w:r w:rsidR="00B9311D">
        <w:rPr>
          <w:rFonts w:ascii="Book Antiqua" w:eastAsia="宋体" w:hAnsi="Book Antiqua" w:hint="eastAsia"/>
          <w:lang w:val="en-US" w:eastAsia="zh-CN"/>
        </w:rPr>
        <w:t>(</w:t>
      </w:r>
      <w:r w:rsidRPr="000F395B">
        <w:rPr>
          <w:rFonts w:ascii="Book Antiqua" w:hAnsi="Book Antiqua"/>
          <w:lang w:val="en-US"/>
        </w:rPr>
        <w:t>MELD</w:t>
      </w:r>
      <w:r w:rsidR="00B9311D">
        <w:rPr>
          <w:rFonts w:ascii="Book Antiqua" w:eastAsia="宋体" w:hAnsi="Book Antiqua" w:hint="eastAsia"/>
          <w:lang w:val="en-US" w:eastAsia="zh-CN"/>
        </w:rPr>
        <w:t>)</w:t>
      </w:r>
      <w:r w:rsidRPr="000F395B">
        <w:rPr>
          <w:rFonts w:ascii="Book Antiqua" w:hAnsi="Book Antiqua"/>
          <w:lang w:val="en-US"/>
        </w:rPr>
        <w:t xml:space="preserve"> score and BMI compared to </w:t>
      </w:r>
      <w:r w:rsidR="009F343D" w:rsidRPr="000F395B">
        <w:rPr>
          <w:rFonts w:ascii="Book Antiqua" w:hAnsi="Book Antiqua"/>
          <w:lang w:val="en-US"/>
        </w:rPr>
        <w:t>cirrhotic patients of non</w:t>
      </w:r>
      <w:r w:rsidRPr="000F395B">
        <w:rPr>
          <w:rFonts w:ascii="Book Antiqua" w:hAnsi="Book Antiqua"/>
          <w:lang w:val="en-US"/>
        </w:rPr>
        <w:t xml:space="preserve"> alcoholic etiology. Whereas, in patients with cirrhosis due to </w:t>
      </w:r>
      <w:r w:rsidR="00B9311D" w:rsidRPr="00B9311D">
        <w:rPr>
          <w:rFonts w:ascii="Book Antiqua" w:hAnsi="Book Antiqua"/>
          <w:lang w:val="en-US"/>
        </w:rPr>
        <w:t xml:space="preserve">nonalcoholic steatohepatitis </w:t>
      </w:r>
      <w:r w:rsidR="00B9311D">
        <w:rPr>
          <w:rFonts w:ascii="Book Antiqua" w:eastAsia="宋体" w:hAnsi="Book Antiqua" w:hint="eastAsia"/>
          <w:lang w:val="en-US" w:eastAsia="zh-CN"/>
        </w:rPr>
        <w:t>(</w:t>
      </w:r>
      <w:r w:rsidRPr="000F395B">
        <w:rPr>
          <w:rFonts w:ascii="Book Antiqua" w:hAnsi="Book Antiqua"/>
          <w:lang w:val="en-US"/>
        </w:rPr>
        <w:t>NASH</w:t>
      </w:r>
      <w:r w:rsidR="00B9311D">
        <w:rPr>
          <w:rFonts w:ascii="Book Antiqua" w:eastAsia="宋体" w:hAnsi="Book Antiqua" w:hint="eastAsia"/>
          <w:lang w:val="en-US" w:eastAsia="zh-CN"/>
        </w:rPr>
        <w:t>)</w:t>
      </w:r>
      <w:r w:rsidRPr="000F395B">
        <w:rPr>
          <w:rFonts w:ascii="Book Antiqua" w:hAnsi="Book Antiqua"/>
          <w:lang w:val="en-US"/>
        </w:rPr>
        <w:t>, a higher abundance of Porphyromonadaceae, Bacterioidaceae, and lower Veillonellaceae w</w:t>
      </w:r>
      <w:r w:rsidR="009F343D" w:rsidRPr="000F395B">
        <w:rPr>
          <w:rFonts w:ascii="Book Antiqua" w:hAnsi="Book Antiqua"/>
          <w:lang w:val="en-US"/>
        </w:rPr>
        <w:t>as found</w:t>
      </w:r>
      <w:r w:rsidR="00996EAE" w:rsidRPr="00996EAE">
        <w:rPr>
          <w:rFonts w:ascii="Book Antiqua" w:hAnsi="Book Antiqua"/>
          <w:i/>
          <w:lang w:val="en-US"/>
        </w:rPr>
        <w:t xml:space="preserve"> </w:t>
      </w:r>
      <w:r w:rsidRPr="000F395B">
        <w:rPr>
          <w:rFonts w:ascii="Book Antiqua" w:hAnsi="Book Antiqua"/>
          <w:lang w:val="en-US"/>
        </w:rPr>
        <w:t xml:space="preserve">compared to their non-NASH </w:t>
      </w:r>
      <w:proofErr w:type="gramStart"/>
      <w:r w:rsidRPr="000F395B">
        <w:rPr>
          <w:rFonts w:ascii="Book Antiqua" w:hAnsi="Book Antiqua"/>
          <w:lang w:val="en-US"/>
        </w:rPr>
        <w:t>counterparts</w:t>
      </w:r>
      <w:r w:rsidR="007F223D" w:rsidRPr="000C095D">
        <w:rPr>
          <w:rFonts w:ascii="Book Antiqua" w:hAnsi="Book Antiqua"/>
          <w:vertAlign w:val="superscript"/>
          <w:lang w:val="en-US"/>
        </w:rPr>
        <w:t>[</w:t>
      </w:r>
      <w:proofErr w:type="gramEnd"/>
      <w:r w:rsidRPr="002D493C">
        <w:rPr>
          <w:rFonts w:ascii="Book Antiqua" w:hAnsi="Book Antiqua"/>
          <w:vertAlign w:val="superscript"/>
          <w:lang w:val="en-US"/>
        </w:rPr>
        <w:t>18</w:t>
      </w:r>
      <w:r w:rsidR="007F223D" w:rsidRPr="00351E84">
        <w:rPr>
          <w:rFonts w:ascii="Book Antiqua" w:hAnsi="Book Antiqua"/>
          <w:vertAlign w:val="superscript"/>
          <w:lang w:val="en-US"/>
        </w:rPr>
        <w:t>]</w:t>
      </w:r>
      <w:r w:rsidRPr="000C095D">
        <w:rPr>
          <w:rFonts w:ascii="Book Antiqua" w:hAnsi="Book Antiqua"/>
          <w:vertAlign w:val="superscript"/>
          <w:lang w:val="en-US"/>
        </w:rPr>
        <w:t>.</w:t>
      </w:r>
      <w:r w:rsidRPr="000F395B">
        <w:rPr>
          <w:rFonts w:ascii="Book Antiqua" w:hAnsi="Book Antiqua"/>
          <w:lang w:val="en-US"/>
        </w:rPr>
        <w:t xml:space="preserve"> </w:t>
      </w:r>
    </w:p>
    <w:p w14:paraId="4347B1C5" w14:textId="77777777" w:rsidR="00C114ED" w:rsidRPr="000F395B" w:rsidRDefault="00C114ED" w:rsidP="00662233">
      <w:pPr>
        <w:autoSpaceDE w:val="0"/>
        <w:autoSpaceDN w:val="0"/>
        <w:adjustRightInd w:val="0"/>
        <w:snapToGrid w:val="0"/>
        <w:spacing w:after="0" w:line="360" w:lineRule="auto"/>
        <w:ind w:firstLineChars="200" w:firstLine="480"/>
        <w:jc w:val="both"/>
        <w:rPr>
          <w:rFonts w:ascii="Book Antiqua" w:hAnsi="Book Antiqua"/>
          <w:sz w:val="24"/>
          <w:szCs w:val="24"/>
          <w:lang w:val="en-US" w:eastAsia="it-IT"/>
        </w:rPr>
      </w:pPr>
      <w:r w:rsidRPr="000F395B">
        <w:rPr>
          <w:rFonts w:ascii="Book Antiqua" w:hAnsi="Book Antiqua"/>
          <w:sz w:val="24"/>
          <w:szCs w:val="24"/>
          <w:lang w:val="en-US" w:eastAsia="it-IT"/>
        </w:rPr>
        <w:t xml:space="preserve">More recently, also the definition of dysbiosis based on qualitative and quantitative DNA analysis of stool specimens is under debate. In fact, studies in non-cirrhotic populations have demonstrated differences between the microbiome of the intestinal mucosa compared with </w:t>
      </w:r>
      <w:r w:rsidR="009F343D" w:rsidRPr="000F395B">
        <w:rPr>
          <w:rFonts w:ascii="Book Antiqua" w:hAnsi="Book Antiqua"/>
          <w:sz w:val="24"/>
          <w:szCs w:val="24"/>
          <w:lang w:val="en-US" w:eastAsia="it-IT"/>
        </w:rPr>
        <w:t xml:space="preserve">the </w:t>
      </w:r>
      <w:r w:rsidRPr="000F395B">
        <w:rPr>
          <w:rFonts w:ascii="Book Antiqua" w:hAnsi="Book Antiqua"/>
          <w:sz w:val="24"/>
          <w:szCs w:val="24"/>
          <w:lang w:val="en-US" w:eastAsia="it-IT"/>
        </w:rPr>
        <w:t xml:space="preserve">microbiome in the </w:t>
      </w:r>
      <w:proofErr w:type="gramStart"/>
      <w:r w:rsidRPr="000F395B">
        <w:rPr>
          <w:rFonts w:ascii="Book Antiqua" w:hAnsi="Book Antiqua"/>
          <w:sz w:val="24"/>
          <w:szCs w:val="24"/>
          <w:lang w:val="en-US" w:eastAsia="it-IT"/>
        </w:rPr>
        <w:t>stool</w:t>
      </w:r>
      <w:r w:rsidR="007F223D" w:rsidRPr="000C095D">
        <w:rPr>
          <w:rFonts w:ascii="Book Antiqua" w:hAnsi="Book Antiqua"/>
          <w:sz w:val="24"/>
          <w:szCs w:val="24"/>
          <w:vertAlign w:val="superscript"/>
          <w:lang w:val="en-US" w:eastAsia="it-IT"/>
        </w:rPr>
        <w:t>[</w:t>
      </w:r>
      <w:proofErr w:type="gramEnd"/>
      <w:r w:rsidRPr="002D493C">
        <w:rPr>
          <w:rFonts w:ascii="Book Antiqua" w:hAnsi="Book Antiqua"/>
          <w:sz w:val="24"/>
          <w:szCs w:val="24"/>
          <w:vertAlign w:val="superscript"/>
          <w:lang w:val="en-US" w:eastAsia="it-IT"/>
        </w:rPr>
        <w:t>55</w:t>
      </w:r>
      <w:r w:rsidR="007F223D" w:rsidRPr="002D493C">
        <w:rPr>
          <w:rFonts w:ascii="Book Antiqua" w:hAnsi="Book Antiqua"/>
          <w:sz w:val="24"/>
          <w:szCs w:val="24"/>
          <w:vertAlign w:val="superscript"/>
          <w:lang w:val="en-US" w:eastAsia="it-IT"/>
        </w:rPr>
        <w:t>]</w:t>
      </w:r>
      <w:r w:rsidRPr="000C095D">
        <w:rPr>
          <w:rFonts w:ascii="Book Antiqua" w:hAnsi="Book Antiqua"/>
          <w:sz w:val="24"/>
          <w:szCs w:val="24"/>
          <w:vertAlign w:val="superscript"/>
          <w:lang w:val="en-US" w:eastAsia="it-IT"/>
        </w:rPr>
        <w:t>.</w:t>
      </w:r>
      <w:r w:rsidRPr="000F395B">
        <w:rPr>
          <w:rFonts w:ascii="Book Antiqua" w:hAnsi="Book Antiqua"/>
          <w:sz w:val="24"/>
          <w:szCs w:val="24"/>
          <w:lang w:val="en-US" w:eastAsia="it-IT"/>
        </w:rPr>
        <w:t xml:space="preserve"> </w:t>
      </w:r>
    </w:p>
    <w:p w14:paraId="307BB33A" w14:textId="77777777" w:rsidR="00C114ED" w:rsidRPr="000F395B" w:rsidRDefault="00C114ED" w:rsidP="00662233">
      <w:pPr>
        <w:autoSpaceDE w:val="0"/>
        <w:autoSpaceDN w:val="0"/>
        <w:adjustRightInd w:val="0"/>
        <w:snapToGrid w:val="0"/>
        <w:spacing w:after="0" w:line="360" w:lineRule="auto"/>
        <w:ind w:firstLineChars="200" w:firstLine="480"/>
        <w:jc w:val="both"/>
        <w:rPr>
          <w:rFonts w:ascii="Book Antiqua" w:hAnsi="Book Antiqua"/>
          <w:sz w:val="24"/>
          <w:szCs w:val="24"/>
          <w:lang w:val="en-US" w:eastAsia="it-IT"/>
        </w:rPr>
      </w:pPr>
      <w:r w:rsidRPr="000F395B">
        <w:rPr>
          <w:rFonts w:ascii="Book Antiqua" w:hAnsi="Book Antiqua"/>
          <w:sz w:val="24"/>
          <w:szCs w:val="24"/>
          <w:lang w:val="en-US" w:eastAsia="it-IT"/>
        </w:rPr>
        <w:t xml:space="preserve">In the cirrhotic host one study </w:t>
      </w:r>
      <w:r w:rsidR="009F343D" w:rsidRPr="000F395B">
        <w:rPr>
          <w:rFonts w:ascii="Book Antiqua" w:hAnsi="Book Antiqua"/>
          <w:sz w:val="24"/>
          <w:szCs w:val="24"/>
          <w:lang w:val="en-US" w:eastAsia="it-IT"/>
        </w:rPr>
        <w:t xml:space="preserve">have reported </w:t>
      </w:r>
      <w:r w:rsidRPr="000F395B">
        <w:rPr>
          <w:rFonts w:ascii="Book Antiqua" w:hAnsi="Book Antiqua"/>
          <w:sz w:val="24"/>
          <w:szCs w:val="24"/>
          <w:lang w:val="en-US" w:eastAsia="it-IT"/>
        </w:rPr>
        <w:t xml:space="preserve">a significant difference in </w:t>
      </w:r>
      <w:r w:rsidR="009F343D" w:rsidRPr="000F395B">
        <w:rPr>
          <w:rFonts w:ascii="Book Antiqua" w:hAnsi="Book Antiqua"/>
          <w:sz w:val="24"/>
          <w:szCs w:val="24"/>
          <w:lang w:val="en-US" w:eastAsia="it-IT"/>
        </w:rPr>
        <w:t xml:space="preserve">mucosa and stool’s </w:t>
      </w:r>
      <w:r w:rsidRPr="000F395B">
        <w:rPr>
          <w:rFonts w:ascii="Book Antiqua" w:hAnsi="Book Antiqua"/>
          <w:sz w:val="24"/>
          <w:szCs w:val="24"/>
          <w:lang w:val="en-US" w:eastAsia="it-IT"/>
        </w:rPr>
        <w:t xml:space="preserve">bacteria </w:t>
      </w:r>
      <w:proofErr w:type="gramStart"/>
      <w:r w:rsidRPr="000F395B">
        <w:rPr>
          <w:rFonts w:ascii="Book Antiqua" w:hAnsi="Book Antiqua"/>
          <w:sz w:val="24"/>
          <w:szCs w:val="24"/>
          <w:lang w:val="en-US" w:eastAsia="it-IT"/>
        </w:rPr>
        <w:t>composition</w:t>
      </w:r>
      <w:r w:rsidR="007F223D" w:rsidRPr="000C095D">
        <w:rPr>
          <w:rFonts w:ascii="Book Antiqua" w:hAnsi="Book Antiqua"/>
          <w:sz w:val="24"/>
          <w:szCs w:val="24"/>
          <w:vertAlign w:val="superscript"/>
          <w:lang w:val="en-US" w:eastAsia="it-IT"/>
        </w:rPr>
        <w:t>[</w:t>
      </w:r>
      <w:proofErr w:type="gramEnd"/>
      <w:r w:rsidRPr="002D493C">
        <w:rPr>
          <w:rFonts w:ascii="Book Antiqua" w:hAnsi="Book Antiqua"/>
          <w:sz w:val="24"/>
          <w:szCs w:val="24"/>
          <w:vertAlign w:val="superscript"/>
          <w:lang w:val="en-US" w:eastAsia="it-IT"/>
        </w:rPr>
        <w:t>5</w:t>
      </w:r>
      <w:r w:rsidR="007F223D" w:rsidRPr="002D493C">
        <w:rPr>
          <w:rFonts w:ascii="Book Antiqua" w:hAnsi="Book Antiqua"/>
          <w:sz w:val="24"/>
          <w:szCs w:val="24"/>
          <w:vertAlign w:val="superscript"/>
          <w:lang w:val="en-US" w:eastAsia="it-IT"/>
        </w:rPr>
        <w:t>]</w:t>
      </w:r>
      <w:r w:rsidRPr="002210DB">
        <w:rPr>
          <w:rFonts w:ascii="Book Antiqua" w:hAnsi="Book Antiqua"/>
          <w:sz w:val="24"/>
          <w:szCs w:val="24"/>
          <w:lang w:val="en-US" w:eastAsia="it-IT"/>
        </w:rPr>
        <w:t>.</w:t>
      </w:r>
      <w:r w:rsidRPr="000F395B">
        <w:rPr>
          <w:rFonts w:ascii="Book Antiqua" w:hAnsi="Book Antiqua"/>
          <w:sz w:val="24"/>
          <w:szCs w:val="24"/>
          <w:lang w:val="en-US" w:eastAsia="it-IT"/>
        </w:rPr>
        <w:t xml:space="preserve"> Prominent bacterial genera found at a higher abundance in the mucosa</w:t>
      </w:r>
      <w:r w:rsidR="002437FC" w:rsidRPr="000F395B">
        <w:rPr>
          <w:rFonts w:ascii="Book Antiqua" w:hAnsi="Book Antiqua"/>
          <w:sz w:val="24"/>
          <w:szCs w:val="24"/>
          <w:lang w:val="en-US" w:eastAsia="it-IT"/>
        </w:rPr>
        <w:t>l microbiome</w:t>
      </w:r>
      <w:r w:rsidRPr="000F395B">
        <w:rPr>
          <w:rFonts w:ascii="Book Antiqua" w:hAnsi="Book Antiqua"/>
          <w:sz w:val="24"/>
          <w:szCs w:val="24"/>
          <w:lang w:val="en-US" w:eastAsia="it-IT"/>
        </w:rPr>
        <w:t xml:space="preserve"> belonged to Firmicutes (Blautia, Incertae Sedis XI), Actinobacteria (Propionibacterium and Streptomyces), and Proteobacteria (Vibrio). Interestingly most bacteria found in higher abundance in stool </w:t>
      </w:r>
      <w:r w:rsidR="002437FC" w:rsidRPr="000F395B">
        <w:rPr>
          <w:rFonts w:ascii="Book Antiqua" w:hAnsi="Book Antiqua"/>
          <w:sz w:val="24"/>
          <w:szCs w:val="24"/>
          <w:lang w:val="en-US" w:eastAsia="it-IT"/>
        </w:rPr>
        <w:t xml:space="preserve">microbiome </w:t>
      </w:r>
      <w:r w:rsidRPr="000F395B">
        <w:rPr>
          <w:rFonts w:ascii="Book Antiqua" w:hAnsi="Book Antiqua"/>
          <w:sz w:val="24"/>
          <w:szCs w:val="24"/>
          <w:lang w:val="en-US" w:eastAsia="it-IT"/>
        </w:rPr>
        <w:t xml:space="preserve">were </w:t>
      </w:r>
      <w:r w:rsidRPr="000F395B">
        <w:rPr>
          <w:rFonts w:ascii="Book Antiqua" w:hAnsi="Book Antiqua"/>
          <w:sz w:val="24"/>
          <w:szCs w:val="24"/>
          <w:lang w:val="en-US" w:eastAsia="it-IT"/>
        </w:rPr>
        <w:lastRenderedPageBreak/>
        <w:t xml:space="preserve">Firmicutes (Leuconostoc, Roseburia, Veillonella, and Incertae Sedis XIV). Propionibacterium and Vibrio genera were significantly more abundant in the mucosa than in the stool. </w:t>
      </w:r>
    </w:p>
    <w:p w14:paraId="149777B0" w14:textId="77777777" w:rsidR="00C114ED" w:rsidRPr="000F395B" w:rsidRDefault="00C114ED" w:rsidP="00662233">
      <w:pPr>
        <w:autoSpaceDE w:val="0"/>
        <w:autoSpaceDN w:val="0"/>
        <w:adjustRightInd w:val="0"/>
        <w:snapToGrid w:val="0"/>
        <w:spacing w:after="0" w:line="360" w:lineRule="auto"/>
        <w:ind w:firstLineChars="200" w:firstLine="480"/>
        <w:jc w:val="both"/>
        <w:rPr>
          <w:rFonts w:ascii="Book Antiqua" w:hAnsi="Book Antiqua"/>
          <w:sz w:val="24"/>
          <w:szCs w:val="24"/>
          <w:lang w:val="en-US" w:eastAsia="it-IT"/>
        </w:rPr>
      </w:pPr>
      <w:r w:rsidRPr="000F395B">
        <w:rPr>
          <w:rFonts w:ascii="Book Antiqua" w:hAnsi="Book Antiqua"/>
          <w:sz w:val="24"/>
          <w:szCs w:val="24"/>
          <w:lang w:val="en-US" w:eastAsia="it-IT"/>
        </w:rPr>
        <w:t xml:space="preserve">In cirrhotic patients taking rifaximin or lactulose for HE, the stool microbiome did not show </w:t>
      </w:r>
      <w:r w:rsidR="002437FC" w:rsidRPr="000F395B">
        <w:rPr>
          <w:rFonts w:ascii="Book Antiqua" w:hAnsi="Book Antiqua"/>
          <w:sz w:val="24"/>
          <w:szCs w:val="24"/>
          <w:lang w:val="en-US" w:eastAsia="it-IT"/>
        </w:rPr>
        <w:t>significant changes</w:t>
      </w:r>
      <w:r w:rsidRPr="000F395B">
        <w:rPr>
          <w:rFonts w:ascii="Book Antiqua" w:hAnsi="Book Antiqua"/>
          <w:sz w:val="24"/>
          <w:szCs w:val="24"/>
          <w:lang w:val="en-US" w:eastAsia="it-IT"/>
        </w:rPr>
        <w:t xml:space="preserve">, </w:t>
      </w:r>
      <w:r w:rsidR="00D118FA" w:rsidRPr="000F395B">
        <w:rPr>
          <w:rFonts w:ascii="Book Antiqua" w:hAnsi="Book Antiqua"/>
          <w:sz w:val="24"/>
          <w:szCs w:val="24"/>
          <w:lang w:val="en-US" w:eastAsia="it-IT"/>
        </w:rPr>
        <w:t xml:space="preserve">by converse </w:t>
      </w:r>
      <w:r w:rsidRPr="000F395B">
        <w:rPr>
          <w:rFonts w:ascii="Book Antiqua" w:hAnsi="Book Antiqua"/>
          <w:sz w:val="24"/>
          <w:szCs w:val="24"/>
          <w:lang w:val="en-US" w:eastAsia="it-IT"/>
        </w:rPr>
        <w:t xml:space="preserve">the mucosal microbiome in </w:t>
      </w:r>
      <w:r w:rsidR="002437FC" w:rsidRPr="000F395B">
        <w:rPr>
          <w:rFonts w:ascii="Book Antiqua" w:hAnsi="Book Antiqua"/>
          <w:sz w:val="24"/>
          <w:szCs w:val="24"/>
          <w:lang w:val="en-US" w:eastAsia="it-IT"/>
        </w:rPr>
        <w:t xml:space="preserve">the </w:t>
      </w:r>
      <w:r w:rsidRPr="000F395B">
        <w:rPr>
          <w:rFonts w:ascii="Book Antiqua" w:hAnsi="Book Antiqua"/>
          <w:sz w:val="24"/>
          <w:szCs w:val="24"/>
          <w:lang w:val="en-US" w:eastAsia="it-IT"/>
        </w:rPr>
        <w:t xml:space="preserve">rifaximin group showed a significantly decreased abundance of autochthonous bacteria (Blautia and Roseburia) and Veillonellaceae, but an increased abundance of </w:t>
      </w:r>
      <w:proofErr w:type="gramStart"/>
      <w:r w:rsidRPr="000C095D">
        <w:rPr>
          <w:rFonts w:ascii="Book Antiqua" w:hAnsi="Book Antiqua"/>
          <w:sz w:val="24"/>
          <w:szCs w:val="24"/>
          <w:lang w:val="en-US" w:eastAsia="it-IT"/>
        </w:rPr>
        <w:t>Propionibacterium</w:t>
      </w:r>
      <w:r w:rsidR="002D493C" w:rsidRPr="000C095D">
        <w:rPr>
          <w:rFonts w:ascii="Book Antiqua" w:hAnsi="Book Antiqua"/>
          <w:sz w:val="24"/>
          <w:szCs w:val="24"/>
          <w:vertAlign w:val="superscript"/>
          <w:lang w:val="en-US" w:eastAsia="it-IT"/>
        </w:rPr>
        <w:t>[</w:t>
      </w:r>
      <w:proofErr w:type="gramEnd"/>
      <w:r w:rsidRPr="000C095D">
        <w:rPr>
          <w:rFonts w:ascii="Book Antiqua" w:hAnsi="Book Antiqua"/>
          <w:sz w:val="24"/>
          <w:szCs w:val="24"/>
          <w:vertAlign w:val="superscript"/>
          <w:lang w:val="en-US" w:eastAsia="it-IT"/>
        </w:rPr>
        <w:t>56</w:t>
      </w:r>
      <w:r w:rsidR="002D493C" w:rsidRPr="000C095D">
        <w:rPr>
          <w:rFonts w:ascii="Book Antiqua" w:hAnsi="Book Antiqua"/>
          <w:sz w:val="24"/>
          <w:szCs w:val="24"/>
          <w:vertAlign w:val="superscript"/>
          <w:lang w:val="en-US" w:eastAsia="it-IT"/>
        </w:rPr>
        <w:t>]</w:t>
      </w:r>
      <w:r w:rsidRPr="000C095D">
        <w:rPr>
          <w:rFonts w:ascii="Book Antiqua" w:hAnsi="Book Antiqua"/>
          <w:sz w:val="24"/>
          <w:szCs w:val="24"/>
          <w:vertAlign w:val="superscript"/>
          <w:lang w:val="en-US" w:eastAsia="it-IT"/>
        </w:rPr>
        <w:t>.</w:t>
      </w:r>
    </w:p>
    <w:p w14:paraId="11D75695" w14:textId="77777777" w:rsidR="00C114ED" w:rsidRPr="000F395B" w:rsidRDefault="00C114ED" w:rsidP="00662233">
      <w:pPr>
        <w:autoSpaceDE w:val="0"/>
        <w:autoSpaceDN w:val="0"/>
        <w:adjustRightInd w:val="0"/>
        <w:snapToGrid w:val="0"/>
        <w:spacing w:after="0" w:line="360" w:lineRule="auto"/>
        <w:jc w:val="both"/>
        <w:rPr>
          <w:rFonts w:ascii="Book Antiqua" w:hAnsi="Book Antiqua"/>
          <w:strike/>
          <w:sz w:val="24"/>
          <w:szCs w:val="24"/>
          <w:lang w:val="en-US" w:eastAsia="it-IT"/>
        </w:rPr>
      </w:pPr>
    </w:p>
    <w:p w14:paraId="7902454D" w14:textId="77777777" w:rsidR="00301AB9" w:rsidRPr="00301AB9" w:rsidRDefault="002210DB" w:rsidP="00662233">
      <w:pPr>
        <w:pStyle w:val="Grigliachiara-Colore31"/>
        <w:autoSpaceDE w:val="0"/>
        <w:autoSpaceDN w:val="0"/>
        <w:adjustRightInd w:val="0"/>
        <w:snapToGrid w:val="0"/>
        <w:spacing w:line="360" w:lineRule="auto"/>
        <w:ind w:left="0"/>
        <w:contextualSpacing w:val="0"/>
        <w:jc w:val="both"/>
        <w:rPr>
          <w:rFonts w:ascii="Book Antiqua" w:eastAsia="宋体" w:hAnsi="Book Antiqua"/>
          <w:b/>
          <w:i/>
          <w:lang w:val="en-US" w:eastAsia="zh-CN"/>
        </w:rPr>
      </w:pPr>
      <w:r w:rsidRPr="00301AB9">
        <w:rPr>
          <w:rFonts w:ascii="Book Antiqua" w:eastAsia="宋体" w:hAnsi="Book Antiqua" w:hint="eastAsia"/>
          <w:b/>
          <w:i/>
          <w:lang w:val="en-US" w:eastAsia="zh-CN"/>
        </w:rPr>
        <w:t>R</w:t>
      </w:r>
      <w:r w:rsidR="00C114ED" w:rsidRPr="00301AB9">
        <w:rPr>
          <w:rFonts w:ascii="Book Antiqua" w:hAnsi="Book Antiqua"/>
          <w:b/>
          <w:i/>
          <w:lang w:val="en-US"/>
        </w:rPr>
        <w:t>oute</w:t>
      </w:r>
      <w:r w:rsidRPr="00301AB9">
        <w:rPr>
          <w:rFonts w:ascii="Book Antiqua" w:hAnsi="Book Antiqua"/>
          <w:b/>
          <w:i/>
          <w:lang w:val="en-US"/>
        </w:rPr>
        <w:t xml:space="preserve"> of bacteria: from gut to liver</w:t>
      </w:r>
    </w:p>
    <w:p w14:paraId="6580B9C5" w14:textId="4D626A23" w:rsidR="00F70846" w:rsidRPr="002210DB" w:rsidRDefault="00F70846" w:rsidP="00662233">
      <w:pPr>
        <w:pStyle w:val="Grigliachiara-Colore31"/>
        <w:autoSpaceDE w:val="0"/>
        <w:autoSpaceDN w:val="0"/>
        <w:adjustRightInd w:val="0"/>
        <w:snapToGrid w:val="0"/>
        <w:spacing w:line="360" w:lineRule="auto"/>
        <w:ind w:left="0"/>
        <w:contextualSpacing w:val="0"/>
        <w:jc w:val="both"/>
        <w:rPr>
          <w:rFonts w:ascii="Book Antiqua" w:eastAsia="宋体" w:hAnsi="Book Antiqua"/>
          <w:b/>
          <w:lang w:val="en-US" w:eastAsia="zh-CN"/>
        </w:rPr>
      </w:pPr>
      <w:r w:rsidRPr="000F395B">
        <w:rPr>
          <w:rFonts w:ascii="Book Antiqua" w:hAnsi="Book Antiqua"/>
          <w:lang w:val="en-US"/>
        </w:rPr>
        <w:t>The term bacterial translocation</w:t>
      </w:r>
      <w:r w:rsidR="00087C6B" w:rsidRPr="000F395B">
        <w:rPr>
          <w:rFonts w:ascii="Book Antiqua" w:hAnsi="Book Antiqua"/>
          <w:lang w:val="en-US"/>
        </w:rPr>
        <w:t xml:space="preserve"> (BT)</w:t>
      </w:r>
      <w:r w:rsidRPr="000F395B">
        <w:rPr>
          <w:rFonts w:ascii="Book Antiqua" w:hAnsi="Book Antiqua"/>
          <w:lang w:val="en-US"/>
        </w:rPr>
        <w:t xml:space="preserve"> was first coined by Berg and Garlington in 1979 as the passage of viable bacteria from the gastrointestinal tract through the epithelial mucosa into the lamina propria and then to the mesenteric lymph nodes (MLN) and possibly other </w:t>
      </w:r>
      <w:proofErr w:type="gramStart"/>
      <w:r w:rsidRPr="003228F3">
        <w:rPr>
          <w:rFonts w:ascii="Book Antiqua" w:hAnsi="Book Antiqua"/>
          <w:lang w:val="en-US"/>
        </w:rPr>
        <w:t>organs</w:t>
      </w:r>
      <w:r w:rsidR="0077394E" w:rsidRPr="003228F3">
        <w:rPr>
          <w:rFonts w:ascii="Book Antiqua" w:hAnsi="Book Antiqua"/>
          <w:vertAlign w:val="superscript"/>
          <w:lang w:val="en-US"/>
        </w:rPr>
        <w:t>[</w:t>
      </w:r>
      <w:proofErr w:type="gramEnd"/>
      <w:r w:rsidR="009758C1" w:rsidRPr="003228F3">
        <w:rPr>
          <w:rFonts w:ascii="Book Antiqua" w:hAnsi="Book Antiqua"/>
          <w:vertAlign w:val="superscript"/>
          <w:lang w:val="en-US"/>
        </w:rPr>
        <w:t>57</w:t>
      </w:r>
      <w:r w:rsidR="0077394E" w:rsidRPr="003228F3">
        <w:rPr>
          <w:rFonts w:ascii="Book Antiqua" w:hAnsi="Book Antiqua"/>
          <w:vertAlign w:val="superscript"/>
          <w:lang w:val="en-US"/>
        </w:rPr>
        <w:t>]</w:t>
      </w:r>
      <w:r w:rsidR="0077394E" w:rsidRPr="003228F3">
        <w:rPr>
          <w:rFonts w:ascii="Book Antiqua" w:hAnsi="Book Antiqua"/>
          <w:lang w:val="en-US"/>
        </w:rPr>
        <w:t>.</w:t>
      </w:r>
    </w:p>
    <w:p w14:paraId="1663AC76" w14:textId="05F56742" w:rsidR="00F70846" w:rsidRPr="003228F3" w:rsidRDefault="00F70846" w:rsidP="00662233">
      <w:pPr>
        <w:autoSpaceDE w:val="0"/>
        <w:autoSpaceDN w:val="0"/>
        <w:adjustRightInd w:val="0"/>
        <w:snapToGrid w:val="0"/>
        <w:spacing w:after="0" w:line="360" w:lineRule="auto"/>
        <w:ind w:firstLineChars="200" w:firstLine="480"/>
        <w:jc w:val="both"/>
        <w:rPr>
          <w:rFonts w:ascii="Book Antiqua" w:hAnsi="Book Antiqua"/>
          <w:sz w:val="24"/>
          <w:szCs w:val="24"/>
          <w:lang w:val="en-US"/>
        </w:rPr>
      </w:pPr>
      <w:r w:rsidRPr="000F395B">
        <w:rPr>
          <w:rFonts w:ascii="Book Antiqua" w:hAnsi="Book Antiqua"/>
          <w:sz w:val="24"/>
          <w:szCs w:val="24"/>
          <w:lang w:val="en-US"/>
        </w:rPr>
        <w:t xml:space="preserve">However this definition, along with the advances in DNA and </w:t>
      </w:r>
      <w:r w:rsidRPr="000F395B">
        <w:rPr>
          <w:rFonts w:ascii="Book Antiqua" w:hAnsi="Book Antiqua"/>
          <w:sz w:val="24"/>
          <w:szCs w:val="24"/>
          <w:lang w:val="en-US" w:eastAsia="it-IT"/>
        </w:rPr>
        <w:t>microbiome-associated molecular patterns</w:t>
      </w:r>
      <w:r w:rsidRPr="000F395B">
        <w:rPr>
          <w:rFonts w:ascii="Book Antiqua" w:hAnsi="Book Antiqua"/>
          <w:sz w:val="24"/>
          <w:szCs w:val="24"/>
          <w:lang w:val="en-US"/>
        </w:rPr>
        <w:t xml:space="preserve"> (MAMPs) detecting technology, has been expanded and BT is now defined as the migration of viable microorganisms but also of microbial products </w:t>
      </w:r>
      <w:r w:rsidR="002210DB">
        <w:rPr>
          <w:rFonts w:ascii="Book Antiqua" w:hAnsi="Book Antiqua" w:hint="eastAsia"/>
          <w:sz w:val="24"/>
          <w:szCs w:val="24"/>
          <w:lang w:val="en-US" w:eastAsia="zh-CN"/>
        </w:rPr>
        <w:t>[</w:t>
      </w:r>
      <w:r w:rsidRPr="000F395B">
        <w:rPr>
          <w:rFonts w:ascii="Book Antiqua" w:hAnsi="Book Antiqua"/>
          <w:sz w:val="24"/>
          <w:szCs w:val="24"/>
          <w:lang w:val="en-US"/>
        </w:rPr>
        <w:t xml:space="preserve">endotoxins such as lipopolysaccharide </w:t>
      </w:r>
      <w:r w:rsidR="002210DB">
        <w:rPr>
          <w:rFonts w:ascii="Book Antiqua" w:hAnsi="Book Antiqua" w:hint="eastAsia"/>
          <w:sz w:val="24"/>
          <w:szCs w:val="24"/>
          <w:lang w:val="en-US" w:eastAsia="zh-CN"/>
        </w:rPr>
        <w:t>(</w:t>
      </w:r>
      <w:r w:rsidRPr="000F395B">
        <w:rPr>
          <w:rFonts w:ascii="Book Antiqua" w:hAnsi="Book Antiqua"/>
          <w:sz w:val="24"/>
          <w:szCs w:val="24"/>
          <w:lang w:val="en-US"/>
        </w:rPr>
        <w:t>LPS</w:t>
      </w:r>
      <w:r w:rsidR="002210DB">
        <w:rPr>
          <w:rFonts w:ascii="Book Antiqua" w:hAnsi="Book Antiqua" w:hint="eastAsia"/>
          <w:sz w:val="24"/>
          <w:szCs w:val="24"/>
          <w:lang w:val="en-US" w:eastAsia="zh-CN"/>
        </w:rPr>
        <w:t>)</w:t>
      </w:r>
      <w:r w:rsidRPr="000F395B">
        <w:rPr>
          <w:rFonts w:ascii="Book Antiqua" w:hAnsi="Book Antiqua"/>
          <w:sz w:val="24"/>
          <w:szCs w:val="24"/>
          <w:lang w:val="en-US"/>
        </w:rPr>
        <w:t xml:space="preserve">, lipoteichoic acid, bacterial DNA, peptidoglycans, and fragments, </w:t>
      </w:r>
      <w:r w:rsidRPr="002210DB">
        <w:rPr>
          <w:rFonts w:ascii="Book Antiqua" w:hAnsi="Book Antiqua"/>
          <w:i/>
          <w:sz w:val="24"/>
          <w:szCs w:val="24"/>
          <w:lang w:val="en-US"/>
        </w:rPr>
        <w:t>e.g.</w:t>
      </w:r>
      <w:r w:rsidR="002210DB">
        <w:rPr>
          <w:rFonts w:ascii="Book Antiqua" w:hAnsi="Book Antiqua" w:hint="eastAsia"/>
          <w:sz w:val="24"/>
          <w:szCs w:val="24"/>
          <w:lang w:val="en-US" w:eastAsia="zh-CN"/>
        </w:rPr>
        <w:t>,</w:t>
      </w:r>
      <w:r w:rsidRPr="000F395B">
        <w:rPr>
          <w:rFonts w:ascii="Book Antiqua" w:hAnsi="Book Antiqua"/>
          <w:sz w:val="24"/>
          <w:szCs w:val="24"/>
          <w:lang w:val="en-US"/>
        </w:rPr>
        <w:t xml:space="preserve"> muramyldipeptide,</w:t>
      </w:r>
      <w:r w:rsidRPr="002210DB">
        <w:rPr>
          <w:rFonts w:ascii="Book Antiqua" w:hAnsi="Book Antiqua"/>
          <w:i/>
          <w:sz w:val="24"/>
          <w:szCs w:val="24"/>
          <w:lang w:val="en-US"/>
        </w:rPr>
        <w:t xml:space="preserve"> etc.</w:t>
      </w:r>
      <w:r w:rsidR="002210DB">
        <w:rPr>
          <w:rFonts w:ascii="Book Antiqua" w:hAnsi="Book Antiqua" w:hint="eastAsia"/>
          <w:sz w:val="24"/>
          <w:szCs w:val="24"/>
          <w:lang w:val="en-US" w:eastAsia="zh-CN"/>
        </w:rPr>
        <w:t>]</w:t>
      </w:r>
      <w:r w:rsidRPr="000F395B">
        <w:rPr>
          <w:rFonts w:ascii="Book Antiqua" w:hAnsi="Book Antiqua"/>
          <w:sz w:val="24"/>
          <w:szCs w:val="24"/>
          <w:lang w:val="en-US"/>
        </w:rPr>
        <w:t xml:space="preserve"> across an anatomically intact intestinal barrier from the intestinal lumen to MLN and other extraintestinal organs and sites</w:t>
      </w:r>
      <w:r w:rsidR="009758C1" w:rsidRPr="003228F3">
        <w:rPr>
          <w:rFonts w:ascii="Book Antiqua" w:hAnsi="Book Antiqua"/>
          <w:sz w:val="24"/>
          <w:szCs w:val="24"/>
          <w:vertAlign w:val="superscript"/>
          <w:lang w:val="en-US"/>
        </w:rPr>
        <w:t>[</w:t>
      </w:r>
      <w:r w:rsidR="009758C1" w:rsidRPr="002D493C">
        <w:rPr>
          <w:rFonts w:ascii="Book Antiqua" w:hAnsi="Book Antiqua"/>
          <w:sz w:val="24"/>
          <w:szCs w:val="24"/>
          <w:vertAlign w:val="superscript"/>
          <w:lang w:val="en-US"/>
        </w:rPr>
        <w:t>58</w:t>
      </w:r>
      <w:r w:rsidR="009758C1">
        <w:rPr>
          <w:rFonts w:ascii="Book Antiqua" w:hAnsi="Book Antiqua"/>
          <w:sz w:val="24"/>
          <w:szCs w:val="24"/>
          <w:vertAlign w:val="superscript"/>
          <w:lang w:val="en-US"/>
        </w:rPr>
        <w:t>]</w:t>
      </w:r>
      <w:r w:rsidRPr="000F395B">
        <w:rPr>
          <w:rFonts w:ascii="Book Antiqua" w:hAnsi="Book Antiqua"/>
          <w:sz w:val="24"/>
          <w:szCs w:val="24"/>
          <w:lang w:val="en-US"/>
        </w:rPr>
        <w:t xml:space="preserve">. </w:t>
      </w:r>
    </w:p>
    <w:p w14:paraId="08DBE1F1" w14:textId="7DEB8294" w:rsidR="00F70846" w:rsidRPr="000F395B" w:rsidRDefault="00F70846" w:rsidP="00662233">
      <w:pPr>
        <w:autoSpaceDE w:val="0"/>
        <w:autoSpaceDN w:val="0"/>
        <w:adjustRightInd w:val="0"/>
        <w:snapToGrid w:val="0"/>
        <w:spacing w:after="0" w:line="360" w:lineRule="auto"/>
        <w:ind w:firstLineChars="200" w:firstLine="480"/>
        <w:jc w:val="both"/>
        <w:rPr>
          <w:rFonts w:ascii="Book Antiqua" w:hAnsi="Book Antiqua"/>
          <w:sz w:val="24"/>
          <w:szCs w:val="24"/>
          <w:lang w:val="en-US"/>
        </w:rPr>
      </w:pPr>
      <w:r w:rsidRPr="000F395B">
        <w:rPr>
          <w:rFonts w:ascii="Book Antiqua" w:hAnsi="Book Antiqua"/>
          <w:sz w:val="24"/>
          <w:szCs w:val="24"/>
          <w:lang w:val="en-US"/>
        </w:rPr>
        <w:t>The mechanisms implicated in this phenomenon have not been completely clarified</w:t>
      </w:r>
      <w:r w:rsidR="00996EAE" w:rsidRPr="00996EAE">
        <w:rPr>
          <w:rFonts w:ascii="Book Antiqua" w:hAnsi="Book Antiqua"/>
          <w:i/>
          <w:sz w:val="24"/>
          <w:szCs w:val="24"/>
          <w:lang w:val="en-US"/>
        </w:rPr>
        <w:t xml:space="preserve"> </w:t>
      </w:r>
      <w:r w:rsidRPr="000F395B">
        <w:rPr>
          <w:rFonts w:ascii="Book Antiqua" w:hAnsi="Book Antiqua"/>
          <w:sz w:val="24"/>
          <w:szCs w:val="24"/>
          <w:lang w:val="en-US"/>
        </w:rPr>
        <w:t xml:space="preserve">because of the difficulties to detect BT in humans. The data on the pathogenesis of BT are derived mainly from animal studies and, to date, only few studies have described it in healthy subjects and in pathological conditions. </w:t>
      </w:r>
    </w:p>
    <w:p w14:paraId="7677A16E" w14:textId="6DB1BF40" w:rsidR="00C114ED" w:rsidRPr="00667F7C" w:rsidRDefault="00F70846" w:rsidP="00662233">
      <w:pPr>
        <w:autoSpaceDE w:val="0"/>
        <w:autoSpaceDN w:val="0"/>
        <w:adjustRightInd w:val="0"/>
        <w:snapToGrid w:val="0"/>
        <w:spacing w:after="0" w:line="360" w:lineRule="auto"/>
        <w:ind w:firstLineChars="200" w:firstLine="480"/>
        <w:jc w:val="both"/>
        <w:rPr>
          <w:rFonts w:ascii="Book Antiqua" w:hAnsi="Book Antiqua"/>
          <w:sz w:val="24"/>
          <w:szCs w:val="24"/>
          <w:lang w:val="en-US"/>
        </w:rPr>
      </w:pPr>
      <w:r w:rsidRPr="000F395B">
        <w:rPr>
          <w:rFonts w:ascii="Book Antiqua" w:hAnsi="Book Antiqua"/>
          <w:sz w:val="24"/>
          <w:szCs w:val="24"/>
          <w:lang w:val="en-US"/>
        </w:rPr>
        <w:t xml:space="preserve">Bacteria present in the autochthonous flora, in healthy people, are able to translocate in low numbers from the gut lumen, but are physiologically killed during their passage through the epithelial barrier or in the MLN, contributing to important immunological </w:t>
      </w:r>
      <w:proofErr w:type="gramStart"/>
      <w:r w:rsidRPr="000F395B">
        <w:rPr>
          <w:rFonts w:ascii="Book Antiqua" w:hAnsi="Book Antiqua"/>
          <w:sz w:val="24"/>
          <w:szCs w:val="24"/>
          <w:lang w:val="en-US"/>
        </w:rPr>
        <w:t>functions</w:t>
      </w:r>
      <w:r w:rsidR="009758C1" w:rsidRPr="003228F3">
        <w:rPr>
          <w:rFonts w:ascii="Book Antiqua" w:hAnsi="Book Antiqua"/>
          <w:sz w:val="24"/>
          <w:szCs w:val="24"/>
          <w:vertAlign w:val="superscript"/>
          <w:lang w:val="en-US"/>
        </w:rPr>
        <w:t>[</w:t>
      </w:r>
      <w:proofErr w:type="gramEnd"/>
      <w:r w:rsidR="009758C1" w:rsidRPr="002D493C">
        <w:rPr>
          <w:rFonts w:ascii="Book Antiqua" w:hAnsi="Book Antiqua"/>
          <w:sz w:val="24"/>
          <w:szCs w:val="24"/>
          <w:vertAlign w:val="superscript"/>
          <w:lang w:val="en-US"/>
        </w:rPr>
        <w:t>59</w:t>
      </w:r>
      <w:r w:rsidR="009758C1">
        <w:rPr>
          <w:rFonts w:ascii="Book Antiqua" w:hAnsi="Book Antiqua"/>
          <w:sz w:val="24"/>
          <w:szCs w:val="24"/>
          <w:vertAlign w:val="superscript"/>
          <w:lang w:val="en-US"/>
        </w:rPr>
        <w:t>]</w:t>
      </w:r>
      <w:r w:rsidRPr="000F395B">
        <w:rPr>
          <w:rFonts w:ascii="Book Antiqua" w:hAnsi="Book Antiqua"/>
          <w:sz w:val="24"/>
          <w:szCs w:val="24"/>
          <w:lang w:val="en-US"/>
        </w:rPr>
        <w:t>. These events mean that MLN are normally sterile.</w:t>
      </w:r>
      <w:r w:rsidR="00996EAE" w:rsidRPr="00996EAE">
        <w:rPr>
          <w:rFonts w:ascii="Book Antiqua" w:hAnsi="Book Antiqua"/>
          <w:i/>
          <w:sz w:val="24"/>
          <w:szCs w:val="24"/>
          <w:lang w:val="en-US"/>
        </w:rPr>
        <w:t xml:space="preserve"> </w:t>
      </w:r>
      <w:r w:rsidRPr="000F395B">
        <w:rPr>
          <w:rFonts w:ascii="Book Antiqua" w:hAnsi="Book Antiqua"/>
          <w:sz w:val="24"/>
          <w:szCs w:val="24"/>
          <w:lang w:val="en-US"/>
        </w:rPr>
        <w:t xml:space="preserve">In cirrhosis, alterations of physiological mechanisms may lead to translocation and replication of the endogenous gut flora in </w:t>
      </w:r>
      <w:proofErr w:type="gramStart"/>
      <w:r w:rsidRPr="000F395B">
        <w:rPr>
          <w:rFonts w:ascii="Book Antiqua" w:hAnsi="Book Antiqua"/>
          <w:sz w:val="24"/>
          <w:szCs w:val="24"/>
          <w:lang w:val="en-US"/>
        </w:rPr>
        <w:t>MLN</w:t>
      </w:r>
      <w:r w:rsidR="009758C1" w:rsidRPr="002210DB">
        <w:rPr>
          <w:rFonts w:ascii="Book Antiqua" w:hAnsi="Book Antiqua"/>
          <w:color w:val="000000" w:themeColor="text1"/>
          <w:sz w:val="24"/>
          <w:szCs w:val="24"/>
          <w:vertAlign w:val="superscript"/>
          <w:lang w:val="en-US"/>
        </w:rPr>
        <w:t>[</w:t>
      </w:r>
      <w:proofErr w:type="gramEnd"/>
      <w:r w:rsidR="009758C1" w:rsidRPr="002210DB">
        <w:rPr>
          <w:rFonts w:ascii="Book Antiqua" w:hAnsi="Book Antiqua"/>
          <w:color w:val="000000" w:themeColor="text1"/>
          <w:sz w:val="24"/>
          <w:szCs w:val="24"/>
          <w:vertAlign w:val="superscript"/>
          <w:lang w:val="en-US"/>
        </w:rPr>
        <w:t>60]</w:t>
      </w:r>
      <w:r w:rsidRPr="002210DB">
        <w:rPr>
          <w:rFonts w:ascii="Book Antiqua" w:hAnsi="Book Antiqua"/>
          <w:color w:val="000000" w:themeColor="text1"/>
          <w:sz w:val="24"/>
          <w:szCs w:val="24"/>
          <w:lang w:val="en-US"/>
        </w:rPr>
        <w:t>.</w:t>
      </w:r>
      <w:r w:rsidRPr="000F395B">
        <w:rPr>
          <w:rFonts w:ascii="Book Antiqua" w:hAnsi="Book Antiqua"/>
          <w:sz w:val="24"/>
          <w:szCs w:val="24"/>
          <w:lang w:val="en-US"/>
        </w:rPr>
        <w:t xml:space="preserve"> The species that more frequently translocate are Enterobacteriaceae, Enterococcus spp and Proteus spp. On the other hand, obligate anaerobes are rarely able to cross the gastrointestinal </w:t>
      </w:r>
      <w:proofErr w:type="gramStart"/>
      <w:r w:rsidRPr="003228F3">
        <w:rPr>
          <w:rFonts w:ascii="Book Antiqua" w:hAnsi="Book Antiqua"/>
          <w:sz w:val="24"/>
          <w:szCs w:val="24"/>
          <w:lang w:val="en-US"/>
        </w:rPr>
        <w:t>barrier</w:t>
      </w:r>
      <w:r w:rsidR="003228F3" w:rsidRPr="002D304C">
        <w:rPr>
          <w:rFonts w:ascii="Book Antiqua" w:hAnsi="Book Antiqua"/>
          <w:sz w:val="24"/>
          <w:szCs w:val="24"/>
          <w:vertAlign w:val="superscript"/>
          <w:lang w:val="en-US"/>
        </w:rPr>
        <w:t>[</w:t>
      </w:r>
      <w:proofErr w:type="gramEnd"/>
      <w:r w:rsidRPr="002D304C">
        <w:rPr>
          <w:rFonts w:ascii="Book Antiqua" w:hAnsi="Book Antiqua"/>
          <w:sz w:val="24"/>
          <w:szCs w:val="24"/>
          <w:vertAlign w:val="superscript"/>
          <w:lang w:val="en-US"/>
        </w:rPr>
        <w:t>6</w:t>
      </w:r>
      <w:r w:rsidR="003228F3" w:rsidRPr="002D304C">
        <w:rPr>
          <w:rFonts w:ascii="Book Antiqua" w:hAnsi="Book Antiqua"/>
          <w:sz w:val="24"/>
          <w:szCs w:val="24"/>
          <w:vertAlign w:val="superscript"/>
          <w:lang w:val="en-US"/>
        </w:rPr>
        <w:t>1</w:t>
      </w:r>
      <w:r w:rsidR="009758C1" w:rsidRPr="002D304C">
        <w:rPr>
          <w:rFonts w:ascii="Book Antiqua" w:hAnsi="Book Antiqua"/>
          <w:sz w:val="24"/>
          <w:szCs w:val="24"/>
          <w:vertAlign w:val="superscript"/>
          <w:lang w:val="en-US"/>
        </w:rPr>
        <w:t>]</w:t>
      </w:r>
      <w:r w:rsidRPr="002D304C">
        <w:rPr>
          <w:rFonts w:ascii="Book Antiqua" w:hAnsi="Book Antiqua"/>
          <w:sz w:val="24"/>
          <w:szCs w:val="24"/>
          <w:lang w:val="en-US"/>
        </w:rPr>
        <w:t>.</w:t>
      </w:r>
      <w:r w:rsidRPr="000F395B">
        <w:rPr>
          <w:rFonts w:ascii="Book Antiqua" w:hAnsi="Book Antiqua"/>
          <w:sz w:val="24"/>
          <w:szCs w:val="24"/>
          <w:lang w:val="en-US"/>
        </w:rPr>
        <w:t xml:space="preserve"> In some cases, the translocation of viable bacteria may induce “spontaneous” bacterial infections while the translocation of bacterial </w:t>
      </w:r>
      <w:r w:rsidRPr="000F395B">
        <w:rPr>
          <w:rFonts w:ascii="Book Antiqua" w:hAnsi="Book Antiqua"/>
          <w:sz w:val="24"/>
          <w:szCs w:val="24"/>
          <w:lang w:val="en-US"/>
        </w:rPr>
        <w:lastRenderedPageBreak/>
        <w:t>fragments may produce a pro-inflammatory state due to the release of cytokines and nitric oxide. It has been suggested that only BT with clinical consequences might be defined as “pathological”</w:t>
      </w:r>
      <w:r w:rsidR="009758C1" w:rsidRPr="003228F3">
        <w:rPr>
          <w:rFonts w:ascii="Book Antiqua" w:hAnsi="Book Antiqua"/>
          <w:sz w:val="24"/>
          <w:szCs w:val="24"/>
          <w:vertAlign w:val="superscript"/>
          <w:lang w:val="en-US"/>
        </w:rPr>
        <w:t>[</w:t>
      </w:r>
      <w:r w:rsidR="00C114ED" w:rsidRPr="002D493C">
        <w:rPr>
          <w:rFonts w:ascii="Book Antiqua" w:hAnsi="Book Antiqua"/>
          <w:sz w:val="24"/>
          <w:szCs w:val="24"/>
          <w:vertAlign w:val="superscript"/>
          <w:lang w:val="en-US"/>
        </w:rPr>
        <w:t>29</w:t>
      </w:r>
      <w:r w:rsidR="009758C1" w:rsidRPr="002D493C">
        <w:rPr>
          <w:rFonts w:ascii="Book Antiqua" w:hAnsi="Book Antiqua"/>
          <w:sz w:val="24"/>
          <w:szCs w:val="24"/>
          <w:vertAlign w:val="superscript"/>
          <w:lang w:val="en-US"/>
        </w:rPr>
        <w:t>]</w:t>
      </w:r>
      <w:r w:rsidR="00C114ED" w:rsidRPr="003228F3">
        <w:rPr>
          <w:rFonts w:ascii="Book Antiqua" w:hAnsi="Book Antiqua"/>
          <w:sz w:val="24"/>
          <w:szCs w:val="24"/>
          <w:vertAlign w:val="superscript"/>
          <w:lang w:val="en-US"/>
        </w:rPr>
        <w:t>.</w:t>
      </w:r>
      <w:r w:rsidR="008E79CA" w:rsidRPr="003228F3">
        <w:rPr>
          <w:rFonts w:ascii="Book Antiqua" w:hAnsi="Book Antiqua"/>
          <w:sz w:val="24"/>
          <w:szCs w:val="24"/>
          <w:vertAlign w:val="superscript"/>
          <w:lang w:val="en-US"/>
        </w:rPr>
        <w:t xml:space="preserve"> </w:t>
      </w:r>
      <w:r w:rsidR="008705C3" w:rsidRPr="002D304C">
        <w:rPr>
          <w:rFonts w:ascii="Book Antiqua" w:hAnsi="Book Antiqua"/>
          <w:sz w:val="24"/>
          <w:szCs w:val="24"/>
          <w:lang w:val="en-US"/>
        </w:rPr>
        <w:t xml:space="preserve">The growing attention to this phenomenon is motivated by the high impact </w:t>
      </w:r>
      <w:r w:rsidR="004F4126" w:rsidRPr="002D304C">
        <w:rPr>
          <w:rFonts w:ascii="Book Antiqua" w:hAnsi="Book Antiqua"/>
          <w:sz w:val="24"/>
          <w:szCs w:val="24"/>
          <w:lang w:val="en-US"/>
        </w:rPr>
        <w:t xml:space="preserve">of </w:t>
      </w:r>
      <w:r w:rsidR="008705C3" w:rsidRPr="002D304C">
        <w:rPr>
          <w:rFonts w:ascii="Book Antiqua" w:hAnsi="Book Antiqua"/>
          <w:sz w:val="24"/>
          <w:szCs w:val="24"/>
          <w:lang w:val="en-US"/>
        </w:rPr>
        <w:t xml:space="preserve">BT in terms of its frequency and its clinical consequences. </w:t>
      </w:r>
      <w:r w:rsidR="004F4126" w:rsidRPr="002D304C">
        <w:rPr>
          <w:rFonts w:ascii="Book Antiqua" w:hAnsi="Book Antiqua"/>
          <w:sz w:val="24"/>
          <w:szCs w:val="24"/>
          <w:lang w:val="en-US"/>
        </w:rPr>
        <w:t xml:space="preserve">The presence of </w:t>
      </w:r>
      <w:r w:rsidR="004C03A6" w:rsidRPr="002D304C">
        <w:rPr>
          <w:rFonts w:ascii="Book Antiqua" w:hAnsi="Book Antiqua"/>
          <w:sz w:val="24"/>
          <w:szCs w:val="24"/>
          <w:lang w:val="en-US"/>
        </w:rPr>
        <w:t xml:space="preserve">enteric-derived </w:t>
      </w:r>
      <w:r w:rsidR="004F4126" w:rsidRPr="002D304C">
        <w:rPr>
          <w:rFonts w:ascii="Book Antiqua" w:hAnsi="Book Antiqua"/>
          <w:sz w:val="24"/>
          <w:szCs w:val="24"/>
          <w:lang w:val="en-US"/>
        </w:rPr>
        <w:t>bacteria</w:t>
      </w:r>
      <w:r w:rsidR="004C03A6" w:rsidRPr="002D304C">
        <w:rPr>
          <w:rFonts w:ascii="Book Antiqua" w:hAnsi="Book Antiqua"/>
          <w:sz w:val="24"/>
          <w:szCs w:val="24"/>
          <w:lang w:val="en-US"/>
        </w:rPr>
        <w:t xml:space="preserve"> in mesenteric lymph node</w:t>
      </w:r>
      <w:r w:rsidR="00243C29" w:rsidRPr="002D304C">
        <w:rPr>
          <w:rFonts w:ascii="Book Antiqua" w:hAnsi="Book Antiqua"/>
          <w:sz w:val="24"/>
          <w:szCs w:val="24"/>
          <w:lang w:val="en-US"/>
        </w:rPr>
        <w:t>s</w:t>
      </w:r>
      <w:r w:rsidR="004C03A6" w:rsidRPr="002D304C">
        <w:rPr>
          <w:rFonts w:ascii="Book Antiqua" w:hAnsi="Book Antiqua"/>
          <w:sz w:val="24"/>
          <w:szCs w:val="24"/>
          <w:lang w:val="en-US"/>
        </w:rPr>
        <w:t xml:space="preserve"> and in </w:t>
      </w:r>
      <w:r w:rsidR="00243C29" w:rsidRPr="002D304C">
        <w:rPr>
          <w:rFonts w:ascii="Book Antiqua" w:hAnsi="Book Antiqua"/>
          <w:sz w:val="24"/>
          <w:szCs w:val="24"/>
          <w:lang w:val="en-US"/>
        </w:rPr>
        <w:t xml:space="preserve">the </w:t>
      </w:r>
      <w:r w:rsidR="004C03A6" w:rsidRPr="002D304C">
        <w:rPr>
          <w:rFonts w:ascii="Book Antiqua" w:hAnsi="Book Antiqua"/>
          <w:sz w:val="24"/>
          <w:szCs w:val="24"/>
          <w:lang w:val="en-US"/>
        </w:rPr>
        <w:t>venous blood stream</w:t>
      </w:r>
      <w:r w:rsidR="004F4126" w:rsidRPr="002D304C">
        <w:rPr>
          <w:rFonts w:ascii="Book Antiqua" w:hAnsi="Book Antiqua"/>
          <w:sz w:val="24"/>
          <w:szCs w:val="24"/>
          <w:lang w:val="en-US"/>
        </w:rPr>
        <w:t xml:space="preserve"> occurs more frequently in patient with cirrhosis compared with controls</w:t>
      </w:r>
      <w:r w:rsidR="00D118FA" w:rsidRPr="002D304C">
        <w:rPr>
          <w:rFonts w:ascii="Book Antiqua" w:hAnsi="Book Antiqua"/>
          <w:sz w:val="24"/>
          <w:szCs w:val="24"/>
          <w:lang w:val="en-US"/>
        </w:rPr>
        <w:t>, and</w:t>
      </w:r>
      <w:r w:rsidR="004F4126" w:rsidRPr="002D304C">
        <w:rPr>
          <w:rFonts w:ascii="Book Antiqua" w:hAnsi="Book Antiqua"/>
          <w:sz w:val="24"/>
          <w:szCs w:val="24"/>
          <w:lang w:val="en-US"/>
        </w:rPr>
        <w:t xml:space="preserve"> among cirrho</w:t>
      </w:r>
      <w:r w:rsidR="00C67EC1" w:rsidRPr="002D304C">
        <w:rPr>
          <w:rFonts w:ascii="Book Antiqua" w:hAnsi="Book Antiqua"/>
          <w:sz w:val="24"/>
          <w:szCs w:val="24"/>
          <w:lang w:val="en-US"/>
        </w:rPr>
        <w:t>tic patients</w:t>
      </w:r>
      <w:r w:rsidR="004F4126" w:rsidRPr="002D304C">
        <w:rPr>
          <w:rFonts w:ascii="Book Antiqua" w:hAnsi="Book Antiqua"/>
          <w:sz w:val="24"/>
          <w:szCs w:val="24"/>
          <w:lang w:val="en-US"/>
        </w:rPr>
        <w:t xml:space="preserve"> BT is approximately 5-6 folds more frequent in Child C compared to </w:t>
      </w:r>
      <w:r w:rsidR="00C67EC1" w:rsidRPr="002D304C">
        <w:rPr>
          <w:rFonts w:ascii="Book Antiqua" w:hAnsi="Book Antiqua"/>
          <w:sz w:val="24"/>
          <w:szCs w:val="24"/>
          <w:lang w:val="en-US"/>
        </w:rPr>
        <w:t>Child A and B</w:t>
      </w:r>
      <w:r w:rsidR="002777C3" w:rsidRPr="002D304C">
        <w:rPr>
          <w:rFonts w:ascii="Book Antiqua" w:hAnsi="Book Antiqua"/>
          <w:sz w:val="24"/>
          <w:szCs w:val="24"/>
          <w:lang w:val="en-US"/>
        </w:rPr>
        <w:t xml:space="preserve">. Cirera </w:t>
      </w:r>
      <w:r w:rsidR="00DA7A11" w:rsidRPr="00DA7A11">
        <w:rPr>
          <w:rFonts w:ascii="Book Antiqua" w:hAnsi="Book Antiqua"/>
          <w:i/>
          <w:sz w:val="24"/>
          <w:szCs w:val="24"/>
          <w:lang w:val="en-US"/>
        </w:rPr>
        <w:t>et al</w:t>
      </w:r>
      <w:r w:rsidR="002210DB" w:rsidRPr="002D304C">
        <w:rPr>
          <w:rFonts w:ascii="Book Antiqua" w:hAnsi="Book Antiqua"/>
          <w:sz w:val="24"/>
          <w:szCs w:val="24"/>
          <w:vertAlign w:val="superscript"/>
          <w:lang w:val="en-US"/>
        </w:rPr>
        <w:t>[62]</w:t>
      </w:r>
      <w:r w:rsidR="002777C3" w:rsidRPr="002D304C">
        <w:rPr>
          <w:rFonts w:ascii="Book Antiqua" w:hAnsi="Book Antiqua"/>
          <w:sz w:val="24"/>
          <w:szCs w:val="24"/>
          <w:lang w:val="en-US"/>
        </w:rPr>
        <w:t xml:space="preserve">, based on the culture of mesenteric lymph node </w:t>
      </w:r>
      <w:r w:rsidR="00C67EC1" w:rsidRPr="002D304C">
        <w:rPr>
          <w:rFonts w:ascii="Book Antiqua" w:hAnsi="Book Antiqua"/>
          <w:sz w:val="24"/>
          <w:szCs w:val="24"/>
          <w:lang w:val="en-US"/>
        </w:rPr>
        <w:t xml:space="preserve">in </w:t>
      </w:r>
      <w:r w:rsidR="002777C3" w:rsidRPr="002D304C">
        <w:rPr>
          <w:rFonts w:ascii="Book Antiqua" w:hAnsi="Book Antiqua"/>
          <w:sz w:val="24"/>
          <w:szCs w:val="24"/>
          <w:lang w:val="en-US"/>
        </w:rPr>
        <w:t>one hundred cirrhotic patien</w:t>
      </w:r>
      <w:r w:rsidR="00C67EC1" w:rsidRPr="002D304C">
        <w:rPr>
          <w:rFonts w:ascii="Book Antiqua" w:hAnsi="Book Antiqua"/>
          <w:sz w:val="24"/>
          <w:szCs w:val="24"/>
          <w:lang w:val="en-US"/>
        </w:rPr>
        <w:t xml:space="preserve">ts </w:t>
      </w:r>
      <w:r w:rsidR="002777C3" w:rsidRPr="002D304C">
        <w:rPr>
          <w:rFonts w:ascii="Book Antiqua" w:hAnsi="Book Antiqua"/>
          <w:sz w:val="24"/>
          <w:szCs w:val="24"/>
          <w:lang w:val="en-US"/>
        </w:rPr>
        <w:t>unde</w:t>
      </w:r>
      <w:r w:rsidR="00D52A55" w:rsidRPr="002D304C">
        <w:rPr>
          <w:rFonts w:ascii="Book Antiqua" w:hAnsi="Book Antiqua"/>
          <w:sz w:val="24"/>
          <w:szCs w:val="24"/>
          <w:lang w:val="en-US"/>
        </w:rPr>
        <w:t>r</w:t>
      </w:r>
      <w:r w:rsidR="00C67EC1" w:rsidRPr="002D304C">
        <w:rPr>
          <w:rFonts w:ascii="Book Antiqua" w:hAnsi="Book Antiqua"/>
          <w:sz w:val="24"/>
          <w:szCs w:val="24"/>
          <w:lang w:val="en-US"/>
        </w:rPr>
        <w:t xml:space="preserve">going </w:t>
      </w:r>
      <w:r w:rsidR="00D52A55" w:rsidRPr="002D304C">
        <w:rPr>
          <w:rFonts w:ascii="Book Antiqua" w:hAnsi="Book Antiqua"/>
          <w:sz w:val="24"/>
          <w:szCs w:val="24"/>
          <w:lang w:val="en-US"/>
        </w:rPr>
        <w:t>liver transplantation and</w:t>
      </w:r>
      <w:r w:rsidR="004F4126" w:rsidRPr="002D304C">
        <w:rPr>
          <w:rFonts w:ascii="Book Antiqua" w:hAnsi="Book Antiqua"/>
          <w:sz w:val="24"/>
          <w:szCs w:val="24"/>
          <w:lang w:val="en-US"/>
        </w:rPr>
        <w:t xml:space="preserve"> </w:t>
      </w:r>
      <w:r w:rsidR="00C67EC1" w:rsidRPr="002D304C">
        <w:rPr>
          <w:rFonts w:ascii="Book Antiqua" w:hAnsi="Book Antiqua"/>
          <w:sz w:val="24"/>
          <w:szCs w:val="24"/>
          <w:lang w:val="en-US"/>
        </w:rPr>
        <w:t xml:space="preserve">in </w:t>
      </w:r>
      <w:r w:rsidR="002777C3" w:rsidRPr="002D304C">
        <w:rPr>
          <w:rFonts w:ascii="Book Antiqua" w:hAnsi="Book Antiqua"/>
          <w:sz w:val="24"/>
          <w:szCs w:val="24"/>
          <w:lang w:val="en-US"/>
        </w:rPr>
        <w:t>thirthy-five patients without cirrhosis under</w:t>
      </w:r>
      <w:r w:rsidR="00C67EC1" w:rsidRPr="002D304C">
        <w:rPr>
          <w:rFonts w:ascii="Book Antiqua" w:hAnsi="Book Antiqua"/>
          <w:sz w:val="24"/>
          <w:szCs w:val="24"/>
          <w:lang w:val="en-US"/>
        </w:rPr>
        <w:t>going</w:t>
      </w:r>
      <w:r w:rsidR="002777C3" w:rsidRPr="002D304C">
        <w:rPr>
          <w:rFonts w:ascii="Book Antiqua" w:hAnsi="Book Antiqua"/>
          <w:sz w:val="24"/>
          <w:szCs w:val="24"/>
          <w:lang w:val="en-US"/>
        </w:rPr>
        <w:t xml:space="preserve"> laparatomy, </w:t>
      </w:r>
      <w:r w:rsidR="00C67EC1" w:rsidRPr="002D304C">
        <w:rPr>
          <w:rFonts w:ascii="Book Antiqua" w:hAnsi="Book Antiqua"/>
          <w:sz w:val="24"/>
          <w:szCs w:val="24"/>
          <w:lang w:val="en-US"/>
        </w:rPr>
        <w:t xml:space="preserve">found that </w:t>
      </w:r>
      <w:r w:rsidR="002777C3" w:rsidRPr="002D304C">
        <w:rPr>
          <w:rFonts w:ascii="Book Antiqua" w:hAnsi="Book Antiqua"/>
          <w:sz w:val="24"/>
          <w:szCs w:val="24"/>
          <w:lang w:val="en-US"/>
        </w:rPr>
        <w:t xml:space="preserve">enteric-derived bacteria were </w:t>
      </w:r>
      <w:r w:rsidR="00D52A55" w:rsidRPr="002D304C">
        <w:rPr>
          <w:rFonts w:ascii="Book Antiqua" w:hAnsi="Book Antiqua"/>
          <w:sz w:val="24"/>
          <w:szCs w:val="24"/>
          <w:lang w:val="en-US"/>
        </w:rPr>
        <w:t>grown</w:t>
      </w:r>
      <w:r w:rsidR="002777C3" w:rsidRPr="002D304C">
        <w:rPr>
          <w:rFonts w:ascii="Book Antiqua" w:hAnsi="Book Antiqua"/>
          <w:sz w:val="24"/>
          <w:szCs w:val="24"/>
          <w:lang w:val="en-US"/>
        </w:rPr>
        <w:t xml:space="preserve"> in approximately </w:t>
      </w:r>
      <w:r w:rsidR="00C67EC1" w:rsidRPr="002D304C">
        <w:rPr>
          <w:rFonts w:ascii="Book Antiqua" w:hAnsi="Book Antiqua"/>
          <w:sz w:val="24"/>
          <w:szCs w:val="24"/>
          <w:lang w:val="en-US"/>
        </w:rPr>
        <w:t>8.1%</w:t>
      </w:r>
      <w:r w:rsidR="003412C0" w:rsidRPr="002D304C">
        <w:rPr>
          <w:rFonts w:ascii="Book Antiqua" w:hAnsi="Book Antiqua"/>
          <w:sz w:val="24"/>
          <w:szCs w:val="24"/>
          <w:lang w:val="en-US"/>
        </w:rPr>
        <w:t xml:space="preserve"> Child B and </w:t>
      </w:r>
      <w:r w:rsidR="008118CC">
        <w:rPr>
          <w:rFonts w:ascii="Book Antiqua" w:hAnsi="Book Antiqua"/>
          <w:sz w:val="24"/>
          <w:szCs w:val="24"/>
          <w:lang w:val="en-US"/>
        </w:rPr>
        <w:t>in 31</w:t>
      </w:r>
      <w:r w:rsidR="00C67EC1" w:rsidRPr="002D304C">
        <w:rPr>
          <w:rFonts w:ascii="Book Antiqua" w:hAnsi="Book Antiqua"/>
          <w:sz w:val="24"/>
          <w:szCs w:val="24"/>
          <w:lang w:val="en-US"/>
        </w:rPr>
        <w:t>%</w:t>
      </w:r>
      <w:r w:rsidR="003412C0" w:rsidRPr="002D304C">
        <w:rPr>
          <w:rFonts w:ascii="Book Antiqua" w:hAnsi="Book Antiqua"/>
          <w:sz w:val="24"/>
          <w:szCs w:val="24"/>
          <w:lang w:val="en-US"/>
        </w:rPr>
        <w:t xml:space="preserve"> Child C patients.</w:t>
      </w:r>
      <w:r w:rsidR="00D52A55" w:rsidRPr="002D304C">
        <w:rPr>
          <w:rFonts w:ascii="Book Antiqua" w:hAnsi="Book Antiqua"/>
          <w:sz w:val="24"/>
          <w:szCs w:val="24"/>
          <w:lang w:val="en-US"/>
        </w:rPr>
        <w:t xml:space="preserve"> Mesenteric lymph nodes of controls without cirrhosis were positive for bacterial growth in 8% of cases.</w:t>
      </w:r>
      <w:r w:rsidR="00D52A55" w:rsidRPr="00667F7C">
        <w:rPr>
          <w:rFonts w:ascii="Book Antiqua" w:hAnsi="Book Antiqua"/>
          <w:sz w:val="24"/>
          <w:szCs w:val="24"/>
          <w:lang w:val="en-US"/>
        </w:rPr>
        <w:t xml:space="preserve"> </w:t>
      </w:r>
      <w:r w:rsidR="00A67A08" w:rsidRPr="002D304C">
        <w:rPr>
          <w:rFonts w:ascii="Book Antiqua" w:hAnsi="Book Antiqua"/>
          <w:sz w:val="24"/>
          <w:szCs w:val="24"/>
          <w:lang w:val="en-US"/>
        </w:rPr>
        <w:t>Although the</w:t>
      </w:r>
      <w:r w:rsidR="00D52A55" w:rsidRPr="002D304C">
        <w:rPr>
          <w:rFonts w:ascii="Book Antiqua" w:hAnsi="Book Antiqua"/>
          <w:sz w:val="24"/>
          <w:szCs w:val="24"/>
          <w:lang w:val="en-US"/>
        </w:rPr>
        <w:t xml:space="preserve"> methodology of </w:t>
      </w:r>
      <w:r w:rsidR="00FD5997" w:rsidRPr="002D304C">
        <w:rPr>
          <w:rFonts w:ascii="Book Antiqua" w:hAnsi="Book Antiqua"/>
          <w:sz w:val="24"/>
          <w:szCs w:val="24"/>
          <w:lang w:val="en-US"/>
        </w:rPr>
        <w:t>bacterial-</w:t>
      </w:r>
      <w:r w:rsidR="00243C29" w:rsidRPr="002D304C">
        <w:rPr>
          <w:rFonts w:ascii="Book Antiqua" w:hAnsi="Book Antiqua"/>
          <w:sz w:val="24"/>
          <w:szCs w:val="24"/>
          <w:lang w:val="en-US"/>
        </w:rPr>
        <w:t>cu</w:t>
      </w:r>
      <w:r w:rsidR="00D52A55" w:rsidRPr="002D304C">
        <w:rPr>
          <w:rFonts w:ascii="Book Antiqua" w:hAnsi="Book Antiqua"/>
          <w:sz w:val="24"/>
          <w:szCs w:val="24"/>
          <w:lang w:val="en-US"/>
        </w:rPr>
        <w:t xml:space="preserve">lture used by Cirera </w:t>
      </w:r>
      <w:r w:rsidR="00DA7A11" w:rsidRPr="00DA7A11">
        <w:rPr>
          <w:rFonts w:ascii="Book Antiqua" w:hAnsi="Book Antiqua"/>
          <w:i/>
          <w:sz w:val="24"/>
          <w:szCs w:val="24"/>
          <w:lang w:val="en-US"/>
        </w:rPr>
        <w:t xml:space="preserve">et </w:t>
      </w:r>
      <w:proofErr w:type="gramStart"/>
      <w:r w:rsidR="00DA7A11" w:rsidRPr="00DA7A11">
        <w:rPr>
          <w:rFonts w:ascii="Book Antiqua" w:hAnsi="Book Antiqua"/>
          <w:i/>
          <w:sz w:val="24"/>
          <w:szCs w:val="24"/>
          <w:lang w:val="en-US"/>
        </w:rPr>
        <w:t>al</w:t>
      </w:r>
      <w:r w:rsidR="0083221D" w:rsidRPr="0083221D">
        <w:rPr>
          <w:rFonts w:ascii="Book Antiqua" w:hAnsi="Book Antiqua" w:hint="eastAsia"/>
          <w:sz w:val="24"/>
          <w:szCs w:val="24"/>
          <w:vertAlign w:val="superscript"/>
          <w:lang w:val="en-US" w:eastAsia="zh-CN"/>
        </w:rPr>
        <w:t>[</w:t>
      </w:r>
      <w:proofErr w:type="gramEnd"/>
      <w:r w:rsidR="0083221D" w:rsidRPr="0083221D">
        <w:rPr>
          <w:rFonts w:ascii="Book Antiqua" w:hAnsi="Book Antiqua" w:hint="eastAsia"/>
          <w:sz w:val="24"/>
          <w:szCs w:val="24"/>
          <w:vertAlign w:val="superscript"/>
          <w:lang w:val="en-US" w:eastAsia="zh-CN"/>
        </w:rPr>
        <w:t>62]</w:t>
      </w:r>
      <w:r w:rsidR="00D52A55" w:rsidRPr="0083221D">
        <w:rPr>
          <w:rFonts w:ascii="Book Antiqua" w:hAnsi="Book Antiqua"/>
          <w:sz w:val="24"/>
          <w:szCs w:val="24"/>
          <w:vertAlign w:val="superscript"/>
          <w:lang w:val="en-US"/>
        </w:rPr>
        <w:t xml:space="preserve"> </w:t>
      </w:r>
      <w:r w:rsidR="00D52A55" w:rsidRPr="002D304C">
        <w:rPr>
          <w:rFonts w:ascii="Book Antiqua" w:hAnsi="Book Antiqua"/>
          <w:sz w:val="24"/>
          <w:szCs w:val="24"/>
          <w:lang w:val="en-US"/>
        </w:rPr>
        <w:t xml:space="preserve">is now </w:t>
      </w:r>
      <w:r w:rsidR="00FD5997" w:rsidRPr="002D304C">
        <w:rPr>
          <w:rFonts w:ascii="Book Antiqua" w:hAnsi="Book Antiqua"/>
          <w:sz w:val="24"/>
          <w:szCs w:val="24"/>
          <w:lang w:val="en-US"/>
        </w:rPr>
        <w:t>replaced by PCR technology</w:t>
      </w:r>
      <w:r w:rsidR="00D52A55" w:rsidRPr="002D304C">
        <w:rPr>
          <w:rFonts w:ascii="Book Antiqua" w:hAnsi="Book Antiqua"/>
          <w:sz w:val="24"/>
          <w:szCs w:val="24"/>
          <w:lang w:val="en-US"/>
        </w:rPr>
        <w:t xml:space="preserve"> </w:t>
      </w:r>
      <w:r w:rsidR="00FD5997" w:rsidRPr="002D304C">
        <w:rPr>
          <w:rFonts w:ascii="Book Antiqua" w:hAnsi="Book Antiqua"/>
          <w:sz w:val="24"/>
          <w:szCs w:val="24"/>
          <w:lang w:val="en-US"/>
        </w:rPr>
        <w:t>because of its higher sensibility in detecting</w:t>
      </w:r>
      <w:r w:rsidR="00A67A08" w:rsidRPr="002D304C">
        <w:rPr>
          <w:rFonts w:ascii="Book Antiqua" w:hAnsi="Book Antiqua"/>
          <w:sz w:val="24"/>
          <w:szCs w:val="24"/>
          <w:lang w:val="en-US"/>
        </w:rPr>
        <w:t xml:space="preserve"> BT, </w:t>
      </w:r>
      <w:r w:rsidR="00FD5997" w:rsidRPr="002D304C">
        <w:rPr>
          <w:rFonts w:ascii="Book Antiqua" w:hAnsi="Book Antiqua"/>
          <w:sz w:val="24"/>
          <w:szCs w:val="24"/>
          <w:lang w:val="en-US"/>
        </w:rPr>
        <w:t xml:space="preserve">their study has the value of </w:t>
      </w:r>
      <w:r w:rsidR="00A67A08" w:rsidRPr="002D304C">
        <w:rPr>
          <w:rFonts w:ascii="Book Antiqua" w:hAnsi="Book Antiqua"/>
          <w:sz w:val="24"/>
          <w:szCs w:val="24"/>
          <w:lang w:val="en-US"/>
        </w:rPr>
        <w:t xml:space="preserve">firstly demonstrated two important </w:t>
      </w:r>
      <w:r w:rsidR="00FD5997" w:rsidRPr="002D304C">
        <w:rPr>
          <w:rFonts w:ascii="Book Antiqua" w:hAnsi="Book Antiqua"/>
          <w:sz w:val="24"/>
          <w:szCs w:val="24"/>
          <w:lang w:val="en-US"/>
        </w:rPr>
        <w:t>issues</w:t>
      </w:r>
      <w:r w:rsidR="00A67A08" w:rsidRPr="002D304C">
        <w:rPr>
          <w:rFonts w:ascii="Book Antiqua" w:hAnsi="Book Antiqua"/>
          <w:sz w:val="24"/>
          <w:szCs w:val="24"/>
          <w:lang w:val="en-US"/>
        </w:rPr>
        <w:t xml:space="preserve"> in liver cirrhosis: </w:t>
      </w:r>
      <w:r w:rsidR="008118CC">
        <w:rPr>
          <w:rFonts w:ascii="Book Antiqua" w:hAnsi="Book Antiqua" w:hint="eastAsia"/>
          <w:sz w:val="24"/>
          <w:szCs w:val="24"/>
          <w:lang w:val="en-US" w:eastAsia="zh-CN"/>
        </w:rPr>
        <w:t>(</w:t>
      </w:r>
      <w:r w:rsidR="00243C29" w:rsidRPr="002D304C">
        <w:rPr>
          <w:rFonts w:ascii="Book Antiqua" w:hAnsi="Book Antiqua"/>
          <w:sz w:val="24"/>
          <w:szCs w:val="24"/>
          <w:lang w:val="en-US"/>
        </w:rPr>
        <w:t xml:space="preserve">1) </w:t>
      </w:r>
      <w:r w:rsidR="00FD5997" w:rsidRPr="002D304C">
        <w:rPr>
          <w:rFonts w:ascii="Book Antiqua" w:hAnsi="Book Antiqua"/>
          <w:sz w:val="24"/>
          <w:szCs w:val="24"/>
          <w:lang w:val="en-US"/>
        </w:rPr>
        <w:t>the r</w:t>
      </w:r>
      <w:r w:rsidR="00810929" w:rsidRPr="002D304C">
        <w:rPr>
          <w:rFonts w:ascii="Book Antiqua" w:hAnsi="Book Antiqua"/>
          <w:sz w:val="24"/>
          <w:szCs w:val="24"/>
          <w:lang w:val="en-US"/>
        </w:rPr>
        <w:t xml:space="preserve">ate and degree of pathological BT </w:t>
      </w:r>
      <w:r w:rsidR="00FD5997" w:rsidRPr="002D304C">
        <w:rPr>
          <w:rFonts w:ascii="Book Antiqua" w:hAnsi="Book Antiqua"/>
          <w:sz w:val="24"/>
          <w:szCs w:val="24"/>
          <w:lang w:val="en-US"/>
        </w:rPr>
        <w:t xml:space="preserve">depend on the severity of liver disease; </w:t>
      </w:r>
      <w:r w:rsidR="008118CC">
        <w:rPr>
          <w:rFonts w:ascii="Book Antiqua" w:hAnsi="Book Antiqua" w:hint="eastAsia"/>
          <w:sz w:val="24"/>
          <w:szCs w:val="24"/>
          <w:lang w:val="en-US" w:eastAsia="zh-CN"/>
        </w:rPr>
        <w:t>and (</w:t>
      </w:r>
      <w:r w:rsidR="00243C29" w:rsidRPr="002D304C">
        <w:rPr>
          <w:rFonts w:ascii="Book Antiqua" w:hAnsi="Book Antiqua"/>
          <w:sz w:val="24"/>
          <w:szCs w:val="24"/>
          <w:lang w:val="en-US"/>
        </w:rPr>
        <w:t xml:space="preserve">2) </w:t>
      </w:r>
      <w:r w:rsidR="00FD5997" w:rsidRPr="002D304C">
        <w:rPr>
          <w:rFonts w:ascii="Book Antiqua" w:hAnsi="Book Antiqua"/>
          <w:sz w:val="24"/>
          <w:szCs w:val="24"/>
          <w:lang w:val="en-US"/>
        </w:rPr>
        <w:t>the</w:t>
      </w:r>
      <w:r w:rsidR="00810929" w:rsidRPr="002D304C">
        <w:rPr>
          <w:rFonts w:ascii="Book Antiqua" w:hAnsi="Book Antiqua"/>
          <w:sz w:val="24"/>
          <w:szCs w:val="24"/>
          <w:lang w:val="en-US"/>
        </w:rPr>
        <w:t xml:space="preserve"> translocation of </w:t>
      </w:r>
      <w:r w:rsidR="00FD5997" w:rsidRPr="002D304C">
        <w:rPr>
          <w:rFonts w:ascii="Book Antiqua" w:hAnsi="Book Antiqua"/>
          <w:sz w:val="24"/>
          <w:szCs w:val="24"/>
          <w:lang w:val="en-US"/>
        </w:rPr>
        <w:t xml:space="preserve">entire and </w:t>
      </w:r>
      <w:r w:rsidR="00810929" w:rsidRPr="002D304C">
        <w:rPr>
          <w:rFonts w:ascii="Book Antiqua" w:hAnsi="Book Antiqua"/>
          <w:sz w:val="24"/>
          <w:szCs w:val="24"/>
          <w:lang w:val="en-US"/>
        </w:rPr>
        <w:t xml:space="preserve">vital bacteria to MLN is a </w:t>
      </w:r>
      <w:r w:rsidR="00FD5997" w:rsidRPr="002D304C">
        <w:rPr>
          <w:rFonts w:ascii="Book Antiqua" w:hAnsi="Book Antiqua"/>
          <w:sz w:val="24"/>
          <w:szCs w:val="24"/>
          <w:lang w:val="en-US"/>
        </w:rPr>
        <w:t>feature</w:t>
      </w:r>
      <w:r w:rsidR="00810929" w:rsidRPr="002D304C">
        <w:rPr>
          <w:rFonts w:ascii="Book Antiqua" w:hAnsi="Book Antiqua"/>
          <w:sz w:val="24"/>
          <w:szCs w:val="24"/>
          <w:lang w:val="en-US"/>
        </w:rPr>
        <w:t xml:space="preserve"> of the decompensated </w:t>
      </w:r>
      <w:r w:rsidR="00B11ACF" w:rsidRPr="002D304C">
        <w:rPr>
          <w:rFonts w:ascii="Book Antiqua" w:hAnsi="Book Antiqua"/>
          <w:sz w:val="24"/>
          <w:szCs w:val="24"/>
          <w:lang w:val="en-US"/>
        </w:rPr>
        <w:t>cirrhosis</w:t>
      </w:r>
      <w:r w:rsidR="00810929" w:rsidRPr="002D304C">
        <w:rPr>
          <w:rFonts w:ascii="Book Antiqua" w:hAnsi="Book Antiqua"/>
          <w:sz w:val="24"/>
          <w:szCs w:val="24"/>
          <w:lang w:val="en-US"/>
        </w:rPr>
        <w:t>.</w:t>
      </w:r>
      <w:r w:rsidR="00810929" w:rsidRPr="00667F7C">
        <w:rPr>
          <w:rFonts w:ascii="Book Antiqua" w:hAnsi="Book Antiqua"/>
          <w:sz w:val="24"/>
          <w:szCs w:val="24"/>
          <w:lang w:val="en-US"/>
        </w:rPr>
        <w:t xml:space="preserve"> </w:t>
      </w:r>
      <w:r w:rsidR="004C03A6" w:rsidRPr="002D304C">
        <w:rPr>
          <w:rFonts w:ascii="Book Antiqua" w:hAnsi="Book Antiqua"/>
          <w:sz w:val="24"/>
          <w:szCs w:val="24"/>
          <w:lang w:val="en-US"/>
        </w:rPr>
        <w:t xml:space="preserve">On the contrary, if we consider the </w:t>
      </w:r>
      <w:r w:rsidR="00810A23" w:rsidRPr="002D304C">
        <w:rPr>
          <w:rFonts w:ascii="Book Antiqua" w:hAnsi="Book Antiqua"/>
          <w:sz w:val="24"/>
          <w:szCs w:val="24"/>
          <w:lang w:val="en-US"/>
        </w:rPr>
        <w:t>translocation</w:t>
      </w:r>
      <w:r w:rsidR="004C03A6" w:rsidRPr="002D304C">
        <w:rPr>
          <w:rFonts w:ascii="Book Antiqua" w:hAnsi="Book Antiqua"/>
          <w:sz w:val="24"/>
          <w:szCs w:val="24"/>
          <w:lang w:val="en-US"/>
        </w:rPr>
        <w:t xml:space="preserve"> of non-vital gut-derived bacteria (such as bacterial DNA or LPS) the scenario is rather different. </w:t>
      </w:r>
      <w:r w:rsidR="00810A23" w:rsidRPr="002D304C">
        <w:rPr>
          <w:rFonts w:ascii="Book Antiqua" w:hAnsi="Book Antiqua"/>
          <w:sz w:val="24"/>
          <w:szCs w:val="24"/>
          <w:lang w:val="en-US"/>
        </w:rPr>
        <w:t>In fact, this latter variant of translocation has been demonstrated to occur also in non ascitic mice and the detection of bacterial DNA in the systemic circulation and/or in the mesenteric lymph node seems to be independent</w:t>
      </w:r>
      <w:r w:rsidR="00B11ACF" w:rsidRPr="002D304C">
        <w:rPr>
          <w:rFonts w:ascii="Book Antiqua" w:hAnsi="Book Antiqua"/>
          <w:sz w:val="24"/>
          <w:szCs w:val="24"/>
          <w:lang w:val="en-US"/>
        </w:rPr>
        <w:t xml:space="preserve"> from</w:t>
      </w:r>
      <w:r w:rsidR="00996EAE" w:rsidRPr="00996EAE">
        <w:rPr>
          <w:rFonts w:ascii="Book Antiqua" w:hAnsi="Book Antiqua"/>
          <w:i/>
          <w:sz w:val="24"/>
          <w:szCs w:val="24"/>
          <w:lang w:val="en-US"/>
        </w:rPr>
        <w:t xml:space="preserve"> </w:t>
      </w:r>
      <w:r w:rsidR="00810A23" w:rsidRPr="002D304C">
        <w:rPr>
          <w:rFonts w:ascii="Book Antiqua" w:hAnsi="Book Antiqua"/>
          <w:sz w:val="24"/>
          <w:szCs w:val="24"/>
          <w:lang w:val="en-US"/>
        </w:rPr>
        <w:t xml:space="preserve">the severity of liver </w:t>
      </w:r>
      <w:proofErr w:type="gramStart"/>
      <w:r w:rsidR="00810A23" w:rsidRPr="002D304C">
        <w:rPr>
          <w:rFonts w:ascii="Book Antiqua" w:hAnsi="Book Antiqua"/>
          <w:sz w:val="24"/>
          <w:szCs w:val="24"/>
          <w:lang w:val="en-US"/>
        </w:rPr>
        <w:t>disease</w:t>
      </w:r>
      <w:r w:rsidR="009758C1" w:rsidRPr="002D304C">
        <w:rPr>
          <w:rFonts w:ascii="Book Antiqua" w:hAnsi="Book Antiqua"/>
          <w:sz w:val="24"/>
          <w:szCs w:val="24"/>
          <w:vertAlign w:val="superscript"/>
          <w:lang w:val="en-US"/>
        </w:rPr>
        <w:t>[</w:t>
      </w:r>
      <w:proofErr w:type="gramEnd"/>
      <w:r w:rsidR="009758C1" w:rsidRPr="002D304C">
        <w:rPr>
          <w:rFonts w:ascii="Book Antiqua" w:hAnsi="Book Antiqua"/>
          <w:sz w:val="24"/>
          <w:szCs w:val="24"/>
          <w:vertAlign w:val="superscript"/>
          <w:lang w:val="en-US"/>
        </w:rPr>
        <w:t>63]</w:t>
      </w:r>
      <w:r w:rsidR="00810A23" w:rsidRPr="002D304C">
        <w:rPr>
          <w:rFonts w:ascii="Book Antiqua" w:hAnsi="Book Antiqua"/>
          <w:sz w:val="24"/>
          <w:szCs w:val="24"/>
          <w:lang w:val="en-US"/>
        </w:rPr>
        <w:t>.</w:t>
      </w:r>
    </w:p>
    <w:p w14:paraId="6678F2B8" w14:textId="20CEEB21" w:rsidR="00C114ED" w:rsidRPr="000F395B" w:rsidRDefault="00C114ED" w:rsidP="00662233">
      <w:pPr>
        <w:widowControl w:val="0"/>
        <w:autoSpaceDE w:val="0"/>
        <w:autoSpaceDN w:val="0"/>
        <w:adjustRightInd w:val="0"/>
        <w:snapToGrid w:val="0"/>
        <w:spacing w:after="0" w:line="360" w:lineRule="auto"/>
        <w:ind w:firstLineChars="200" w:firstLine="480"/>
        <w:jc w:val="both"/>
        <w:rPr>
          <w:rFonts w:ascii="Book Antiqua" w:hAnsi="Book Antiqua"/>
          <w:sz w:val="24"/>
          <w:szCs w:val="24"/>
          <w:lang w:val="en-US"/>
        </w:rPr>
      </w:pPr>
      <w:r w:rsidRPr="002D304C">
        <w:rPr>
          <w:rFonts w:ascii="Book Antiqua" w:hAnsi="Book Antiqua"/>
          <w:sz w:val="24"/>
          <w:szCs w:val="24"/>
          <w:lang w:val="en-US"/>
        </w:rPr>
        <w:t>Current data suggest two major pathways of gastrointestinal permeability</w:t>
      </w:r>
      <w:r w:rsidR="005E2D55" w:rsidRPr="000F395B">
        <w:rPr>
          <w:rFonts w:ascii="Book Antiqua" w:hAnsi="Book Antiqua"/>
          <w:sz w:val="24"/>
          <w:szCs w:val="24"/>
          <w:lang w:val="en-US"/>
        </w:rPr>
        <w:t>,</w:t>
      </w:r>
      <w:r w:rsidRPr="000F395B">
        <w:rPr>
          <w:rFonts w:ascii="Book Antiqua" w:hAnsi="Book Antiqua"/>
          <w:sz w:val="24"/>
          <w:szCs w:val="24"/>
          <w:lang w:val="en-US"/>
        </w:rPr>
        <w:t xml:space="preserve"> which might contribute to translocation: transcellular</w:t>
      </w:r>
      <w:r w:rsidR="00B11ACF" w:rsidRPr="000F395B">
        <w:rPr>
          <w:rFonts w:ascii="Book Antiqua" w:hAnsi="Book Antiqua"/>
          <w:sz w:val="24"/>
          <w:szCs w:val="24"/>
          <w:lang w:val="en-US"/>
        </w:rPr>
        <w:t>,</w:t>
      </w:r>
      <w:r w:rsidRPr="000F395B">
        <w:rPr>
          <w:rFonts w:ascii="Book Antiqua" w:hAnsi="Book Antiqua"/>
          <w:sz w:val="24"/>
          <w:szCs w:val="24"/>
          <w:lang w:val="en-US"/>
        </w:rPr>
        <w:t xml:space="preserve"> through the enterocytes, under the control of specific enterocyte channels and membrane pumps, and paracellular </w:t>
      </w:r>
      <w:r w:rsidRPr="008118CC">
        <w:rPr>
          <w:rFonts w:ascii="Book Antiqua" w:hAnsi="Book Antiqua"/>
          <w:i/>
          <w:sz w:val="24"/>
          <w:szCs w:val="24"/>
          <w:lang w:val="en-US"/>
        </w:rPr>
        <w:t>via</w:t>
      </w:r>
      <w:r w:rsidRPr="000F395B">
        <w:rPr>
          <w:rFonts w:ascii="Book Antiqua" w:hAnsi="Book Antiqua"/>
          <w:sz w:val="24"/>
          <w:szCs w:val="24"/>
          <w:lang w:val="en-US"/>
        </w:rPr>
        <w:t xml:space="preserve"> the tight junctions holding epithelial cells together. More commonly, translocation generally occurs transcellularly and </w:t>
      </w:r>
      <w:proofErr w:type="gramStart"/>
      <w:r w:rsidRPr="000F395B">
        <w:rPr>
          <w:rFonts w:ascii="Book Antiqua" w:hAnsi="Book Antiqua"/>
          <w:sz w:val="24"/>
          <w:szCs w:val="24"/>
          <w:lang w:val="en-US"/>
        </w:rPr>
        <w:t>directly</w:t>
      </w:r>
      <w:r w:rsidR="009758C1" w:rsidRPr="003228F3">
        <w:rPr>
          <w:rFonts w:ascii="Book Antiqua" w:hAnsi="Book Antiqua"/>
          <w:sz w:val="24"/>
          <w:szCs w:val="24"/>
          <w:vertAlign w:val="superscript"/>
          <w:lang w:val="en-US"/>
        </w:rPr>
        <w:t>[</w:t>
      </w:r>
      <w:proofErr w:type="gramEnd"/>
      <w:r w:rsidRPr="002D493C">
        <w:rPr>
          <w:rFonts w:ascii="Book Antiqua" w:hAnsi="Book Antiqua"/>
          <w:sz w:val="24"/>
          <w:szCs w:val="24"/>
          <w:vertAlign w:val="superscript"/>
          <w:lang w:val="en-US"/>
        </w:rPr>
        <w:t>29</w:t>
      </w:r>
      <w:r w:rsidR="009758C1">
        <w:rPr>
          <w:rFonts w:ascii="Book Antiqua" w:hAnsi="Book Antiqua"/>
          <w:sz w:val="24"/>
          <w:szCs w:val="24"/>
          <w:vertAlign w:val="superscript"/>
          <w:lang w:val="en-US"/>
        </w:rPr>
        <w:t>]</w:t>
      </w:r>
      <w:r w:rsidRPr="000F395B">
        <w:rPr>
          <w:rFonts w:ascii="Book Antiqua" w:hAnsi="Book Antiqua"/>
          <w:sz w:val="24"/>
          <w:szCs w:val="24"/>
          <w:lang w:val="en-US"/>
        </w:rPr>
        <w:t xml:space="preserve">. This route is more important than the paracellular route, as it can happen also in an intestine with a healthy mucosa. In the same way, there are two major routes by which bacterial compounds might gain access to the systemic circulation: </w:t>
      </w:r>
      <w:r w:rsidRPr="008118CC">
        <w:rPr>
          <w:rFonts w:ascii="Book Antiqua" w:hAnsi="Book Antiqua"/>
          <w:i/>
          <w:sz w:val="24"/>
          <w:szCs w:val="24"/>
          <w:lang w:val="en-US"/>
        </w:rPr>
        <w:t>via</w:t>
      </w:r>
      <w:r w:rsidRPr="000F395B">
        <w:rPr>
          <w:rFonts w:ascii="Book Antiqua" w:hAnsi="Book Antiqua"/>
          <w:sz w:val="24"/>
          <w:szCs w:val="24"/>
          <w:lang w:val="en-US"/>
        </w:rPr>
        <w:t xml:space="preserve"> the enteric venous system to the portal vein or following the enteric lymphatic </w:t>
      </w:r>
      <w:proofErr w:type="gramStart"/>
      <w:r w:rsidRPr="000F395B">
        <w:rPr>
          <w:rFonts w:ascii="Book Antiqua" w:hAnsi="Book Antiqua"/>
          <w:sz w:val="24"/>
          <w:szCs w:val="24"/>
          <w:lang w:val="en-US"/>
        </w:rPr>
        <w:t>drainage</w:t>
      </w:r>
      <w:r w:rsidR="00A86A2A" w:rsidRPr="003228F3">
        <w:rPr>
          <w:rFonts w:ascii="Book Antiqua" w:hAnsi="Book Antiqua"/>
          <w:sz w:val="24"/>
          <w:szCs w:val="24"/>
          <w:vertAlign w:val="superscript"/>
          <w:lang w:val="en-US"/>
        </w:rPr>
        <w:t>[</w:t>
      </w:r>
      <w:proofErr w:type="gramEnd"/>
      <w:r w:rsidR="00A86A2A" w:rsidRPr="00351E84">
        <w:rPr>
          <w:rFonts w:ascii="Book Antiqua" w:hAnsi="Book Antiqua"/>
          <w:sz w:val="24"/>
          <w:szCs w:val="24"/>
          <w:vertAlign w:val="superscript"/>
          <w:lang w:val="en-US"/>
        </w:rPr>
        <w:t>59]</w:t>
      </w:r>
      <w:r w:rsidRPr="003228F3">
        <w:rPr>
          <w:rFonts w:ascii="Book Antiqua" w:hAnsi="Book Antiqua"/>
          <w:sz w:val="24"/>
          <w:szCs w:val="24"/>
          <w:vertAlign w:val="superscript"/>
          <w:lang w:val="en-US"/>
        </w:rPr>
        <w:t>.</w:t>
      </w:r>
      <w:r w:rsidRPr="000F395B">
        <w:rPr>
          <w:rFonts w:ascii="Book Antiqua" w:hAnsi="Book Antiqua"/>
          <w:sz w:val="24"/>
          <w:szCs w:val="24"/>
          <w:lang w:val="en-US"/>
        </w:rPr>
        <w:t xml:space="preserve"> Convincing evidence suggests that the lymphatic route might be the principal pathway of translocation. Experimental and clinical studies detected viable bacteria in </w:t>
      </w:r>
      <w:r w:rsidR="00087C6B" w:rsidRPr="000F395B">
        <w:rPr>
          <w:rFonts w:ascii="Book Antiqua" w:hAnsi="Book Antiqua"/>
          <w:sz w:val="24"/>
          <w:szCs w:val="24"/>
          <w:lang w:val="en-US"/>
        </w:rPr>
        <w:t>MLN</w:t>
      </w:r>
      <w:r w:rsidRPr="000F395B">
        <w:rPr>
          <w:rFonts w:ascii="Book Antiqua" w:hAnsi="Book Antiqua"/>
          <w:sz w:val="24"/>
          <w:szCs w:val="24"/>
          <w:lang w:val="en-US"/>
        </w:rPr>
        <w:t>. Animal studies demonstrated the MLN a</w:t>
      </w:r>
      <w:r w:rsidR="00B11ACF" w:rsidRPr="000F395B">
        <w:rPr>
          <w:rFonts w:ascii="Book Antiqua" w:hAnsi="Book Antiqua"/>
          <w:sz w:val="24"/>
          <w:szCs w:val="24"/>
          <w:lang w:val="en-US"/>
        </w:rPr>
        <w:t>re</w:t>
      </w:r>
      <w:r w:rsidRPr="000F395B">
        <w:rPr>
          <w:rFonts w:ascii="Book Antiqua" w:hAnsi="Book Antiqua"/>
          <w:sz w:val="24"/>
          <w:szCs w:val="24"/>
          <w:lang w:val="en-US"/>
        </w:rPr>
        <w:t xml:space="preserve"> the first station where translocated bacteria can be </w:t>
      </w:r>
      <w:proofErr w:type="gramStart"/>
      <w:r w:rsidRPr="000F395B">
        <w:rPr>
          <w:rFonts w:ascii="Book Antiqua" w:hAnsi="Book Antiqua"/>
          <w:sz w:val="24"/>
          <w:szCs w:val="24"/>
          <w:lang w:val="en-US"/>
        </w:rPr>
        <w:t>found</w:t>
      </w:r>
      <w:r w:rsidR="00A86A2A">
        <w:rPr>
          <w:rFonts w:ascii="Book Antiqua" w:hAnsi="Book Antiqua"/>
          <w:sz w:val="24"/>
          <w:szCs w:val="24"/>
          <w:vertAlign w:val="superscript"/>
          <w:lang w:val="en-US"/>
        </w:rPr>
        <w:t>[</w:t>
      </w:r>
      <w:proofErr w:type="gramEnd"/>
      <w:r w:rsidR="00A86A2A">
        <w:rPr>
          <w:rFonts w:ascii="Book Antiqua" w:hAnsi="Book Antiqua"/>
          <w:sz w:val="24"/>
          <w:szCs w:val="24"/>
          <w:vertAlign w:val="superscript"/>
          <w:lang w:val="en-US"/>
        </w:rPr>
        <w:t>59,64</w:t>
      </w:r>
      <w:r w:rsidR="007F1C46">
        <w:rPr>
          <w:rFonts w:ascii="Book Antiqua" w:hAnsi="Book Antiqua" w:hint="eastAsia"/>
          <w:sz w:val="24"/>
          <w:szCs w:val="24"/>
          <w:vertAlign w:val="superscript"/>
          <w:lang w:val="en-US" w:eastAsia="zh-CN"/>
        </w:rPr>
        <w:t>,</w:t>
      </w:r>
      <w:r w:rsidR="00A86A2A">
        <w:rPr>
          <w:rFonts w:ascii="Book Antiqua" w:hAnsi="Book Antiqua"/>
          <w:sz w:val="24"/>
          <w:szCs w:val="24"/>
          <w:vertAlign w:val="superscript"/>
          <w:lang w:val="en-US"/>
        </w:rPr>
        <w:t>65]</w:t>
      </w:r>
      <w:r w:rsidRPr="000F395B">
        <w:rPr>
          <w:rFonts w:ascii="Book Antiqua" w:hAnsi="Book Antiqua"/>
          <w:sz w:val="24"/>
          <w:szCs w:val="24"/>
          <w:lang w:val="en-US"/>
        </w:rPr>
        <w:t xml:space="preserve">. The identification of intestinal bacteria in normally sterile </w:t>
      </w:r>
      <w:r w:rsidRPr="000F395B">
        <w:rPr>
          <w:rFonts w:ascii="Book Antiqua" w:hAnsi="Book Antiqua"/>
          <w:sz w:val="24"/>
          <w:szCs w:val="24"/>
          <w:lang w:val="en-US"/>
        </w:rPr>
        <w:lastRenderedPageBreak/>
        <w:t>MLN is conside</w:t>
      </w:r>
      <w:r w:rsidR="00645D57" w:rsidRPr="000F395B">
        <w:rPr>
          <w:rFonts w:ascii="Book Antiqua" w:hAnsi="Book Antiqua"/>
          <w:sz w:val="24"/>
          <w:szCs w:val="24"/>
          <w:lang w:val="en-US"/>
        </w:rPr>
        <w:t>red direct evidence of BT. As</w:t>
      </w:r>
      <w:r w:rsidRPr="000F395B">
        <w:rPr>
          <w:rFonts w:ascii="Book Antiqua" w:hAnsi="Book Antiqua"/>
          <w:sz w:val="24"/>
          <w:szCs w:val="24"/>
          <w:lang w:val="en-US"/>
        </w:rPr>
        <w:t xml:space="preserve"> indirect marker, any detection of intestinal bacteria in cultures of the portal or peripheral blood may suggest BT, as </w:t>
      </w:r>
      <w:r w:rsidR="00353279" w:rsidRPr="000F395B">
        <w:rPr>
          <w:rFonts w:ascii="Book Antiqua" w:hAnsi="Book Antiqua"/>
          <w:sz w:val="24"/>
          <w:szCs w:val="24"/>
          <w:lang w:val="en-US"/>
        </w:rPr>
        <w:t xml:space="preserve">well as </w:t>
      </w:r>
      <w:r w:rsidRPr="000F395B">
        <w:rPr>
          <w:rFonts w:ascii="Book Antiqua" w:hAnsi="Book Antiqua"/>
          <w:sz w:val="24"/>
          <w:szCs w:val="24"/>
          <w:lang w:val="en-US"/>
        </w:rPr>
        <w:t xml:space="preserve">the detection of endotoxin in peripheral blood. </w:t>
      </w:r>
      <w:r w:rsidR="00645D57" w:rsidRPr="000F395B">
        <w:rPr>
          <w:rFonts w:ascii="Book Antiqua" w:hAnsi="Book Antiqua"/>
          <w:sz w:val="24"/>
          <w:szCs w:val="24"/>
          <w:lang w:val="en-US"/>
        </w:rPr>
        <w:t>M</w:t>
      </w:r>
      <w:r w:rsidRPr="000F395B">
        <w:rPr>
          <w:rFonts w:ascii="Book Antiqua" w:hAnsi="Book Antiqua"/>
          <w:sz w:val="24"/>
          <w:szCs w:val="24"/>
          <w:lang w:val="en-US"/>
        </w:rPr>
        <w:t xml:space="preserve">ore recent methods involving </w:t>
      </w:r>
      <w:r w:rsidR="00087C6B" w:rsidRPr="000F395B">
        <w:rPr>
          <w:rFonts w:ascii="Book Antiqua" w:hAnsi="Book Antiqua"/>
          <w:sz w:val="24"/>
          <w:szCs w:val="24"/>
          <w:lang w:val="en-US"/>
        </w:rPr>
        <w:t>PCR</w:t>
      </w:r>
      <w:r w:rsidRPr="000F395B">
        <w:rPr>
          <w:rFonts w:ascii="Book Antiqua" w:hAnsi="Book Antiqua"/>
          <w:sz w:val="24"/>
          <w:szCs w:val="24"/>
          <w:lang w:val="en-US"/>
        </w:rPr>
        <w:t xml:space="preserve"> have been introduced for detecting </w:t>
      </w:r>
      <w:r w:rsidRPr="003228F3">
        <w:rPr>
          <w:rFonts w:ascii="Book Antiqua" w:hAnsi="Book Antiqua"/>
          <w:sz w:val="24"/>
          <w:szCs w:val="24"/>
          <w:lang w:val="en-US"/>
        </w:rPr>
        <w:t xml:space="preserve">microbial DNA in blood; these methods have a higher sensitivity than blood cultures for assessing </w:t>
      </w:r>
      <w:proofErr w:type="gramStart"/>
      <w:r w:rsidRPr="003228F3">
        <w:rPr>
          <w:rFonts w:ascii="Book Antiqua" w:hAnsi="Book Antiqua"/>
          <w:sz w:val="24"/>
          <w:szCs w:val="24"/>
          <w:lang w:val="en-US"/>
        </w:rPr>
        <w:t>BT</w:t>
      </w:r>
      <w:r w:rsidR="00A86A2A" w:rsidRPr="003228F3">
        <w:rPr>
          <w:rFonts w:ascii="Book Antiqua" w:hAnsi="Book Antiqua"/>
          <w:sz w:val="24"/>
          <w:szCs w:val="24"/>
          <w:vertAlign w:val="superscript"/>
          <w:lang w:val="en-US"/>
        </w:rPr>
        <w:t>[</w:t>
      </w:r>
      <w:proofErr w:type="gramEnd"/>
      <w:r w:rsidR="00A86A2A" w:rsidRPr="003228F3">
        <w:rPr>
          <w:rFonts w:ascii="Book Antiqua" w:hAnsi="Book Antiqua"/>
          <w:sz w:val="24"/>
          <w:szCs w:val="24"/>
          <w:vertAlign w:val="superscript"/>
          <w:lang w:val="en-US"/>
        </w:rPr>
        <w:t>66]</w:t>
      </w:r>
      <w:r w:rsidRPr="003228F3">
        <w:rPr>
          <w:rFonts w:ascii="Book Antiqua" w:hAnsi="Book Antiqua"/>
          <w:sz w:val="24"/>
          <w:szCs w:val="24"/>
          <w:lang w:val="en-US"/>
        </w:rPr>
        <w:t>.</w:t>
      </w:r>
    </w:p>
    <w:p w14:paraId="49045D20" w14:textId="77777777" w:rsidR="00C114ED" w:rsidRPr="000F395B" w:rsidRDefault="00C114ED" w:rsidP="00662233">
      <w:pPr>
        <w:autoSpaceDE w:val="0"/>
        <w:autoSpaceDN w:val="0"/>
        <w:adjustRightInd w:val="0"/>
        <w:snapToGrid w:val="0"/>
        <w:spacing w:after="0" w:line="360" w:lineRule="auto"/>
        <w:ind w:firstLineChars="200" w:firstLine="480"/>
        <w:jc w:val="both"/>
        <w:rPr>
          <w:rFonts w:ascii="Book Antiqua" w:hAnsi="Book Antiqua"/>
          <w:sz w:val="24"/>
          <w:szCs w:val="24"/>
          <w:lang w:val="en-US"/>
        </w:rPr>
      </w:pPr>
      <w:r w:rsidRPr="000F395B">
        <w:rPr>
          <w:rFonts w:ascii="Book Antiqua" w:hAnsi="Book Antiqua"/>
          <w:sz w:val="24"/>
          <w:szCs w:val="24"/>
          <w:lang w:val="en-US"/>
        </w:rPr>
        <w:t xml:space="preserve">Another limiting aspect of many studies coming from the last decades is represented by the use of cultures of the </w:t>
      </w:r>
      <w:r w:rsidR="00087C6B" w:rsidRPr="000F395B">
        <w:rPr>
          <w:rFonts w:ascii="Book Antiqua" w:hAnsi="Book Antiqua"/>
          <w:sz w:val="24"/>
          <w:szCs w:val="24"/>
          <w:lang w:val="en-US"/>
        </w:rPr>
        <w:t>MLN</w:t>
      </w:r>
      <w:r w:rsidRPr="000F395B">
        <w:rPr>
          <w:rFonts w:ascii="Book Antiqua" w:hAnsi="Book Antiqua"/>
          <w:sz w:val="24"/>
          <w:szCs w:val="24"/>
          <w:lang w:val="en-US"/>
        </w:rPr>
        <w:t xml:space="preserve"> to investigate this phenomenon: the presence of cultivable microorganisms in the MLN was considered proof of BT. This assumption implicates an underestimation of the possibility to translocate for the bacteria which are "difficult to culture", such as the anaerobic bacteria. </w:t>
      </w:r>
    </w:p>
    <w:p w14:paraId="47757E20" w14:textId="77777777" w:rsidR="00C114ED" w:rsidRPr="000F395B" w:rsidRDefault="00C114ED" w:rsidP="00662233">
      <w:pPr>
        <w:autoSpaceDE w:val="0"/>
        <w:autoSpaceDN w:val="0"/>
        <w:adjustRightInd w:val="0"/>
        <w:snapToGrid w:val="0"/>
        <w:spacing w:after="0" w:line="360" w:lineRule="auto"/>
        <w:ind w:firstLineChars="200" w:firstLine="480"/>
        <w:jc w:val="both"/>
        <w:rPr>
          <w:rFonts w:ascii="Book Antiqua" w:hAnsi="Book Antiqua"/>
          <w:sz w:val="24"/>
          <w:szCs w:val="24"/>
          <w:lang w:val="en-US"/>
        </w:rPr>
      </w:pPr>
      <w:r w:rsidRPr="000F395B">
        <w:rPr>
          <w:rFonts w:ascii="Book Antiqua" w:hAnsi="Book Antiqua"/>
          <w:sz w:val="24"/>
          <w:szCs w:val="24"/>
          <w:lang w:val="en-US"/>
        </w:rPr>
        <w:t xml:space="preserve">Because of the </w:t>
      </w:r>
      <w:r w:rsidR="00F51FC4" w:rsidRPr="000F395B">
        <w:rPr>
          <w:rFonts w:ascii="Book Antiqua" w:hAnsi="Book Antiqua"/>
          <w:sz w:val="24"/>
          <w:szCs w:val="24"/>
          <w:lang w:val="en-US"/>
        </w:rPr>
        <w:t xml:space="preserve">invasiveness to obtain </w:t>
      </w:r>
      <w:r w:rsidRPr="000F395B">
        <w:rPr>
          <w:rFonts w:ascii="Book Antiqua" w:hAnsi="Book Antiqua"/>
          <w:sz w:val="24"/>
          <w:szCs w:val="24"/>
          <w:lang w:val="en-US"/>
        </w:rPr>
        <w:t>MLN in human subject</w:t>
      </w:r>
      <w:r w:rsidR="00F51FC4" w:rsidRPr="000F395B">
        <w:rPr>
          <w:rFonts w:ascii="Book Antiqua" w:hAnsi="Book Antiqua"/>
          <w:sz w:val="24"/>
          <w:szCs w:val="24"/>
          <w:lang w:val="en-US"/>
        </w:rPr>
        <w:t>s</w:t>
      </w:r>
      <w:r w:rsidRPr="000F395B">
        <w:rPr>
          <w:rFonts w:ascii="Book Antiqua" w:hAnsi="Book Antiqua"/>
          <w:sz w:val="24"/>
          <w:szCs w:val="24"/>
          <w:lang w:val="en-US"/>
        </w:rPr>
        <w:t xml:space="preserve">, these techniques are seldom employed in studying BT in humans. </w:t>
      </w:r>
      <w:r w:rsidR="002B41FB" w:rsidRPr="000F395B">
        <w:rPr>
          <w:rFonts w:ascii="Book Antiqua" w:hAnsi="Book Antiqua"/>
          <w:sz w:val="24"/>
          <w:szCs w:val="24"/>
          <w:lang w:val="en-US"/>
        </w:rPr>
        <w:t>B</w:t>
      </w:r>
      <w:r w:rsidRPr="000F395B">
        <w:rPr>
          <w:rFonts w:ascii="Book Antiqua" w:hAnsi="Book Antiqua"/>
          <w:sz w:val="24"/>
          <w:szCs w:val="24"/>
          <w:lang w:val="en-US"/>
        </w:rPr>
        <w:t xml:space="preserve">acteria more frequently present in experimental models of BT, such as Enterobacteriaceae, are present in human MLN in only 25% of </w:t>
      </w:r>
      <w:proofErr w:type="gramStart"/>
      <w:r w:rsidRPr="003228F3">
        <w:rPr>
          <w:rFonts w:ascii="Book Antiqua" w:hAnsi="Book Antiqua"/>
          <w:sz w:val="24"/>
          <w:szCs w:val="24"/>
          <w:lang w:val="en-US"/>
        </w:rPr>
        <w:t>cases</w:t>
      </w:r>
      <w:r w:rsidR="00A86A2A" w:rsidRPr="003228F3">
        <w:rPr>
          <w:rFonts w:ascii="Book Antiqua" w:hAnsi="Book Antiqua"/>
          <w:sz w:val="24"/>
          <w:szCs w:val="24"/>
          <w:lang w:val="en-US"/>
        </w:rPr>
        <w:t>[</w:t>
      </w:r>
      <w:proofErr w:type="gramEnd"/>
      <w:r w:rsidR="003228F3" w:rsidRPr="003228F3">
        <w:rPr>
          <w:rFonts w:ascii="Book Antiqua" w:hAnsi="Book Antiqua"/>
          <w:sz w:val="24"/>
          <w:szCs w:val="24"/>
          <w:vertAlign w:val="superscript"/>
          <w:lang w:val="en-US"/>
        </w:rPr>
        <w:t>62</w:t>
      </w:r>
      <w:r w:rsidR="00A86A2A" w:rsidRPr="003228F3">
        <w:rPr>
          <w:rFonts w:ascii="Book Antiqua" w:hAnsi="Book Antiqua"/>
          <w:sz w:val="24"/>
          <w:szCs w:val="24"/>
          <w:vertAlign w:val="superscript"/>
          <w:lang w:val="en-US"/>
        </w:rPr>
        <w:t>]</w:t>
      </w:r>
      <w:r w:rsidRPr="003228F3">
        <w:rPr>
          <w:rFonts w:ascii="Book Antiqua" w:hAnsi="Book Antiqua"/>
          <w:sz w:val="24"/>
          <w:szCs w:val="24"/>
          <w:lang w:val="en-US"/>
        </w:rPr>
        <w:t>. However</w:t>
      </w:r>
      <w:r w:rsidRPr="000F395B">
        <w:rPr>
          <w:rFonts w:ascii="Book Antiqua" w:hAnsi="Book Antiqua"/>
          <w:sz w:val="24"/>
          <w:szCs w:val="24"/>
          <w:lang w:val="en-US"/>
        </w:rPr>
        <w:t xml:space="preserve">, more recent studies applying PCR detection of bacterial human DNA found that about 40% of patients with advanced cirrhosis had pathological </w:t>
      </w:r>
      <w:proofErr w:type="gramStart"/>
      <w:r w:rsidRPr="000F395B">
        <w:rPr>
          <w:rFonts w:ascii="Book Antiqua" w:hAnsi="Book Antiqua"/>
          <w:sz w:val="24"/>
          <w:szCs w:val="24"/>
          <w:lang w:val="en-US"/>
        </w:rPr>
        <w:t>BT</w:t>
      </w:r>
      <w:r w:rsidR="00A86A2A">
        <w:rPr>
          <w:rFonts w:ascii="Book Antiqua" w:hAnsi="Book Antiqua"/>
          <w:sz w:val="24"/>
          <w:szCs w:val="24"/>
          <w:vertAlign w:val="superscript"/>
          <w:lang w:val="en-US"/>
        </w:rPr>
        <w:t>[</w:t>
      </w:r>
      <w:proofErr w:type="gramEnd"/>
      <w:r w:rsidR="00A86A2A">
        <w:rPr>
          <w:rFonts w:ascii="Book Antiqua" w:hAnsi="Book Antiqua"/>
          <w:sz w:val="24"/>
          <w:szCs w:val="24"/>
          <w:vertAlign w:val="superscript"/>
          <w:lang w:val="en-US"/>
        </w:rPr>
        <w:t>67]</w:t>
      </w:r>
      <w:r w:rsidRPr="000F395B">
        <w:rPr>
          <w:rFonts w:ascii="Book Antiqua" w:hAnsi="Book Antiqua"/>
          <w:sz w:val="24"/>
          <w:szCs w:val="24"/>
          <w:lang w:val="en-US"/>
        </w:rPr>
        <w:t xml:space="preserve">. </w:t>
      </w:r>
    </w:p>
    <w:p w14:paraId="017461E1" w14:textId="77777777" w:rsidR="00C114ED" w:rsidRPr="000F395B" w:rsidRDefault="00C114ED" w:rsidP="00662233">
      <w:pPr>
        <w:autoSpaceDE w:val="0"/>
        <w:autoSpaceDN w:val="0"/>
        <w:adjustRightInd w:val="0"/>
        <w:snapToGrid w:val="0"/>
        <w:spacing w:after="0" w:line="360" w:lineRule="auto"/>
        <w:ind w:firstLineChars="200" w:firstLine="480"/>
        <w:jc w:val="both"/>
        <w:rPr>
          <w:rFonts w:ascii="Book Antiqua" w:hAnsi="Book Antiqua"/>
          <w:sz w:val="24"/>
          <w:szCs w:val="24"/>
          <w:lang w:val="en-US"/>
        </w:rPr>
      </w:pPr>
      <w:r w:rsidRPr="000F395B">
        <w:rPr>
          <w:rFonts w:ascii="Book Antiqua" w:hAnsi="Book Antiqua"/>
          <w:sz w:val="24"/>
          <w:szCs w:val="24"/>
          <w:lang w:val="en-US"/>
        </w:rPr>
        <w:t xml:space="preserve">This percentage is similar to that reported </w:t>
      </w:r>
      <w:proofErr w:type="gramStart"/>
      <w:r w:rsidRPr="000F395B">
        <w:rPr>
          <w:rFonts w:ascii="Book Antiqua" w:hAnsi="Book Antiqua"/>
          <w:sz w:val="24"/>
          <w:szCs w:val="24"/>
          <w:lang w:val="en-US"/>
        </w:rPr>
        <w:t>previously</w:t>
      </w:r>
      <w:r w:rsidR="00A86A2A">
        <w:rPr>
          <w:rFonts w:ascii="Book Antiqua" w:hAnsi="Book Antiqua"/>
          <w:sz w:val="24"/>
          <w:szCs w:val="24"/>
          <w:vertAlign w:val="superscript"/>
          <w:lang w:val="en-US"/>
        </w:rPr>
        <w:t>[</w:t>
      </w:r>
      <w:proofErr w:type="gramEnd"/>
      <w:r w:rsidR="00A86A2A">
        <w:rPr>
          <w:rFonts w:ascii="Book Antiqua" w:hAnsi="Book Antiqua"/>
          <w:sz w:val="24"/>
          <w:szCs w:val="24"/>
          <w:vertAlign w:val="superscript"/>
          <w:lang w:val="en-US"/>
        </w:rPr>
        <w:t>63]</w:t>
      </w:r>
      <w:r w:rsidRPr="000F395B">
        <w:rPr>
          <w:rFonts w:ascii="Book Antiqua" w:hAnsi="Book Antiqua"/>
          <w:sz w:val="24"/>
          <w:szCs w:val="24"/>
          <w:lang w:val="en-US"/>
        </w:rPr>
        <w:t>and is also similar to the percentage of cirrhotic patients having a positive serum level of LPS and lipopolysaccharide-binding protein</w:t>
      </w:r>
      <w:r w:rsidR="00A86A2A">
        <w:rPr>
          <w:rFonts w:ascii="Book Antiqua" w:hAnsi="Book Antiqua"/>
          <w:sz w:val="24"/>
          <w:szCs w:val="24"/>
          <w:vertAlign w:val="superscript"/>
          <w:lang w:val="en-US"/>
        </w:rPr>
        <w:t>[68]</w:t>
      </w:r>
      <w:r w:rsidRPr="000F395B">
        <w:rPr>
          <w:rFonts w:ascii="Book Antiqua" w:hAnsi="Book Antiqua"/>
          <w:sz w:val="24"/>
          <w:szCs w:val="24"/>
          <w:lang w:val="en-US"/>
        </w:rPr>
        <w:t>. More interestingly</w:t>
      </w:r>
      <w:r w:rsidR="005E2D55" w:rsidRPr="000F395B">
        <w:rPr>
          <w:rFonts w:ascii="Book Antiqua" w:hAnsi="Book Antiqua"/>
          <w:sz w:val="24"/>
          <w:szCs w:val="24"/>
          <w:lang w:val="en-US"/>
        </w:rPr>
        <w:t xml:space="preserve">, </w:t>
      </w:r>
      <w:r w:rsidRPr="000F395B">
        <w:rPr>
          <w:rFonts w:ascii="Book Antiqua" w:hAnsi="Book Antiqua"/>
          <w:sz w:val="24"/>
          <w:szCs w:val="24"/>
          <w:lang w:val="en-US"/>
        </w:rPr>
        <w:t>the origin of the detected bacterial DNA is that typical of bacteria that usually are reported to cause episodes of infection, such as SBP.</w:t>
      </w:r>
    </w:p>
    <w:p w14:paraId="68DB9674" w14:textId="575F209C" w:rsidR="00C114ED" w:rsidRPr="000F395B" w:rsidRDefault="00C114ED" w:rsidP="00662233">
      <w:pPr>
        <w:autoSpaceDE w:val="0"/>
        <w:autoSpaceDN w:val="0"/>
        <w:adjustRightInd w:val="0"/>
        <w:snapToGrid w:val="0"/>
        <w:spacing w:after="0" w:line="360" w:lineRule="auto"/>
        <w:ind w:firstLineChars="200" w:firstLine="480"/>
        <w:jc w:val="both"/>
        <w:rPr>
          <w:rFonts w:ascii="Book Antiqua" w:hAnsi="Book Antiqua"/>
          <w:sz w:val="24"/>
          <w:szCs w:val="24"/>
          <w:lang w:val="en-US"/>
        </w:rPr>
      </w:pPr>
      <w:r w:rsidRPr="000F395B">
        <w:rPr>
          <w:rFonts w:ascii="Book Antiqua" w:hAnsi="Book Antiqua"/>
          <w:sz w:val="24"/>
          <w:szCs w:val="24"/>
          <w:lang w:val="en-US"/>
        </w:rPr>
        <w:t xml:space="preserve">Pathological factors leading to BT in cirrhotic patients are SIBO, increased intestinal permeability and alterations of the local host immune system. Bacterial overgrowth is probably a prerequisite for the development of BT; in cirrhotic rats the absence of SIBO prevents the development of BT and cirrhotic animals without BT had a similar count of cecal aerobic bacteria as healthy </w:t>
      </w:r>
      <w:proofErr w:type="gramStart"/>
      <w:r w:rsidRPr="000F395B">
        <w:rPr>
          <w:rFonts w:ascii="Book Antiqua" w:hAnsi="Book Antiqua"/>
          <w:sz w:val="24"/>
          <w:szCs w:val="24"/>
          <w:lang w:val="en-US"/>
        </w:rPr>
        <w:t>rats</w:t>
      </w:r>
      <w:r w:rsidR="00A86A2A">
        <w:rPr>
          <w:rFonts w:ascii="Book Antiqua" w:hAnsi="Book Antiqua"/>
          <w:sz w:val="24"/>
          <w:szCs w:val="24"/>
          <w:vertAlign w:val="superscript"/>
          <w:lang w:val="en-US"/>
        </w:rPr>
        <w:t>[</w:t>
      </w:r>
      <w:proofErr w:type="gramEnd"/>
      <w:r w:rsidR="00A86A2A">
        <w:rPr>
          <w:rFonts w:ascii="Book Antiqua" w:hAnsi="Book Antiqua"/>
          <w:sz w:val="24"/>
          <w:szCs w:val="24"/>
          <w:vertAlign w:val="superscript"/>
          <w:lang w:val="en-US"/>
        </w:rPr>
        <w:t>44]</w:t>
      </w:r>
      <w:r w:rsidRPr="000F395B">
        <w:rPr>
          <w:rFonts w:ascii="Book Antiqua" w:hAnsi="Book Antiqua"/>
          <w:sz w:val="24"/>
          <w:szCs w:val="24"/>
          <w:lang w:val="en-US"/>
        </w:rPr>
        <w:t xml:space="preserve">. Indeed, bacteria that translocate to MLN are the same ones overgrowing in the intestinal lumen, although not all the bacteria present in large quantity are found in </w:t>
      </w:r>
      <w:proofErr w:type="gramStart"/>
      <w:r w:rsidRPr="000F395B">
        <w:rPr>
          <w:rFonts w:ascii="Book Antiqua" w:hAnsi="Book Antiqua"/>
          <w:sz w:val="24"/>
          <w:szCs w:val="24"/>
          <w:lang w:val="en-US"/>
        </w:rPr>
        <w:t>MLN</w:t>
      </w:r>
      <w:r w:rsidR="00A86A2A">
        <w:rPr>
          <w:rFonts w:ascii="Book Antiqua" w:hAnsi="Book Antiqua"/>
          <w:sz w:val="24"/>
          <w:szCs w:val="24"/>
          <w:vertAlign w:val="superscript"/>
          <w:lang w:val="en-US"/>
        </w:rPr>
        <w:t>[</w:t>
      </w:r>
      <w:proofErr w:type="gramEnd"/>
      <w:r w:rsidR="00A86A2A">
        <w:rPr>
          <w:rFonts w:ascii="Book Antiqua" w:hAnsi="Book Antiqua"/>
          <w:sz w:val="24"/>
          <w:szCs w:val="24"/>
          <w:vertAlign w:val="superscript"/>
          <w:lang w:val="en-US"/>
        </w:rPr>
        <w:t>44,69</w:t>
      </w:r>
      <w:r w:rsidR="002417D5">
        <w:rPr>
          <w:rFonts w:ascii="Book Antiqua" w:hAnsi="Book Antiqua" w:hint="eastAsia"/>
          <w:sz w:val="24"/>
          <w:szCs w:val="24"/>
          <w:vertAlign w:val="superscript"/>
          <w:lang w:val="en-US" w:eastAsia="zh-CN"/>
        </w:rPr>
        <w:t>,</w:t>
      </w:r>
      <w:r w:rsidR="00A86A2A">
        <w:rPr>
          <w:rFonts w:ascii="Book Antiqua" w:hAnsi="Book Antiqua"/>
          <w:sz w:val="24"/>
          <w:szCs w:val="24"/>
          <w:vertAlign w:val="superscript"/>
          <w:lang w:val="en-US"/>
        </w:rPr>
        <w:t>70]</w:t>
      </w:r>
      <w:r w:rsidRPr="000F395B">
        <w:rPr>
          <w:rFonts w:ascii="Book Antiqua" w:hAnsi="Book Antiqua"/>
          <w:sz w:val="24"/>
          <w:szCs w:val="24"/>
          <w:lang w:val="en-US"/>
        </w:rPr>
        <w:t xml:space="preserve">. These data suggest that other important factors are involved in BT. </w:t>
      </w:r>
    </w:p>
    <w:p w14:paraId="4B27D64E" w14:textId="1324922A" w:rsidR="00C114ED" w:rsidRPr="000F395B" w:rsidRDefault="00C114ED" w:rsidP="00662233">
      <w:pPr>
        <w:adjustRightInd w:val="0"/>
        <w:snapToGrid w:val="0"/>
        <w:spacing w:after="0" w:line="360" w:lineRule="auto"/>
        <w:ind w:firstLineChars="200" w:firstLine="480"/>
        <w:jc w:val="both"/>
        <w:rPr>
          <w:rFonts w:ascii="Book Antiqua" w:hAnsi="Book Antiqua"/>
          <w:sz w:val="24"/>
          <w:szCs w:val="24"/>
          <w:lang w:val="en-US"/>
        </w:rPr>
      </w:pPr>
      <w:r w:rsidRPr="000F395B">
        <w:rPr>
          <w:rFonts w:ascii="Book Antiqua" w:hAnsi="Book Antiqua"/>
          <w:sz w:val="24"/>
          <w:szCs w:val="24"/>
          <w:lang w:val="en-US"/>
        </w:rPr>
        <w:t xml:space="preserve">The intestinal mucosal barrier has secretory and anatomical means of preventing the adhesion and penetration of microorganisms. Increases in intestinal permeability (IP) in patients with cirrhosis have been reported using various methods, and involving the assessment of structural changes, oxidative stress, and alteration in enterocyte </w:t>
      </w:r>
      <w:proofErr w:type="gramStart"/>
      <w:r w:rsidRPr="000F395B">
        <w:rPr>
          <w:rFonts w:ascii="Book Antiqua" w:hAnsi="Book Antiqua"/>
          <w:sz w:val="24"/>
          <w:szCs w:val="24"/>
          <w:lang w:val="en-US"/>
        </w:rPr>
        <w:t>function</w:t>
      </w:r>
      <w:r w:rsidR="00A86A2A">
        <w:rPr>
          <w:rFonts w:ascii="Book Antiqua" w:hAnsi="Book Antiqua"/>
          <w:sz w:val="24"/>
          <w:szCs w:val="24"/>
          <w:vertAlign w:val="superscript"/>
          <w:lang w:val="en-US"/>
        </w:rPr>
        <w:t>[</w:t>
      </w:r>
      <w:proofErr w:type="gramEnd"/>
      <w:r w:rsidR="00A86A2A">
        <w:rPr>
          <w:rFonts w:ascii="Book Antiqua" w:hAnsi="Book Antiqua"/>
          <w:sz w:val="24"/>
          <w:szCs w:val="24"/>
          <w:vertAlign w:val="superscript"/>
          <w:lang w:val="en-US"/>
        </w:rPr>
        <w:t>63,71]</w:t>
      </w:r>
      <w:r w:rsidRPr="000F395B">
        <w:rPr>
          <w:rFonts w:ascii="Book Antiqua" w:hAnsi="Book Antiqua"/>
          <w:sz w:val="24"/>
          <w:szCs w:val="24"/>
          <w:lang w:val="en-US"/>
        </w:rPr>
        <w:t xml:space="preserve">. If the epithelium is not physically damaged, endogenous bacteria translocate </w:t>
      </w:r>
      <w:r w:rsidRPr="000F395B">
        <w:rPr>
          <w:rFonts w:ascii="Book Antiqua" w:hAnsi="Book Antiqua"/>
          <w:sz w:val="24"/>
          <w:szCs w:val="24"/>
          <w:lang w:val="en-US"/>
        </w:rPr>
        <w:lastRenderedPageBreak/>
        <w:t xml:space="preserve">by an intracellular route through the epithelial lining cells and then travel </w:t>
      </w:r>
      <w:r w:rsidRPr="008118CC">
        <w:rPr>
          <w:rFonts w:ascii="Book Antiqua" w:hAnsi="Book Antiqua"/>
          <w:i/>
          <w:sz w:val="24"/>
          <w:szCs w:val="24"/>
          <w:lang w:val="en-US"/>
        </w:rPr>
        <w:t>via</w:t>
      </w:r>
      <w:r w:rsidRPr="000F395B">
        <w:rPr>
          <w:rFonts w:ascii="Book Antiqua" w:hAnsi="Book Antiqua"/>
          <w:sz w:val="24"/>
          <w:szCs w:val="24"/>
          <w:lang w:val="en-US"/>
        </w:rPr>
        <w:t xml:space="preserve"> the lymph to the mesenteric lymph nodes. If the epithelium is physically damaged, bacteria translocate </w:t>
      </w:r>
      <w:r w:rsidRPr="008118CC">
        <w:rPr>
          <w:rFonts w:ascii="Book Antiqua" w:hAnsi="Book Antiqua"/>
          <w:i/>
          <w:sz w:val="24"/>
          <w:szCs w:val="24"/>
          <w:lang w:val="en-US"/>
        </w:rPr>
        <w:t>via</w:t>
      </w:r>
      <w:r w:rsidRPr="000F395B">
        <w:rPr>
          <w:rFonts w:ascii="Book Antiqua" w:hAnsi="Book Antiqua"/>
          <w:sz w:val="24"/>
          <w:szCs w:val="24"/>
          <w:lang w:val="en-US"/>
        </w:rPr>
        <w:t xml:space="preserve"> the intercellular route between the epithelial cells to directly access the blood and lymph </w:t>
      </w:r>
      <w:proofErr w:type="gramStart"/>
      <w:r w:rsidRPr="000F395B">
        <w:rPr>
          <w:rFonts w:ascii="Book Antiqua" w:hAnsi="Book Antiqua"/>
          <w:sz w:val="24"/>
          <w:szCs w:val="24"/>
          <w:lang w:val="en-US"/>
        </w:rPr>
        <w:t>nodes</w:t>
      </w:r>
      <w:r w:rsidR="00A86A2A">
        <w:rPr>
          <w:rFonts w:ascii="Book Antiqua" w:hAnsi="Book Antiqua"/>
          <w:sz w:val="24"/>
          <w:szCs w:val="24"/>
          <w:vertAlign w:val="superscript"/>
          <w:lang w:val="en-US"/>
        </w:rPr>
        <w:t>[</w:t>
      </w:r>
      <w:proofErr w:type="gramEnd"/>
      <w:r w:rsidR="00A86A2A">
        <w:rPr>
          <w:rFonts w:ascii="Book Antiqua" w:hAnsi="Book Antiqua"/>
          <w:sz w:val="24"/>
          <w:szCs w:val="24"/>
          <w:vertAlign w:val="superscript"/>
          <w:lang w:val="en-US"/>
        </w:rPr>
        <w:t>59]</w:t>
      </w:r>
      <w:r w:rsidRPr="000F395B">
        <w:rPr>
          <w:rFonts w:ascii="Book Antiqua" w:hAnsi="Book Antiqua"/>
          <w:sz w:val="24"/>
          <w:szCs w:val="24"/>
          <w:lang w:val="en-US"/>
        </w:rPr>
        <w:t xml:space="preserve">. The increasing interest in intestinal permeability derives from the hypothesis that a leaky gut may lead to the passage of toxins, antigens, or bacteria into the </w:t>
      </w:r>
      <w:proofErr w:type="gramStart"/>
      <w:r w:rsidRPr="000F395B">
        <w:rPr>
          <w:rFonts w:ascii="Book Antiqua" w:hAnsi="Book Antiqua"/>
          <w:sz w:val="24"/>
          <w:szCs w:val="24"/>
          <w:lang w:val="en-US"/>
        </w:rPr>
        <w:t>body</w:t>
      </w:r>
      <w:r w:rsidR="00A86A2A">
        <w:rPr>
          <w:rFonts w:ascii="Book Antiqua" w:hAnsi="Book Antiqua"/>
          <w:sz w:val="24"/>
          <w:szCs w:val="24"/>
          <w:vertAlign w:val="superscript"/>
          <w:lang w:val="en-US"/>
        </w:rPr>
        <w:t>[</w:t>
      </w:r>
      <w:proofErr w:type="gramEnd"/>
      <w:r w:rsidR="00A86A2A">
        <w:rPr>
          <w:rFonts w:ascii="Book Antiqua" w:hAnsi="Book Antiqua"/>
          <w:sz w:val="24"/>
          <w:szCs w:val="24"/>
          <w:vertAlign w:val="superscript"/>
          <w:lang w:val="en-US"/>
        </w:rPr>
        <w:t>72]</w:t>
      </w:r>
      <w:r w:rsidRPr="000F395B">
        <w:rPr>
          <w:rFonts w:ascii="Book Antiqua" w:hAnsi="Book Antiqua"/>
          <w:sz w:val="24"/>
          <w:szCs w:val="24"/>
          <w:lang w:val="en-US"/>
        </w:rPr>
        <w:t>, and may play a pathogenetic role in the development of chronic liver injury</w:t>
      </w:r>
      <w:r w:rsidR="00A86A2A">
        <w:rPr>
          <w:rFonts w:ascii="Book Antiqua" w:hAnsi="Book Antiqua"/>
          <w:sz w:val="24"/>
          <w:szCs w:val="24"/>
          <w:vertAlign w:val="superscript"/>
          <w:lang w:val="en-US"/>
        </w:rPr>
        <w:t>[73]</w:t>
      </w:r>
      <w:r w:rsidRPr="000F395B">
        <w:rPr>
          <w:rFonts w:ascii="Book Antiqua" w:hAnsi="Book Antiqua"/>
          <w:sz w:val="24"/>
          <w:szCs w:val="24"/>
          <w:lang w:val="en-US"/>
        </w:rPr>
        <w:t xml:space="preserve">. Some studies have shown an association between increased intestinal permeability and severity of </w:t>
      </w:r>
      <w:proofErr w:type="gramStart"/>
      <w:r w:rsidRPr="000F395B">
        <w:rPr>
          <w:rFonts w:ascii="Book Antiqua" w:hAnsi="Book Antiqua"/>
          <w:sz w:val="24"/>
          <w:szCs w:val="24"/>
          <w:lang w:val="en-US"/>
        </w:rPr>
        <w:t>cirrhosis</w:t>
      </w:r>
      <w:r w:rsidR="00A86A2A">
        <w:rPr>
          <w:rFonts w:ascii="Book Antiqua" w:hAnsi="Book Antiqua"/>
          <w:sz w:val="24"/>
          <w:szCs w:val="24"/>
          <w:vertAlign w:val="superscript"/>
          <w:lang w:val="en-US"/>
        </w:rPr>
        <w:t>[</w:t>
      </w:r>
      <w:proofErr w:type="gramEnd"/>
      <w:r w:rsidR="00A86A2A">
        <w:rPr>
          <w:rFonts w:ascii="Book Antiqua" w:hAnsi="Book Antiqua"/>
          <w:sz w:val="24"/>
          <w:szCs w:val="24"/>
          <w:vertAlign w:val="superscript"/>
          <w:lang w:val="en-US"/>
        </w:rPr>
        <w:t>7</w:t>
      </w:r>
      <w:r w:rsidR="00F321F6">
        <w:rPr>
          <w:rFonts w:ascii="Book Antiqua" w:hAnsi="Book Antiqua"/>
          <w:sz w:val="24"/>
          <w:szCs w:val="24"/>
          <w:vertAlign w:val="superscript"/>
          <w:lang w:val="en-US"/>
        </w:rPr>
        <w:t>2</w:t>
      </w:r>
      <w:r w:rsidR="00A86A2A">
        <w:rPr>
          <w:rFonts w:ascii="Book Antiqua" w:hAnsi="Book Antiqua"/>
          <w:sz w:val="24"/>
          <w:szCs w:val="24"/>
          <w:vertAlign w:val="superscript"/>
          <w:lang w:val="en-US"/>
        </w:rPr>
        <w:t>,7</w:t>
      </w:r>
      <w:r w:rsidR="00F321F6">
        <w:rPr>
          <w:rFonts w:ascii="Book Antiqua" w:hAnsi="Book Antiqua"/>
          <w:sz w:val="24"/>
          <w:szCs w:val="24"/>
          <w:vertAlign w:val="superscript"/>
          <w:lang w:val="en-US"/>
        </w:rPr>
        <w:t>3</w:t>
      </w:r>
      <w:r w:rsidR="00A86A2A">
        <w:rPr>
          <w:rFonts w:ascii="Book Antiqua" w:hAnsi="Book Antiqua"/>
          <w:sz w:val="24"/>
          <w:szCs w:val="24"/>
          <w:vertAlign w:val="superscript"/>
          <w:lang w:val="en-US"/>
        </w:rPr>
        <w:t>]</w:t>
      </w:r>
      <w:r w:rsidRPr="000F395B">
        <w:rPr>
          <w:rFonts w:ascii="Book Antiqua" w:hAnsi="Book Antiqua"/>
          <w:sz w:val="24"/>
          <w:szCs w:val="24"/>
          <w:lang w:val="en-US"/>
        </w:rPr>
        <w:t xml:space="preserve">. Nevertheless, an increased IP alone is not able to determine pathological BT; in an experimental model, </w:t>
      </w:r>
      <w:r w:rsidR="002417D5" w:rsidRPr="002417D5">
        <w:rPr>
          <w:rFonts w:ascii="Book Antiqua" w:hAnsi="Book Antiqua"/>
          <w:sz w:val="24"/>
          <w:szCs w:val="24"/>
          <w:lang w:val="en-US"/>
        </w:rPr>
        <w:t>Pérez-Paramo</w:t>
      </w:r>
      <w:r w:rsidRPr="000F395B">
        <w:rPr>
          <w:rFonts w:ascii="Book Antiqua" w:hAnsi="Book Antiqua"/>
          <w:sz w:val="24"/>
          <w:szCs w:val="24"/>
          <w:lang w:val="en-US"/>
        </w:rPr>
        <w:t xml:space="preserve"> </w:t>
      </w:r>
      <w:r w:rsidR="00DA7A11" w:rsidRPr="00DA7A11">
        <w:rPr>
          <w:rFonts w:ascii="Book Antiqua" w:hAnsi="Book Antiqua"/>
          <w:i/>
          <w:sz w:val="24"/>
          <w:szCs w:val="24"/>
          <w:lang w:val="en-US"/>
        </w:rPr>
        <w:t xml:space="preserve">et </w:t>
      </w:r>
      <w:proofErr w:type="gramStart"/>
      <w:r w:rsidR="00DA7A11" w:rsidRPr="00DA7A11">
        <w:rPr>
          <w:rFonts w:ascii="Book Antiqua" w:hAnsi="Book Antiqua"/>
          <w:i/>
          <w:sz w:val="24"/>
          <w:szCs w:val="24"/>
          <w:lang w:val="en-US"/>
        </w:rPr>
        <w:t>al</w:t>
      </w:r>
      <w:r w:rsidR="002417D5">
        <w:rPr>
          <w:rFonts w:ascii="Book Antiqua" w:hAnsi="Book Antiqua"/>
          <w:sz w:val="24"/>
          <w:szCs w:val="24"/>
          <w:vertAlign w:val="superscript"/>
          <w:lang w:val="en-US"/>
        </w:rPr>
        <w:t>[</w:t>
      </w:r>
      <w:proofErr w:type="gramEnd"/>
      <w:r w:rsidR="002417D5">
        <w:rPr>
          <w:rFonts w:ascii="Book Antiqua" w:hAnsi="Book Antiqua"/>
          <w:sz w:val="24"/>
          <w:szCs w:val="24"/>
          <w:vertAlign w:val="superscript"/>
          <w:lang w:val="en-US"/>
        </w:rPr>
        <w:t>65]</w:t>
      </w:r>
      <w:r w:rsidRPr="000F395B">
        <w:rPr>
          <w:rFonts w:ascii="Book Antiqua" w:hAnsi="Book Antiqua"/>
          <w:sz w:val="24"/>
          <w:szCs w:val="24"/>
          <w:lang w:val="en-US"/>
        </w:rPr>
        <w:t xml:space="preserve"> showed that BT occured only in rats with associated SIBO and increased IP, whereas it did not occur in rats with either increased IP or SIBO.</w:t>
      </w:r>
    </w:p>
    <w:p w14:paraId="52553E6F" w14:textId="620C9293" w:rsidR="00C114ED" w:rsidRPr="000F395B" w:rsidRDefault="00C114ED" w:rsidP="00662233">
      <w:pPr>
        <w:autoSpaceDE w:val="0"/>
        <w:autoSpaceDN w:val="0"/>
        <w:adjustRightInd w:val="0"/>
        <w:snapToGrid w:val="0"/>
        <w:spacing w:after="0" w:line="360" w:lineRule="auto"/>
        <w:ind w:firstLineChars="200" w:firstLine="480"/>
        <w:jc w:val="both"/>
        <w:rPr>
          <w:rFonts w:ascii="Book Antiqua" w:hAnsi="Book Antiqua"/>
          <w:sz w:val="24"/>
          <w:szCs w:val="24"/>
          <w:lang w:val="en-US"/>
        </w:rPr>
      </w:pPr>
      <w:r w:rsidRPr="000F395B">
        <w:rPr>
          <w:rFonts w:ascii="Book Antiqua" w:hAnsi="Book Antiqua"/>
          <w:sz w:val="24"/>
          <w:szCs w:val="24"/>
          <w:lang w:val="en-US"/>
        </w:rPr>
        <w:t xml:space="preserve">Both systemic and local immune defenses are impaired in </w:t>
      </w:r>
      <w:proofErr w:type="gramStart"/>
      <w:r w:rsidRPr="000F395B">
        <w:rPr>
          <w:rFonts w:ascii="Book Antiqua" w:hAnsi="Book Antiqua"/>
          <w:sz w:val="24"/>
          <w:szCs w:val="24"/>
          <w:lang w:val="en-US"/>
        </w:rPr>
        <w:t>cirrhosis</w:t>
      </w:r>
      <w:r w:rsidR="00A86A2A">
        <w:rPr>
          <w:rFonts w:ascii="Book Antiqua" w:hAnsi="Book Antiqua"/>
          <w:sz w:val="24"/>
          <w:szCs w:val="24"/>
          <w:vertAlign w:val="superscript"/>
          <w:lang w:val="en-US"/>
        </w:rPr>
        <w:t>[</w:t>
      </w:r>
      <w:proofErr w:type="gramEnd"/>
      <w:r w:rsidR="00A86A2A">
        <w:rPr>
          <w:rFonts w:ascii="Book Antiqua" w:hAnsi="Book Antiqua"/>
          <w:sz w:val="24"/>
          <w:szCs w:val="24"/>
          <w:vertAlign w:val="superscript"/>
          <w:lang w:val="en-US"/>
        </w:rPr>
        <w:t>74]</w:t>
      </w:r>
      <w:r w:rsidRPr="000F395B">
        <w:rPr>
          <w:rFonts w:ascii="Book Antiqua" w:hAnsi="Book Antiqua"/>
          <w:sz w:val="24"/>
          <w:szCs w:val="24"/>
          <w:lang w:val="en-US"/>
        </w:rPr>
        <w:t xml:space="preserve">. Gut microbiota interact with both the innate and the adaptive immune system. Cross talk between the mucosal immune system and the endogenous microflora favours the mutual growth, survival and inflammatory control of the intestinal </w:t>
      </w:r>
      <w:proofErr w:type="gramStart"/>
      <w:r w:rsidRPr="000F395B">
        <w:rPr>
          <w:rFonts w:ascii="Book Antiqua" w:hAnsi="Book Antiqua"/>
          <w:sz w:val="24"/>
          <w:szCs w:val="24"/>
          <w:lang w:val="en-US"/>
        </w:rPr>
        <w:t>ecosystem</w:t>
      </w:r>
      <w:r w:rsidR="00A86A2A">
        <w:rPr>
          <w:rFonts w:ascii="Book Antiqua" w:hAnsi="Book Antiqua"/>
          <w:sz w:val="24"/>
          <w:szCs w:val="24"/>
          <w:vertAlign w:val="superscript"/>
          <w:lang w:val="en-US"/>
        </w:rPr>
        <w:t>[</w:t>
      </w:r>
      <w:proofErr w:type="gramEnd"/>
      <w:r w:rsidR="00A86A2A">
        <w:rPr>
          <w:rFonts w:ascii="Book Antiqua" w:hAnsi="Book Antiqua"/>
          <w:sz w:val="24"/>
          <w:szCs w:val="24"/>
          <w:vertAlign w:val="superscript"/>
          <w:lang w:val="en-US"/>
        </w:rPr>
        <w:t>75]</w:t>
      </w:r>
      <w:r w:rsidRPr="000F395B">
        <w:rPr>
          <w:rFonts w:ascii="Book Antiqua" w:hAnsi="Book Antiqua"/>
          <w:sz w:val="24"/>
          <w:szCs w:val="24"/>
          <w:lang w:val="en-US"/>
        </w:rPr>
        <w:t>.</w:t>
      </w:r>
      <w:r w:rsidR="00996EAE" w:rsidRPr="00996EAE">
        <w:rPr>
          <w:rFonts w:ascii="Book Antiqua" w:hAnsi="Book Antiqua"/>
          <w:i/>
          <w:sz w:val="24"/>
          <w:szCs w:val="24"/>
          <w:lang w:val="en-US"/>
        </w:rPr>
        <w:t xml:space="preserve"> </w:t>
      </w:r>
    </w:p>
    <w:p w14:paraId="2B4908D5" w14:textId="77777777" w:rsidR="00C114ED" w:rsidRPr="000F395B" w:rsidRDefault="00C114ED" w:rsidP="00662233">
      <w:pPr>
        <w:autoSpaceDE w:val="0"/>
        <w:autoSpaceDN w:val="0"/>
        <w:adjustRightInd w:val="0"/>
        <w:snapToGrid w:val="0"/>
        <w:spacing w:after="0" w:line="360" w:lineRule="auto"/>
        <w:ind w:firstLineChars="200" w:firstLine="480"/>
        <w:jc w:val="both"/>
        <w:rPr>
          <w:rFonts w:ascii="Book Antiqua" w:hAnsi="Book Antiqua"/>
          <w:sz w:val="24"/>
          <w:szCs w:val="24"/>
          <w:lang w:val="en-US"/>
        </w:rPr>
      </w:pPr>
      <w:r w:rsidRPr="000F395B">
        <w:rPr>
          <w:rFonts w:ascii="Book Antiqua" w:hAnsi="Book Antiqua"/>
          <w:sz w:val="24"/>
          <w:szCs w:val="24"/>
          <w:lang w:val="en-US"/>
        </w:rPr>
        <w:t>In cirrhosis, the impairment of the immune system may affect BT in two ways: the impairment of the local immune system (the gut associated lymphoid tissue) increases the ability of bacteria to translocate to MLN, the impairment of the adaptive immune system affects the capability of these microorganism to replicate and reach the systemic circulation, therefore causing the pathological consequences of BT.</w:t>
      </w:r>
    </w:p>
    <w:p w14:paraId="2BE4AB6C" w14:textId="06FC4E00" w:rsidR="00C114ED" w:rsidRPr="000F395B" w:rsidRDefault="00C114ED" w:rsidP="00662233">
      <w:pPr>
        <w:autoSpaceDE w:val="0"/>
        <w:autoSpaceDN w:val="0"/>
        <w:adjustRightInd w:val="0"/>
        <w:snapToGrid w:val="0"/>
        <w:spacing w:after="0" w:line="360" w:lineRule="auto"/>
        <w:ind w:firstLineChars="200" w:firstLine="480"/>
        <w:jc w:val="both"/>
        <w:rPr>
          <w:rFonts w:ascii="Book Antiqua" w:hAnsi="Book Antiqua"/>
          <w:sz w:val="24"/>
          <w:szCs w:val="24"/>
          <w:lang w:val="en-US" w:eastAsia="it-IT"/>
        </w:rPr>
      </w:pPr>
      <w:r w:rsidRPr="000F395B">
        <w:rPr>
          <w:rFonts w:ascii="Book Antiqua" w:hAnsi="Book Antiqua"/>
          <w:sz w:val="24"/>
          <w:szCs w:val="24"/>
          <w:lang w:val="en-US" w:eastAsia="it-IT"/>
        </w:rPr>
        <w:t xml:space="preserve">In addition, impaired antimicrobial mechanisms may further contribute to the development of bacterial translocation in cirrhosis. In a recent study performed on rats, Teltschik </w:t>
      </w:r>
      <w:r w:rsidRPr="004C1C2C">
        <w:rPr>
          <w:rFonts w:ascii="Book Antiqua" w:hAnsi="Book Antiqua"/>
          <w:i/>
          <w:sz w:val="24"/>
          <w:szCs w:val="24"/>
          <w:lang w:val="en-US" w:eastAsia="it-IT"/>
        </w:rPr>
        <w:t xml:space="preserve">et </w:t>
      </w:r>
      <w:proofErr w:type="gramStart"/>
      <w:r w:rsidRPr="004C1C2C">
        <w:rPr>
          <w:rFonts w:ascii="Book Antiqua" w:hAnsi="Book Antiqua"/>
          <w:i/>
          <w:sz w:val="24"/>
          <w:szCs w:val="24"/>
          <w:lang w:val="en-US" w:eastAsia="it-IT"/>
        </w:rPr>
        <w:t>al</w:t>
      </w:r>
      <w:r w:rsidR="004C1C2C" w:rsidRPr="004C1C2C">
        <w:rPr>
          <w:rFonts w:ascii="Book Antiqua" w:hAnsi="Book Antiqua" w:hint="eastAsia"/>
          <w:sz w:val="24"/>
          <w:szCs w:val="24"/>
          <w:vertAlign w:val="superscript"/>
          <w:lang w:val="en-US" w:eastAsia="zh-CN"/>
        </w:rPr>
        <w:t>[</w:t>
      </w:r>
      <w:proofErr w:type="gramEnd"/>
      <w:r w:rsidR="004C1C2C" w:rsidRPr="004C1C2C">
        <w:rPr>
          <w:rFonts w:ascii="Book Antiqua" w:hAnsi="Book Antiqua" w:hint="eastAsia"/>
          <w:sz w:val="24"/>
          <w:szCs w:val="24"/>
          <w:vertAlign w:val="superscript"/>
          <w:lang w:val="en-US" w:eastAsia="zh-CN"/>
        </w:rPr>
        <w:t>76]</w:t>
      </w:r>
      <w:r w:rsidRPr="000F395B">
        <w:rPr>
          <w:rFonts w:ascii="Book Antiqua" w:hAnsi="Book Antiqua"/>
          <w:sz w:val="24"/>
          <w:szCs w:val="24"/>
          <w:lang w:val="en-US" w:eastAsia="it-IT"/>
        </w:rPr>
        <w:t xml:space="preserve"> found that bacterial translocation was detectable in 40% of rats with cirrhosis. Compared with the group without translocation, these animals exhibited diminished intestinal Paneth cell producer antimicrobial factors (α-cryptdin 5 and 7 expression). In contrast, animals with portal vein ligation without </w:t>
      </w:r>
      <w:r w:rsidR="005E2D55" w:rsidRPr="000F395B">
        <w:rPr>
          <w:rFonts w:ascii="Book Antiqua" w:hAnsi="Book Antiqua"/>
          <w:sz w:val="24"/>
          <w:szCs w:val="24"/>
          <w:lang w:val="en-US" w:eastAsia="it-IT"/>
        </w:rPr>
        <w:t>cirrhosis</w:t>
      </w:r>
      <w:r w:rsidRPr="000F395B">
        <w:rPr>
          <w:rFonts w:ascii="Book Antiqua" w:hAnsi="Book Antiqua"/>
          <w:sz w:val="24"/>
          <w:szCs w:val="24"/>
          <w:lang w:val="en-US" w:eastAsia="it-IT"/>
        </w:rPr>
        <w:t xml:space="preserve"> had no alteration in antimicrobial peptides expression. The decrease in Paneth cell antimicrobial protein expression was most pronounced in the ileum and the caecum. According with these results, in cirrhotic rats the antimicrobial activity toward different commensal strains was reduced, especially in the distal ileum and the </w:t>
      </w:r>
      <w:proofErr w:type="gramStart"/>
      <w:r w:rsidRPr="000F395B">
        <w:rPr>
          <w:rFonts w:ascii="Book Antiqua" w:hAnsi="Book Antiqua"/>
          <w:sz w:val="24"/>
          <w:szCs w:val="24"/>
          <w:lang w:val="en-US" w:eastAsia="it-IT"/>
        </w:rPr>
        <w:t>cecum</w:t>
      </w:r>
      <w:r w:rsidR="00F321F6">
        <w:rPr>
          <w:rFonts w:ascii="Book Antiqua" w:hAnsi="Book Antiqua"/>
          <w:sz w:val="24"/>
          <w:szCs w:val="24"/>
          <w:vertAlign w:val="superscript"/>
          <w:lang w:val="en-US" w:eastAsia="it-IT"/>
        </w:rPr>
        <w:t>[</w:t>
      </w:r>
      <w:proofErr w:type="gramEnd"/>
      <w:r w:rsidR="00F321F6">
        <w:rPr>
          <w:rFonts w:ascii="Book Antiqua" w:hAnsi="Book Antiqua"/>
          <w:sz w:val="24"/>
          <w:szCs w:val="24"/>
          <w:vertAlign w:val="superscript"/>
          <w:lang w:val="en-US" w:eastAsia="it-IT"/>
        </w:rPr>
        <w:t>76]</w:t>
      </w:r>
      <w:r w:rsidRPr="000F395B">
        <w:rPr>
          <w:rFonts w:ascii="Book Antiqua" w:hAnsi="Book Antiqua"/>
          <w:sz w:val="24"/>
          <w:szCs w:val="24"/>
          <w:lang w:val="en-US" w:eastAsia="it-IT"/>
        </w:rPr>
        <w:t xml:space="preserve">, where most of the bacterial translocation it is thought to occur. </w:t>
      </w:r>
    </w:p>
    <w:p w14:paraId="7E91121E" w14:textId="77777777" w:rsidR="005E2D55" w:rsidRPr="003228F3" w:rsidRDefault="005E2D55" w:rsidP="00662233">
      <w:pPr>
        <w:autoSpaceDE w:val="0"/>
        <w:autoSpaceDN w:val="0"/>
        <w:adjustRightInd w:val="0"/>
        <w:snapToGrid w:val="0"/>
        <w:spacing w:after="0" w:line="360" w:lineRule="auto"/>
        <w:jc w:val="both"/>
        <w:rPr>
          <w:rFonts w:ascii="Book Antiqua" w:hAnsi="Book Antiqua"/>
          <w:sz w:val="24"/>
          <w:szCs w:val="24"/>
          <w:lang w:val="en-US" w:eastAsia="it-IT"/>
        </w:rPr>
      </w:pPr>
    </w:p>
    <w:p w14:paraId="6EF8D8E6" w14:textId="205A615D" w:rsidR="00C114ED" w:rsidRPr="006E7D80" w:rsidRDefault="00C114ED" w:rsidP="00662233">
      <w:pPr>
        <w:pStyle w:val="Grigliachiara-Colore31"/>
        <w:autoSpaceDE w:val="0"/>
        <w:autoSpaceDN w:val="0"/>
        <w:adjustRightInd w:val="0"/>
        <w:snapToGrid w:val="0"/>
        <w:spacing w:line="360" w:lineRule="auto"/>
        <w:ind w:left="0"/>
        <w:contextualSpacing w:val="0"/>
        <w:jc w:val="both"/>
        <w:rPr>
          <w:rFonts w:ascii="Book Antiqua" w:eastAsia="宋体" w:hAnsi="Book Antiqua"/>
          <w:b/>
          <w:i/>
          <w:lang w:val="en-US" w:eastAsia="zh-CN"/>
        </w:rPr>
      </w:pPr>
      <w:r w:rsidRPr="006E7D80">
        <w:rPr>
          <w:rFonts w:ascii="Book Antiqua" w:hAnsi="Book Antiqua"/>
          <w:b/>
          <w:i/>
          <w:lang w:val="en-US"/>
        </w:rPr>
        <w:t>Clinical consequences of change</w:t>
      </w:r>
      <w:r w:rsidR="006E7D80" w:rsidRPr="006E7D80">
        <w:rPr>
          <w:rFonts w:ascii="Book Antiqua" w:hAnsi="Book Antiqua"/>
          <w:b/>
          <w:i/>
          <w:lang w:val="en-US"/>
        </w:rPr>
        <w:t xml:space="preserve">s in the intestinal microbiome </w:t>
      </w:r>
    </w:p>
    <w:p w14:paraId="25DADB4C" w14:textId="350CE4DD" w:rsidR="00CC6E89" w:rsidRPr="000F395B" w:rsidRDefault="00C114ED" w:rsidP="00662233">
      <w:pPr>
        <w:autoSpaceDE w:val="0"/>
        <w:autoSpaceDN w:val="0"/>
        <w:adjustRightInd w:val="0"/>
        <w:snapToGrid w:val="0"/>
        <w:spacing w:after="0" w:line="360" w:lineRule="auto"/>
        <w:jc w:val="both"/>
        <w:rPr>
          <w:rFonts w:ascii="Book Antiqua" w:hAnsi="Book Antiqua"/>
          <w:sz w:val="24"/>
          <w:szCs w:val="24"/>
          <w:lang w:val="en-US" w:eastAsia="it-IT"/>
        </w:rPr>
      </w:pPr>
      <w:r w:rsidRPr="000F395B">
        <w:rPr>
          <w:rFonts w:ascii="Book Antiqua" w:hAnsi="Book Antiqua"/>
          <w:sz w:val="24"/>
          <w:szCs w:val="24"/>
          <w:lang w:val="en-US" w:eastAsia="it-IT"/>
        </w:rPr>
        <w:lastRenderedPageBreak/>
        <w:t>The growing attention to the role of the gut microbiome in cirrhosis is justified by its key role in bacterial translocation</w:t>
      </w:r>
      <w:r w:rsidR="00F321F6">
        <w:rPr>
          <w:rFonts w:ascii="Book Antiqua" w:hAnsi="Book Antiqua"/>
          <w:sz w:val="24"/>
          <w:szCs w:val="24"/>
          <w:vertAlign w:val="superscript"/>
          <w:lang w:val="en-US" w:eastAsia="it-IT"/>
        </w:rPr>
        <w:t>[29]</w:t>
      </w:r>
      <w:r w:rsidRPr="000F395B">
        <w:rPr>
          <w:rFonts w:ascii="Book Antiqua" w:hAnsi="Book Antiqua"/>
          <w:sz w:val="24"/>
          <w:szCs w:val="24"/>
          <w:lang w:val="en-US" w:eastAsia="it-IT"/>
        </w:rPr>
        <w:t xml:space="preserve">, and by the role of this and other bacterial products such as endotoxin in the pathogenesis of complications of cirrhosis, including hepatic encephalopathy (HE), </w:t>
      </w:r>
      <w:r w:rsidR="00E56C19" w:rsidRPr="000F395B">
        <w:rPr>
          <w:rFonts w:ascii="Book Antiqua" w:hAnsi="Book Antiqua"/>
          <w:sz w:val="24"/>
          <w:szCs w:val="24"/>
          <w:lang w:val="en-US" w:eastAsia="it-IT"/>
        </w:rPr>
        <w:t>SBP</w:t>
      </w:r>
      <w:r w:rsidRPr="000F395B">
        <w:rPr>
          <w:rFonts w:ascii="Book Antiqua" w:hAnsi="Book Antiqua"/>
          <w:sz w:val="24"/>
          <w:szCs w:val="24"/>
          <w:lang w:val="en-US" w:eastAsia="it-IT"/>
        </w:rPr>
        <w:t>, and other infections</w:t>
      </w:r>
      <w:r w:rsidR="00F321F6">
        <w:rPr>
          <w:rFonts w:ascii="Book Antiqua" w:hAnsi="Book Antiqua"/>
          <w:sz w:val="24"/>
          <w:szCs w:val="24"/>
          <w:vertAlign w:val="superscript"/>
          <w:lang w:val="en-US" w:eastAsia="it-IT"/>
        </w:rPr>
        <w:t>[66]</w:t>
      </w:r>
      <w:r w:rsidRPr="000F395B">
        <w:rPr>
          <w:rFonts w:ascii="Book Antiqua" w:hAnsi="Book Antiqua"/>
          <w:sz w:val="24"/>
          <w:szCs w:val="24"/>
          <w:lang w:val="en-US" w:eastAsia="it-IT"/>
        </w:rPr>
        <w:t xml:space="preserve">. The inflammatory response secondary to the higher levels of circulating bacteria or microbiome-associated molecular patterns (MAMP) is among the leading causes of multi-organ failure, acute- on-chronic liver failure (ACLF), and death in </w:t>
      </w:r>
      <w:proofErr w:type="gramStart"/>
      <w:r w:rsidRPr="000F395B">
        <w:rPr>
          <w:rFonts w:ascii="Book Antiqua" w:hAnsi="Book Antiqua"/>
          <w:sz w:val="24"/>
          <w:szCs w:val="24"/>
          <w:lang w:val="en-US" w:eastAsia="it-IT"/>
        </w:rPr>
        <w:t>cirrhosis</w:t>
      </w:r>
      <w:r w:rsidR="00F321F6">
        <w:rPr>
          <w:rFonts w:ascii="Book Antiqua" w:hAnsi="Book Antiqua"/>
          <w:sz w:val="24"/>
          <w:szCs w:val="24"/>
          <w:vertAlign w:val="superscript"/>
          <w:lang w:val="en-US" w:eastAsia="it-IT"/>
        </w:rPr>
        <w:t>[</w:t>
      </w:r>
      <w:proofErr w:type="gramEnd"/>
      <w:r w:rsidR="00F321F6">
        <w:rPr>
          <w:rFonts w:ascii="Book Antiqua" w:hAnsi="Book Antiqua"/>
          <w:sz w:val="24"/>
          <w:szCs w:val="24"/>
          <w:vertAlign w:val="superscript"/>
          <w:lang w:val="en-US" w:eastAsia="it-IT"/>
        </w:rPr>
        <w:t>77]</w:t>
      </w:r>
      <w:r w:rsidRPr="000F395B">
        <w:rPr>
          <w:rFonts w:ascii="Book Antiqua" w:hAnsi="Book Antiqua"/>
          <w:sz w:val="24"/>
          <w:szCs w:val="24"/>
          <w:lang w:val="en-US" w:eastAsia="it-IT"/>
        </w:rPr>
        <w:t xml:space="preserve">. </w:t>
      </w:r>
      <w:r w:rsidR="00CC6E89">
        <w:rPr>
          <w:rFonts w:ascii="Book Antiqua" w:hAnsi="Book Antiqua"/>
          <w:sz w:val="24"/>
          <w:szCs w:val="24"/>
          <w:lang w:val="en-US" w:eastAsia="it-IT"/>
        </w:rPr>
        <w:t xml:space="preserve">In </w:t>
      </w:r>
      <w:r w:rsidR="00CC6E89" w:rsidRPr="0088020B">
        <w:rPr>
          <w:rFonts w:ascii="Book Antiqua" w:hAnsi="Book Antiqua"/>
          <w:caps/>
          <w:sz w:val="24"/>
          <w:szCs w:val="24"/>
          <w:lang w:val="en-US" w:eastAsia="it-IT"/>
        </w:rPr>
        <w:t>t</w:t>
      </w:r>
      <w:r w:rsidR="00CC6E89">
        <w:rPr>
          <w:rFonts w:ascii="Book Antiqua" w:hAnsi="Book Antiqua"/>
          <w:sz w:val="24"/>
          <w:szCs w:val="24"/>
          <w:lang w:val="en-US" w:eastAsia="it-IT"/>
        </w:rPr>
        <w:t xml:space="preserve">able 1 we summarize the clinical consequences of dysbiosis in the cirrhotic host. </w:t>
      </w:r>
    </w:p>
    <w:p w14:paraId="080595FD" w14:textId="77777777" w:rsidR="00C114ED" w:rsidRPr="000F395B" w:rsidRDefault="00C114ED" w:rsidP="00662233">
      <w:pPr>
        <w:autoSpaceDE w:val="0"/>
        <w:autoSpaceDN w:val="0"/>
        <w:adjustRightInd w:val="0"/>
        <w:snapToGrid w:val="0"/>
        <w:spacing w:after="0" w:line="360" w:lineRule="auto"/>
        <w:jc w:val="both"/>
        <w:rPr>
          <w:rFonts w:ascii="Book Antiqua" w:hAnsi="Book Antiqua"/>
          <w:sz w:val="24"/>
          <w:szCs w:val="24"/>
          <w:lang w:val="en-US" w:eastAsia="zh-CN"/>
        </w:rPr>
      </w:pPr>
    </w:p>
    <w:p w14:paraId="7B2BAC66" w14:textId="0A4EBA23" w:rsidR="00C114ED" w:rsidRPr="000F395B" w:rsidRDefault="006E7D80" w:rsidP="00662233">
      <w:pPr>
        <w:autoSpaceDE w:val="0"/>
        <w:autoSpaceDN w:val="0"/>
        <w:adjustRightInd w:val="0"/>
        <w:snapToGrid w:val="0"/>
        <w:spacing w:after="0" w:line="360" w:lineRule="auto"/>
        <w:jc w:val="both"/>
        <w:rPr>
          <w:rFonts w:ascii="Book Antiqua" w:hAnsi="Book Antiqua"/>
          <w:strike/>
          <w:sz w:val="24"/>
          <w:szCs w:val="24"/>
          <w:lang w:val="en-US" w:eastAsia="it-IT"/>
        </w:rPr>
      </w:pPr>
      <w:r w:rsidRPr="006E7D80">
        <w:rPr>
          <w:rFonts w:ascii="Book Antiqua" w:hAnsi="Book Antiqua"/>
          <w:b/>
          <w:sz w:val="24"/>
          <w:szCs w:val="24"/>
          <w:lang w:val="en-US" w:eastAsia="it-IT"/>
        </w:rPr>
        <w:t>Dysbiosis and infection</w:t>
      </w:r>
      <w:r>
        <w:rPr>
          <w:rFonts w:ascii="Book Antiqua" w:hAnsi="Book Antiqua" w:hint="eastAsia"/>
          <w:b/>
          <w:sz w:val="24"/>
          <w:szCs w:val="24"/>
          <w:lang w:val="en-US" w:eastAsia="zh-CN"/>
        </w:rPr>
        <w:t xml:space="preserve">: </w:t>
      </w:r>
      <w:r w:rsidR="00C114ED" w:rsidRPr="000F395B">
        <w:rPr>
          <w:rFonts w:ascii="Book Antiqua" w:hAnsi="Book Antiqua"/>
          <w:sz w:val="24"/>
          <w:szCs w:val="24"/>
          <w:lang w:val="en-US" w:eastAsia="it-IT"/>
        </w:rPr>
        <w:t xml:space="preserve">In hospitalized cirrhotic patients with nosocomial SBP, Gram-positive pathogens are the main isolated species (70% of all isolates), with methicillin-resistant </w:t>
      </w:r>
      <w:r w:rsidR="00C114ED" w:rsidRPr="000F395B">
        <w:rPr>
          <w:rFonts w:ascii="Book Antiqua" w:hAnsi="Book Antiqua"/>
          <w:i/>
          <w:sz w:val="24"/>
          <w:szCs w:val="24"/>
          <w:lang w:val="en-US" w:eastAsia="it-IT"/>
        </w:rPr>
        <w:t>Staphylococcus aureus</w:t>
      </w:r>
      <w:r w:rsidR="00C114ED" w:rsidRPr="000F395B">
        <w:rPr>
          <w:rFonts w:ascii="Book Antiqua" w:hAnsi="Book Antiqua"/>
          <w:sz w:val="24"/>
          <w:szCs w:val="24"/>
          <w:lang w:val="en-US" w:eastAsia="it-IT"/>
        </w:rPr>
        <w:t xml:space="preserve"> in almost 25% of </w:t>
      </w:r>
      <w:proofErr w:type="gramStart"/>
      <w:r w:rsidR="00C114ED" w:rsidRPr="000F395B">
        <w:rPr>
          <w:rFonts w:ascii="Book Antiqua" w:hAnsi="Book Antiqua"/>
          <w:sz w:val="24"/>
          <w:szCs w:val="24"/>
          <w:lang w:val="en-US" w:eastAsia="it-IT"/>
        </w:rPr>
        <w:t>cases</w:t>
      </w:r>
      <w:r w:rsidR="00F321F6">
        <w:rPr>
          <w:rFonts w:ascii="Book Antiqua" w:hAnsi="Book Antiqua"/>
          <w:sz w:val="24"/>
          <w:szCs w:val="24"/>
          <w:vertAlign w:val="superscript"/>
          <w:lang w:val="en-US" w:eastAsia="it-IT"/>
        </w:rPr>
        <w:t>[</w:t>
      </w:r>
      <w:proofErr w:type="gramEnd"/>
      <w:r w:rsidR="00F321F6">
        <w:rPr>
          <w:rFonts w:ascii="Book Antiqua" w:hAnsi="Book Antiqua"/>
          <w:sz w:val="24"/>
          <w:szCs w:val="24"/>
          <w:vertAlign w:val="superscript"/>
          <w:lang w:val="en-US" w:eastAsia="it-IT"/>
        </w:rPr>
        <w:t>78]</w:t>
      </w:r>
      <w:r w:rsidR="00C114ED" w:rsidRPr="000F395B">
        <w:rPr>
          <w:rFonts w:ascii="Book Antiqua" w:hAnsi="Book Antiqua"/>
          <w:sz w:val="24"/>
          <w:szCs w:val="24"/>
          <w:lang w:val="en-US" w:eastAsia="it-IT"/>
        </w:rPr>
        <w:t xml:space="preserve">. </w:t>
      </w:r>
    </w:p>
    <w:p w14:paraId="5581BDC3" w14:textId="77777777" w:rsidR="00C114ED" w:rsidRPr="000F395B" w:rsidRDefault="00C114ED" w:rsidP="00662233">
      <w:pPr>
        <w:autoSpaceDE w:val="0"/>
        <w:autoSpaceDN w:val="0"/>
        <w:adjustRightInd w:val="0"/>
        <w:snapToGrid w:val="0"/>
        <w:spacing w:after="0" w:line="360" w:lineRule="auto"/>
        <w:ind w:firstLineChars="200" w:firstLine="480"/>
        <w:jc w:val="both"/>
        <w:rPr>
          <w:rFonts w:ascii="Book Antiqua" w:hAnsi="Book Antiqua"/>
          <w:sz w:val="24"/>
          <w:szCs w:val="24"/>
          <w:lang w:val="en-US" w:eastAsia="it-IT"/>
        </w:rPr>
      </w:pPr>
      <w:r w:rsidRPr="000F395B">
        <w:rPr>
          <w:rFonts w:ascii="Book Antiqua" w:hAnsi="Book Antiqua"/>
          <w:sz w:val="24"/>
          <w:szCs w:val="24"/>
          <w:lang w:val="en-US" w:eastAsia="it-IT"/>
        </w:rPr>
        <w:t>I</w:t>
      </w:r>
      <w:r w:rsidR="005E2D55" w:rsidRPr="000F395B">
        <w:rPr>
          <w:rFonts w:ascii="Book Antiqua" w:hAnsi="Book Antiqua"/>
          <w:sz w:val="24"/>
          <w:szCs w:val="24"/>
          <w:lang w:val="en-US" w:eastAsia="it-IT"/>
        </w:rPr>
        <w:t xml:space="preserve">n </w:t>
      </w:r>
      <w:r w:rsidRPr="000F395B">
        <w:rPr>
          <w:rFonts w:ascii="Book Antiqua" w:hAnsi="Book Antiqua"/>
          <w:sz w:val="24"/>
          <w:szCs w:val="24"/>
          <w:lang w:val="en-US" w:eastAsia="it-IT"/>
        </w:rPr>
        <w:t xml:space="preserve">two recent studies performed on cirrhotic patients, the authors found an increased abundance of members of the </w:t>
      </w:r>
      <w:r w:rsidRPr="000F395B">
        <w:rPr>
          <w:rFonts w:ascii="Book Antiqua" w:hAnsi="Book Antiqua"/>
          <w:i/>
          <w:sz w:val="24"/>
          <w:szCs w:val="24"/>
          <w:lang w:val="en-US" w:eastAsia="it-IT"/>
        </w:rPr>
        <w:t>Enterobacteriacae</w:t>
      </w:r>
      <w:r w:rsidRPr="000F395B">
        <w:rPr>
          <w:rFonts w:ascii="Book Antiqua" w:hAnsi="Book Antiqua"/>
          <w:sz w:val="24"/>
          <w:szCs w:val="24"/>
          <w:lang w:val="en-US" w:eastAsia="it-IT"/>
        </w:rPr>
        <w:t xml:space="preserve"> </w:t>
      </w:r>
      <w:proofErr w:type="gramStart"/>
      <w:r w:rsidRPr="000F395B">
        <w:rPr>
          <w:rFonts w:ascii="Book Antiqua" w:hAnsi="Book Antiqua"/>
          <w:sz w:val="24"/>
          <w:szCs w:val="24"/>
          <w:lang w:val="en-US" w:eastAsia="it-IT"/>
        </w:rPr>
        <w:t>family</w:t>
      </w:r>
      <w:r w:rsidR="00F321F6">
        <w:rPr>
          <w:rFonts w:ascii="Book Antiqua" w:hAnsi="Book Antiqua"/>
          <w:sz w:val="24"/>
          <w:szCs w:val="24"/>
          <w:vertAlign w:val="superscript"/>
          <w:lang w:val="en-US" w:eastAsia="it-IT"/>
        </w:rPr>
        <w:t>[</w:t>
      </w:r>
      <w:proofErr w:type="gramEnd"/>
      <w:r w:rsidR="00F321F6">
        <w:rPr>
          <w:rFonts w:ascii="Book Antiqua" w:hAnsi="Book Antiqua"/>
          <w:sz w:val="24"/>
          <w:szCs w:val="24"/>
          <w:vertAlign w:val="superscript"/>
          <w:lang w:val="en-US" w:eastAsia="it-IT"/>
        </w:rPr>
        <w:t>51]</w:t>
      </w:r>
      <w:r w:rsidRPr="000F395B">
        <w:rPr>
          <w:rFonts w:ascii="Book Antiqua" w:hAnsi="Book Antiqua"/>
          <w:sz w:val="24"/>
          <w:szCs w:val="24"/>
          <w:lang w:val="en-US" w:eastAsia="it-IT"/>
        </w:rPr>
        <w:t xml:space="preserve">, which includes important Gram-negative pathogens such as </w:t>
      </w:r>
      <w:r w:rsidRPr="000F395B">
        <w:rPr>
          <w:rFonts w:ascii="Book Antiqua" w:hAnsi="Book Antiqua"/>
          <w:i/>
          <w:sz w:val="24"/>
          <w:szCs w:val="24"/>
          <w:lang w:val="en-US" w:eastAsia="it-IT"/>
        </w:rPr>
        <w:t>Salmonella</w:t>
      </w:r>
      <w:r w:rsidRPr="000F395B">
        <w:rPr>
          <w:rFonts w:ascii="Book Antiqua" w:hAnsi="Book Antiqua"/>
          <w:sz w:val="24"/>
          <w:szCs w:val="24"/>
          <w:lang w:val="en-US" w:eastAsia="it-IT"/>
        </w:rPr>
        <w:t xml:space="preserve">, </w:t>
      </w:r>
      <w:r w:rsidRPr="000F395B">
        <w:rPr>
          <w:rFonts w:ascii="Book Antiqua" w:hAnsi="Book Antiqua"/>
          <w:i/>
          <w:sz w:val="24"/>
          <w:szCs w:val="24"/>
          <w:lang w:val="en-US" w:eastAsia="it-IT"/>
        </w:rPr>
        <w:t>Shigella, Yersinia, Klebsiella</w:t>
      </w:r>
      <w:r w:rsidRPr="000F395B">
        <w:rPr>
          <w:rFonts w:ascii="Book Antiqua" w:hAnsi="Book Antiqua"/>
          <w:sz w:val="24"/>
          <w:szCs w:val="24"/>
          <w:lang w:val="en-US" w:eastAsia="it-IT"/>
        </w:rPr>
        <w:t xml:space="preserve"> and </w:t>
      </w:r>
      <w:r w:rsidRPr="000F395B">
        <w:rPr>
          <w:rFonts w:ascii="Book Antiqua" w:hAnsi="Book Antiqua"/>
          <w:i/>
          <w:sz w:val="24"/>
          <w:szCs w:val="24"/>
          <w:lang w:val="en-US" w:eastAsia="it-IT"/>
        </w:rPr>
        <w:t>Escherichia coli</w:t>
      </w:r>
      <w:r w:rsidRPr="000F395B">
        <w:rPr>
          <w:rFonts w:ascii="Book Antiqua" w:hAnsi="Book Antiqua"/>
          <w:sz w:val="24"/>
          <w:szCs w:val="24"/>
          <w:lang w:val="en-US" w:eastAsia="it-IT"/>
        </w:rPr>
        <w:t>. Interestingly, the abovementioned species, especially</w:t>
      </w:r>
      <w:r w:rsidRPr="000F395B">
        <w:rPr>
          <w:rFonts w:ascii="Book Antiqua" w:hAnsi="Book Antiqua"/>
          <w:i/>
          <w:sz w:val="24"/>
          <w:szCs w:val="24"/>
          <w:lang w:val="en-US" w:eastAsia="it-IT"/>
        </w:rPr>
        <w:t xml:space="preserve"> E. coli</w:t>
      </w:r>
      <w:r w:rsidRPr="000F395B">
        <w:rPr>
          <w:rFonts w:ascii="Book Antiqua" w:hAnsi="Book Antiqua"/>
          <w:sz w:val="24"/>
          <w:szCs w:val="24"/>
          <w:lang w:val="en-US" w:eastAsia="it-IT"/>
        </w:rPr>
        <w:t xml:space="preserve">, are those that most frequently cause infections and spontaneous bacteremia in patients with </w:t>
      </w:r>
      <w:proofErr w:type="gramStart"/>
      <w:r w:rsidRPr="000F395B">
        <w:rPr>
          <w:rFonts w:ascii="Book Antiqua" w:hAnsi="Book Antiqua"/>
          <w:sz w:val="24"/>
          <w:szCs w:val="24"/>
          <w:lang w:val="en-US" w:eastAsia="it-IT"/>
        </w:rPr>
        <w:t>cirrhosis</w:t>
      </w:r>
      <w:r w:rsidR="00F321F6">
        <w:rPr>
          <w:rFonts w:ascii="Book Antiqua" w:hAnsi="Book Antiqua"/>
          <w:sz w:val="24"/>
          <w:szCs w:val="24"/>
          <w:vertAlign w:val="superscript"/>
          <w:lang w:val="en-US" w:eastAsia="it-IT"/>
        </w:rPr>
        <w:t>[</w:t>
      </w:r>
      <w:proofErr w:type="gramEnd"/>
      <w:r w:rsidR="00F321F6">
        <w:rPr>
          <w:rFonts w:ascii="Book Antiqua" w:hAnsi="Book Antiqua"/>
          <w:sz w:val="24"/>
          <w:szCs w:val="24"/>
          <w:vertAlign w:val="superscript"/>
          <w:lang w:val="en-US" w:eastAsia="it-IT"/>
        </w:rPr>
        <w:t>79]</w:t>
      </w:r>
      <w:r w:rsidRPr="000F395B">
        <w:rPr>
          <w:rFonts w:ascii="Book Antiqua" w:hAnsi="Book Antiqua"/>
          <w:sz w:val="24"/>
          <w:szCs w:val="24"/>
          <w:lang w:val="en-US" w:eastAsia="it-IT"/>
        </w:rPr>
        <w:t xml:space="preserve">. </w:t>
      </w:r>
    </w:p>
    <w:p w14:paraId="6D59D3A7" w14:textId="5416F410" w:rsidR="00C114ED" w:rsidRPr="000F395B" w:rsidRDefault="00C114ED" w:rsidP="00662233">
      <w:pPr>
        <w:autoSpaceDE w:val="0"/>
        <w:autoSpaceDN w:val="0"/>
        <w:adjustRightInd w:val="0"/>
        <w:snapToGrid w:val="0"/>
        <w:spacing w:after="0" w:line="360" w:lineRule="auto"/>
        <w:ind w:firstLineChars="200" w:firstLine="480"/>
        <w:jc w:val="both"/>
        <w:rPr>
          <w:rFonts w:ascii="Book Antiqua" w:hAnsi="Book Antiqua"/>
          <w:sz w:val="24"/>
          <w:szCs w:val="24"/>
          <w:lang w:val="en-US" w:eastAsia="it-IT"/>
        </w:rPr>
      </w:pPr>
      <w:r w:rsidRPr="000F395B">
        <w:rPr>
          <w:rFonts w:ascii="Book Antiqua" w:hAnsi="Book Antiqua"/>
          <w:sz w:val="24"/>
          <w:szCs w:val="24"/>
          <w:lang w:val="en-US" w:eastAsia="it-IT"/>
        </w:rPr>
        <w:t xml:space="preserve">There are few data on the role of dysbiosis as a risk factor for the development of infections. However, a significantly preponderance of gram negative species has been found in stool samples from cirrhotic patients with </w:t>
      </w:r>
      <w:proofErr w:type="gramStart"/>
      <w:r w:rsidRPr="000F395B">
        <w:rPr>
          <w:rFonts w:ascii="Book Antiqua" w:hAnsi="Book Antiqua"/>
          <w:sz w:val="24"/>
          <w:szCs w:val="24"/>
          <w:lang w:val="en-US" w:eastAsia="it-IT"/>
        </w:rPr>
        <w:t>SIRS</w:t>
      </w:r>
      <w:r w:rsidR="00F321F6">
        <w:rPr>
          <w:rFonts w:ascii="Book Antiqua" w:hAnsi="Book Antiqua"/>
          <w:sz w:val="24"/>
          <w:szCs w:val="24"/>
          <w:vertAlign w:val="superscript"/>
          <w:lang w:val="en-US" w:eastAsia="it-IT"/>
        </w:rPr>
        <w:t>[</w:t>
      </w:r>
      <w:proofErr w:type="gramEnd"/>
      <w:r w:rsidR="00F321F6">
        <w:rPr>
          <w:rFonts w:ascii="Book Antiqua" w:hAnsi="Book Antiqua"/>
          <w:sz w:val="24"/>
          <w:szCs w:val="24"/>
          <w:vertAlign w:val="superscript"/>
          <w:lang w:val="en-US" w:eastAsia="it-IT"/>
        </w:rPr>
        <w:t>80]</w:t>
      </w:r>
      <w:r w:rsidRPr="000F395B">
        <w:rPr>
          <w:rFonts w:ascii="Book Antiqua" w:hAnsi="Book Antiqua"/>
          <w:sz w:val="24"/>
          <w:szCs w:val="24"/>
          <w:lang w:val="en-US" w:eastAsia="it-IT"/>
        </w:rPr>
        <w:t xml:space="preserve">. Within this group a lower ratio of </w:t>
      </w:r>
      <w:r w:rsidRPr="00497D0E">
        <w:rPr>
          <w:rFonts w:ascii="Book Antiqua" w:hAnsi="Book Antiqua"/>
          <w:i/>
          <w:sz w:val="24"/>
          <w:szCs w:val="24"/>
          <w:lang w:val="en-US" w:eastAsia="it-IT"/>
        </w:rPr>
        <w:t>F.</w:t>
      </w:r>
      <w:r w:rsidR="00497D0E" w:rsidRPr="00497D0E">
        <w:rPr>
          <w:rFonts w:ascii="Book Antiqua" w:hAnsi="Book Antiqua" w:hint="eastAsia"/>
          <w:i/>
          <w:sz w:val="24"/>
          <w:szCs w:val="24"/>
          <w:lang w:val="en-US" w:eastAsia="zh-CN"/>
        </w:rPr>
        <w:t xml:space="preserve"> </w:t>
      </w:r>
      <w:r w:rsidRPr="00497D0E">
        <w:rPr>
          <w:rFonts w:ascii="Book Antiqua" w:hAnsi="Book Antiqua"/>
          <w:i/>
          <w:sz w:val="24"/>
          <w:szCs w:val="24"/>
          <w:lang w:val="en-US" w:eastAsia="it-IT"/>
        </w:rPr>
        <w:t>prausnitzii</w:t>
      </w:r>
      <w:r w:rsidRPr="000F395B">
        <w:rPr>
          <w:rFonts w:ascii="Book Antiqua" w:hAnsi="Book Antiqua"/>
          <w:sz w:val="24"/>
          <w:szCs w:val="24"/>
          <w:lang w:val="en-US" w:eastAsia="it-IT"/>
        </w:rPr>
        <w:t>/</w:t>
      </w:r>
      <w:r w:rsidRPr="00497D0E">
        <w:rPr>
          <w:rFonts w:ascii="Book Antiqua" w:hAnsi="Book Antiqua"/>
          <w:i/>
          <w:sz w:val="24"/>
          <w:szCs w:val="24"/>
          <w:lang w:val="en-US" w:eastAsia="it-IT"/>
        </w:rPr>
        <w:t>E.</w:t>
      </w:r>
      <w:r w:rsidR="00497D0E" w:rsidRPr="00497D0E">
        <w:rPr>
          <w:rFonts w:ascii="Book Antiqua" w:hAnsi="Book Antiqua" w:hint="eastAsia"/>
          <w:i/>
          <w:sz w:val="24"/>
          <w:szCs w:val="24"/>
          <w:lang w:val="en-US" w:eastAsia="zh-CN"/>
        </w:rPr>
        <w:t xml:space="preserve"> </w:t>
      </w:r>
      <w:r w:rsidRPr="00497D0E">
        <w:rPr>
          <w:rFonts w:ascii="Book Antiqua" w:hAnsi="Book Antiqua"/>
          <w:i/>
          <w:sz w:val="24"/>
          <w:szCs w:val="24"/>
          <w:lang w:val="en-US" w:eastAsia="it-IT"/>
        </w:rPr>
        <w:t>coli</w:t>
      </w:r>
      <w:r w:rsidRPr="000F395B">
        <w:rPr>
          <w:rFonts w:ascii="Book Antiqua" w:hAnsi="Book Antiqua"/>
          <w:sz w:val="24"/>
          <w:szCs w:val="24"/>
          <w:lang w:val="en-US" w:eastAsia="it-IT"/>
        </w:rPr>
        <w:t xml:space="preserve"> and higher endotoxin levels have been found compared with cirrhotics without </w:t>
      </w:r>
      <w:proofErr w:type="gramStart"/>
      <w:r w:rsidRPr="000F395B">
        <w:rPr>
          <w:rFonts w:ascii="Book Antiqua" w:hAnsi="Book Antiqua"/>
          <w:sz w:val="24"/>
          <w:szCs w:val="24"/>
          <w:lang w:val="en-US" w:eastAsia="it-IT"/>
        </w:rPr>
        <w:t>SIRS</w:t>
      </w:r>
      <w:r w:rsidR="00F321F6">
        <w:rPr>
          <w:rFonts w:ascii="Book Antiqua" w:hAnsi="Book Antiqua"/>
          <w:sz w:val="24"/>
          <w:szCs w:val="24"/>
          <w:vertAlign w:val="superscript"/>
          <w:lang w:val="en-US" w:eastAsia="it-IT"/>
        </w:rPr>
        <w:t>[</w:t>
      </w:r>
      <w:proofErr w:type="gramEnd"/>
      <w:r w:rsidR="00F321F6">
        <w:rPr>
          <w:rFonts w:ascii="Book Antiqua" w:hAnsi="Book Antiqua"/>
          <w:sz w:val="24"/>
          <w:szCs w:val="24"/>
          <w:vertAlign w:val="superscript"/>
          <w:lang w:val="en-US" w:eastAsia="it-IT"/>
        </w:rPr>
        <w:t>80]</w:t>
      </w:r>
      <w:r w:rsidRPr="000F395B">
        <w:rPr>
          <w:rFonts w:ascii="Book Antiqua" w:hAnsi="Book Antiqua"/>
          <w:sz w:val="24"/>
          <w:szCs w:val="24"/>
          <w:lang w:val="en-US" w:eastAsia="it-IT"/>
        </w:rPr>
        <w:t xml:space="preserve">. Also, in patients who developed SIRS and/or died from ACLF, endotoxin levels were higher and the microbiota ratio was lower with a significantly higher abundance of gram negative </w:t>
      </w:r>
      <w:proofErr w:type="gramStart"/>
      <w:r w:rsidRPr="000F395B">
        <w:rPr>
          <w:rFonts w:ascii="Book Antiqua" w:hAnsi="Book Antiqua"/>
          <w:sz w:val="24"/>
          <w:szCs w:val="24"/>
          <w:lang w:val="en-US" w:eastAsia="it-IT"/>
        </w:rPr>
        <w:t>species</w:t>
      </w:r>
      <w:r w:rsidR="00F321F6">
        <w:rPr>
          <w:rFonts w:ascii="Book Antiqua" w:hAnsi="Book Antiqua"/>
          <w:sz w:val="24"/>
          <w:szCs w:val="24"/>
          <w:vertAlign w:val="superscript"/>
          <w:lang w:val="en-US" w:eastAsia="it-IT"/>
        </w:rPr>
        <w:t>[</w:t>
      </w:r>
      <w:proofErr w:type="gramEnd"/>
      <w:r w:rsidR="00F321F6">
        <w:rPr>
          <w:rFonts w:ascii="Book Antiqua" w:hAnsi="Book Antiqua"/>
          <w:sz w:val="24"/>
          <w:szCs w:val="24"/>
          <w:vertAlign w:val="superscript"/>
          <w:lang w:val="en-US" w:eastAsia="it-IT"/>
        </w:rPr>
        <w:t>18,80]</w:t>
      </w:r>
      <w:r w:rsidRPr="000F395B">
        <w:rPr>
          <w:rFonts w:ascii="Book Antiqua" w:hAnsi="Book Antiqua"/>
          <w:sz w:val="24"/>
          <w:szCs w:val="24"/>
          <w:lang w:val="en-US" w:eastAsia="it-IT"/>
        </w:rPr>
        <w:t xml:space="preserve">. It is conceivable that the reduction in autochthonous taxa can be deleterious for the intestinal mucosa given that they produce short-chain fatty acids which reduce colonic inflammation and nourish colonocytes, compete with pathogenic bacteria for nutrients, produce anti-bacterial peptides and may improve the intestinal </w:t>
      </w:r>
      <w:proofErr w:type="gramStart"/>
      <w:r w:rsidRPr="000F395B">
        <w:rPr>
          <w:rFonts w:ascii="Book Antiqua" w:hAnsi="Book Antiqua"/>
          <w:sz w:val="24"/>
          <w:szCs w:val="24"/>
          <w:lang w:val="en-US" w:eastAsia="it-IT"/>
        </w:rPr>
        <w:t>barrier</w:t>
      </w:r>
      <w:r w:rsidR="00F321F6">
        <w:rPr>
          <w:rFonts w:ascii="Book Antiqua" w:hAnsi="Book Antiqua"/>
          <w:sz w:val="24"/>
          <w:szCs w:val="24"/>
          <w:vertAlign w:val="superscript"/>
          <w:lang w:val="en-US" w:eastAsia="it-IT"/>
        </w:rPr>
        <w:t>[</w:t>
      </w:r>
      <w:proofErr w:type="gramEnd"/>
      <w:r w:rsidR="00F321F6">
        <w:rPr>
          <w:rFonts w:ascii="Book Antiqua" w:hAnsi="Book Antiqua"/>
          <w:sz w:val="24"/>
          <w:szCs w:val="24"/>
          <w:vertAlign w:val="superscript"/>
          <w:lang w:val="en-US" w:eastAsia="it-IT"/>
        </w:rPr>
        <w:t>81]</w:t>
      </w:r>
      <w:r w:rsidRPr="000F395B">
        <w:rPr>
          <w:rFonts w:ascii="Book Antiqua" w:hAnsi="Book Antiqua"/>
          <w:sz w:val="24"/>
          <w:szCs w:val="24"/>
          <w:lang w:val="en-US" w:eastAsia="it-IT"/>
        </w:rPr>
        <w:t xml:space="preserve">. Therefore, the gut dysbiosis seems to participate in the disruption of intestinal epithelial tight junctions and the imbalance of proliferation and apoptosis of intestinal epithelial </w:t>
      </w:r>
      <w:proofErr w:type="gramStart"/>
      <w:r w:rsidRPr="000F395B">
        <w:rPr>
          <w:rFonts w:ascii="Book Antiqua" w:hAnsi="Book Antiqua"/>
          <w:sz w:val="24"/>
          <w:szCs w:val="24"/>
          <w:lang w:val="en-US" w:eastAsia="it-IT"/>
        </w:rPr>
        <w:t>cells</w:t>
      </w:r>
      <w:r w:rsidR="00F321F6">
        <w:rPr>
          <w:rFonts w:ascii="Book Antiqua" w:hAnsi="Book Antiqua"/>
          <w:sz w:val="24"/>
          <w:szCs w:val="24"/>
          <w:vertAlign w:val="superscript"/>
          <w:lang w:val="en-US" w:eastAsia="it-IT"/>
        </w:rPr>
        <w:t>[</w:t>
      </w:r>
      <w:proofErr w:type="gramEnd"/>
      <w:r w:rsidR="00F321F6">
        <w:rPr>
          <w:rFonts w:ascii="Book Antiqua" w:hAnsi="Book Antiqua"/>
          <w:sz w:val="24"/>
          <w:szCs w:val="24"/>
          <w:vertAlign w:val="superscript"/>
          <w:lang w:val="en-US" w:eastAsia="it-IT"/>
        </w:rPr>
        <w:t>81]</w:t>
      </w:r>
      <w:r w:rsidRPr="000F395B">
        <w:rPr>
          <w:rFonts w:ascii="Book Antiqua" w:hAnsi="Book Antiqua"/>
          <w:sz w:val="24"/>
          <w:szCs w:val="24"/>
          <w:lang w:val="en-US" w:eastAsia="it-IT"/>
        </w:rPr>
        <w:t xml:space="preserve">. The resulting intestinal mucosal atrophy and edema associated with portal </w:t>
      </w:r>
      <w:proofErr w:type="gramStart"/>
      <w:r w:rsidRPr="000F395B">
        <w:rPr>
          <w:rFonts w:ascii="Book Antiqua" w:hAnsi="Book Antiqua"/>
          <w:sz w:val="24"/>
          <w:szCs w:val="24"/>
          <w:lang w:val="en-US" w:eastAsia="it-IT"/>
        </w:rPr>
        <w:t>hypertension</w:t>
      </w:r>
      <w:r w:rsidR="00F321F6">
        <w:rPr>
          <w:rFonts w:ascii="Book Antiqua" w:hAnsi="Book Antiqua"/>
          <w:sz w:val="24"/>
          <w:szCs w:val="24"/>
          <w:vertAlign w:val="superscript"/>
          <w:lang w:val="en-US" w:eastAsia="it-IT"/>
        </w:rPr>
        <w:t>[</w:t>
      </w:r>
      <w:proofErr w:type="gramEnd"/>
      <w:r w:rsidR="00F321F6">
        <w:rPr>
          <w:rFonts w:ascii="Book Antiqua" w:hAnsi="Book Antiqua"/>
          <w:sz w:val="24"/>
          <w:szCs w:val="24"/>
          <w:vertAlign w:val="superscript"/>
          <w:lang w:val="en-US" w:eastAsia="it-IT"/>
        </w:rPr>
        <w:t>82]</w:t>
      </w:r>
      <w:r w:rsidRPr="000F395B">
        <w:rPr>
          <w:rFonts w:ascii="Book Antiqua" w:hAnsi="Book Antiqua"/>
          <w:sz w:val="24"/>
          <w:szCs w:val="24"/>
          <w:lang w:val="en-US" w:eastAsia="it-IT"/>
        </w:rPr>
        <w:t xml:space="preserve"> might explain the higher concentration of serum endotoxin, which has been demonstrated in cirrhotic patients with dysbiosis.</w:t>
      </w:r>
    </w:p>
    <w:p w14:paraId="2A19AA80" w14:textId="77777777" w:rsidR="00C114ED" w:rsidRPr="006E7D80" w:rsidRDefault="00C114ED" w:rsidP="00662233">
      <w:pPr>
        <w:autoSpaceDE w:val="0"/>
        <w:autoSpaceDN w:val="0"/>
        <w:adjustRightInd w:val="0"/>
        <w:snapToGrid w:val="0"/>
        <w:spacing w:after="0" w:line="360" w:lineRule="auto"/>
        <w:jc w:val="both"/>
        <w:rPr>
          <w:rFonts w:ascii="Book Antiqua" w:hAnsi="Book Antiqua"/>
          <w:b/>
          <w:sz w:val="24"/>
          <w:szCs w:val="24"/>
          <w:lang w:val="en-US" w:eastAsia="it-IT"/>
        </w:rPr>
      </w:pPr>
    </w:p>
    <w:p w14:paraId="4373939D" w14:textId="202457C9" w:rsidR="00C114ED" w:rsidRPr="000F395B" w:rsidRDefault="00C114ED" w:rsidP="00662233">
      <w:pPr>
        <w:autoSpaceDE w:val="0"/>
        <w:autoSpaceDN w:val="0"/>
        <w:adjustRightInd w:val="0"/>
        <w:snapToGrid w:val="0"/>
        <w:spacing w:after="0" w:line="360" w:lineRule="auto"/>
        <w:jc w:val="both"/>
        <w:rPr>
          <w:rFonts w:ascii="Book Antiqua" w:hAnsi="Book Antiqua"/>
          <w:sz w:val="24"/>
          <w:szCs w:val="24"/>
          <w:lang w:val="en-US" w:eastAsia="it-IT"/>
        </w:rPr>
      </w:pPr>
      <w:r w:rsidRPr="006E7D80">
        <w:rPr>
          <w:rFonts w:ascii="Book Antiqua" w:hAnsi="Book Antiqua"/>
          <w:b/>
          <w:sz w:val="24"/>
          <w:szCs w:val="24"/>
          <w:lang w:val="en-US" w:eastAsia="it-IT"/>
        </w:rPr>
        <w:lastRenderedPageBreak/>
        <w:t>Bacterial transloca</w:t>
      </w:r>
      <w:r w:rsidR="006E7D80" w:rsidRPr="006E7D80">
        <w:rPr>
          <w:rFonts w:ascii="Book Antiqua" w:hAnsi="Book Antiqua"/>
          <w:b/>
          <w:sz w:val="24"/>
          <w:szCs w:val="24"/>
          <w:lang w:val="en-US" w:eastAsia="it-IT"/>
        </w:rPr>
        <w:t>tion and infection in cirrhosis</w:t>
      </w:r>
      <w:r w:rsidR="006E7D80">
        <w:rPr>
          <w:rFonts w:ascii="Book Antiqua" w:hAnsi="Book Antiqua" w:hint="eastAsia"/>
          <w:b/>
          <w:sz w:val="24"/>
          <w:szCs w:val="24"/>
          <w:lang w:val="en-US" w:eastAsia="zh-CN"/>
        </w:rPr>
        <w:t xml:space="preserve">: </w:t>
      </w:r>
      <w:r w:rsidRPr="000F395B">
        <w:rPr>
          <w:rFonts w:ascii="Book Antiqua" w:hAnsi="Book Antiqua"/>
          <w:sz w:val="24"/>
          <w:szCs w:val="24"/>
          <w:lang w:val="en-US" w:eastAsia="it-IT"/>
        </w:rPr>
        <w:t xml:space="preserve">In addition to the potential of BT on the natural history of cirrhosis, another point of interest is represented by the higher risk of developing infections in patients once bacteria (or parts of bacteria) translocate to mesenteric lymphnodes and the systemic circulation. Animal studies demonstrate that the prevalence of bacterial translocation in animals with </w:t>
      </w:r>
      <w:r w:rsidR="00E56C19" w:rsidRPr="000F395B">
        <w:rPr>
          <w:rFonts w:ascii="Book Antiqua" w:hAnsi="Book Antiqua"/>
          <w:sz w:val="24"/>
          <w:szCs w:val="24"/>
          <w:lang w:val="en-US" w:eastAsia="it-IT"/>
        </w:rPr>
        <w:t xml:space="preserve">SBP </w:t>
      </w:r>
      <w:r w:rsidRPr="000F395B">
        <w:rPr>
          <w:rFonts w:ascii="Book Antiqua" w:hAnsi="Book Antiqua"/>
          <w:sz w:val="24"/>
          <w:szCs w:val="24"/>
          <w:lang w:val="en-US" w:eastAsia="it-IT"/>
        </w:rPr>
        <w:t xml:space="preserve">is twice higher than in those without SBP (80% of BT </w:t>
      </w:r>
      <w:r w:rsidRPr="006E7D80">
        <w:rPr>
          <w:rFonts w:ascii="Book Antiqua" w:hAnsi="Book Antiqua"/>
          <w:i/>
          <w:sz w:val="24"/>
          <w:szCs w:val="24"/>
          <w:lang w:val="en-US" w:eastAsia="it-IT"/>
        </w:rPr>
        <w:t>vs</w:t>
      </w:r>
      <w:r w:rsidRPr="000F395B">
        <w:rPr>
          <w:rFonts w:ascii="Book Antiqua" w:hAnsi="Book Antiqua"/>
          <w:sz w:val="24"/>
          <w:szCs w:val="24"/>
          <w:lang w:val="en-US" w:eastAsia="it-IT"/>
        </w:rPr>
        <w:t xml:space="preserve"> 40%</w:t>
      </w:r>
      <w:proofErr w:type="gramStart"/>
      <w:r w:rsidRPr="000F395B">
        <w:rPr>
          <w:rFonts w:ascii="Book Antiqua" w:hAnsi="Book Antiqua"/>
          <w:sz w:val="24"/>
          <w:szCs w:val="24"/>
          <w:lang w:val="en-US" w:eastAsia="it-IT"/>
        </w:rPr>
        <w:t>)</w:t>
      </w:r>
      <w:r w:rsidR="00F321F6">
        <w:rPr>
          <w:rFonts w:ascii="Book Antiqua" w:hAnsi="Book Antiqua"/>
          <w:sz w:val="24"/>
          <w:szCs w:val="24"/>
          <w:vertAlign w:val="superscript"/>
          <w:lang w:val="en-US" w:eastAsia="it-IT"/>
        </w:rPr>
        <w:t>[</w:t>
      </w:r>
      <w:proofErr w:type="gramEnd"/>
      <w:r w:rsidR="00F321F6">
        <w:rPr>
          <w:rFonts w:ascii="Book Antiqua" w:hAnsi="Book Antiqua"/>
          <w:sz w:val="24"/>
          <w:szCs w:val="24"/>
          <w:vertAlign w:val="superscript"/>
          <w:lang w:val="en-US" w:eastAsia="it-IT"/>
        </w:rPr>
        <w:t>83]</w:t>
      </w:r>
      <w:r w:rsidRPr="000F395B">
        <w:rPr>
          <w:rFonts w:ascii="Book Antiqua" w:hAnsi="Book Antiqua"/>
          <w:sz w:val="24"/>
          <w:szCs w:val="24"/>
          <w:lang w:val="en-US" w:eastAsia="it-IT"/>
        </w:rPr>
        <w:t xml:space="preserve">. The concept of bacterial translocation predisposing to infection in experimental cirrhosis is further supported by data showing that bacteria isolated from mesenteric lymph nodes are genetically identical to strains causing SBP in the same </w:t>
      </w:r>
      <w:proofErr w:type="gramStart"/>
      <w:r w:rsidRPr="000F395B">
        <w:rPr>
          <w:rFonts w:ascii="Book Antiqua" w:hAnsi="Book Antiqua"/>
          <w:sz w:val="24"/>
          <w:szCs w:val="24"/>
          <w:lang w:val="en-US" w:eastAsia="it-IT"/>
        </w:rPr>
        <w:t>animal</w:t>
      </w:r>
      <w:r w:rsidR="00F321F6">
        <w:rPr>
          <w:rFonts w:ascii="Book Antiqua" w:hAnsi="Book Antiqua"/>
          <w:sz w:val="24"/>
          <w:szCs w:val="24"/>
          <w:vertAlign w:val="superscript"/>
          <w:lang w:val="en-US" w:eastAsia="it-IT"/>
        </w:rPr>
        <w:t>[</w:t>
      </w:r>
      <w:proofErr w:type="gramEnd"/>
      <w:r w:rsidR="00F321F6">
        <w:rPr>
          <w:rFonts w:ascii="Book Antiqua" w:hAnsi="Book Antiqua"/>
          <w:sz w:val="24"/>
          <w:szCs w:val="24"/>
          <w:vertAlign w:val="superscript"/>
          <w:lang w:val="en-US" w:eastAsia="it-IT"/>
        </w:rPr>
        <w:t>64]</w:t>
      </w:r>
      <w:r w:rsidRPr="000F395B">
        <w:rPr>
          <w:rFonts w:ascii="Book Antiqua" w:hAnsi="Book Antiqua"/>
          <w:sz w:val="24"/>
          <w:szCs w:val="24"/>
          <w:lang w:val="en-US" w:eastAsia="it-IT"/>
        </w:rPr>
        <w:t xml:space="preserve">. In </w:t>
      </w:r>
      <w:r w:rsidR="00F70846" w:rsidRPr="000F395B">
        <w:rPr>
          <w:rFonts w:ascii="Book Antiqua" w:hAnsi="Book Antiqua"/>
          <w:sz w:val="24"/>
          <w:szCs w:val="24"/>
          <w:lang w:val="en-US" w:eastAsia="it-IT"/>
        </w:rPr>
        <w:t>a recent</w:t>
      </w:r>
      <w:r w:rsidRPr="000F395B">
        <w:rPr>
          <w:rFonts w:ascii="Book Antiqua" w:hAnsi="Book Antiqua"/>
          <w:sz w:val="24"/>
          <w:szCs w:val="24"/>
          <w:lang w:val="en-US" w:eastAsia="it-IT"/>
        </w:rPr>
        <w:t xml:space="preserve"> study, almost 20% of cirrhotic patients were found to have positive mesenteric lymph node cultures following partial hepatectomy, with bacteria responsible of post-operative infections being the same as those recovered from mesenteric lymph nodes in most </w:t>
      </w:r>
      <w:proofErr w:type="gramStart"/>
      <w:r w:rsidRPr="000F395B">
        <w:rPr>
          <w:rFonts w:ascii="Book Antiqua" w:hAnsi="Book Antiqua"/>
          <w:sz w:val="24"/>
          <w:szCs w:val="24"/>
          <w:lang w:val="en-US" w:eastAsia="it-IT"/>
        </w:rPr>
        <w:t>cases</w:t>
      </w:r>
      <w:r w:rsidR="00F321F6">
        <w:rPr>
          <w:rFonts w:ascii="Book Antiqua" w:hAnsi="Book Antiqua"/>
          <w:sz w:val="24"/>
          <w:szCs w:val="24"/>
          <w:vertAlign w:val="superscript"/>
          <w:lang w:val="en-US" w:eastAsia="it-IT"/>
        </w:rPr>
        <w:t>[</w:t>
      </w:r>
      <w:proofErr w:type="gramEnd"/>
      <w:r w:rsidR="00F321F6">
        <w:rPr>
          <w:rFonts w:ascii="Book Antiqua" w:hAnsi="Book Antiqua"/>
          <w:sz w:val="24"/>
          <w:szCs w:val="24"/>
          <w:vertAlign w:val="superscript"/>
          <w:lang w:val="en-US" w:eastAsia="it-IT"/>
        </w:rPr>
        <w:t>84]</w:t>
      </w:r>
      <w:r w:rsidRPr="000F395B">
        <w:rPr>
          <w:rFonts w:ascii="Book Antiqua" w:hAnsi="Book Antiqua"/>
          <w:sz w:val="24"/>
          <w:szCs w:val="24"/>
          <w:lang w:val="en-US" w:eastAsia="it-IT"/>
        </w:rPr>
        <w:t>.</w:t>
      </w:r>
    </w:p>
    <w:p w14:paraId="43F2BF8F" w14:textId="6528B136" w:rsidR="006064DB" w:rsidRPr="000F395B" w:rsidRDefault="00A710F6" w:rsidP="00662233">
      <w:pPr>
        <w:widowControl w:val="0"/>
        <w:autoSpaceDE w:val="0"/>
        <w:autoSpaceDN w:val="0"/>
        <w:adjustRightInd w:val="0"/>
        <w:snapToGrid w:val="0"/>
        <w:spacing w:after="0" w:line="360" w:lineRule="auto"/>
        <w:ind w:firstLineChars="200" w:firstLine="480"/>
        <w:jc w:val="both"/>
        <w:rPr>
          <w:rFonts w:ascii="Book Antiqua" w:hAnsi="Book Antiqua" w:cs="Times"/>
          <w:sz w:val="24"/>
          <w:szCs w:val="24"/>
          <w:lang w:val="en-US" w:eastAsia="it-IT"/>
        </w:rPr>
      </w:pPr>
      <w:r w:rsidRPr="000F395B">
        <w:rPr>
          <w:rFonts w:ascii="Book Antiqua" w:hAnsi="Book Antiqua"/>
          <w:sz w:val="24"/>
          <w:szCs w:val="24"/>
          <w:lang w:val="en-US" w:eastAsia="it-IT"/>
        </w:rPr>
        <w:t xml:space="preserve">Whether the </w:t>
      </w:r>
      <w:r w:rsidR="00BE3FFA" w:rsidRPr="000F395B">
        <w:rPr>
          <w:rFonts w:ascii="Book Antiqua" w:hAnsi="Book Antiqua"/>
          <w:sz w:val="24"/>
          <w:szCs w:val="24"/>
          <w:lang w:val="en-US" w:eastAsia="it-IT"/>
        </w:rPr>
        <w:t xml:space="preserve">qualitative </w:t>
      </w:r>
      <w:r w:rsidRPr="000F395B">
        <w:rPr>
          <w:rFonts w:ascii="Book Antiqua" w:hAnsi="Book Antiqua"/>
          <w:sz w:val="24"/>
          <w:szCs w:val="24"/>
          <w:lang w:val="en-US" w:eastAsia="it-IT"/>
        </w:rPr>
        <w:t xml:space="preserve">composition of the intestinal microbiota represent </w:t>
      </w:r>
      <w:r w:rsidR="00BE3FFA" w:rsidRPr="000F395B">
        <w:rPr>
          <w:rFonts w:ascii="Book Antiqua" w:hAnsi="Book Antiqua"/>
          <w:sz w:val="24"/>
          <w:szCs w:val="24"/>
          <w:lang w:val="en-US" w:eastAsia="it-IT"/>
        </w:rPr>
        <w:t>a</w:t>
      </w:r>
      <w:r w:rsidRPr="000F395B">
        <w:rPr>
          <w:rFonts w:ascii="Book Antiqua" w:hAnsi="Book Antiqua"/>
          <w:sz w:val="24"/>
          <w:szCs w:val="24"/>
          <w:lang w:val="en-US" w:eastAsia="it-IT"/>
        </w:rPr>
        <w:t xml:space="preserve"> risk</w:t>
      </w:r>
      <w:r w:rsidR="00BE3FFA" w:rsidRPr="000F395B">
        <w:rPr>
          <w:rFonts w:ascii="Book Antiqua" w:hAnsi="Book Antiqua"/>
          <w:sz w:val="24"/>
          <w:szCs w:val="24"/>
          <w:lang w:val="en-US" w:eastAsia="it-IT"/>
        </w:rPr>
        <w:t xml:space="preserve"> factor for</w:t>
      </w:r>
      <w:r w:rsidR="00996EAE" w:rsidRPr="00996EAE">
        <w:rPr>
          <w:rFonts w:ascii="Book Antiqua" w:hAnsi="Book Antiqua"/>
          <w:i/>
          <w:sz w:val="24"/>
          <w:szCs w:val="24"/>
          <w:lang w:val="en-US" w:eastAsia="it-IT"/>
        </w:rPr>
        <w:t xml:space="preserve"> </w:t>
      </w:r>
      <w:r w:rsidRPr="000F395B">
        <w:rPr>
          <w:rFonts w:ascii="Book Antiqua" w:hAnsi="Book Antiqua"/>
          <w:sz w:val="24"/>
          <w:szCs w:val="24"/>
          <w:lang w:val="en-US" w:eastAsia="it-IT"/>
        </w:rPr>
        <w:t>infection in cirrho</w:t>
      </w:r>
      <w:r w:rsidR="00BE3FFA" w:rsidRPr="000F395B">
        <w:rPr>
          <w:rFonts w:ascii="Book Antiqua" w:hAnsi="Book Antiqua"/>
          <w:sz w:val="24"/>
          <w:szCs w:val="24"/>
          <w:lang w:val="en-US" w:eastAsia="it-IT"/>
        </w:rPr>
        <w:t>tic patients</w:t>
      </w:r>
      <w:r w:rsidR="00996EAE" w:rsidRPr="00996EAE">
        <w:rPr>
          <w:rFonts w:ascii="Book Antiqua" w:hAnsi="Book Antiqua"/>
          <w:i/>
          <w:sz w:val="24"/>
          <w:szCs w:val="24"/>
          <w:lang w:val="en-US" w:eastAsia="it-IT"/>
        </w:rPr>
        <w:t xml:space="preserve"> </w:t>
      </w:r>
      <w:r w:rsidRPr="000F395B">
        <w:rPr>
          <w:rFonts w:ascii="Book Antiqua" w:hAnsi="Book Antiqua"/>
          <w:sz w:val="24"/>
          <w:szCs w:val="24"/>
          <w:lang w:val="en-US" w:eastAsia="it-IT"/>
        </w:rPr>
        <w:t xml:space="preserve">has not been </w:t>
      </w:r>
      <w:r w:rsidR="00BE3FFA" w:rsidRPr="000F395B">
        <w:rPr>
          <w:rFonts w:ascii="Book Antiqua" w:hAnsi="Book Antiqua"/>
          <w:sz w:val="24"/>
          <w:szCs w:val="24"/>
          <w:lang w:val="en-US" w:eastAsia="it-IT"/>
        </w:rPr>
        <w:t xml:space="preserve">completely clarified. </w:t>
      </w:r>
      <w:r w:rsidRPr="002D304C">
        <w:rPr>
          <w:rFonts w:ascii="Book Antiqua" w:hAnsi="Book Antiqua"/>
          <w:sz w:val="24"/>
          <w:szCs w:val="24"/>
          <w:lang w:val="en-US" w:eastAsia="it-IT"/>
        </w:rPr>
        <w:t xml:space="preserve">The </w:t>
      </w:r>
      <w:r w:rsidR="009F5FA0" w:rsidRPr="002D304C">
        <w:rPr>
          <w:rFonts w:ascii="Book Antiqua" w:hAnsi="Book Antiqua"/>
          <w:sz w:val="24"/>
          <w:szCs w:val="24"/>
          <w:lang w:val="en-US" w:eastAsia="it-IT"/>
        </w:rPr>
        <w:t xml:space="preserve">higher </w:t>
      </w:r>
      <w:r w:rsidRPr="002D304C">
        <w:rPr>
          <w:rFonts w:ascii="Book Antiqua" w:hAnsi="Book Antiqua"/>
          <w:sz w:val="24"/>
          <w:szCs w:val="24"/>
          <w:lang w:val="en-US" w:eastAsia="it-IT"/>
        </w:rPr>
        <w:t xml:space="preserve">preponderance </w:t>
      </w:r>
      <w:r w:rsidR="009F5FA0" w:rsidRPr="002D304C">
        <w:rPr>
          <w:rFonts w:ascii="Book Antiqua" w:hAnsi="Book Antiqua"/>
          <w:sz w:val="24"/>
          <w:szCs w:val="24"/>
          <w:lang w:val="en-US" w:eastAsia="it-IT"/>
        </w:rPr>
        <w:t xml:space="preserve">in cirrhotic stool and </w:t>
      </w:r>
      <w:r w:rsidR="00896F43" w:rsidRPr="002D304C">
        <w:rPr>
          <w:rFonts w:ascii="Book Antiqua" w:hAnsi="Book Antiqua"/>
          <w:sz w:val="24"/>
          <w:szCs w:val="24"/>
          <w:lang w:val="en-US" w:eastAsia="it-IT"/>
        </w:rPr>
        <w:t xml:space="preserve">intestinal </w:t>
      </w:r>
      <w:r w:rsidR="009F5FA0" w:rsidRPr="002D304C">
        <w:rPr>
          <w:rFonts w:ascii="Book Antiqua" w:hAnsi="Book Antiqua"/>
          <w:sz w:val="24"/>
          <w:szCs w:val="24"/>
          <w:lang w:val="en-US" w:eastAsia="it-IT"/>
        </w:rPr>
        <w:t xml:space="preserve">mucosa </w:t>
      </w:r>
      <w:r w:rsidR="00C77CAD" w:rsidRPr="002D304C">
        <w:rPr>
          <w:rFonts w:ascii="Book Antiqua" w:hAnsi="Book Antiqua"/>
          <w:sz w:val="24"/>
          <w:szCs w:val="24"/>
          <w:lang w:val="en-US" w:eastAsia="it-IT"/>
        </w:rPr>
        <w:t xml:space="preserve">of </w:t>
      </w:r>
      <w:r w:rsidR="00896F43" w:rsidRPr="002D304C">
        <w:rPr>
          <w:rFonts w:ascii="Book Antiqua" w:hAnsi="Book Antiqua"/>
          <w:sz w:val="24"/>
          <w:szCs w:val="24"/>
          <w:lang w:val="en-US" w:eastAsia="it-IT"/>
        </w:rPr>
        <w:t xml:space="preserve">those species </w:t>
      </w:r>
      <w:r w:rsidRPr="002D304C">
        <w:rPr>
          <w:rFonts w:ascii="Book Antiqua" w:hAnsi="Book Antiqua"/>
          <w:sz w:val="24"/>
          <w:szCs w:val="24"/>
          <w:lang w:val="en-US" w:eastAsia="it-IT"/>
        </w:rPr>
        <w:t>of gram negative</w:t>
      </w:r>
      <w:r w:rsidR="009F5FA0" w:rsidRPr="002D304C">
        <w:rPr>
          <w:rFonts w:ascii="Book Antiqua" w:hAnsi="Book Antiqua"/>
          <w:sz w:val="24"/>
          <w:szCs w:val="24"/>
          <w:lang w:val="en-US" w:eastAsia="it-IT"/>
        </w:rPr>
        <w:t xml:space="preserve"> and </w:t>
      </w:r>
      <w:r w:rsidRPr="002D304C">
        <w:rPr>
          <w:rFonts w:ascii="Book Antiqua" w:hAnsi="Book Antiqua"/>
          <w:sz w:val="24"/>
          <w:szCs w:val="24"/>
          <w:lang w:val="en-US" w:eastAsia="it-IT"/>
        </w:rPr>
        <w:t xml:space="preserve">positive bacteria </w:t>
      </w:r>
      <w:r w:rsidR="009F5FA0" w:rsidRPr="002D304C">
        <w:rPr>
          <w:rFonts w:ascii="Book Antiqua" w:hAnsi="Book Antiqua"/>
          <w:sz w:val="24"/>
          <w:szCs w:val="24"/>
          <w:lang w:val="en-US" w:eastAsia="it-IT"/>
        </w:rPr>
        <w:t>(</w:t>
      </w:r>
      <w:r w:rsidRPr="002D304C">
        <w:rPr>
          <w:rFonts w:ascii="Book Antiqua" w:hAnsi="Book Antiqua" w:cs="Garamond"/>
          <w:i/>
          <w:iCs/>
          <w:sz w:val="24"/>
          <w:szCs w:val="24"/>
          <w:lang w:val="en-US" w:eastAsia="it-IT"/>
        </w:rPr>
        <w:t>Enterobacteriaceae</w:t>
      </w:r>
      <w:r w:rsidRPr="002D304C">
        <w:rPr>
          <w:rFonts w:ascii="Book Antiqua" w:hAnsi="Book Antiqua" w:cs="Garamond"/>
          <w:sz w:val="24"/>
          <w:szCs w:val="24"/>
          <w:lang w:val="en-US" w:eastAsia="it-IT"/>
        </w:rPr>
        <w:t xml:space="preserve">, </w:t>
      </w:r>
      <w:r w:rsidRPr="002D304C">
        <w:rPr>
          <w:rFonts w:ascii="Book Antiqua" w:hAnsi="Book Antiqua" w:cs="Garamond"/>
          <w:i/>
          <w:iCs/>
          <w:sz w:val="24"/>
          <w:szCs w:val="24"/>
          <w:lang w:val="en-US" w:eastAsia="it-IT"/>
        </w:rPr>
        <w:t xml:space="preserve">Streptococcus </w:t>
      </w:r>
      <w:r w:rsidRPr="002D304C">
        <w:rPr>
          <w:rFonts w:ascii="Book Antiqua" w:hAnsi="Book Antiqua" w:cs="Garamond"/>
          <w:sz w:val="24"/>
          <w:szCs w:val="24"/>
          <w:lang w:val="en-US" w:eastAsia="it-IT"/>
        </w:rPr>
        <w:t xml:space="preserve">spp. and </w:t>
      </w:r>
      <w:r w:rsidRPr="002D304C">
        <w:rPr>
          <w:rFonts w:ascii="Book Antiqua" w:hAnsi="Book Antiqua" w:cs="Garamond"/>
          <w:i/>
          <w:iCs/>
          <w:sz w:val="24"/>
          <w:szCs w:val="24"/>
          <w:lang w:val="en-US" w:eastAsia="it-IT"/>
        </w:rPr>
        <w:t>Enterococcus faecalis</w:t>
      </w:r>
      <w:r w:rsidR="009F5FA0" w:rsidRPr="002D304C">
        <w:rPr>
          <w:rFonts w:ascii="Book Antiqua" w:hAnsi="Book Antiqua" w:cs="Garamond"/>
          <w:i/>
          <w:iCs/>
          <w:sz w:val="24"/>
          <w:szCs w:val="24"/>
          <w:lang w:val="en-US" w:eastAsia="it-IT"/>
        </w:rPr>
        <w:t>)</w:t>
      </w:r>
      <w:r w:rsidR="00F321F6" w:rsidRPr="002D304C">
        <w:rPr>
          <w:rFonts w:ascii="Book Antiqua" w:hAnsi="Book Antiqua" w:cs="Garamond"/>
          <w:iCs/>
          <w:sz w:val="24"/>
          <w:szCs w:val="24"/>
          <w:vertAlign w:val="superscript"/>
          <w:lang w:val="en-US" w:eastAsia="it-IT"/>
        </w:rPr>
        <w:t>[5,18]</w:t>
      </w:r>
      <w:r w:rsidRPr="002D304C">
        <w:rPr>
          <w:rFonts w:ascii="Book Antiqua" w:hAnsi="Book Antiqua"/>
          <w:sz w:val="24"/>
          <w:szCs w:val="24"/>
          <w:lang w:val="en-US" w:eastAsia="it-IT"/>
        </w:rPr>
        <w:t xml:space="preserve"> </w:t>
      </w:r>
      <w:r w:rsidR="009F5FA0" w:rsidRPr="002D304C">
        <w:rPr>
          <w:rFonts w:ascii="Book Antiqua" w:hAnsi="Book Antiqua"/>
          <w:sz w:val="24"/>
          <w:szCs w:val="24"/>
          <w:lang w:val="en-US" w:eastAsia="it-IT"/>
        </w:rPr>
        <w:t xml:space="preserve">that are </w:t>
      </w:r>
      <w:r w:rsidRPr="002D304C">
        <w:rPr>
          <w:rFonts w:ascii="Book Antiqua" w:hAnsi="Book Antiqua"/>
          <w:sz w:val="24"/>
          <w:szCs w:val="24"/>
          <w:lang w:val="en-US" w:eastAsia="it-IT"/>
        </w:rPr>
        <w:t xml:space="preserve">most widely </w:t>
      </w:r>
      <w:r w:rsidR="00896F43" w:rsidRPr="002D304C">
        <w:rPr>
          <w:rFonts w:ascii="Book Antiqua" w:hAnsi="Book Antiqua"/>
          <w:sz w:val="24"/>
          <w:szCs w:val="24"/>
          <w:lang w:val="en-US" w:eastAsia="it-IT"/>
        </w:rPr>
        <w:t>involved in systemic infection</w:t>
      </w:r>
      <w:r w:rsidR="00C77CAD" w:rsidRPr="002D304C">
        <w:rPr>
          <w:rFonts w:ascii="Book Antiqua" w:hAnsi="Book Antiqua"/>
          <w:sz w:val="24"/>
          <w:szCs w:val="24"/>
          <w:lang w:val="en-US" w:eastAsia="it-IT"/>
        </w:rPr>
        <w:t>s</w:t>
      </w:r>
      <w:r w:rsidR="00896F43" w:rsidRPr="002D304C">
        <w:rPr>
          <w:rFonts w:ascii="Book Antiqua" w:hAnsi="Book Antiqua"/>
          <w:sz w:val="24"/>
          <w:szCs w:val="24"/>
          <w:lang w:val="en-US" w:eastAsia="it-IT"/>
        </w:rPr>
        <w:t>, along with the loss of non pathogenic commensal bacteria, suggest a critical interaction of intestinal dysbiosis and risk of infection in cirrhosis.</w:t>
      </w:r>
    </w:p>
    <w:p w14:paraId="52AB9C67" w14:textId="77777777" w:rsidR="009F5FA0" w:rsidRPr="000F395B" w:rsidRDefault="009F5FA0" w:rsidP="00662233">
      <w:pPr>
        <w:autoSpaceDE w:val="0"/>
        <w:autoSpaceDN w:val="0"/>
        <w:adjustRightInd w:val="0"/>
        <w:snapToGrid w:val="0"/>
        <w:spacing w:after="0" w:line="360" w:lineRule="auto"/>
        <w:jc w:val="both"/>
        <w:rPr>
          <w:rFonts w:ascii="Book Antiqua" w:hAnsi="Book Antiqua"/>
          <w:sz w:val="24"/>
          <w:szCs w:val="24"/>
          <w:lang w:val="en-US" w:eastAsia="it-IT"/>
        </w:rPr>
      </w:pPr>
    </w:p>
    <w:p w14:paraId="54373A9D" w14:textId="732758D0" w:rsidR="00C114ED" w:rsidRPr="000F395B" w:rsidRDefault="006E7D80" w:rsidP="00662233">
      <w:pPr>
        <w:autoSpaceDE w:val="0"/>
        <w:autoSpaceDN w:val="0"/>
        <w:adjustRightInd w:val="0"/>
        <w:snapToGrid w:val="0"/>
        <w:spacing w:after="0" w:line="360" w:lineRule="auto"/>
        <w:jc w:val="both"/>
        <w:rPr>
          <w:rFonts w:ascii="Book Antiqua" w:hAnsi="Book Antiqua"/>
          <w:sz w:val="24"/>
          <w:szCs w:val="24"/>
          <w:lang w:val="en-US" w:eastAsia="it-IT"/>
        </w:rPr>
      </w:pPr>
      <w:r w:rsidRPr="006E7D80">
        <w:rPr>
          <w:rFonts w:ascii="Book Antiqua" w:hAnsi="Book Antiqua"/>
          <w:b/>
          <w:sz w:val="24"/>
          <w:szCs w:val="24"/>
          <w:lang w:val="en-US" w:eastAsia="it-IT"/>
        </w:rPr>
        <w:t>Dysbiosis and inflammation</w:t>
      </w:r>
      <w:r>
        <w:rPr>
          <w:rFonts w:ascii="Book Antiqua" w:hAnsi="Book Antiqua" w:hint="eastAsia"/>
          <w:b/>
          <w:sz w:val="24"/>
          <w:szCs w:val="24"/>
          <w:lang w:val="en-US" w:eastAsia="zh-CN"/>
        </w:rPr>
        <w:t xml:space="preserve">: </w:t>
      </w:r>
      <w:r w:rsidR="00C114ED" w:rsidRPr="000F395B">
        <w:rPr>
          <w:rFonts w:ascii="Book Antiqua" w:hAnsi="Book Antiqua"/>
          <w:sz w:val="24"/>
          <w:szCs w:val="24"/>
          <w:lang w:val="en-US" w:eastAsia="it-IT"/>
        </w:rPr>
        <w:t xml:space="preserve">There is another clinically relevant consequences of gut bacteria dysbiosis and overgrowth </w:t>
      </w:r>
      <w:r w:rsidR="00C77CAD" w:rsidRPr="000F395B">
        <w:rPr>
          <w:rFonts w:ascii="Book Antiqua" w:hAnsi="Book Antiqua"/>
          <w:sz w:val="24"/>
          <w:szCs w:val="24"/>
          <w:lang w:val="en-US" w:eastAsia="it-IT"/>
        </w:rPr>
        <w:t>which is</w:t>
      </w:r>
      <w:r w:rsidR="00C114ED" w:rsidRPr="000F395B">
        <w:rPr>
          <w:rFonts w:ascii="Book Antiqua" w:hAnsi="Book Antiqua"/>
          <w:sz w:val="24"/>
          <w:szCs w:val="24"/>
          <w:lang w:val="en-US" w:eastAsia="it-IT"/>
        </w:rPr>
        <w:t xml:space="preserve"> the induction of inflammation with hemodynamic derangement caused by migration of intestinal bacteria into the peritoneal cavity and the systemic </w:t>
      </w:r>
      <w:proofErr w:type="gramStart"/>
      <w:r w:rsidR="00C114ED" w:rsidRPr="000F395B">
        <w:rPr>
          <w:rFonts w:ascii="Book Antiqua" w:hAnsi="Book Antiqua"/>
          <w:sz w:val="24"/>
          <w:szCs w:val="24"/>
          <w:lang w:val="en-US" w:eastAsia="it-IT"/>
        </w:rPr>
        <w:t>circulation</w:t>
      </w:r>
      <w:r w:rsidR="00F321F6">
        <w:rPr>
          <w:rFonts w:ascii="Book Antiqua" w:hAnsi="Book Antiqua"/>
          <w:sz w:val="24"/>
          <w:szCs w:val="24"/>
          <w:vertAlign w:val="superscript"/>
          <w:lang w:val="en-US" w:eastAsia="it-IT"/>
        </w:rPr>
        <w:t>[</w:t>
      </w:r>
      <w:proofErr w:type="gramEnd"/>
      <w:r w:rsidR="00F321F6">
        <w:rPr>
          <w:rFonts w:ascii="Book Antiqua" w:hAnsi="Book Antiqua"/>
          <w:sz w:val="24"/>
          <w:szCs w:val="24"/>
          <w:vertAlign w:val="superscript"/>
          <w:lang w:val="en-US" w:eastAsia="it-IT"/>
        </w:rPr>
        <w:t>66]</w:t>
      </w:r>
      <w:r w:rsidR="00C114ED" w:rsidRPr="000F395B">
        <w:rPr>
          <w:rFonts w:ascii="Book Antiqua" w:hAnsi="Book Antiqua"/>
          <w:sz w:val="24"/>
          <w:szCs w:val="24"/>
          <w:lang w:val="en-US" w:eastAsia="it-IT"/>
        </w:rPr>
        <w:t>.</w:t>
      </w:r>
    </w:p>
    <w:p w14:paraId="65D07CC3" w14:textId="09C4E354" w:rsidR="00732CA4" w:rsidRPr="00667F7C" w:rsidRDefault="00C114ED" w:rsidP="00662233">
      <w:pPr>
        <w:autoSpaceDE w:val="0"/>
        <w:autoSpaceDN w:val="0"/>
        <w:adjustRightInd w:val="0"/>
        <w:snapToGrid w:val="0"/>
        <w:spacing w:after="0" w:line="360" w:lineRule="auto"/>
        <w:ind w:firstLineChars="200" w:firstLine="480"/>
        <w:jc w:val="both"/>
        <w:rPr>
          <w:rFonts w:ascii="Book Antiqua" w:hAnsi="Book Antiqua"/>
          <w:sz w:val="24"/>
          <w:szCs w:val="24"/>
          <w:lang w:val="en-US" w:eastAsia="it-IT"/>
        </w:rPr>
      </w:pPr>
      <w:r w:rsidRPr="000F395B">
        <w:rPr>
          <w:rFonts w:ascii="Book Antiqua" w:hAnsi="Book Antiqua"/>
          <w:sz w:val="24"/>
          <w:szCs w:val="24"/>
          <w:lang w:val="en-US" w:eastAsia="it-IT"/>
        </w:rPr>
        <w:t>Inflammatory cytokines contribute to the development and maintenance of the hyperdynamic circulation</w:t>
      </w:r>
      <w:r w:rsidR="000C1E7C" w:rsidRPr="000F395B">
        <w:rPr>
          <w:rFonts w:ascii="Book Antiqua" w:hAnsi="Book Antiqua"/>
          <w:sz w:val="24"/>
          <w:szCs w:val="24"/>
          <w:lang w:val="en-US" w:eastAsia="it-IT"/>
        </w:rPr>
        <w:t>,</w:t>
      </w:r>
      <w:r w:rsidRPr="000F395B">
        <w:rPr>
          <w:rFonts w:ascii="Book Antiqua" w:hAnsi="Book Antiqua"/>
          <w:sz w:val="24"/>
          <w:szCs w:val="24"/>
          <w:lang w:val="en-US" w:eastAsia="it-IT"/>
        </w:rPr>
        <w:t xml:space="preserve"> which worsen portal </w:t>
      </w:r>
      <w:proofErr w:type="gramStart"/>
      <w:r w:rsidRPr="000F395B">
        <w:rPr>
          <w:rFonts w:ascii="Book Antiqua" w:hAnsi="Book Antiqua"/>
          <w:sz w:val="24"/>
          <w:szCs w:val="24"/>
          <w:lang w:val="en-US" w:eastAsia="it-IT"/>
        </w:rPr>
        <w:t>hypertension</w:t>
      </w:r>
      <w:r w:rsidR="00F321F6">
        <w:rPr>
          <w:rFonts w:ascii="Book Antiqua" w:hAnsi="Book Antiqua"/>
          <w:sz w:val="24"/>
          <w:szCs w:val="24"/>
          <w:vertAlign w:val="superscript"/>
          <w:lang w:val="en-US" w:eastAsia="it-IT"/>
        </w:rPr>
        <w:t>[</w:t>
      </w:r>
      <w:proofErr w:type="gramEnd"/>
      <w:r w:rsidR="00F321F6">
        <w:rPr>
          <w:rFonts w:ascii="Book Antiqua" w:hAnsi="Book Antiqua"/>
          <w:sz w:val="24"/>
          <w:szCs w:val="24"/>
          <w:vertAlign w:val="superscript"/>
          <w:lang w:val="en-US" w:eastAsia="it-IT"/>
        </w:rPr>
        <w:t>43]</w:t>
      </w:r>
      <w:r w:rsidRPr="000F395B">
        <w:rPr>
          <w:rFonts w:ascii="Book Antiqua" w:hAnsi="Book Antiqua"/>
          <w:sz w:val="24"/>
          <w:szCs w:val="24"/>
          <w:lang w:val="en-US" w:eastAsia="it-IT"/>
        </w:rPr>
        <w:t xml:space="preserve"> in impair</w:t>
      </w:r>
      <w:r w:rsidR="00C77CAD" w:rsidRPr="000F395B">
        <w:rPr>
          <w:rFonts w:ascii="Book Antiqua" w:hAnsi="Book Antiqua"/>
          <w:sz w:val="24"/>
          <w:szCs w:val="24"/>
          <w:lang w:val="en-US" w:eastAsia="it-IT"/>
        </w:rPr>
        <w:t>s</w:t>
      </w:r>
      <w:r w:rsidRPr="000F395B">
        <w:rPr>
          <w:rFonts w:ascii="Book Antiqua" w:hAnsi="Book Antiqua"/>
          <w:sz w:val="24"/>
          <w:szCs w:val="24"/>
          <w:lang w:val="en-US" w:eastAsia="it-IT"/>
        </w:rPr>
        <w:t xml:space="preserve"> liver function</w:t>
      </w:r>
      <w:r w:rsidR="00C77CAD" w:rsidRPr="000F395B">
        <w:rPr>
          <w:rFonts w:ascii="Book Antiqua" w:hAnsi="Book Antiqua"/>
          <w:sz w:val="24"/>
          <w:szCs w:val="24"/>
          <w:lang w:val="en-US" w:eastAsia="it-IT"/>
        </w:rPr>
        <w:t>,</w:t>
      </w:r>
      <w:r w:rsidRPr="000F395B">
        <w:rPr>
          <w:rFonts w:ascii="Book Antiqua" w:hAnsi="Book Antiqua"/>
          <w:sz w:val="24"/>
          <w:szCs w:val="24"/>
          <w:lang w:val="en-US" w:eastAsia="it-IT"/>
        </w:rPr>
        <w:t xml:space="preserve"> contributing to the impairment of coagulation</w:t>
      </w:r>
      <w:r w:rsidR="00F321F6">
        <w:rPr>
          <w:rFonts w:ascii="Book Antiqua" w:hAnsi="Book Antiqua"/>
          <w:sz w:val="24"/>
          <w:szCs w:val="24"/>
          <w:vertAlign w:val="superscript"/>
          <w:lang w:val="en-US" w:eastAsia="it-IT"/>
        </w:rPr>
        <w:t>[27</w:t>
      </w:r>
      <w:r w:rsidR="00F321F6" w:rsidRPr="00667F7C">
        <w:rPr>
          <w:rFonts w:ascii="Book Antiqua" w:hAnsi="Book Antiqua"/>
          <w:sz w:val="24"/>
          <w:szCs w:val="24"/>
          <w:vertAlign w:val="superscript"/>
          <w:lang w:val="en-US" w:eastAsia="it-IT"/>
        </w:rPr>
        <w:t>]</w:t>
      </w:r>
      <w:r w:rsidRPr="002D304C">
        <w:rPr>
          <w:rFonts w:ascii="Book Antiqua" w:hAnsi="Book Antiqua"/>
          <w:sz w:val="24"/>
          <w:szCs w:val="24"/>
          <w:lang w:val="en-US" w:eastAsia="it-IT"/>
        </w:rPr>
        <w:t xml:space="preserve">. </w:t>
      </w:r>
      <w:r w:rsidR="000C656C" w:rsidRPr="002D304C">
        <w:rPr>
          <w:rFonts w:ascii="Book Antiqua" w:hAnsi="Book Antiqua"/>
          <w:sz w:val="24"/>
          <w:szCs w:val="24"/>
          <w:lang w:val="en-US" w:eastAsia="it-IT"/>
        </w:rPr>
        <w:t xml:space="preserve">A causal relationship between BT-mediated inflammation and portal hypertension has been </w:t>
      </w:r>
      <w:r w:rsidR="000C1E7C" w:rsidRPr="002D304C">
        <w:rPr>
          <w:rFonts w:ascii="Book Antiqua" w:hAnsi="Book Antiqua"/>
          <w:sz w:val="24"/>
          <w:szCs w:val="24"/>
          <w:lang w:val="en-US" w:eastAsia="it-IT"/>
        </w:rPr>
        <w:t>demonstrated</w:t>
      </w:r>
      <w:r w:rsidR="000C656C" w:rsidRPr="002D304C">
        <w:rPr>
          <w:rFonts w:ascii="Book Antiqua" w:hAnsi="Book Antiqua"/>
          <w:sz w:val="24"/>
          <w:szCs w:val="24"/>
          <w:lang w:val="en-US" w:eastAsia="it-IT"/>
        </w:rPr>
        <w:t xml:space="preserve"> in stud</w:t>
      </w:r>
      <w:r w:rsidR="000B5800" w:rsidRPr="002D304C">
        <w:rPr>
          <w:rFonts w:ascii="Book Antiqua" w:hAnsi="Book Antiqua"/>
          <w:sz w:val="24"/>
          <w:szCs w:val="24"/>
          <w:lang w:val="en-US" w:eastAsia="it-IT"/>
        </w:rPr>
        <w:t xml:space="preserve">ies performed on animal models </w:t>
      </w:r>
      <w:r w:rsidR="000C656C" w:rsidRPr="002D304C">
        <w:rPr>
          <w:rFonts w:ascii="Book Antiqua" w:hAnsi="Book Antiqua"/>
          <w:sz w:val="24"/>
          <w:szCs w:val="24"/>
          <w:lang w:val="en-US" w:eastAsia="it-IT"/>
        </w:rPr>
        <w:t xml:space="preserve">where the administration of bacterial DNA or LPS leads to exacerbation of portal </w:t>
      </w:r>
      <w:proofErr w:type="gramStart"/>
      <w:r w:rsidR="000C656C" w:rsidRPr="002D304C">
        <w:rPr>
          <w:rFonts w:ascii="Book Antiqua" w:hAnsi="Book Antiqua"/>
          <w:sz w:val="24"/>
          <w:szCs w:val="24"/>
          <w:lang w:val="en-US" w:eastAsia="it-IT"/>
        </w:rPr>
        <w:t>hypertension</w:t>
      </w:r>
      <w:r w:rsidR="00F321F6" w:rsidRPr="00667F7C">
        <w:rPr>
          <w:rFonts w:ascii="Book Antiqua" w:hAnsi="Book Antiqua"/>
          <w:sz w:val="24"/>
          <w:szCs w:val="24"/>
          <w:vertAlign w:val="superscript"/>
          <w:lang w:val="en-US" w:eastAsia="it-IT"/>
        </w:rPr>
        <w:t>[</w:t>
      </w:r>
      <w:proofErr w:type="gramEnd"/>
      <w:r w:rsidR="00D84462" w:rsidRPr="002D304C">
        <w:rPr>
          <w:rFonts w:ascii="Book Antiqua" w:hAnsi="Book Antiqua"/>
          <w:sz w:val="24"/>
          <w:szCs w:val="24"/>
          <w:vertAlign w:val="superscript"/>
          <w:lang w:val="en-US" w:eastAsia="it-IT"/>
        </w:rPr>
        <w:t>85]</w:t>
      </w:r>
      <w:r w:rsidR="000C656C" w:rsidRPr="002D304C">
        <w:rPr>
          <w:rFonts w:ascii="Book Antiqua" w:hAnsi="Book Antiqua"/>
          <w:sz w:val="24"/>
          <w:szCs w:val="24"/>
          <w:lang w:val="en-US" w:eastAsia="it-IT"/>
        </w:rPr>
        <w:t xml:space="preserve">. </w:t>
      </w:r>
      <w:r w:rsidR="00AD465D" w:rsidRPr="002D304C">
        <w:rPr>
          <w:rFonts w:ascii="Book Antiqua" w:hAnsi="Book Antiqua"/>
          <w:sz w:val="24"/>
          <w:szCs w:val="24"/>
          <w:lang w:val="en-US" w:eastAsia="it-IT"/>
        </w:rPr>
        <w:t xml:space="preserve">Steib </w:t>
      </w:r>
      <w:r w:rsidR="00AD465D" w:rsidRPr="006E7D80">
        <w:rPr>
          <w:rFonts w:ascii="Book Antiqua" w:hAnsi="Book Antiqua"/>
          <w:i/>
          <w:sz w:val="24"/>
          <w:szCs w:val="24"/>
          <w:lang w:val="en-US" w:eastAsia="it-IT"/>
        </w:rPr>
        <w:t xml:space="preserve">et </w:t>
      </w:r>
      <w:proofErr w:type="gramStart"/>
      <w:r w:rsidR="00AD465D" w:rsidRPr="006E7D80">
        <w:rPr>
          <w:rFonts w:ascii="Book Antiqua" w:hAnsi="Book Antiqua"/>
          <w:i/>
          <w:sz w:val="24"/>
          <w:szCs w:val="24"/>
          <w:lang w:val="en-US" w:eastAsia="it-IT"/>
        </w:rPr>
        <w:t>al</w:t>
      </w:r>
      <w:r w:rsidR="006E7D80" w:rsidRPr="002D304C">
        <w:rPr>
          <w:rFonts w:ascii="Book Antiqua" w:hAnsi="Book Antiqua"/>
          <w:sz w:val="24"/>
          <w:szCs w:val="24"/>
          <w:vertAlign w:val="superscript"/>
          <w:lang w:val="en-US" w:eastAsia="it-IT"/>
        </w:rPr>
        <w:t>[</w:t>
      </w:r>
      <w:proofErr w:type="gramEnd"/>
      <w:r w:rsidR="006E7D80" w:rsidRPr="002D304C">
        <w:rPr>
          <w:rFonts w:ascii="Book Antiqua" w:hAnsi="Book Antiqua"/>
          <w:sz w:val="24"/>
          <w:szCs w:val="24"/>
          <w:vertAlign w:val="superscript"/>
          <w:lang w:val="en-US" w:eastAsia="it-IT"/>
        </w:rPr>
        <w:t>85]</w:t>
      </w:r>
      <w:r w:rsidR="00AD465D" w:rsidRPr="002D304C">
        <w:rPr>
          <w:rFonts w:ascii="Book Antiqua" w:hAnsi="Book Antiqua"/>
          <w:sz w:val="24"/>
          <w:szCs w:val="24"/>
          <w:lang w:val="en-US" w:eastAsia="it-IT"/>
        </w:rPr>
        <w:t xml:space="preserve"> </w:t>
      </w:r>
      <w:r w:rsidR="006716CA" w:rsidRPr="002D304C">
        <w:rPr>
          <w:rFonts w:ascii="Book Antiqua" w:hAnsi="Book Antiqua"/>
          <w:sz w:val="24"/>
          <w:szCs w:val="24"/>
          <w:lang w:val="en-US" w:eastAsia="it-IT"/>
        </w:rPr>
        <w:t xml:space="preserve">infused LPS </w:t>
      </w:r>
      <w:r w:rsidR="003E06AE" w:rsidRPr="002D304C">
        <w:rPr>
          <w:rFonts w:ascii="Book Antiqua" w:hAnsi="Book Antiqua"/>
          <w:sz w:val="24"/>
          <w:szCs w:val="24"/>
          <w:lang w:val="en-US" w:eastAsia="it-IT"/>
        </w:rPr>
        <w:t>in the peritoneum of</w:t>
      </w:r>
      <w:r w:rsidR="000C1E7C" w:rsidRPr="002D304C">
        <w:rPr>
          <w:rFonts w:ascii="Book Antiqua" w:hAnsi="Book Antiqua"/>
          <w:sz w:val="24"/>
          <w:szCs w:val="24"/>
          <w:lang w:val="en-US" w:eastAsia="it-IT"/>
        </w:rPr>
        <w:t xml:space="preserve"> rats with bile duct ligation-</w:t>
      </w:r>
      <w:r w:rsidR="006716CA" w:rsidRPr="002D304C">
        <w:rPr>
          <w:rFonts w:ascii="Book Antiqua" w:hAnsi="Book Antiqua"/>
          <w:sz w:val="24"/>
          <w:szCs w:val="24"/>
          <w:lang w:val="en-US" w:eastAsia="it-IT"/>
        </w:rPr>
        <w:t xml:space="preserve">induced cirrhosis and </w:t>
      </w:r>
      <w:r w:rsidR="003E06AE" w:rsidRPr="002D304C">
        <w:rPr>
          <w:rFonts w:ascii="Book Antiqua" w:hAnsi="Book Antiqua"/>
          <w:sz w:val="24"/>
          <w:szCs w:val="24"/>
          <w:lang w:val="en-US" w:eastAsia="it-IT"/>
        </w:rPr>
        <w:t xml:space="preserve">in </w:t>
      </w:r>
      <w:r w:rsidR="006716CA" w:rsidRPr="002D304C">
        <w:rPr>
          <w:rFonts w:ascii="Book Antiqua" w:hAnsi="Book Antiqua"/>
          <w:sz w:val="24"/>
          <w:szCs w:val="24"/>
          <w:lang w:val="en-US" w:eastAsia="it-IT"/>
        </w:rPr>
        <w:t>sham-operate rats</w:t>
      </w:r>
      <w:r w:rsidR="003E06AE" w:rsidRPr="002D304C">
        <w:rPr>
          <w:rFonts w:ascii="Book Antiqua" w:hAnsi="Book Antiqua"/>
          <w:sz w:val="24"/>
          <w:szCs w:val="24"/>
          <w:lang w:val="en-US" w:eastAsia="it-IT"/>
        </w:rPr>
        <w:t xml:space="preserve"> and </w:t>
      </w:r>
      <w:r w:rsidR="006716CA" w:rsidRPr="002D304C">
        <w:rPr>
          <w:rFonts w:ascii="Book Antiqua" w:hAnsi="Book Antiqua"/>
          <w:sz w:val="24"/>
          <w:szCs w:val="24"/>
          <w:lang w:val="en-US" w:eastAsia="it-IT"/>
        </w:rPr>
        <w:t>found</w:t>
      </w:r>
      <w:r w:rsidR="00C77CAD" w:rsidRPr="002D304C">
        <w:rPr>
          <w:rFonts w:ascii="Book Antiqua" w:hAnsi="Book Antiqua"/>
          <w:sz w:val="24"/>
          <w:szCs w:val="24"/>
          <w:lang w:val="en-US" w:eastAsia="it-IT"/>
        </w:rPr>
        <w:t>,</w:t>
      </w:r>
      <w:r w:rsidR="006716CA" w:rsidRPr="002D304C">
        <w:rPr>
          <w:rFonts w:ascii="Book Antiqua" w:hAnsi="Book Antiqua"/>
          <w:sz w:val="24"/>
          <w:szCs w:val="24"/>
          <w:lang w:val="en-US" w:eastAsia="it-IT"/>
        </w:rPr>
        <w:t xml:space="preserve"> after 3</w:t>
      </w:r>
      <w:r w:rsidR="00EE1986">
        <w:rPr>
          <w:rFonts w:ascii="Book Antiqua" w:hAnsi="Book Antiqua" w:hint="eastAsia"/>
          <w:sz w:val="24"/>
          <w:szCs w:val="24"/>
          <w:lang w:val="en-US" w:eastAsia="zh-CN"/>
        </w:rPr>
        <w:t xml:space="preserve"> </w:t>
      </w:r>
      <w:r w:rsidR="006716CA" w:rsidRPr="002D304C">
        <w:rPr>
          <w:rFonts w:ascii="Book Antiqua" w:hAnsi="Book Antiqua"/>
          <w:sz w:val="24"/>
          <w:szCs w:val="24"/>
          <w:lang w:val="en-US" w:eastAsia="it-IT"/>
        </w:rPr>
        <w:t xml:space="preserve">h </w:t>
      </w:r>
      <w:r w:rsidR="005C2D94" w:rsidRPr="002D304C">
        <w:rPr>
          <w:rFonts w:ascii="Book Antiqua" w:hAnsi="Book Antiqua"/>
          <w:sz w:val="24"/>
          <w:szCs w:val="24"/>
          <w:lang w:val="en-US" w:eastAsia="it-IT"/>
        </w:rPr>
        <w:t>from infusion</w:t>
      </w:r>
      <w:r w:rsidR="00C77CAD" w:rsidRPr="002D304C">
        <w:rPr>
          <w:rFonts w:ascii="Book Antiqua" w:hAnsi="Book Antiqua"/>
          <w:sz w:val="24"/>
          <w:szCs w:val="24"/>
          <w:lang w:val="en-US" w:eastAsia="it-IT"/>
        </w:rPr>
        <w:t>,</w:t>
      </w:r>
      <w:r w:rsidR="005C2D94" w:rsidRPr="002D304C">
        <w:rPr>
          <w:rFonts w:ascii="Book Antiqua" w:hAnsi="Book Antiqua"/>
          <w:sz w:val="24"/>
          <w:szCs w:val="24"/>
          <w:lang w:val="en-US" w:eastAsia="it-IT"/>
        </w:rPr>
        <w:t xml:space="preserve"> </w:t>
      </w:r>
      <w:r w:rsidR="006716CA" w:rsidRPr="002D304C">
        <w:rPr>
          <w:rFonts w:ascii="Book Antiqua" w:hAnsi="Book Antiqua"/>
          <w:sz w:val="24"/>
          <w:szCs w:val="24"/>
          <w:lang w:val="en-US" w:eastAsia="it-IT"/>
        </w:rPr>
        <w:t>an i</w:t>
      </w:r>
      <w:r w:rsidR="003E06AE" w:rsidRPr="002D304C">
        <w:rPr>
          <w:rFonts w:ascii="Book Antiqua" w:hAnsi="Book Antiqua"/>
          <w:sz w:val="24"/>
          <w:szCs w:val="24"/>
          <w:lang w:val="en-US" w:eastAsia="it-IT"/>
        </w:rPr>
        <w:t>ncreased basal portal pressure only in</w:t>
      </w:r>
      <w:r w:rsidR="006716CA" w:rsidRPr="002D304C">
        <w:rPr>
          <w:rFonts w:ascii="Book Antiqua" w:hAnsi="Book Antiqua"/>
          <w:sz w:val="24"/>
          <w:szCs w:val="24"/>
          <w:lang w:val="en-US" w:eastAsia="it-IT"/>
        </w:rPr>
        <w:t xml:space="preserve"> fibrotic animals.</w:t>
      </w:r>
      <w:r w:rsidR="005C2D94" w:rsidRPr="002D304C">
        <w:rPr>
          <w:rFonts w:ascii="Book Antiqua" w:hAnsi="Book Antiqua"/>
          <w:sz w:val="24"/>
          <w:szCs w:val="24"/>
          <w:lang w:val="en-US" w:eastAsia="it-IT"/>
        </w:rPr>
        <w:t xml:space="preserve"> T</w:t>
      </w:r>
      <w:r w:rsidR="003E06AE" w:rsidRPr="002D304C">
        <w:rPr>
          <w:rFonts w:ascii="Book Antiqua" w:hAnsi="Book Antiqua"/>
          <w:sz w:val="24"/>
          <w:szCs w:val="24"/>
          <w:lang w:val="en-US" w:eastAsia="it-IT"/>
        </w:rPr>
        <w:t>hey</w:t>
      </w:r>
      <w:r w:rsidR="005C2D94" w:rsidRPr="002D304C">
        <w:rPr>
          <w:rFonts w:ascii="Book Antiqua" w:hAnsi="Book Antiqua"/>
          <w:sz w:val="24"/>
          <w:szCs w:val="24"/>
          <w:lang w:val="en-US" w:eastAsia="it-IT"/>
        </w:rPr>
        <w:t xml:space="preserve"> also</w:t>
      </w:r>
      <w:r w:rsidR="003E06AE" w:rsidRPr="002D304C">
        <w:rPr>
          <w:rFonts w:ascii="Book Antiqua" w:hAnsi="Book Antiqua"/>
          <w:sz w:val="24"/>
          <w:szCs w:val="24"/>
          <w:lang w:val="en-US" w:eastAsia="it-IT"/>
        </w:rPr>
        <w:t xml:space="preserve"> found that</w:t>
      </w:r>
      <w:r w:rsidR="00C77CAD" w:rsidRPr="002D304C">
        <w:rPr>
          <w:rFonts w:ascii="Book Antiqua" w:hAnsi="Book Antiqua"/>
          <w:sz w:val="24"/>
          <w:szCs w:val="24"/>
          <w:lang w:val="en-US" w:eastAsia="it-IT"/>
        </w:rPr>
        <w:t>,</w:t>
      </w:r>
      <w:r w:rsidR="003E06AE" w:rsidRPr="002D304C">
        <w:rPr>
          <w:rFonts w:ascii="Book Antiqua" w:hAnsi="Book Antiqua"/>
          <w:sz w:val="24"/>
          <w:szCs w:val="24"/>
          <w:lang w:val="en-US" w:eastAsia="it-IT"/>
        </w:rPr>
        <w:t xml:space="preserve"> </w:t>
      </w:r>
      <w:r w:rsidR="005C2D94" w:rsidRPr="002D304C">
        <w:rPr>
          <w:rFonts w:ascii="Book Antiqua" w:hAnsi="Book Antiqua"/>
          <w:sz w:val="24"/>
          <w:szCs w:val="24"/>
          <w:lang w:val="en-US" w:eastAsia="it-IT"/>
        </w:rPr>
        <w:t>in cirrhotic rats</w:t>
      </w:r>
      <w:r w:rsidR="00C77CAD" w:rsidRPr="002D304C">
        <w:rPr>
          <w:rFonts w:ascii="Book Antiqua" w:hAnsi="Book Antiqua"/>
          <w:sz w:val="24"/>
          <w:szCs w:val="24"/>
          <w:lang w:val="en-US" w:eastAsia="it-IT"/>
        </w:rPr>
        <w:t>,</w:t>
      </w:r>
      <w:r w:rsidR="005C2D94" w:rsidRPr="002D304C">
        <w:rPr>
          <w:rFonts w:ascii="Book Antiqua" w:hAnsi="Book Antiqua"/>
          <w:sz w:val="24"/>
          <w:szCs w:val="24"/>
          <w:lang w:val="en-US" w:eastAsia="it-IT"/>
        </w:rPr>
        <w:t xml:space="preserve"> </w:t>
      </w:r>
      <w:r w:rsidR="003E06AE" w:rsidRPr="002D304C">
        <w:rPr>
          <w:rFonts w:ascii="Book Antiqua" w:hAnsi="Book Antiqua"/>
          <w:sz w:val="24"/>
          <w:szCs w:val="24"/>
          <w:lang w:val="en-US" w:eastAsia="it-IT"/>
        </w:rPr>
        <w:t xml:space="preserve">the LPS pretreatment </w:t>
      </w:r>
      <w:r w:rsidR="005C2D94" w:rsidRPr="002D304C">
        <w:rPr>
          <w:rFonts w:ascii="Book Antiqua" w:hAnsi="Book Antiqua"/>
          <w:sz w:val="24"/>
          <w:szCs w:val="24"/>
          <w:lang w:val="en-US" w:eastAsia="it-IT"/>
        </w:rPr>
        <w:t>after</w:t>
      </w:r>
      <w:r w:rsidR="003E06AE" w:rsidRPr="002D304C">
        <w:rPr>
          <w:rFonts w:ascii="Book Antiqua" w:hAnsi="Book Antiqua"/>
          <w:sz w:val="24"/>
          <w:szCs w:val="24"/>
          <w:lang w:val="en-US" w:eastAsia="it-IT"/>
        </w:rPr>
        <w:t xml:space="preserve"> 3 h</w:t>
      </w:r>
      <w:r w:rsidR="005C2D94" w:rsidRPr="002D304C">
        <w:rPr>
          <w:rFonts w:ascii="Book Antiqua" w:hAnsi="Book Antiqua"/>
          <w:sz w:val="24"/>
          <w:szCs w:val="24"/>
          <w:lang w:val="en-US" w:eastAsia="it-IT"/>
        </w:rPr>
        <w:t xml:space="preserve"> </w:t>
      </w:r>
      <w:r w:rsidR="003E06AE" w:rsidRPr="002D304C">
        <w:rPr>
          <w:rFonts w:ascii="Book Antiqua" w:hAnsi="Book Antiqua"/>
          <w:sz w:val="24"/>
          <w:szCs w:val="24"/>
          <w:lang w:val="en-US" w:eastAsia="it-IT"/>
        </w:rPr>
        <w:t xml:space="preserve">further up-regulated the expression of </w:t>
      </w:r>
      <w:r w:rsidR="005C2D94" w:rsidRPr="002D304C">
        <w:rPr>
          <w:rFonts w:ascii="Book Antiqua" w:hAnsi="Book Antiqua"/>
          <w:sz w:val="24"/>
          <w:szCs w:val="24"/>
          <w:lang w:val="en-US" w:eastAsia="it-IT"/>
        </w:rPr>
        <w:lastRenderedPageBreak/>
        <w:t xml:space="preserve">the pro-inflammatory pathway driven by </w:t>
      </w:r>
      <w:r w:rsidR="003E06AE" w:rsidRPr="002D304C">
        <w:rPr>
          <w:rFonts w:ascii="Book Antiqua" w:hAnsi="Book Antiqua"/>
          <w:sz w:val="24"/>
          <w:szCs w:val="24"/>
          <w:lang w:val="en-US" w:eastAsia="it-IT"/>
        </w:rPr>
        <w:t>TLR4</w:t>
      </w:r>
      <w:r w:rsidR="005C2D94" w:rsidRPr="002D304C">
        <w:rPr>
          <w:rFonts w:ascii="Book Antiqua" w:hAnsi="Book Antiqua"/>
          <w:sz w:val="24"/>
          <w:szCs w:val="24"/>
          <w:lang w:val="en-US" w:eastAsia="it-IT"/>
        </w:rPr>
        <w:t xml:space="preserve"> system</w:t>
      </w:r>
      <w:r w:rsidR="003E06AE" w:rsidRPr="002D304C">
        <w:rPr>
          <w:rFonts w:ascii="Book Antiqua" w:hAnsi="Book Antiqua"/>
          <w:sz w:val="24"/>
          <w:szCs w:val="24"/>
          <w:lang w:val="en-US" w:eastAsia="it-IT"/>
        </w:rPr>
        <w:t xml:space="preserve"> and </w:t>
      </w:r>
      <w:r w:rsidR="005C2D94" w:rsidRPr="002D304C">
        <w:rPr>
          <w:rFonts w:ascii="Book Antiqua" w:hAnsi="Book Antiqua"/>
          <w:sz w:val="24"/>
          <w:szCs w:val="24"/>
          <w:lang w:val="en-US" w:eastAsia="it-IT"/>
        </w:rPr>
        <w:t xml:space="preserve">by </w:t>
      </w:r>
      <w:r w:rsidR="003E06AE" w:rsidRPr="002D304C">
        <w:rPr>
          <w:rFonts w:ascii="Book Antiqua" w:hAnsi="Book Antiqua"/>
          <w:sz w:val="24"/>
          <w:szCs w:val="24"/>
          <w:lang w:val="en-US" w:eastAsia="it-IT"/>
        </w:rPr>
        <w:t>MyD88.</w:t>
      </w:r>
      <w:r w:rsidR="0007084F" w:rsidRPr="00667F7C">
        <w:rPr>
          <w:rFonts w:ascii="Book Antiqua" w:hAnsi="Book Antiqua"/>
          <w:sz w:val="24"/>
          <w:szCs w:val="24"/>
          <w:lang w:val="en-US" w:eastAsia="it-IT"/>
        </w:rPr>
        <w:t xml:space="preserve"> </w:t>
      </w:r>
      <w:r w:rsidR="00DD01E2" w:rsidRPr="002D304C">
        <w:rPr>
          <w:rFonts w:ascii="Book Antiqua" w:hAnsi="Book Antiqua"/>
          <w:sz w:val="24"/>
          <w:szCs w:val="24"/>
          <w:lang w:val="en-US" w:eastAsia="it-IT"/>
        </w:rPr>
        <w:t>With this regard,</w:t>
      </w:r>
      <w:r w:rsidR="006B0C52" w:rsidRPr="002D304C">
        <w:rPr>
          <w:rFonts w:ascii="Book Antiqua" w:hAnsi="Book Antiqua"/>
          <w:sz w:val="24"/>
          <w:szCs w:val="24"/>
          <w:lang w:val="en-US" w:eastAsia="it-IT"/>
        </w:rPr>
        <w:t xml:space="preserve"> it is interesting </w:t>
      </w:r>
      <w:r w:rsidR="00DD01E2" w:rsidRPr="002D304C">
        <w:rPr>
          <w:rFonts w:ascii="Book Antiqua" w:hAnsi="Book Antiqua"/>
          <w:sz w:val="24"/>
          <w:szCs w:val="24"/>
          <w:lang w:val="en-US" w:eastAsia="it-IT"/>
        </w:rPr>
        <w:t xml:space="preserve">to report the results of </w:t>
      </w:r>
      <w:r w:rsidR="00C77CAD" w:rsidRPr="002D304C">
        <w:rPr>
          <w:rFonts w:ascii="Book Antiqua" w:hAnsi="Book Antiqua"/>
          <w:sz w:val="24"/>
          <w:szCs w:val="24"/>
          <w:lang w:val="en-US" w:eastAsia="it-IT"/>
        </w:rPr>
        <w:t xml:space="preserve">a </w:t>
      </w:r>
      <w:r w:rsidR="00210709" w:rsidRPr="002D304C">
        <w:rPr>
          <w:rFonts w:ascii="Book Antiqua" w:hAnsi="Book Antiqua"/>
          <w:sz w:val="24"/>
          <w:szCs w:val="24"/>
          <w:lang w:val="en-US" w:eastAsia="it-IT"/>
        </w:rPr>
        <w:t>recent</w:t>
      </w:r>
      <w:r w:rsidR="00DD01E2" w:rsidRPr="002D304C">
        <w:rPr>
          <w:rFonts w:ascii="Book Antiqua" w:hAnsi="Book Antiqua"/>
          <w:sz w:val="24"/>
          <w:szCs w:val="24"/>
          <w:lang w:val="en-US" w:eastAsia="it-IT"/>
        </w:rPr>
        <w:t xml:space="preserve"> trial</w:t>
      </w:r>
      <w:r w:rsidR="006B0C52" w:rsidRPr="002D304C">
        <w:rPr>
          <w:rFonts w:ascii="Book Antiqua" w:hAnsi="Book Antiqua"/>
          <w:sz w:val="24"/>
          <w:szCs w:val="24"/>
          <w:lang w:val="en-US" w:eastAsia="it-IT"/>
        </w:rPr>
        <w:t xml:space="preserve"> </w:t>
      </w:r>
      <w:r w:rsidR="00DD01E2" w:rsidRPr="002D304C">
        <w:rPr>
          <w:rFonts w:ascii="Book Antiqua" w:hAnsi="Book Antiqua"/>
          <w:sz w:val="24"/>
          <w:szCs w:val="24"/>
          <w:lang w:val="en-US" w:eastAsia="it-IT"/>
        </w:rPr>
        <w:t xml:space="preserve">performed </w:t>
      </w:r>
      <w:r w:rsidR="006B0C52" w:rsidRPr="002D304C">
        <w:rPr>
          <w:rFonts w:ascii="Book Antiqua" w:hAnsi="Book Antiqua"/>
          <w:sz w:val="24"/>
          <w:szCs w:val="24"/>
          <w:lang w:val="en-US" w:eastAsia="it-IT"/>
        </w:rPr>
        <w:t>on cirrhotic</w:t>
      </w:r>
      <w:r w:rsidR="005C2D94" w:rsidRPr="002D304C">
        <w:rPr>
          <w:rFonts w:ascii="Book Antiqua" w:hAnsi="Book Antiqua"/>
          <w:sz w:val="24"/>
          <w:szCs w:val="24"/>
          <w:lang w:val="en-US" w:eastAsia="it-IT"/>
        </w:rPr>
        <w:t xml:space="preserve"> patients</w:t>
      </w:r>
      <w:r w:rsidR="00732CA4" w:rsidRPr="002D304C">
        <w:rPr>
          <w:rFonts w:ascii="Book Antiqua" w:hAnsi="Book Antiqua"/>
          <w:sz w:val="24"/>
          <w:szCs w:val="24"/>
          <w:lang w:val="en-US" w:eastAsia="it-IT"/>
        </w:rPr>
        <w:t>,</w:t>
      </w:r>
      <w:r w:rsidR="006B0C52" w:rsidRPr="002D304C">
        <w:rPr>
          <w:rFonts w:ascii="Book Antiqua" w:hAnsi="Book Antiqua"/>
          <w:sz w:val="24"/>
          <w:szCs w:val="24"/>
          <w:lang w:val="en-US" w:eastAsia="it-IT"/>
        </w:rPr>
        <w:t xml:space="preserve"> </w:t>
      </w:r>
      <w:r w:rsidR="00210709" w:rsidRPr="002D304C">
        <w:rPr>
          <w:rFonts w:ascii="Book Antiqua" w:hAnsi="Book Antiqua"/>
          <w:sz w:val="24"/>
          <w:szCs w:val="24"/>
          <w:lang w:val="en-US" w:eastAsia="it-IT"/>
        </w:rPr>
        <w:t>which were randomly assigned to receive</w:t>
      </w:r>
      <w:r w:rsidR="006B0C52" w:rsidRPr="002D304C">
        <w:rPr>
          <w:rFonts w:ascii="Book Antiqua" w:hAnsi="Book Antiqua"/>
          <w:sz w:val="24"/>
          <w:szCs w:val="24"/>
          <w:lang w:val="en-US" w:eastAsia="it-IT"/>
        </w:rPr>
        <w:t xml:space="preserve"> </w:t>
      </w:r>
      <w:r w:rsidR="00210709" w:rsidRPr="002D304C">
        <w:rPr>
          <w:rFonts w:ascii="Book Antiqua" w:hAnsi="Book Antiqua"/>
          <w:sz w:val="24"/>
          <w:szCs w:val="24"/>
          <w:lang w:val="en-US" w:eastAsia="it-IT"/>
        </w:rPr>
        <w:t>a</w:t>
      </w:r>
      <w:r w:rsidR="006B0C52" w:rsidRPr="002D304C">
        <w:rPr>
          <w:rFonts w:ascii="Book Antiqua" w:hAnsi="Book Antiqua"/>
          <w:sz w:val="24"/>
          <w:szCs w:val="24"/>
          <w:lang w:val="en-US" w:eastAsia="it-IT"/>
        </w:rPr>
        <w:t xml:space="preserve"> selective intestinal decontamination with norfloxacin (400 mg twice daily)</w:t>
      </w:r>
      <w:r w:rsidR="00210709" w:rsidRPr="002D304C">
        <w:rPr>
          <w:rFonts w:ascii="Book Antiqua" w:hAnsi="Book Antiqua"/>
          <w:sz w:val="24"/>
          <w:szCs w:val="24"/>
          <w:lang w:val="en-US" w:eastAsia="it-IT"/>
        </w:rPr>
        <w:t xml:space="preserve"> or </w:t>
      </w:r>
      <w:proofErr w:type="gramStart"/>
      <w:r w:rsidR="00210709" w:rsidRPr="002D304C">
        <w:rPr>
          <w:rFonts w:ascii="Book Antiqua" w:hAnsi="Book Antiqua"/>
          <w:sz w:val="24"/>
          <w:szCs w:val="24"/>
          <w:lang w:val="en-US" w:eastAsia="it-IT"/>
        </w:rPr>
        <w:t>placebo</w:t>
      </w:r>
      <w:r w:rsidR="00D84462" w:rsidRPr="002D304C">
        <w:rPr>
          <w:rFonts w:ascii="Book Antiqua" w:hAnsi="Book Antiqua"/>
          <w:sz w:val="24"/>
          <w:szCs w:val="24"/>
          <w:vertAlign w:val="superscript"/>
          <w:lang w:val="en-US" w:eastAsia="it-IT"/>
        </w:rPr>
        <w:t>[</w:t>
      </w:r>
      <w:proofErr w:type="gramEnd"/>
      <w:r w:rsidR="00D84462" w:rsidRPr="002D304C">
        <w:rPr>
          <w:rFonts w:ascii="Book Antiqua" w:hAnsi="Book Antiqua"/>
          <w:sz w:val="24"/>
          <w:szCs w:val="24"/>
          <w:vertAlign w:val="superscript"/>
          <w:lang w:val="en-US" w:eastAsia="it-IT"/>
        </w:rPr>
        <w:t>86]</w:t>
      </w:r>
      <w:r w:rsidR="00210709" w:rsidRPr="002D304C">
        <w:rPr>
          <w:rFonts w:ascii="Book Antiqua" w:hAnsi="Book Antiqua"/>
          <w:sz w:val="24"/>
          <w:szCs w:val="24"/>
          <w:lang w:val="en-US" w:eastAsia="it-IT"/>
        </w:rPr>
        <w:t>.</w:t>
      </w:r>
      <w:r w:rsidR="006B0C52" w:rsidRPr="002D304C">
        <w:rPr>
          <w:rFonts w:ascii="Book Antiqua" w:hAnsi="Book Antiqua"/>
          <w:sz w:val="24"/>
          <w:szCs w:val="24"/>
          <w:lang w:val="en-US" w:eastAsia="it-IT"/>
        </w:rPr>
        <w:t xml:space="preserve"> </w:t>
      </w:r>
      <w:r w:rsidR="00210709" w:rsidRPr="002D304C">
        <w:rPr>
          <w:rFonts w:ascii="Book Antiqua" w:hAnsi="Book Antiqua"/>
          <w:sz w:val="24"/>
          <w:szCs w:val="24"/>
          <w:lang w:val="en-US" w:eastAsia="it-IT"/>
        </w:rPr>
        <w:t xml:space="preserve">In the treated arm, </w:t>
      </w:r>
      <w:r w:rsidR="00DD01E2" w:rsidRPr="002D304C">
        <w:rPr>
          <w:rFonts w:ascii="Book Antiqua" w:hAnsi="Book Antiqua"/>
          <w:sz w:val="24"/>
          <w:szCs w:val="24"/>
          <w:lang w:val="en-US" w:eastAsia="it-IT"/>
        </w:rPr>
        <w:t>the</w:t>
      </w:r>
      <w:r w:rsidR="006B0C52" w:rsidRPr="002D304C">
        <w:rPr>
          <w:rFonts w:ascii="Book Antiqua" w:hAnsi="Book Antiqua"/>
          <w:sz w:val="24"/>
          <w:szCs w:val="24"/>
          <w:lang w:val="en-US" w:eastAsia="it-IT"/>
        </w:rPr>
        <w:t xml:space="preserve"> serum endotoxin levels were significantly reduced after 4 weeks</w:t>
      </w:r>
      <w:r w:rsidR="00DD01E2" w:rsidRPr="002D304C">
        <w:rPr>
          <w:rFonts w:ascii="Book Antiqua" w:hAnsi="Book Antiqua"/>
          <w:sz w:val="24"/>
          <w:szCs w:val="24"/>
          <w:lang w:val="en-US" w:eastAsia="it-IT"/>
        </w:rPr>
        <w:t xml:space="preserve"> and</w:t>
      </w:r>
      <w:r w:rsidR="006B0C52" w:rsidRPr="002D304C">
        <w:rPr>
          <w:rFonts w:ascii="Book Antiqua" w:hAnsi="Book Antiqua"/>
          <w:sz w:val="24"/>
          <w:szCs w:val="24"/>
          <w:lang w:val="en-US" w:eastAsia="it-IT"/>
        </w:rPr>
        <w:t xml:space="preserve"> </w:t>
      </w:r>
      <w:r w:rsidR="00210709" w:rsidRPr="002D304C">
        <w:rPr>
          <w:rFonts w:ascii="Book Antiqua" w:hAnsi="Book Antiqua"/>
          <w:sz w:val="24"/>
          <w:szCs w:val="24"/>
          <w:lang w:val="en-US" w:eastAsia="it-IT"/>
        </w:rPr>
        <w:t xml:space="preserve">only </w:t>
      </w:r>
      <w:r w:rsidR="006B0C52" w:rsidRPr="002D304C">
        <w:rPr>
          <w:rFonts w:ascii="Book Antiqua" w:hAnsi="Book Antiqua"/>
          <w:sz w:val="24"/>
          <w:szCs w:val="24"/>
          <w:lang w:val="en-US" w:eastAsia="it-IT"/>
        </w:rPr>
        <w:t xml:space="preserve">in these </w:t>
      </w:r>
      <w:r w:rsidR="005C2D94" w:rsidRPr="002D304C">
        <w:rPr>
          <w:rFonts w:ascii="Book Antiqua" w:hAnsi="Book Antiqua"/>
          <w:sz w:val="24"/>
          <w:szCs w:val="24"/>
          <w:lang w:val="en-US" w:eastAsia="it-IT"/>
        </w:rPr>
        <w:t>antibiotic-</w:t>
      </w:r>
      <w:r w:rsidR="006B0C52" w:rsidRPr="002D304C">
        <w:rPr>
          <w:rFonts w:ascii="Book Antiqua" w:hAnsi="Book Antiqua"/>
          <w:sz w:val="24"/>
          <w:szCs w:val="24"/>
          <w:lang w:val="en-US" w:eastAsia="it-IT"/>
        </w:rPr>
        <w:t xml:space="preserve">treated patients the authors </w:t>
      </w:r>
      <w:r w:rsidR="005C2D94" w:rsidRPr="002D304C">
        <w:rPr>
          <w:rFonts w:ascii="Book Antiqua" w:hAnsi="Book Antiqua"/>
          <w:sz w:val="24"/>
          <w:szCs w:val="24"/>
          <w:lang w:val="en-US" w:eastAsia="it-IT"/>
        </w:rPr>
        <w:t>demonstrated</w:t>
      </w:r>
      <w:r w:rsidR="00243C29" w:rsidRPr="002D304C">
        <w:rPr>
          <w:rFonts w:ascii="Book Antiqua" w:hAnsi="Book Antiqua"/>
          <w:sz w:val="24"/>
          <w:szCs w:val="24"/>
          <w:lang w:val="en-US" w:eastAsia="it-IT"/>
        </w:rPr>
        <w:t xml:space="preserve"> an amelioration of the hyper</w:t>
      </w:r>
      <w:r w:rsidR="006B0C52" w:rsidRPr="002D304C">
        <w:rPr>
          <w:rFonts w:ascii="Book Antiqua" w:hAnsi="Book Antiqua"/>
          <w:sz w:val="24"/>
          <w:szCs w:val="24"/>
          <w:lang w:val="en-US" w:eastAsia="it-IT"/>
        </w:rPr>
        <w:t>dynamic circulation compared wit</w:t>
      </w:r>
      <w:r w:rsidR="00DD01E2" w:rsidRPr="002D304C">
        <w:rPr>
          <w:rFonts w:ascii="Book Antiqua" w:hAnsi="Book Antiqua"/>
          <w:sz w:val="24"/>
          <w:szCs w:val="24"/>
          <w:lang w:val="en-US" w:eastAsia="it-IT"/>
        </w:rPr>
        <w:t xml:space="preserve">h </w:t>
      </w:r>
      <w:r w:rsidR="005C2D94" w:rsidRPr="002D304C">
        <w:rPr>
          <w:rFonts w:ascii="Book Antiqua" w:hAnsi="Book Antiqua"/>
          <w:sz w:val="24"/>
          <w:szCs w:val="24"/>
          <w:lang w:val="en-US" w:eastAsia="it-IT"/>
        </w:rPr>
        <w:t>controls</w:t>
      </w:r>
      <w:r w:rsidR="00DD01E2" w:rsidRPr="002D304C">
        <w:rPr>
          <w:rFonts w:ascii="Book Antiqua" w:hAnsi="Book Antiqua"/>
          <w:sz w:val="24"/>
          <w:szCs w:val="24"/>
          <w:lang w:val="en-US" w:eastAsia="it-IT"/>
        </w:rPr>
        <w:t xml:space="preserve"> receiving placebo. </w:t>
      </w:r>
      <w:r w:rsidR="00210709" w:rsidRPr="002D304C">
        <w:rPr>
          <w:rFonts w:ascii="Book Antiqua" w:hAnsi="Book Antiqua"/>
          <w:sz w:val="24"/>
          <w:szCs w:val="24"/>
          <w:lang w:val="en-US" w:eastAsia="it-IT"/>
        </w:rPr>
        <w:t xml:space="preserve">This group of patients </w:t>
      </w:r>
      <w:r w:rsidR="005C2D94" w:rsidRPr="002D304C">
        <w:rPr>
          <w:rFonts w:ascii="Book Antiqua" w:hAnsi="Book Antiqua"/>
          <w:sz w:val="24"/>
          <w:szCs w:val="24"/>
          <w:lang w:val="en-US" w:eastAsia="it-IT"/>
        </w:rPr>
        <w:t>showed</w:t>
      </w:r>
      <w:r w:rsidR="00DD01E2" w:rsidRPr="002D304C">
        <w:rPr>
          <w:rFonts w:ascii="Book Antiqua" w:hAnsi="Book Antiqua"/>
          <w:sz w:val="24"/>
          <w:szCs w:val="24"/>
          <w:lang w:val="en-US" w:eastAsia="it-IT"/>
        </w:rPr>
        <w:t xml:space="preserve"> a</w:t>
      </w:r>
      <w:r w:rsidR="006B0C52" w:rsidRPr="002D304C">
        <w:rPr>
          <w:rFonts w:ascii="Book Antiqua" w:hAnsi="Book Antiqua"/>
          <w:sz w:val="24"/>
          <w:szCs w:val="24"/>
          <w:lang w:val="en-US" w:eastAsia="it-IT"/>
        </w:rPr>
        <w:t xml:space="preserve"> reduced cardiac output and </w:t>
      </w:r>
      <w:r w:rsidR="00DD01E2" w:rsidRPr="002D304C">
        <w:rPr>
          <w:rFonts w:ascii="Book Antiqua" w:hAnsi="Book Antiqua"/>
          <w:sz w:val="24"/>
          <w:szCs w:val="24"/>
          <w:lang w:val="en-US" w:eastAsia="it-IT"/>
        </w:rPr>
        <w:t xml:space="preserve">a </w:t>
      </w:r>
      <w:r w:rsidR="006B0C52" w:rsidRPr="002D304C">
        <w:rPr>
          <w:rFonts w:ascii="Book Antiqua" w:hAnsi="Book Antiqua"/>
          <w:sz w:val="24"/>
          <w:szCs w:val="24"/>
          <w:lang w:val="en-US" w:eastAsia="it-IT"/>
        </w:rPr>
        <w:t xml:space="preserve">reduced mean HVPG </w:t>
      </w:r>
      <w:r w:rsidR="005C2D94" w:rsidRPr="002D304C">
        <w:rPr>
          <w:rFonts w:ascii="Book Antiqua" w:hAnsi="Book Antiqua"/>
          <w:sz w:val="24"/>
          <w:szCs w:val="24"/>
          <w:lang w:val="en-US" w:eastAsia="it-IT"/>
        </w:rPr>
        <w:t>equal to</w:t>
      </w:r>
      <w:r w:rsidR="006B0C52" w:rsidRPr="002D304C">
        <w:rPr>
          <w:rFonts w:ascii="Book Antiqua" w:hAnsi="Book Antiqua"/>
          <w:sz w:val="24"/>
          <w:szCs w:val="24"/>
          <w:lang w:val="en-US" w:eastAsia="it-IT"/>
        </w:rPr>
        <w:t xml:space="preserve"> </w:t>
      </w:r>
      <w:r w:rsidR="005C2D94" w:rsidRPr="002D304C">
        <w:rPr>
          <w:rFonts w:ascii="Book Antiqua" w:hAnsi="Book Antiqua"/>
          <w:sz w:val="24"/>
          <w:szCs w:val="24"/>
          <w:lang w:val="en-US" w:eastAsia="it-IT"/>
        </w:rPr>
        <w:t>4</w:t>
      </w:r>
      <w:r w:rsidR="006B0C52" w:rsidRPr="002D304C">
        <w:rPr>
          <w:rFonts w:ascii="Book Antiqua" w:hAnsi="Book Antiqua"/>
          <w:sz w:val="24"/>
          <w:szCs w:val="24"/>
          <w:lang w:val="en-US" w:eastAsia="it-IT"/>
        </w:rPr>
        <w:t xml:space="preserve"> mmHg, whereas no effect</w:t>
      </w:r>
      <w:r w:rsidR="00DD01E2" w:rsidRPr="002D304C">
        <w:rPr>
          <w:rFonts w:ascii="Book Antiqua" w:hAnsi="Book Antiqua"/>
          <w:sz w:val="24"/>
          <w:szCs w:val="24"/>
          <w:lang w:val="en-US" w:eastAsia="it-IT"/>
        </w:rPr>
        <w:t xml:space="preserve">s were found on renal function (the glomerular filtration rate and </w:t>
      </w:r>
      <w:r w:rsidR="006B0C52" w:rsidRPr="002D304C">
        <w:rPr>
          <w:rFonts w:ascii="Book Antiqua" w:hAnsi="Book Antiqua"/>
          <w:sz w:val="24"/>
          <w:szCs w:val="24"/>
          <w:lang w:val="en-US" w:eastAsia="it-IT"/>
        </w:rPr>
        <w:t xml:space="preserve">the renin–angiotensin system </w:t>
      </w:r>
      <w:r w:rsidR="00DD01E2" w:rsidRPr="002D304C">
        <w:rPr>
          <w:rFonts w:ascii="Book Antiqua" w:hAnsi="Book Antiqua"/>
          <w:sz w:val="24"/>
          <w:szCs w:val="24"/>
          <w:lang w:val="en-US" w:eastAsia="it-IT"/>
        </w:rPr>
        <w:t>did not change sig</w:t>
      </w:r>
      <w:r w:rsidR="006B0C52" w:rsidRPr="002D304C">
        <w:rPr>
          <w:rFonts w:ascii="Book Antiqua" w:hAnsi="Book Antiqua"/>
          <w:sz w:val="24"/>
          <w:szCs w:val="24"/>
          <w:lang w:val="en-US" w:eastAsia="it-IT"/>
        </w:rPr>
        <w:t>nificantly after selective intestinal decontamination</w:t>
      </w:r>
      <w:r w:rsidR="00DD01E2" w:rsidRPr="002D304C">
        <w:rPr>
          <w:rFonts w:ascii="Book Antiqua" w:hAnsi="Book Antiqua"/>
          <w:sz w:val="24"/>
          <w:szCs w:val="24"/>
          <w:lang w:val="en-US" w:eastAsia="it-IT"/>
        </w:rPr>
        <w:t>).</w:t>
      </w:r>
      <w:r w:rsidR="00243C29" w:rsidRPr="002D304C">
        <w:rPr>
          <w:rFonts w:ascii="Book Antiqua" w:hAnsi="Book Antiqua"/>
          <w:sz w:val="24"/>
          <w:szCs w:val="24"/>
          <w:lang w:val="en-US" w:eastAsia="it-IT"/>
        </w:rPr>
        <w:t xml:space="preserve"> The</w:t>
      </w:r>
      <w:r w:rsidR="00210709" w:rsidRPr="002D304C">
        <w:rPr>
          <w:rFonts w:ascii="Book Antiqua" w:hAnsi="Book Antiqua"/>
          <w:sz w:val="24"/>
          <w:szCs w:val="24"/>
          <w:lang w:val="en-US" w:eastAsia="it-IT"/>
        </w:rPr>
        <w:t>s</w:t>
      </w:r>
      <w:r w:rsidR="00243C29" w:rsidRPr="002D304C">
        <w:rPr>
          <w:rFonts w:ascii="Book Antiqua" w:hAnsi="Book Antiqua"/>
          <w:sz w:val="24"/>
          <w:szCs w:val="24"/>
          <w:lang w:val="en-US" w:eastAsia="it-IT"/>
        </w:rPr>
        <w:t>e</w:t>
      </w:r>
      <w:r w:rsidR="00210709" w:rsidRPr="002D304C">
        <w:rPr>
          <w:rFonts w:ascii="Book Antiqua" w:hAnsi="Book Antiqua"/>
          <w:sz w:val="24"/>
          <w:szCs w:val="24"/>
          <w:lang w:val="en-US" w:eastAsia="it-IT"/>
        </w:rPr>
        <w:t xml:space="preserve"> results </w:t>
      </w:r>
      <w:r w:rsidR="00C77CAD" w:rsidRPr="002D304C">
        <w:rPr>
          <w:rFonts w:ascii="Book Antiqua" w:hAnsi="Book Antiqua"/>
          <w:sz w:val="24"/>
          <w:szCs w:val="24"/>
          <w:lang w:val="en-US" w:eastAsia="it-IT"/>
        </w:rPr>
        <w:t xml:space="preserve">in </w:t>
      </w:r>
      <w:r w:rsidR="00210709" w:rsidRPr="002D304C">
        <w:rPr>
          <w:rFonts w:ascii="Book Antiqua" w:hAnsi="Book Antiqua"/>
          <w:sz w:val="24"/>
          <w:szCs w:val="24"/>
          <w:lang w:val="en-US" w:eastAsia="it-IT"/>
        </w:rPr>
        <w:t xml:space="preserve">cirrhotic patients seem to indirectly demonstrate the </w:t>
      </w:r>
      <w:r w:rsidR="000C1E7C" w:rsidRPr="002D304C">
        <w:rPr>
          <w:rFonts w:ascii="Book Antiqua" w:hAnsi="Book Antiqua"/>
          <w:sz w:val="24"/>
          <w:szCs w:val="24"/>
          <w:lang w:val="en-US" w:eastAsia="it-IT"/>
        </w:rPr>
        <w:t>vicious cycle</w:t>
      </w:r>
      <w:r w:rsidR="00210709" w:rsidRPr="002D304C">
        <w:rPr>
          <w:rFonts w:ascii="Book Antiqua" w:hAnsi="Book Antiqua"/>
          <w:sz w:val="24"/>
          <w:szCs w:val="24"/>
          <w:lang w:val="en-US" w:eastAsia="it-IT"/>
        </w:rPr>
        <w:t xml:space="preserve"> </w:t>
      </w:r>
      <w:r w:rsidR="005C2D94" w:rsidRPr="002D304C">
        <w:rPr>
          <w:rFonts w:ascii="Book Antiqua" w:hAnsi="Book Antiqua"/>
          <w:sz w:val="24"/>
          <w:szCs w:val="24"/>
          <w:lang w:val="en-US" w:eastAsia="it-IT"/>
        </w:rPr>
        <w:t xml:space="preserve">existing between </w:t>
      </w:r>
      <w:r w:rsidR="00210709" w:rsidRPr="002D304C">
        <w:rPr>
          <w:rFonts w:ascii="Book Antiqua" w:hAnsi="Book Antiqua"/>
          <w:sz w:val="24"/>
          <w:szCs w:val="24"/>
          <w:lang w:val="en-US" w:eastAsia="it-IT"/>
        </w:rPr>
        <w:t>gut-dysbiosis, the pro-inflammatory state driven by bacterial translocation and the worsening of portal hypertension.</w:t>
      </w:r>
      <w:r w:rsidR="00732CA4" w:rsidRPr="002D304C">
        <w:rPr>
          <w:rFonts w:ascii="Book Antiqua" w:hAnsi="Book Antiqua"/>
          <w:sz w:val="24"/>
          <w:szCs w:val="24"/>
          <w:lang w:val="en-US" w:eastAsia="it-IT"/>
        </w:rPr>
        <w:t xml:space="preserve"> The ability of norfloxacin to selectively alter the microbiota of the intestine could be responsible for the hemodynamic changes seen in these patients. Norfloxacin is incompletely absorbed from the intestine, is mostly active against aerobic gram-negative bacteria and rarely causes bacterial resistance.</w:t>
      </w:r>
    </w:p>
    <w:p w14:paraId="0A4F3BFB" w14:textId="18854087" w:rsidR="00872BE7" w:rsidRPr="002D304C" w:rsidRDefault="0052402C" w:rsidP="00662233">
      <w:pPr>
        <w:autoSpaceDE w:val="0"/>
        <w:autoSpaceDN w:val="0"/>
        <w:adjustRightInd w:val="0"/>
        <w:snapToGrid w:val="0"/>
        <w:spacing w:after="0" w:line="360" w:lineRule="auto"/>
        <w:ind w:firstLineChars="200" w:firstLine="480"/>
        <w:jc w:val="both"/>
        <w:rPr>
          <w:rFonts w:ascii="Book Antiqua" w:hAnsi="Book Antiqua"/>
          <w:sz w:val="24"/>
          <w:szCs w:val="24"/>
          <w:lang w:val="en-US" w:eastAsia="it-IT"/>
        </w:rPr>
      </w:pPr>
      <w:r w:rsidRPr="002D304C">
        <w:rPr>
          <w:rFonts w:ascii="Book Antiqua" w:hAnsi="Book Antiqua"/>
          <w:sz w:val="24"/>
          <w:szCs w:val="24"/>
          <w:lang w:val="en-US" w:eastAsia="it-IT"/>
        </w:rPr>
        <w:t>In another recent study, the investigation was focused on the non-absorbable antibiotic rifaximin, and the author</w:t>
      </w:r>
      <w:r w:rsidR="00243C29" w:rsidRPr="002D304C">
        <w:rPr>
          <w:rFonts w:ascii="Book Antiqua" w:hAnsi="Book Antiqua"/>
          <w:sz w:val="24"/>
          <w:szCs w:val="24"/>
          <w:lang w:val="en-US" w:eastAsia="it-IT"/>
        </w:rPr>
        <w:t>s</w:t>
      </w:r>
      <w:r w:rsidRPr="002D304C">
        <w:rPr>
          <w:rFonts w:ascii="Book Antiqua" w:hAnsi="Book Antiqua"/>
          <w:sz w:val="24"/>
          <w:szCs w:val="24"/>
          <w:lang w:val="en-US" w:eastAsia="it-IT"/>
        </w:rPr>
        <w:t xml:space="preserve"> found similar results to norfloxacin. In fact, treated mice with rifaximin had a reduction of portal pressure and fibrosis in vivo compared to the untreated group. This agent is concentrated in the gastrointestinal tract, thereby modulate</w:t>
      </w:r>
      <w:r w:rsidR="00C77CAD" w:rsidRPr="002D304C">
        <w:rPr>
          <w:rFonts w:ascii="Book Antiqua" w:hAnsi="Book Antiqua"/>
          <w:sz w:val="24"/>
          <w:szCs w:val="24"/>
          <w:lang w:val="en-US" w:eastAsia="it-IT"/>
        </w:rPr>
        <w:t>s</w:t>
      </w:r>
      <w:r w:rsidRPr="002D304C">
        <w:rPr>
          <w:rFonts w:ascii="Book Antiqua" w:hAnsi="Book Antiqua"/>
          <w:sz w:val="24"/>
          <w:szCs w:val="24"/>
          <w:lang w:val="en-US" w:eastAsia="it-IT"/>
        </w:rPr>
        <w:t xml:space="preserve"> the gram negative flora and reduce</w:t>
      </w:r>
      <w:r w:rsidR="00C77CAD" w:rsidRPr="002D304C">
        <w:rPr>
          <w:rFonts w:ascii="Book Antiqua" w:hAnsi="Book Antiqua"/>
          <w:sz w:val="24"/>
          <w:szCs w:val="24"/>
          <w:lang w:val="en-US" w:eastAsia="it-IT"/>
        </w:rPr>
        <w:t>s</w:t>
      </w:r>
      <w:r w:rsidRPr="002D304C">
        <w:rPr>
          <w:rFonts w:ascii="Book Antiqua" w:hAnsi="Book Antiqua"/>
          <w:sz w:val="24"/>
          <w:szCs w:val="24"/>
          <w:lang w:val="en-US" w:eastAsia="it-IT"/>
        </w:rPr>
        <w:t xml:space="preserve"> the production of intestinal bacteria-derived LPS with </w:t>
      </w:r>
      <w:r w:rsidR="00CB7D78" w:rsidRPr="002D304C">
        <w:rPr>
          <w:rFonts w:ascii="Book Antiqua" w:hAnsi="Book Antiqua"/>
          <w:sz w:val="24"/>
          <w:szCs w:val="24"/>
          <w:lang w:val="en-US" w:eastAsia="it-IT"/>
        </w:rPr>
        <w:t>no</w:t>
      </w:r>
      <w:r w:rsidRPr="002D304C">
        <w:rPr>
          <w:rFonts w:ascii="Book Antiqua" w:hAnsi="Book Antiqua"/>
          <w:sz w:val="24"/>
          <w:szCs w:val="24"/>
          <w:lang w:val="en-US" w:eastAsia="it-IT"/>
        </w:rPr>
        <w:t xml:space="preserve"> systemic toxicity or resistance. </w:t>
      </w:r>
      <w:r w:rsidR="00872BE7" w:rsidRPr="002D304C">
        <w:rPr>
          <w:rFonts w:ascii="Book Antiqua" w:hAnsi="Book Antiqua"/>
          <w:sz w:val="24"/>
          <w:szCs w:val="24"/>
          <w:lang w:val="en-US" w:eastAsia="it-IT"/>
        </w:rPr>
        <w:t>In their elegant study,</w:t>
      </w:r>
      <w:r w:rsidR="00996EAE" w:rsidRPr="00996EAE">
        <w:rPr>
          <w:rFonts w:ascii="Book Antiqua" w:hAnsi="Book Antiqua"/>
          <w:i/>
          <w:sz w:val="24"/>
          <w:szCs w:val="24"/>
          <w:lang w:val="en-US" w:eastAsia="it-IT"/>
        </w:rPr>
        <w:t xml:space="preserve"> </w:t>
      </w:r>
      <w:r w:rsidR="00CB7D78" w:rsidRPr="002D304C">
        <w:rPr>
          <w:rFonts w:ascii="Book Antiqua" w:hAnsi="Book Antiqua"/>
          <w:sz w:val="24"/>
          <w:szCs w:val="24"/>
          <w:lang w:val="en-US" w:eastAsia="it-IT"/>
        </w:rPr>
        <w:t xml:space="preserve">Zhu </w:t>
      </w:r>
      <w:r w:rsidR="00872BE7" w:rsidRPr="00EE1986">
        <w:rPr>
          <w:rFonts w:ascii="Book Antiqua" w:hAnsi="Book Antiqua"/>
          <w:i/>
          <w:sz w:val="24"/>
          <w:szCs w:val="24"/>
          <w:lang w:val="en-US" w:eastAsia="it-IT"/>
        </w:rPr>
        <w:t xml:space="preserve">et </w:t>
      </w:r>
      <w:proofErr w:type="gramStart"/>
      <w:r w:rsidR="00872BE7" w:rsidRPr="00EE1986">
        <w:rPr>
          <w:rFonts w:ascii="Book Antiqua" w:hAnsi="Book Antiqua"/>
          <w:i/>
          <w:sz w:val="24"/>
          <w:szCs w:val="24"/>
          <w:lang w:val="en-US" w:eastAsia="it-IT"/>
        </w:rPr>
        <w:t>al</w:t>
      </w:r>
      <w:r w:rsidR="00EE1986" w:rsidRPr="00EE1986">
        <w:rPr>
          <w:rFonts w:ascii="Book Antiqua" w:hAnsi="Book Antiqua" w:hint="eastAsia"/>
          <w:sz w:val="24"/>
          <w:szCs w:val="24"/>
          <w:vertAlign w:val="superscript"/>
          <w:lang w:val="en-US" w:eastAsia="zh-CN"/>
        </w:rPr>
        <w:t>[</w:t>
      </w:r>
      <w:proofErr w:type="gramEnd"/>
      <w:r w:rsidR="00EE1986" w:rsidRPr="00EE1986">
        <w:rPr>
          <w:rFonts w:ascii="Book Antiqua" w:hAnsi="Book Antiqua" w:hint="eastAsia"/>
          <w:sz w:val="24"/>
          <w:szCs w:val="24"/>
          <w:vertAlign w:val="superscript"/>
          <w:lang w:val="en-US" w:eastAsia="zh-CN"/>
        </w:rPr>
        <w:t>87]</w:t>
      </w:r>
      <w:r w:rsidR="00872BE7" w:rsidRPr="00EE1986">
        <w:rPr>
          <w:rFonts w:ascii="Book Antiqua" w:hAnsi="Book Antiqua"/>
          <w:sz w:val="24"/>
          <w:szCs w:val="24"/>
          <w:vertAlign w:val="superscript"/>
          <w:lang w:val="en-US" w:eastAsia="it-IT"/>
        </w:rPr>
        <w:t xml:space="preserve"> </w:t>
      </w:r>
      <w:r w:rsidR="00872BE7" w:rsidRPr="002D304C">
        <w:rPr>
          <w:rFonts w:ascii="Book Antiqua" w:hAnsi="Book Antiqua"/>
          <w:sz w:val="24"/>
          <w:szCs w:val="24"/>
          <w:lang w:val="en-US" w:eastAsia="it-IT"/>
        </w:rPr>
        <w:t>went further in the</w:t>
      </w:r>
      <w:r w:rsidR="00CB7D78" w:rsidRPr="002D304C">
        <w:rPr>
          <w:rFonts w:ascii="Book Antiqua" w:hAnsi="Book Antiqua"/>
          <w:sz w:val="24"/>
          <w:szCs w:val="24"/>
          <w:lang w:val="en-US" w:eastAsia="it-IT"/>
        </w:rPr>
        <w:t>ir</w:t>
      </w:r>
      <w:r w:rsidR="00872BE7" w:rsidRPr="002D304C">
        <w:rPr>
          <w:rFonts w:ascii="Book Antiqua" w:hAnsi="Book Antiqua"/>
          <w:sz w:val="24"/>
          <w:szCs w:val="24"/>
          <w:lang w:val="en-US" w:eastAsia="it-IT"/>
        </w:rPr>
        <w:t xml:space="preserve"> analysis of mechanism</w:t>
      </w:r>
      <w:r w:rsidR="00243C29" w:rsidRPr="002D304C">
        <w:rPr>
          <w:rFonts w:ascii="Book Antiqua" w:hAnsi="Book Antiqua"/>
          <w:sz w:val="24"/>
          <w:szCs w:val="24"/>
          <w:lang w:val="en-US" w:eastAsia="it-IT"/>
        </w:rPr>
        <w:t xml:space="preserve"> of</w:t>
      </w:r>
      <w:r w:rsidR="00872BE7" w:rsidRPr="002D304C">
        <w:rPr>
          <w:rFonts w:ascii="Book Antiqua" w:hAnsi="Book Antiqua"/>
          <w:sz w:val="24"/>
          <w:szCs w:val="24"/>
          <w:lang w:val="en-US" w:eastAsia="it-IT"/>
        </w:rPr>
        <w:t xml:space="preserve"> </w:t>
      </w:r>
      <w:r w:rsidR="00243C29" w:rsidRPr="002D304C">
        <w:rPr>
          <w:rFonts w:ascii="Book Antiqua" w:hAnsi="Book Antiqua"/>
          <w:sz w:val="24"/>
          <w:szCs w:val="24"/>
          <w:lang w:val="en-US" w:eastAsia="it-IT"/>
        </w:rPr>
        <w:t>rifaximin on</w:t>
      </w:r>
      <w:r w:rsidR="00872BE7" w:rsidRPr="002D304C">
        <w:rPr>
          <w:rFonts w:ascii="Book Antiqua" w:hAnsi="Book Antiqua"/>
          <w:sz w:val="24"/>
          <w:szCs w:val="24"/>
          <w:lang w:val="en-US" w:eastAsia="it-IT"/>
        </w:rPr>
        <w:t xml:space="preserve"> portal hypertension and inflammatory amelioration. </w:t>
      </w:r>
    </w:p>
    <w:p w14:paraId="1CBCB852" w14:textId="2477D884" w:rsidR="00872BE7" w:rsidRPr="007B2FC6" w:rsidRDefault="00872BE7" w:rsidP="00662233">
      <w:pPr>
        <w:autoSpaceDE w:val="0"/>
        <w:autoSpaceDN w:val="0"/>
        <w:adjustRightInd w:val="0"/>
        <w:snapToGrid w:val="0"/>
        <w:spacing w:after="0" w:line="360" w:lineRule="auto"/>
        <w:ind w:firstLineChars="200" w:firstLine="480"/>
        <w:jc w:val="both"/>
        <w:rPr>
          <w:rFonts w:ascii="Book Antiqua" w:hAnsi="Book Antiqua"/>
          <w:sz w:val="24"/>
          <w:szCs w:val="24"/>
          <w:lang w:val="en-US" w:eastAsia="it-IT"/>
        </w:rPr>
      </w:pPr>
      <w:r w:rsidRPr="002D304C">
        <w:rPr>
          <w:rFonts w:ascii="Book Antiqua" w:hAnsi="Book Antiqua"/>
          <w:sz w:val="24"/>
          <w:szCs w:val="24"/>
          <w:lang w:val="en-US" w:eastAsia="it-IT"/>
        </w:rPr>
        <w:t>Since TLR4 is the canonical receptor for LPS, the</w:t>
      </w:r>
      <w:r w:rsidR="00CB7D78" w:rsidRPr="002D304C">
        <w:rPr>
          <w:rFonts w:ascii="Book Antiqua" w:hAnsi="Book Antiqua"/>
          <w:sz w:val="24"/>
          <w:szCs w:val="24"/>
          <w:lang w:val="en-US" w:eastAsia="it-IT"/>
        </w:rPr>
        <w:t>y</w:t>
      </w:r>
      <w:r w:rsidRPr="002D304C">
        <w:rPr>
          <w:rFonts w:ascii="Book Antiqua" w:hAnsi="Book Antiqua"/>
          <w:sz w:val="24"/>
          <w:szCs w:val="24"/>
          <w:lang w:val="en-US" w:eastAsia="it-IT"/>
        </w:rPr>
        <w:t xml:space="preserve"> used TLR4 </w:t>
      </w:r>
      <w:r w:rsidR="00CB7D78" w:rsidRPr="002D304C">
        <w:rPr>
          <w:rFonts w:ascii="Book Antiqua" w:hAnsi="Book Antiqua"/>
          <w:sz w:val="24"/>
          <w:szCs w:val="24"/>
          <w:lang w:val="en-US" w:eastAsia="it-IT"/>
        </w:rPr>
        <w:t xml:space="preserve">mutant </w:t>
      </w:r>
      <w:r w:rsidRPr="002D304C">
        <w:rPr>
          <w:rFonts w:ascii="Book Antiqua" w:hAnsi="Book Antiqua"/>
          <w:sz w:val="24"/>
          <w:szCs w:val="24"/>
          <w:lang w:val="en-US" w:eastAsia="it-IT"/>
        </w:rPr>
        <w:t xml:space="preserve">mice which were therefore unable to activate the TLR4 pathway in response to LPS presentation. In these TLR4 mutant </w:t>
      </w:r>
      <w:r w:rsidR="00CB7D78" w:rsidRPr="002D304C">
        <w:rPr>
          <w:rFonts w:ascii="Book Antiqua" w:hAnsi="Book Antiqua"/>
          <w:sz w:val="24"/>
          <w:szCs w:val="24"/>
          <w:lang w:val="en-US" w:eastAsia="it-IT"/>
        </w:rPr>
        <w:t>animals,</w:t>
      </w:r>
      <w:r w:rsidRPr="002D304C">
        <w:rPr>
          <w:rFonts w:ascii="Book Antiqua" w:hAnsi="Book Antiqua"/>
          <w:sz w:val="24"/>
          <w:szCs w:val="24"/>
          <w:lang w:val="en-US" w:eastAsia="it-IT"/>
        </w:rPr>
        <w:t xml:space="preserve"> the exposure to LPS was not reflected by any change in portal hypertension, angiogenesis, fibrosis, and pro-inflammatory state even without </w:t>
      </w:r>
      <w:proofErr w:type="gramStart"/>
      <w:r w:rsidRPr="002D304C">
        <w:rPr>
          <w:rFonts w:ascii="Book Antiqua" w:hAnsi="Book Antiqua"/>
          <w:sz w:val="24"/>
          <w:szCs w:val="24"/>
          <w:lang w:val="en-US" w:eastAsia="it-IT"/>
        </w:rPr>
        <w:t>rifaximin</w:t>
      </w:r>
      <w:r w:rsidR="000B6BA6" w:rsidRPr="002D304C">
        <w:rPr>
          <w:rFonts w:ascii="Book Antiqua" w:hAnsi="Book Antiqua"/>
          <w:sz w:val="24"/>
          <w:szCs w:val="24"/>
          <w:vertAlign w:val="superscript"/>
          <w:lang w:val="en-US" w:eastAsia="it-IT"/>
        </w:rPr>
        <w:t>[</w:t>
      </w:r>
      <w:proofErr w:type="gramEnd"/>
      <w:r w:rsidR="002D304C">
        <w:rPr>
          <w:rFonts w:ascii="Book Antiqua" w:hAnsi="Book Antiqua"/>
          <w:sz w:val="24"/>
          <w:szCs w:val="24"/>
          <w:vertAlign w:val="superscript"/>
          <w:lang w:val="en-US" w:eastAsia="it-IT"/>
        </w:rPr>
        <w:t>87</w:t>
      </w:r>
      <w:r w:rsidR="000B6BA6" w:rsidRPr="002D304C">
        <w:rPr>
          <w:rFonts w:ascii="Book Antiqua" w:hAnsi="Book Antiqua"/>
          <w:sz w:val="24"/>
          <w:szCs w:val="24"/>
          <w:vertAlign w:val="superscript"/>
          <w:lang w:val="en-US" w:eastAsia="it-IT"/>
        </w:rPr>
        <w:t>]</w:t>
      </w:r>
      <w:r w:rsidR="00C77CAD" w:rsidRPr="002D304C">
        <w:rPr>
          <w:rFonts w:ascii="Book Antiqua" w:hAnsi="Book Antiqua"/>
          <w:sz w:val="24"/>
          <w:szCs w:val="24"/>
          <w:lang w:val="en-US" w:eastAsia="it-IT"/>
        </w:rPr>
        <w:t>. T</w:t>
      </w:r>
      <w:r w:rsidRPr="002D304C">
        <w:rPr>
          <w:rFonts w:ascii="Book Antiqua" w:hAnsi="Book Antiqua"/>
          <w:sz w:val="24"/>
          <w:szCs w:val="24"/>
          <w:lang w:val="en-US" w:eastAsia="it-IT"/>
        </w:rPr>
        <w:t xml:space="preserve">he TLR4 mutant mice showed comparable and, in some cases, less portal hypertension and inflammation than wild type cirrhotic mice who received rifaximin. Together, these data suggest that the beneficial effect of </w:t>
      </w:r>
      <w:r w:rsidR="00CB7D78" w:rsidRPr="002D304C">
        <w:rPr>
          <w:rFonts w:ascii="Book Antiqua" w:hAnsi="Book Antiqua"/>
          <w:sz w:val="24"/>
          <w:szCs w:val="24"/>
          <w:lang w:val="en-US" w:eastAsia="it-IT"/>
        </w:rPr>
        <w:t>rifaximin</w:t>
      </w:r>
      <w:r w:rsidRPr="002D304C">
        <w:rPr>
          <w:rFonts w:ascii="Book Antiqua" w:hAnsi="Book Antiqua"/>
          <w:sz w:val="24"/>
          <w:szCs w:val="24"/>
          <w:lang w:val="en-US" w:eastAsia="it-IT"/>
        </w:rPr>
        <w:t xml:space="preserve"> </w:t>
      </w:r>
      <w:r w:rsidR="00330A35" w:rsidRPr="002D304C">
        <w:rPr>
          <w:rFonts w:ascii="Book Antiqua" w:hAnsi="Book Antiqua"/>
          <w:sz w:val="24"/>
          <w:szCs w:val="24"/>
          <w:lang w:val="en-US" w:eastAsia="it-IT"/>
        </w:rPr>
        <w:t xml:space="preserve">on liver inflammatory state and portal hypertension </w:t>
      </w:r>
      <w:r w:rsidRPr="002D304C">
        <w:rPr>
          <w:rFonts w:ascii="Book Antiqua" w:hAnsi="Book Antiqua"/>
          <w:sz w:val="24"/>
          <w:szCs w:val="24"/>
          <w:lang w:val="en-US" w:eastAsia="it-IT"/>
        </w:rPr>
        <w:t xml:space="preserve">are </w:t>
      </w:r>
      <w:r w:rsidR="00CB7D78" w:rsidRPr="002D304C">
        <w:rPr>
          <w:rFonts w:ascii="Book Antiqua" w:hAnsi="Book Antiqua"/>
          <w:sz w:val="24"/>
          <w:szCs w:val="24"/>
          <w:lang w:val="en-US" w:eastAsia="it-IT"/>
        </w:rPr>
        <w:t xml:space="preserve">also </w:t>
      </w:r>
      <w:r w:rsidRPr="002D304C">
        <w:rPr>
          <w:rFonts w:ascii="Book Antiqua" w:hAnsi="Book Antiqua"/>
          <w:sz w:val="24"/>
          <w:szCs w:val="24"/>
          <w:lang w:val="en-US" w:eastAsia="it-IT"/>
        </w:rPr>
        <w:t>mediated by the down regulation of the LPS-TLR4 pathway</w:t>
      </w:r>
      <w:r w:rsidR="00CB7D78" w:rsidRPr="002D304C">
        <w:rPr>
          <w:rFonts w:ascii="Book Antiqua" w:hAnsi="Book Antiqua"/>
          <w:sz w:val="24"/>
          <w:szCs w:val="24"/>
          <w:lang w:val="en-US" w:eastAsia="it-IT"/>
        </w:rPr>
        <w:t xml:space="preserve"> as a result of the reduced gram negative flora</w:t>
      </w:r>
      <w:r w:rsidRPr="002D304C">
        <w:rPr>
          <w:rFonts w:ascii="Book Antiqua" w:hAnsi="Book Antiqua"/>
          <w:sz w:val="24"/>
          <w:szCs w:val="24"/>
          <w:lang w:val="en-US" w:eastAsia="it-IT"/>
        </w:rPr>
        <w:t>.</w:t>
      </w:r>
      <w:r w:rsidRPr="00667F7C">
        <w:rPr>
          <w:rFonts w:ascii="Book Antiqua" w:hAnsi="Book Antiqua"/>
          <w:sz w:val="24"/>
          <w:szCs w:val="24"/>
          <w:lang w:val="en-US" w:eastAsia="it-IT"/>
        </w:rPr>
        <w:t xml:space="preserve"> </w:t>
      </w:r>
    </w:p>
    <w:p w14:paraId="0EF7D4BE" w14:textId="4B09271A" w:rsidR="00C114ED" w:rsidRPr="002D304C" w:rsidRDefault="0052402C" w:rsidP="00662233">
      <w:pPr>
        <w:autoSpaceDE w:val="0"/>
        <w:autoSpaceDN w:val="0"/>
        <w:adjustRightInd w:val="0"/>
        <w:snapToGrid w:val="0"/>
        <w:spacing w:after="0" w:line="360" w:lineRule="auto"/>
        <w:ind w:firstLineChars="200" w:firstLine="480"/>
        <w:jc w:val="both"/>
        <w:rPr>
          <w:rFonts w:ascii="Book Antiqua" w:hAnsi="Book Antiqua"/>
          <w:sz w:val="24"/>
          <w:szCs w:val="24"/>
          <w:lang w:val="en-US" w:eastAsia="it-IT"/>
        </w:rPr>
      </w:pPr>
      <w:r w:rsidRPr="007B2FC6">
        <w:rPr>
          <w:rFonts w:ascii="Book Antiqua" w:hAnsi="Book Antiqua"/>
          <w:sz w:val="24"/>
          <w:szCs w:val="24"/>
          <w:lang w:val="en-US" w:eastAsia="it-IT"/>
        </w:rPr>
        <w:lastRenderedPageBreak/>
        <w:t>Rifaximin is of topical interest since it is FDA approved for treatment of hepatic encephalopathy, with an acceptable safety profile in patients with chronic liver disease</w:t>
      </w:r>
      <w:r w:rsidR="00F70846" w:rsidRPr="00667F7C">
        <w:rPr>
          <w:rFonts w:ascii="Book Antiqua" w:hAnsi="Book Antiqua"/>
          <w:sz w:val="24"/>
          <w:szCs w:val="24"/>
          <w:lang w:val="en-US" w:eastAsia="it-IT"/>
        </w:rPr>
        <w:t>.</w:t>
      </w:r>
      <w:r w:rsidRPr="002D304C">
        <w:rPr>
          <w:rFonts w:ascii="Book Antiqua" w:hAnsi="Book Antiqua"/>
          <w:sz w:val="24"/>
          <w:szCs w:val="24"/>
          <w:lang w:val="en-US" w:eastAsia="it-IT"/>
        </w:rPr>
        <w:t xml:space="preserve"> </w:t>
      </w:r>
      <w:r w:rsidR="00732CA4" w:rsidRPr="002D304C">
        <w:rPr>
          <w:rFonts w:ascii="Book Antiqua" w:hAnsi="Book Antiqua"/>
          <w:sz w:val="24"/>
          <w:szCs w:val="24"/>
          <w:lang w:val="en-US" w:eastAsia="it-IT"/>
        </w:rPr>
        <w:t>Therefore, t</w:t>
      </w:r>
      <w:r w:rsidR="00C114ED" w:rsidRPr="002D304C">
        <w:rPr>
          <w:rFonts w:ascii="Book Antiqua" w:hAnsi="Book Antiqua"/>
          <w:sz w:val="24"/>
          <w:szCs w:val="24"/>
          <w:lang w:val="en-US" w:eastAsia="it-IT"/>
        </w:rPr>
        <w:t>he modulation of the microbiota might represent a potential therapeutic strategy in the management of liver disease. Intestinal decontamination with nonabsorbable antibiotics (</w:t>
      </w:r>
      <w:r w:rsidR="00C114ED" w:rsidRPr="00EE1986">
        <w:rPr>
          <w:rFonts w:ascii="Book Antiqua" w:hAnsi="Book Antiqua"/>
          <w:i/>
          <w:sz w:val="24"/>
          <w:szCs w:val="24"/>
          <w:lang w:val="en-US" w:eastAsia="it-IT"/>
        </w:rPr>
        <w:t>i.e.</w:t>
      </w:r>
      <w:r w:rsidR="00EE1986">
        <w:rPr>
          <w:rFonts w:ascii="Book Antiqua" w:hAnsi="Book Antiqua" w:hint="eastAsia"/>
          <w:sz w:val="24"/>
          <w:szCs w:val="24"/>
          <w:lang w:val="en-US" w:eastAsia="zh-CN"/>
        </w:rPr>
        <w:t>,</w:t>
      </w:r>
      <w:r w:rsidR="00C114ED" w:rsidRPr="002D304C">
        <w:rPr>
          <w:rFonts w:ascii="Book Antiqua" w:hAnsi="Book Antiqua"/>
          <w:sz w:val="24"/>
          <w:szCs w:val="24"/>
          <w:lang w:val="en-US" w:eastAsia="it-IT"/>
        </w:rPr>
        <w:t xml:space="preserve"> rifaximin) is</w:t>
      </w:r>
      <w:r w:rsidR="00732CA4" w:rsidRPr="002D304C">
        <w:rPr>
          <w:rFonts w:ascii="Book Antiqua" w:hAnsi="Book Antiqua"/>
          <w:sz w:val="24"/>
          <w:szCs w:val="24"/>
          <w:lang w:val="en-US" w:eastAsia="it-IT"/>
        </w:rPr>
        <w:t xml:space="preserve"> also</w:t>
      </w:r>
      <w:r w:rsidR="00C114ED" w:rsidRPr="002D304C">
        <w:rPr>
          <w:rFonts w:ascii="Book Antiqua" w:hAnsi="Book Antiqua"/>
          <w:sz w:val="24"/>
          <w:szCs w:val="24"/>
          <w:lang w:val="en-US" w:eastAsia="it-IT"/>
        </w:rPr>
        <w:t xml:space="preserve"> an effective treatment for minimal and overt hepatic </w:t>
      </w:r>
      <w:proofErr w:type="gramStart"/>
      <w:r w:rsidR="00C114ED" w:rsidRPr="002D304C">
        <w:rPr>
          <w:rFonts w:ascii="Book Antiqua" w:hAnsi="Book Antiqua"/>
          <w:sz w:val="24"/>
          <w:szCs w:val="24"/>
          <w:lang w:val="en-US" w:eastAsia="it-IT"/>
        </w:rPr>
        <w:t>encephalopathy</w:t>
      </w:r>
      <w:r w:rsidR="00D84462" w:rsidRPr="002D304C">
        <w:rPr>
          <w:rFonts w:ascii="Book Antiqua" w:hAnsi="Book Antiqua"/>
          <w:sz w:val="24"/>
          <w:szCs w:val="24"/>
          <w:vertAlign w:val="superscript"/>
          <w:lang w:val="en-US" w:eastAsia="it-IT"/>
        </w:rPr>
        <w:t>[</w:t>
      </w:r>
      <w:proofErr w:type="gramEnd"/>
      <w:r w:rsidR="00D84462" w:rsidRPr="002D304C">
        <w:rPr>
          <w:rFonts w:ascii="Book Antiqua" w:hAnsi="Book Antiqua"/>
          <w:sz w:val="24"/>
          <w:szCs w:val="24"/>
          <w:vertAlign w:val="superscript"/>
          <w:lang w:val="en-US" w:eastAsia="it-IT"/>
        </w:rPr>
        <w:t>8</w:t>
      </w:r>
      <w:r w:rsidR="002D304C">
        <w:rPr>
          <w:rFonts w:ascii="Book Antiqua" w:hAnsi="Book Antiqua"/>
          <w:sz w:val="24"/>
          <w:szCs w:val="24"/>
          <w:vertAlign w:val="superscript"/>
          <w:lang w:val="en-US" w:eastAsia="it-IT"/>
        </w:rPr>
        <w:t>8</w:t>
      </w:r>
      <w:r w:rsidR="00D84462" w:rsidRPr="002D304C">
        <w:rPr>
          <w:rFonts w:ascii="Book Antiqua" w:hAnsi="Book Antiqua"/>
          <w:sz w:val="24"/>
          <w:szCs w:val="24"/>
          <w:vertAlign w:val="superscript"/>
          <w:lang w:val="en-US" w:eastAsia="it-IT"/>
        </w:rPr>
        <w:t>,8</w:t>
      </w:r>
      <w:r w:rsidR="002D304C">
        <w:rPr>
          <w:rFonts w:ascii="Book Antiqua" w:hAnsi="Book Antiqua"/>
          <w:sz w:val="24"/>
          <w:szCs w:val="24"/>
          <w:vertAlign w:val="superscript"/>
          <w:lang w:val="en-US" w:eastAsia="it-IT"/>
        </w:rPr>
        <w:t>9</w:t>
      </w:r>
      <w:r w:rsidR="00D84462" w:rsidRPr="002D304C">
        <w:rPr>
          <w:rFonts w:ascii="Book Antiqua" w:hAnsi="Book Antiqua"/>
          <w:sz w:val="24"/>
          <w:szCs w:val="24"/>
          <w:vertAlign w:val="superscript"/>
          <w:lang w:val="en-US" w:eastAsia="it-IT"/>
        </w:rPr>
        <w:t>]</w:t>
      </w:r>
      <w:r w:rsidR="00C114ED" w:rsidRPr="002D304C">
        <w:rPr>
          <w:rFonts w:ascii="Book Antiqua" w:hAnsi="Book Antiqua"/>
          <w:sz w:val="24"/>
          <w:szCs w:val="24"/>
          <w:lang w:val="en-US" w:eastAsia="it-IT"/>
        </w:rPr>
        <w:t xml:space="preserve">. </w:t>
      </w:r>
    </w:p>
    <w:p w14:paraId="54A94448" w14:textId="721AC1D1" w:rsidR="00C114ED" w:rsidRPr="000F395B" w:rsidRDefault="00C114ED" w:rsidP="00662233">
      <w:pPr>
        <w:autoSpaceDE w:val="0"/>
        <w:autoSpaceDN w:val="0"/>
        <w:adjustRightInd w:val="0"/>
        <w:snapToGrid w:val="0"/>
        <w:spacing w:after="0" w:line="360" w:lineRule="auto"/>
        <w:ind w:firstLineChars="200" w:firstLine="480"/>
        <w:jc w:val="both"/>
        <w:rPr>
          <w:rFonts w:ascii="Book Antiqua" w:hAnsi="Book Antiqua"/>
          <w:sz w:val="24"/>
          <w:szCs w:val="24"/>
          <w:lang w:val="en-US" w:eastAsia="it-IT"/>
        </w:rPr>
      </w:pPr>
      <w:r w:rsidRPr="002D304C">
        <w:rPr>
          <w:rFonts w:ascii="Book Antiqua" w:hAnsi="Book Antiqua"/>
          <w:sz w:val="24"/>
          <w:szCs w:val="24"/>
          <w:lang w:val="en-US" w:eastAsia="it-IT"/>
        </w:rPr>
        <w:t>In this scenario, recent studies have utilized a simple ratio</w:t>
      </w:r>
      <w:r w:rsidRPr="000F395B">
        <w:rPr>
          <w:rFonts w:ascii="Book Antiqua" w:hAnsi="Book Antiqua"/>
          <w:sz w:val="24"/>
          <w:szCs w:val="24"/>
          <w:lang w:val="en-US" w:eastAsia="it-IT"/>
        </w:rPr>
        <w:t xml:space="preserve"> of ‘‘good vs. </w:t>
      </w:r>
      <w:proofErr w:type="gramStart"/>
      <w:r w:rsidRPr="000F395B">
        <w:rPr>
          <w:rFonts w:ascii="Book Antiqua" w:hAnsi="Book Antiqua"/>
          <w:sz w:val="24"/>
          <w:szCs w:val="24"/>
          <w:lang w:val="en-US" w:eastAsia="it-IT"/>
        </w:rPr>
        <w:t>bad’’(</w:t>
      </w:r>
      <w:proofErr w:type="gramEnd"/>
      <w:r w:rsidRPr="000F395B">
        <w:rPr>
          <w:rFonts w:ascii="Book Antiqua" w:hAnsi="Book Antiqua"/>
          <w:sz w:val="24"/>
          <w:szCs w:val="24"/>
          <w:lang w:val="en-US" w:eastAsia="it-IT"/>
        </w:rPr>
        <w:t xml:space="preserve">Firmicutes/Bacteroides) taxa abundance (termed the cirrhosis dysbiosis ratio) to identify patients at higher risk of cirrhosis complications. This ratio is based on prior studies in patients with cirrhosis, which includes the highly relevant taxon Enterobacteriaceae, which is important in complications of cirrhosis, and produces one of the most potent </w:t>
      </w:r>
      <w:proofErr w:type="gramStart"/>
      <w:r w:rsidRPr="000F395B">
        <w:rPr>
          <w:rFonts w:ascii="Book Antiqua" w:hAnsi="Book Antiqua"/>
          <w:sz w:val="24"/>
          <w:szCs w:val="24"/>
          <w:lang w:val="en-US" w:eastAsia="it-IT"/>
        </w:rPr>
        <w:t>endotoxins</w:t>
      </w:r>
      <w:r w:rsidR="00D84462">
        <w:rPr>
          <w:rFonts w:ascii="Book Antiqua" w:hAnsi="Book Antiqua"/>
          <w:sz w:val="24"/>
          <w:szCs w:val="24"/>
          <w:vertAlign w:val="superscript"/>
          <w:lang w:val="en-US" w:eastAsia="it-IT"/>
        </w:rPr>
        <w:t>[</w:t>
      </w:r>
      <w:proofErr w:type="gramEnd"/>
      <w:r w:rsidR="00D84462">
        <w:rPr>
          <w:rFonts w:ascii="Book Antiqua" w:hAnsi="Book Antiqua"/>
          <w:sz w:val="24"/>
          <w:szCs w:val="24"/>
          <w:vertAlign w:val="superscript"/>
          <w:lang w:val="en-US" w:eastAsia="it-IT"/>
        </w:rPr>
        <w:t>18]</w:t>
      </w:r>
      <w:r w:rsidRPr="000F395B">
        <w:rPr>
          <w:rFonts w:ascii="Book Antiqua" w:hAnsi="Book Antiqua"/>
          <w:sz w:val="24"/>
          <w:szCs w:val="24"/>
          <w:lang w:val="en-US" w:eastAsia="it-IT"/>
        </w:rPr>
        <w:t xml:space="preserve">. </w:t>
      </w:r>
    </w:p>
    <w:p w14:paraId="7CAD4E07" w14:textId="3A0237A1" w:rsidR="00C114ED" w:rsidRPr="000F395B" w:rsidRDefault="00C114ED" w:rsidP="00662233">
      <w:pPr>
        <w:autoSpaceDE w:val="0"/>
        <w:autoSpaceDN w:val="0"/>
        <w:adjustRightInd w:val="0"/>
        <w:snapToGrid w:val="0"/>
        <w:spacing w:after="0" w:line="360" w:lineRule="auto"/>
        <w:ind w:firstLineChars="200" w:firstLine="480"/>
        <w:jc w:val="both"/>
        <w:rPr>
          <w:rFonts w:ascii="Book Antiqua" w:hAnsi="Book Antiqua"/>
          <w:sz w:val="24"/>
          <w:szCs w:val="24"/>
          <w:lang w:val="en-US" w:eastAsia="it-IT"/>
        </w:rPr>
      </w:pPr>
      <w:r w:rsidRPr="000F395B">
        <w:rPr>
          <w:rFonts w:ascii="Book Antiqua" w:hAnsi="Book Antiqua"/>
          <w:sz w:val="24"/>
          <w:szCs w:val="24"/>
          <w:lang w:val="en-US" w:eastAsia="it-IT"/>
        </w:rPr>
        <w:t xml:space="preserve">Interestingly, Bajaj </w:t>
      </w:r>
      <w:r w:rsidRPr="00C55EC3">
        <w:rPr>
          <w:rFonts w:ascii="Book Antiqua" w:hAnsi="Book Antiqua"/>
          <w:i/>
          <w:sz w:val="24"/>
          <w:szCs w:val="24"/>
          <w:lang w:val="en-US" w:eastAsia="it-IT"/>
        </w:rPr>
        <w:t>et al</w:t>
      </w:r>
      <w:r w:rsidR="00C55EC3" w:rsidRPr="00C55EC3">
        <w:rPr>
          <w:rFonts w:ascii="Book Antiqua" w:hAnsi="Book Antiqua" w:hint="eastAsia"/>
          <w:sz w:val="24"/>
          <w:szCs w:val="24"/>
          <w:vertAlign w:val="superscript"/>
          <w:lang w:val="en-US" w:eastAsia="zh-CN"/>
        </w:rPr>
        <w:t>[18]</w:t>
      </w:r>
      <w:r w:rsidRPr="000F395B">
        <w:rPr>
          <w:rFonts w:ascii="Book Antiqua" w:hAnsi="Book Antiqua"/>
          <w:sz w:val="24"/>
          <w:szCs w:val="24"/>
          <w:lang w:val="en-US" w:eastAsia="it-IT"/>
        </w:rPr>
        <w:t xml:space="preserve"> found that patients with cirrhosis developed clinical decompensation (such as hepatic encephalopathy) more frequently in the presence of </w:t>
      </w:r>
      <w:r w:rsidR="005E2D55" w:rsidRPr="000F395B">
        <w:rPr>
          <w:rFonts w:ascii="Book Antiqua" w:hAnsi="Book Antiqua"/>
          <w:sz w:val="24"/>
          <w:szCs w:val="24"/>
          <w:lang w:val="en-US" w:eastAsia="it-IT"/>
        </w:rPr>
        <w:t>a relatively</w:t>
      </w:r>
      <w:r w:rsidRPr="000F395B">
        <w:rPr>
          <w:rFonts w:ascii="Book Antiqua" w:hAnsi="Book Antiqua"/>
          <w:sz w:val="24"/>
          <w:szCs w:val="24"/>
          <w:lang w:val="en-US" w:eastAsia="it-IT"/>
        </w:rPr>
        <w:t xml:space="preserve"> reduced abundance of taxa considered benign and autochthonous, including Lachnospiraceae, Ruminococcaceae, and Clostridialies Incertae Sedis XIV (from now on called Clostridialies XIV) and a relatively higher abundance of others, particularly Enterobacteriaceae and Bacteroidaceae</w:t>
      </w:r>
      <w:r w:rsidR="00D84462">
        <w:rPr>
          <w:rFonts w:ascii="Book Antiqua" w:hAnsi="Book Antiqua"/>
          <w:sz w:val="24"/>
          <w:szCs w:val="24"/>
          <w:vertAlign w:val="superscript"/>
          <w:lang w:val="en-US" w:eastAsia="it-IT"/>
        </w:rPr>
        <w:t>[18,23]</w:t>
      </w:r>
      <w:r w:rsidRPr="000F395B">
        <w:rPr>
          <w:rFonts w:ascii="Book Antiqua" w:hAnsi="Book Antiqua"/>
          <w:sz w:val="24"/>
          <w:szCs w:val="24"/>
          <w:lang w:val="en-US" w:eastAsia="it-IT"/>
        </w:rPr>
        <w:t xml:space="preserve">. Moreover they demonstrated again how the severity of liver disease </w:t>
      </w:r>
      <w:r w:rsidRPr="000F395B">
        <w:rPr>
          <w:rFonts w:ascii="Book Antiqua" w:hAnsi="Book Antiqua"/>
          <w:i/>
          <w:sz w:val="24"/>
          <w:szCs w:val="24"/>
          <w:lang w:val="en-US" w:eastAsia="it-IT"/>
        </w:rPr>
        <w:t xml:space="preserve">per se </w:t>
      </w:r>
      <w:r w:rsidRPr="000F395B">
        <w:rPr>
          <w:rFonts w:ascii="Book Antiqua" w:hAnsi="Book Antiqua"/>
          <w:sz w:val="24"/>
          <w:szCs w:val="24"/>
          <w:lang w:val="en-US" w:eastAsia="it-IT"/>
        </w:rPr>
        <w:t xml:space="preserve">negatively affects the composition of the microbiota; in fact the MELD score seemed to negatively </w:t>
      </w:r>
      <w:proofErr w:type="gramStart"/>
      <w:r w:rsidRPr="000F395B">
        <w:rPr>
          <w:rFonts w:ascii="Book Antiqua" w:hAnsi="Book Antiqua"/>
          <w:sz w:val="24"/>
          <w:szCs w:val="24"/>
          <w:lang w:val="en-US" w:eastAsia="it-IT"/>
        </w:rPr>
        <w:t>correlated</w:t>
      </w:r>
      <w:proofErr w:type="gramEnd"/>
      <w:r w:rsidRPr="000F395B">
        <w:rPr>
          <w:rFonts w:ascii="Book Antiqua" w:hAnsi="Book Antiqua"/>
          <w:sz w:val="24"/>
          <w:szCs w:val="24"/>
          <w:lang w:val="en-US" w:eastAsia="it-IT"/>
        </w:rPr>
        <w:t xml:space="preserve"> with </w:t>
      </w:r>
      <w:r w:rsidRPr="000F395B">
        <w:rPr>
          <w:rFonts w:ascii="Book Antiqua" w:hAnsi="Book Antiqua"/>
          <w:i/>
          <w:sz w:val="24"/>
          <w:szCs w:val="24"/>
          <w:lang w:val="en-US" w:eastAsia="it-IT"/>
        </w:rPr>
        <w:t>"</w:t>
      </w:r>
      <w:r w:rsidRPr="00EE1986">
        <w:rPr>
          <w:rFonts w:ascii="Book Antiqua" w:hAnsi="Book Antiqua"/>
          <w:sz w:val="24"/>
          <w:szCs w:val="24"/>
          <w:lang w:val="en-US" w:eastAsia="it-IT"/>
        </w:rPr>
        <w:t>positive</w:t>
      </w:r>
      <w:r w:rsidRPr="000F395B">
        <w:rPr>
          <w:rFonts w:ascii="Book Antiqua" w:hAnsi="Book Antiqua"/>
          <w:i/>
          <w:sz w:val="24"/>
          <w:szCs w:val="24"/>
          <w:lang w:val="en-US" w:eastAsia="it-IT"/>
        </w:rPr>
        <w:t>"</w:t>
      </w:r>
      <w:r w:rsidRPr="000F395B">
        <w:rPr>
          <w:rFonts w:ascii="Book Antiqua" w:hAnsi="Book Antiqua"/>
          <w:sz w:val="24"/>
          <w:szCs w:val="24"/>
          <w:lang w:val="en-US" w:eastAsia="it-IT"/>
        </w:rPr>
        <w:t xml:space="preserve"> bacteria such as Clostridiales XIV, Lachnospiraceae and Ruminococcaceae and with Rikenellaceae, and positively with potentially pathogenic taxa such as Staphylococcae, Enterococceae and Enterobacteriaceae. It is interesting to note that the "quality" of gut microbiota reflected the "quantity" of serum levels of endotoxin. In fact, in patients with lower concentration of faecal Clostridiales XIV, Lachnospiraceae and Ruminococcaceae, the levels of endotoxin were significantly higher. Among other species of interest, they also found a reduction in Veillonellaceae and Porphyromonadaceae with worsening liver disease compared to healthy controls. Considering the ratio between autochthonous and pathogenic bacteria (Firmicutes/Bacteroides), this was about three times higher in controls compared to all cirrhotic patients.</w:t>
      </w:r>
    </w:p>
    <w:p w14:paraId="1F975483" w14:textId="5A6FCE7A" w:rsidR="00C114ED" w:rsidRPr="007B2FC6" w:rsidRDefault="00C114ED" w:rsidP="00662233">
      <w:pPr>
        <w:autoSpaceDE w:val="0"/>
        <w:autoSpaceDN w:val="0"/>
        <w:adjustRightInd w:val="0"/>
        <w:snapToGrid w:val="0"/>
        <w:spacing w:after="0" w:line="360" w:lineRule="auto"/>
        <w:ind w:firstLineChars="200" w:firstLine="480"/>
        <w:jc w:val="both"/>
        <w:rPr>
          <w:rFonts w:ascii="Book Antiqua" w:hAnsi="Book Antiqua"/>
          <w:sz w:val="24"/>
          <w:szCs w:val="24"/>
          <w:vertAlign w:val="superscript"/>
          <w:lang w:val="en-US" w:eastAsia="it-IT"/>
        </w:rPr>
      </w:pPr>
      <w:r w:rsidRPr="000F395B">
        <w:rPr>
          <w:rFonts w:ascii="Book Antiqua" w:hAnsi="Book Antiqua"/>
          <w:sz w:val="24"/>
          <w:szCs w:val="24"/>
          <w:lang w:val="en-US" w:eastAsia="it-IT"/>
        </w:rPr>
        <w:t xml:space="preserve">The liver is the first extraintestinal organ encountered by </w:t>
      </w:r>
      <w:r w:rsidR="00C77CAD" w:rsidRPr="000F395B">
        <w:rPr>
          <w:rFonts w:ascii="Book Antiqua" w:hAnsi="Book Antiqua"/>
          <w:sz w:val="24"/>
          <w:szCs w:val="24"/>
          <w:lang w:val="en-US" w:eastAsia="it-IT"/>
        </w:rPr>
        <w:t xml:space="preserve">the </w:t>
      </w:r>
      <w:r w:rsidRPr="000F395B">
        <w:rPr>
          <w:rFonts w:ascii="Book Antiqua" w:hAnsi="Book Antiqua"/>
          <w:sz w:val="24"/>
          <w:szCs w:val="24"/>
          <w:lang w:val="en-US" w:eastAsia="it-IT"/>
        </w:rPr>
        <w:t>venous blood from the small and large intestines draining from the portal vein. For this reason, the liver is vulnerable to</w:t>
      </w:r>
      <w:r w:rsidR="00C77CAD" w:rsidRPr="000F395B">
        <w:rPr>
          <w:rFonts w:ascii="Book Antiqua" w:hAnsi="Book Antiqua"/>
          <w:sz w:val="24"/>
          <w:szCs w:val="24"/>
          <w:lang w:val="en-US" w:eastAsia="it-IT"/>
        </w:rPr>
        <w:t xml:space="preserve"> the</w:t>
      </w:r>
      <w:r w:rsidRPr="000F395B">
        <w:rPr>
          <w:rFonts w:ascii="Book Antiqua" w:hAnsi="Book Antiqua"/>
          <w:sz w:val="24"/>
          <w:szCs w:val="24"/>
          <w:lang w:val="en-US" w:eastAsia="it-IT"/>
        </w:rPr>
        <w:t xml:space="preserve"> exposure of bacterial products translocated from the gut lumen </w:t>
      </w:r>
      <w:r w:rsidRPr="008118CC">
        <w:rPr>
          <w:rFonts w:ascii="Book Antiqua" w:hAnsi="Book Antiqua"/>
          <w:i/>
          <w:sz w:val="24"/>
          <w:szCs w:val="24"/>
          <w:lang w:val="en-US" w:eastAsia="it-IT"/>
        </w:rPr>
        <w:t>via</w:t>
      </w:r>
      <w:r w:rsidRPr="000F395B">
        <w:rPr>
          <w:rFonts w:ascii="Book Antiqua" w:hAnsi="Book Antiqua"/>
          <w:sz w:val="24"/>
          <w:szCs w:val="24"/>
          <w:lang w:val="en-US" w:eastAsia="it-IT"/>
        </w:rPr>
        <w:t xml:space="preserve"> the </w:t>
      </w:r>
      <w:r w:rsidRPr="000F395B">
        <w:rPr>
          <w:rFonts w:ascii="Book Antiqua" w:hAnsi="Book Antiqua"/>
          <w:sz w:val="24"/>
          <w:szCs w:val="24"/>
          <w:lang w:val="en-US" w:eastAsia="it-IT"/>
        </w:rPr>
        <w:lastRenderedPageBreak/>
        <w:t xml:space="preserve">portal vein. In a healthy organism only minor quantities of translocated bacterial products reach the liver. In general, the hepatic immune system tolerates these bacterial products avoiding an uncontrolled immune responses, a phenomenon known as </w:t>
      </w:r>
      <w:r w:rsidR="00B859AE">
        <w:rPr>
          <w:rFonts w:ascii="Book Antiqua" w:hAnsi="Book Antiqua"/>
          <w:sz w:val="24"/>
          <w:szCs w:val="24"/>
          <w:lang w:val="en-US" w:eastAsia="zh-CN"/>
        </w:rPr>
        <w:t>“</w:t>
      </w:r>
      <w:r w:rsidRPr="000F395B">
        <w:rPr>
          <w:rFonts w:ascii="Book Antiqua" w:hAnsi="Book Antiqua"/>
          <w:sz w:val="24"/>
          <w:szCs w:val="24"/>
          <w:lang w:val="en-US" w:eastAsia="it-IT"/>
        </w:rPr>
        <w:t>liver tolerance</w:t>
      </w:r>
      <w:proofErr w:type="gramStart"/>
      <w:r w:rsidR="00B859AE">
        <w:rPr>
          <w:rFonts w:ascii="Book Antiqua" w:hAnsi="Book Antiqua"/>
          <w:sz w:val="24"/>
          <w:szCs w:val="24"/>
          <w:lang w:val="en-US" w:eastAsia="zh-CN"/>
        </w:rPr>
        <w:t>”</w:t>
      </w:r>
      <w:r w:rsidR="00D84462">
        <w:rPr>
          <w:rFonts w:ascii="Book Antiqua" w:hAnsi="Book Antiqua"/>
          <w:sz w:val="24"/>
          <w:szCs w:val="24"/>
          <w:vertAlign w:val="superscript"/>
          <w:lang w:val="en-US" w:eastAsia="it-IT"/>
        </w:rPr>
        <w:t>[</w:t>
      </w:r>
      <w:proofErr w:type="gramEnd"/>
      <w:r w:rsidR="002D304C">
        <w:rPr>
          <w:rFonts w:ascii="Book Antiqua" w:hAnsi="Book Antiqua"/>
          <w:sz w:val="24"/>
          <w:szCs w:val="24"/>
          <w:vertAlign w:val="superscript"/>
          <w:lang w:val="en-US" w:eastAsia="it-IT"/>
        </w:rPr>
        <w:t>90</w:t>
      </w:r>
      <w:r w:rsidR="00D84462">
        <w:rPr>
          <w:rFonts w:ascii="Book Antiqua" w:hAnsi="Book Antiqua"/>
          <w:sz w:val="24"/>
          <w:szCs w:val="24"/>
          <w:vertAlign w:val="superscript"/>
          <w:lang w:val="en-US" w:eastAsia="it-IT"/>
        </w:rPr>
        <w:t>]</w:t>
      </w:r>
      <w:r w:rsidRPr="000F395B">
        <w:rPr>
          <w:rFonts w:ascii="Book Antiqua" w:hAnsi="Book Antiqua"/>
          <w:sz w:val="24"/>
          <w:szCs w:val="24"/>
          <w:lang w:val="en-US" w:eastAsia="it-IT"/>
        </w:rPr>
        <w:t xml:space="preserve">. The </w:t>
      </w:r>
      <w:r w:rsidR="005E2D55" w:rsidRPr="000F395B">
        <w:rPr>
          <w:rFonts w:ascii="Book Antiqua" w:hAnsi="Book Antiqua"/>
          <w:sz w:val="24"/>
          <w:szCs w:val="24"/>
          <w:lang w:val="en-US" w:eastAsia="it-IT"/>
        </w:rPr>
        <w:t xml:space="preserve">first immunological </w:t>
      </w:r>
      <w:r w:rsidRPr="000F395B">
        <w:rPr>
          <w:rFonts w:ascii="Book Antiqua" w:hAnsi="Book Antiqua"/>
          <w:sz w:val="24"/>
          <w:szCs w:val="24"/>
          <w:lang w:val="en-US" w:eastAsia="it-IT"/>
        </w:rPr>
        <w:t>response to the presence of bacteria (or MAMPs) is driven by the</w:t>
      </w:r>
      <w:r w:rsidR="00996EAE" w:rsidRPr="00996EAE">
        <w:rPr>
          <w:rFonts w:ascii="Book Antiqua" w:hAnsi="Book Antiqua"/>
          <w:i/>
          <w:sz w:val="24"/>
          <w:szCs w:val="24"/>
          <w:lang w:val="en-US" w:eastAsia="it-IT"/>
        </w:rPr>
        <w:t xml:space="preserve"> </w:t>
      </w:r>
      <w:r w:rsidRPr="000F395B">
        <w:rPr>
          <w:rFonts w:ascii="Book Antiqua" w:hAnsi="Book Antiqua"/>
          <w:sz w:val="24"/>
          <w:szCs w:val="24"/>
          <w:lang w:val="en-US" w:eastAsia="it-IT"/>
        </w:rPr>
        <w:t>activation of innate immune system. In particular, translocated bacterial products augment the activation of hepatic immune cells through pattern recognition receptors including Toll-like receptors (TLRs). The activated TLR system induces the production of cytokine</w:t>
      </w:r>
      <w:r w:rsidR="00996EAE" w:rsidRPr="00996EAE">
        <w:rPr>
          <w:rFonts w:ascii="Book Antiqua" w:hAnsi="Book Antiqua"/>
          <w:i/>
          <w:sz w:val="24"/>
          <w:szCs w:val="24"/>
          <w:lang w:val="en-US" w:eastAsia="it-IT"/>
        </w:rPr>
        <w:t xml:space="preserve"> </w:t>
      </w:r>
      <w:r w:rsidRPr="000F395B">
        <w:rPr>
          <w:rFonts w:ascii="Book Antiqua" w:hAnsi="Book Antiqua"/>
          <w:sz w:val="24"/>
          <w:szCs w:val="24"/>
          <w:lang w:val="en-US" w:eastAsia="it-IT"/>
        </w:rPr>
        <w:t xml:space="preserve">such as IL-1 and IL-6 and type I IFN. In recent studies, this kind of inflammation without infection has been defined as sterile inflammation and is caused by the release from damaged cells or tissues of some factors, such as alarmin, which trigger TLR </w:t>
      </w:r>
      <w:proofErr w:type="gramStart"/>
      <w:r w:rsidRPr="000F395B">
        <w:rPr>
          <w:rFonts w:ascii="Book Antiqua" w:hAnsi="Book Antiqua"/>
          <w:sz w:val="24"/>
          <w:szCs w:val="24"/>
          <w:lang w:val="en-US" w:eastAsia="it-IT"/>
        </w:rPr>
        <w:t>signaling</w:t>
      </w:r>
      <w:r w:rsidR="00D84462">
        <w:rPr>
          <w:rFonts w:ascii="Book Antiqua" w:hAnsi="Book Antiqua"/>
          <w:sz w:val="24"/>
          <w:szCs w:val="24"/>
          <w:vertAlign w:val="superscript"/>
          <w:lang w:val="en-US" w:eastAsia="it-IT"/>
        </w:rPr>
        <w:t>[</w:t>
      </w:r>
      <w:proofErr w:type="gramEnd"/>
      <w:r w:rsidR="00D84462">
        <w:rPr>
          <w:rFonts w:ascii="Book Antiqua" w:hAnsi="Book Antiqua"/>
          <w:sz w:val="24"/>
          <w:szCs w:val="24"/>
          <w:vertAlign w:val="superscript"/>
          <w:lang w:val="en-US" w:eastAsia="it-IT"/>
        </w:rPr>
        <w:t>9</w:t>
      </w:r>
      <w:r w:rsidR="002D304C">
        <w:rPr>
          <w:rFonts w:ascii="Book Antiqua" w:hAnsi="Book Antiqua"/>
          <w:sz w:val="24"/>
          <w:szCs w:val="24"/>
          <w:vertAlign w:val="superscript"/>
          <w:lang w:val="en-US" w:eastAsia="it-IT"/>
        </w:rPr>
        <w:t>1</w:t>
      </w:r>
      <w:r w:rsidR="00D84462">
        <w:rPr>
          <w:rFonts w:ascii="Book Antiqua" w:hAnsi="Book Antiqua"/>
          <w:sz w:val="24"/>
          <w:szCs w:val="24"/>
          <w:vertAlign w:val="superscript"/>
          <w:lang w:val="en-US" w:eastAsia="it-IT"/>
        </w:rPr>
        <w:t>]</w:t>
      </w:r>
      <w:r w:rsidRPr="000F395B">
        <w:rPr>
          <w:rFonts w:ascii="Book Antiqua" w:hAnsi="Book Antiqua"/>
          <w:sz w:val="24"/>
          <w:szCs w:val="24"/>
          <w:lang w:val="en-US" w:eastAsia="it-IT"/>
        </w:rPr>
        <w:t xml:space="preserve">. TLR system is a complex system which involves more than 10 members of the TLR family but the description of this intricate response is indeed outs of our review </w:t>
      </w:r>
      <w:proofErr w:type="gramStart"/>
      <w:r w:rsidRPr="000F395B">
        <w:rPr>
          <w:rFonts w:ascii="Book Antiqua" w:hAnsi="Book Antiqua"/>
          <w:sz w:val="24"/>
          <w:szCs w:val="24"/>
          <w:lang w:val="en-US" w:eastAsia="it-IT"/>
        </w:rPr>
        <w:t>purposed</w:t>
      </w:r>
      <w:r w:rsidR="00D84462">
        <w:rPr>
          <w:rFonts w:ascii="Book Antiqua" w:hAnsi="Book Antiqua"/>
          <w:sz w:val="24"/>
          <w:szCs w:val="24"/>
          <w:vertAlign w:val="superscript"/>
          <w:lang w:val="en-US" w:eastAsia="it-IT"/>
        </w:rPr>
        <w:t>[</w:t>
      </w:r>
      <w:proofErr w:type="gramEnd"/>
      <w:r w:rsidR="00D84462">
        <w:rPr>
          <w:rFonts w:ascii="Book Antiqua" w:hAnsi="Book Antiqua"/>
          <w:sz w:val="24"/>
          <w:szCs w:val="24"/>
          <w:vertAlign w:val="superscript"/>
          <w:lang w:val="en-US" w:eastAsia="it-IT"/>
        </w:rPr>
        <w:t>9</w:t>
      </w:r>
      <w:r w:rsidR="002D304C">
        <w:rPr>
          <w:rFonts w:ascii="Book Antiqua" w:hAnsi="Book Antiqua"/>
          <w:sz w:val="24"/>
          <w:szCs w:val="24"/>
          <w:vertAlign w:val="superscript"/>
          <w:lang w:val="en-US" w:eastAsia="it-IT"/>
        </w:rPr>
        <w:t>2</w:t>
      </w:r>
      <w:r w:rsidR="00D84462">
        <w:rPr>
          <w:rFonts w:ascii="Book Antiqua" w:hAnsi="Book Antiqua"/>
          <w:sz w:val="24"/>
          <w:szCs w:val="24"/>
          <w:vertAlign w:val="superscript"/>
          <w:lang w:val="en-US" w:eastAsia="it-IT"/>
        </w:rPr>
        <w:t>,9</w:t>
      </w:r>
      <w:r w:rsidR="002D304C">
        <w:rPr>
          <w:rFonts w:ascii="Book Antiqua" w:hAnsi="Book Antiqua"/>
          <w:sz w:val="24"/>
          <w:szCs w:val="24"/>
          <w:vertAlign w:val="superscript"/>
          <w:lang w:val="en-US" w:eastAsia="it-IT"/>
        </w:rPr>
        <w:t>3</w:t>
      </w:r>
      <w:r w:rsidR="00D84462">
        <w:rPr>
          <w:rFonts w:ascii="Book Antiqua" w:hAnsi="Book Antiqua"/>
          <w:sz w:val="24"/>
          <w:szCs w:val="24"/>
          <w:vertAlign w:val="superscript"/>
          <w:lang w:val="en-US" w:eastAsia="it-IT"/>
        </w:rPr>
        <w:t>]</w:t>
      </w:r>
      <w:r w:rsidRPr="000F395B">
        <w:rPr>
          <w:rFonts w:ascii="Book Antiqua" w:hAnsi="Book Antiqua"/>
          <w:sz w:val="24"/>
          <w:szCs w:val="24"/>
          <w:lang w:val="en-US" w:eastAsia="it-IT"/>
        </w:rPr>
        <w:t xml:space="preserve">. It is however of interest to mention the role of TLR4 (which binds lipopolysaccharide) because its single nucleotide polymorphism (SNP) seems to correlate to the risk of liver cirrhosis in patients with chronic hepatitis C </w:t>
      </w:r>
      <w:proofErr w:type="gramStart"/>
      <w:r w:rsidRPr="000F395B">
        <w:rPr>
          <w:rFonts w:ascii="Book Antiqua" w:hAnsi="Book Antiqua"/>
          <w:sz w:val="24"/>
          <w:szCs w:val="24"/>
          <w:lang w:val="en-US" w:eastAsia="it-IT"/>
        </w:rPr>
        <w:t>infection</w:t>
      </w:r>
      <w:r w:rsidR="00D84462">
        <w:rPr>
          <w:rFonts w:ascii="Book Antiqua" w:hAnsi="Book Antiqua"/>
          <w:sz w:val="24"/>
          <w:szCs w:val="24"/>
          <w:vertAlign w:val="superscript"/>
          <w:lang w:val="en-US" w:eastAsia="it-IT"/>
        </w:rPr>
        <w:t>[</w:t>
      </w:r>
      <w:proofErr w:type="gramEnd"/>
      <w:r w:rsidR="00D84462">
        <w:rPr>
          <w:rFonts w:ascii="Book Antiqua" w:hAnsi="Book Antiqua"/>
          <w:sz w:val="24"/>
          <w:szCs w:val="24"/>
          <w:vertAlign w:val="superscript"/>
          <w:lang w:val="en-US" w:eastAsia="it-IT"/>
        </w:rPr>
        <w:t>9</w:t>
      </w:r>
      <w:r w:rsidR="002D304C">
        <w:rPr>
          <w:rFonts w:ascii="Book Antiqua" w:hAnsi="Book Antiqua"/>
          <w:sz w:val="24"/>
          <w:szCs w:val="24"/>
          <w:vertAlign w:val="superscript"/>
          <w:lang w:val="en-US" w:eastAsia="it-IT"/>
        </w:rPr>
        <w:t>4</w:t>
      </w:r>
      <w:r w:rsidR="00D84462">
        <w:rPr>
          <w:rFonts w:ascii="Book Antiqua" w:hAnsi="Book Antiqua"/>
          <w:sz w:val="24"/>
          <w:szCs w:val="24"/>
          <w:vertAlign w:val="superscript"/>
          <w:lang w:val="en-US" w:eastAsia="it-IT"/>
        </w:rPr>
        <w:t>]</w:t>
      </w:r>
      <w:r w:rsidR="00D84462">
        <w:rPr>
          <w:rFonts w:ascii="Book Antiqua" w:hAnsi="Book Antiqua"/>
          <w:sz w:val="24"/>
          <w:szCs w:val="24"/>
          <w:vertAlign w:val="subscript"/>
          <w:lang w:val="en-US" w:eastAsia="it-IT"/>
        </w:rPr>
        <w:t>.</w:t>
      </w:r>
    </w:p>
    <w:p w14:paraId="0B91E3B5" w14:textId="76DFD265" w:rsidR="00C114ED" w:rsidRPr="002D304C" w:rsidRDefault="00C114ED" w:rsidP="00662233">
      <w:pPr>
        <w:autoSpaceDE w:val="0"/>
        <w:autoSpaceDN w:val="0"/>
        <w:adjustRightInd w:val="0"/>
        <w:snapToGrid w:val="0"/>
        <w:spacing w:after="0" w:line="360" w:lineRule="auto"/>
        <w:ind w:firstLineChars="200" w:firstLine="480"/>
        <w:jc w:val="both"/>
        <w:rPr>
          <w:rFonts w:ascii="Book Antiqua" w:hAnsi="Book Antiqua"/>
          <w:sz w:val="24"/>
          <w:szCs w:val="24"/>
          <w:lang w:val="en-US" w:eastAsia="it-IT"/>
        </w:rPr>
      </w:pPr>
      <w:r w:rsidRPr="000F395B">
        <w:rPr>
          <w:rFonts w:ascii="Book Antiqua" w:hAnsi="Book Antiqua"/>
          <w:sz w:val="24"/>
          <w:szCs w:val="24"/>
          <w:lang w:val="en-US" w:eastAsia="it-IT"/>
        </w:rPr>
        <w:t>In two different study performed on animal models using mice knockout for TLR4 co-receptors (</w:t>
      </w:r>
      <w:r w:rsidRPr="00EE1986">
        <w:rPr>
          <w:rFonts w:ascii="Book Antiqua" w:hAnsi="Book Antiqua"/>
          <w:i/>
          <w:sz w:val="24"/>
          <w:szCs w:val="24"/>
          <w:lang w:val="en-US" w:eastAsia="it-IT"/>
        </w:rPr>
        <w:t>i.e.</w:t>
      </w:r>
      <w:r w:rsidR="00EE1986">
        <w:rPr>
          <w:rFonts w:ascii="Book Antiqua" w:hAnsi="Book Antiqua" w:hint="eastAsia"/>
          <w:sz w:val="24"/>
          <w:szCs w:val="24"/>
          <w:lang w:val="en-US" w:eastAsia="zh-CN"/>
        </w:rPr>
        <w:t>,</w:t>
      </w:r>
      <w:r w:rsidRPr="000F395B">
        <w:rPr>
          <w:rFonts w:ascii="Book Antiqua" w:hAnsi="Book Antiqua"/>
          <w:sz w:val="24"/>
          <w:szCs w:val="24"/>
          <w:lang w:val="en-US" w:eastAsia="it-IT"/>
        </w:rPr>
        <w:t xml:space="preserve"> CD14 and LPS-binding protein), the authors found a l</w:t>
      </w:r>
      <w:r w:rsidR="00C77CAD" w:rsidRPr="000F395B">
        <w:rPr>
          <w:rFonts w:ascii="Book Antiqua" w:hAnsi="Book Antiqua"/>
          <w:sz w:val="24"/>
          <w:szCs w:val="24"/>
          <w:lang w:val="en-US" w:eastAsia="it-IT"/>
        </w:rPr>
        <w:t>ower</w:t>
      </w:r>
      <w:r w:rsidRPr="000F395B">
        <w:rPr>
          <w:rFonts w:ascii="Book Antiqua" w:hAnsi="Book Antiqua"/>
          <w:sz w:val="24"/>
          <w:szCs w:val="24"/>
          <w:lang w:val="en-US" w:eastAsia="it-IT"/>
        </w:rPr>
        <w:t xml:space="preserve"> induction of liver fibro</w:t>
      </w:r>
      <w:r w:rsidR="00C77CAD" w:rsidRPr="000F395B">
        <w:rPr>
          <w:rFonts w:ascii="Book Antiqua" w:hAnsi="Book Antiqua"/>
          <w:sz w:val="24"/>
          <w:szCs w:val="24"/>
          <w:lang w:val="en-US" w:eastAsia="it-IT"/>
        </w:rPr>
        <w:t>sis mediated by</w:t>
      </w:r>
      <w:r w:rsidRPr="000F395B">
        <w:rPr>
          <w:rFonts w:ascii="Book Antiqua" w:hAnsi="Book Antiqua"/>
          <w:sz w:val="24"/>
          <w:szCs w:val="24"/>
          <w:lang w:val="en-US" w:eastAsia="it-IT"/>
        </w:rPr>
        <w:t xml:space="preserve"> bile duct </w:t>
      </w:r>
      <w:proofErr w:type="gramStart"/>
      <w:r w:rsidRPr="000F395B">
        <w:rPr>
          <w:rFonts w:ascii="Book Antiqua" w:hAnsi="Book Antiqua"/>
          <w:sz w:val="24"/>
          <w:szCs w:val="24"/>
          <w:lang w:val="en-US" w:eastAsia="it-IT"/>
        </w:rPr>
        <w:t>ligation</w:t>
      </w:r>
      <w:r w:rsidR="00D84462">
        <w:rPr>
          <w:rFonts w:ascii="Book Antiqua" w:hAnsi="Book Antiqua"/>
          <w:sz w:val="24"/>
          <w:szCs w:val="24"/>
          <w:vertAlign w:val="superscript"/>
          <w:lang w:val="en-US" w:eastAsia="it-IT"/>
        </w:rPr>
        <w:t>[</w:t>
      </w:r>
      <w:proofErr w:type="gramEnd"/>
      <w:r w:rsidR="00D84462">
        <w:rPr>
          <w:rFonts w:ascii="Book Antiqua" w:hAnsi="Book Antiqua"/>
          <w:sz w:val="24"/>
          <w:szCs w:val="24"/>
          <w:vertAlign w:val="superscript"/>
          <w:lang w:val="en-US" w:eastAsia="it-IT"/>
        </w:rPr>
        <w:t>9</w:t>
      </w:r>
      <w:r w:rsidR="002D304C">
        <w:rPr>
          <w:rFonts w:ascii="Book Antiqua" w:hAnsi="Book Antiqua"/>
          <w:sz w:val="24"/>
          <w:szCs w:val="24"/>
          <w:vertAlign w:val="superscript"/>
          <w:lang w:val="en-US" w:eastAsia="it-IT"/>
        </w:rPr>
        <w:t>5</w:t>
      </w:r>
      <w:r w:rsidR="00EE1986">
        <w:rPr>
          <w:rFonts w:ascii="Book Antiqua" w:hAnsi="Book Antiqua" w:hint="eastAsia"/>
          <w:sz w:val="24"/>
          <w:szCs w:val="24"/>
          <w:vertAlign w:val="superscript"/>
          <w:lang w:val="en-US" w:eastAsia="zh-CN"/>
        </w:rPr>
        <w:t>,</w:t>
      </w:r>
      <w:r w:rsidR="00D84462">
        <w:rPr>
          <w:rFonts w:ascii="Book Antiqua" w:hAnsi="Book Antiqua"/>
          <w:sz w:val="24"/>
          <w:szCs w:val="24"/>
          <w:vertAlign w:val="superscript"/>
          <w:lang w:val="en-US" w:eastAsia="it-IT"/>
        </w:rPr>
        <w:t>9</w:t>
      </w:r>
      <w:r w:rsidR="002D304C">
        <w:rPr>
          <w:rFonts w:ascii="Book Antiqua" w:hAnsi="Book Antiqua"/>
          <w:sz w:val="24"/>
          <w:szCs w:val="24"/>
          <w:vertAlign w:val="superscript"/>
          <w:lang w:val="en-US" w:eastAsia="it-IT"/>
        </w:rPr>
        <w:t>6</w:t>
      </w:r>
      <w:r w:rsidR="00D84462">
        <w:rPr>
          <w:rFonts w:ascii="Book Antiqua" w:hAnsi="Book Antiqua"/>
          <w:sz w:val="24"/>
          <w:szCs w:val="24"/>
          <w:vertAlign w:val="superscript"/>
          <w:lang w:val="en-US" w:eastAsia="it-IT"/>
        </w:rPr>
        <w:t>]</w:t>
      </w:r>
      <w:r w:rsidRPr="000F395B">
        <w:rPr>
          <w:rFonts w:ascii="Book Antiqua" w:hAnsi="Book Antiqua"/>
          <w:sz w:val="24"/>
          <w:szCs w:val="24"/>
          <w:lang w:val="en-US" w:eastAsia="it-IT"/>
        </w:rPr>
        <w:t xml:space="preserve">. Their results showed that TLR4-mutant mice have similar levels of elevated LPS in the blood compared to wild-type mice but </w:t>
      </w:r>
      <w:r w:rsidR="00C77CAD" w:rsidRPr="000F395B">
        <w:rPr>
          <w:rFonts w:ascii="Book Antiqua" w:hAnsi="Book Antiqua"/>
          <w:sz w:val="24"/>
          <w:szCs w:val="24"/>
          <w:lang w:val="en-US" w:eastAsia="it-IT"/>
        </w:rPr>
        <w:t>a lower</w:t>
      </w:r>
      <w:r w:rsidR="00996EAE" w:rsidRPr="00996EAE">
        <w:rPr>
          <w:rFonts w:ascii="Book Antiqua" w:hAnsi="Book Antiqua"/>
          <w:i/>
          <w:sz w:val="24"/>
          <w:szCs w:val="24"/>
          <w:lang w:val="en-US" w:eastAsia="it-IT"/>
        </w:rPr>
        <w:t xml:space="preserve"> </w:t>
      </w:r>
      <w:r w:rsidRPr="000F395B">
        <w:rPr>
          <w:rFonts w:ascii="Book Antiqua" w:hAnsi="Book Antiqua"/>
          <w:sz w:val="24"/>
          <w:szCs w:val="24"/>
          <w:lang w:val="en-US" w:eastAsia="it-IT"/>
        </w:rPr>
        <w:t xml:space="preserve">liver </w:t>
      </w:r>
      <w:proofErr w:type="gramStart"/>
      <w:r w:rsidRPr="000F395B">
        <w:rPr>
          <w:rFonts w:ascii="Book Antiqua" w:hAnsi="Book Antiqua"/>
          <w:sz w:val="24"/>
          <w:szCs w:val="24"/>
          <w:lang w:val="en-US" w:eastAsia="it-IT"/>
        </w:rPr>
        <w:t>fibrosis</w:t>
      </w:r>
      <w:r w:rsidR="00D84462">
        <w:rPr>
          <w:rFonts w:ascii="Book Antiqua" w:hAnsi="Book Antiqua"/>
          <w:sz w:val="24"/>
          <w:szCs w:val="24"/>
          <w:vertAlign w:val="superscript"/>
          <w:lang w:val="en-US" w:eastAsia="it-IT"/>
        </w:rPr>
        <w:t>[</w:t>
      </w:r>
      <w:proofErr w:type="gramEnd"/>
      <w:r w:rsidR="00D84462">
        <w:rPr>
          <w:rFonts w:ascii="Book Antiqua" w:hAnsi="Book Antiqua"/>
          <w:sz w:val="24"/>
          <w:szCs w:val="24"/>
          <w:vertAlign w:val="superscript"/>
          <w:lang w:val="en-US" w:eastAsia="it-IT"/>
        </w:rPr>
        <w:t>9</w:t>
      </w:r>
      <w:r w:rsidR="002D304C">
        <w:rPr>
          <w:rFonts w:ascii="Book Antiqua" w:hAnsi="Book Antiqua"/>
          <w:sz w:val="24"/>
          <w:szCs w:val="24"/>
          <w:vertAlign w:val="superscript"/>
          <w:lang w:val="en-US" w:eastAsia="it-IT"/>
        </w:rPr>
        <w:t>7</w:t>
      </w:r>
      <w:r w:rsidR="00D84462">
        <w:rPr>
          <w:rFonts w:ascii="Book Antiqua" w:hAnsi="Book Antiqua"/>
          <w:sz w:val="24"/>
          <w:szCs w:val="24"/>
          <w:vertAlign w:val="superscript"/>
          <w:lang w:val="en-US" w:eastAsia="it-IT"/>
        </w:rPr>
        <w:t>]</w:t>
      </w:r>
      <w:r w:rsidRPr="000F395B">
        <w:rPr>
          <w:rFonts w:ascii="Book Antiqua" w:hAnsi="Book Antiqua"/>
          <w:sz w:val="24"/>
          <w:szCs w:val="24"/>
          <w:lang w:val="en-US" w:eastAsia="it-IT"/>
        </w:rPr>
        <w:t>. In addition, in another ex</w:t>
      </w:r>
      <w:r w:rsidR="00DB2949" w:rsidRPr="000F395B">
        <w:rPr>
          <w:rFonts w:ascii="Book Antiqua" w:hAnsi="Book Antiqua"/>
          <w:sz w:val="24"/>
          <w:szCs w:val="24"/>
          <w:lang w:val="en-US" w:eastAsia="it-IT"/>
        </w:rPr>
        <w:t xml:space="preserve">perience mice deficient of the </w:t>
      </w:r>
      <w:r w:rsidRPr="000F395B">
        <w:rPr>
          <w:rFonts w:ascii="Book Antiqua" w:hAnsi="Book Antiqua"/>
          <w:sz w:val="24"/>
          <w:szCs w:val="24"/>
          <w:lang w:val="en-US" w:eastAsia="it-IT"/>
        </w:rPr>
        <w:t xml:space="preserve">TLR4, LPS binding protein and CD14 are shown to be resistant to alcohol-induced liver </w:t>
      </w:r>
      <w:proofErr w:type="gramStart"/>
      <w:r w:rsidRPr="000F395B">
        <w:rPr>
          <w:rFonts w:ascii="Book Antiqua" w:hAnsi="Book Antiqua"/>
          <w:sz w:val="24"/>
          <w:szCs w:val="24"/>
          <w:lang w:val="en-US" w:eastAsia="it-IT"/>
        </w:rPr>
        <w:t>diseases</w:t>
      </w:r>
      <w:r w:rsidR="00D84462">
        <w:rPr>
          <w:rFonts w:ascii="Book Antiqua" w:hAnsi="Book Antiqua"/>
          <w:sz w:val="24"/>
          <w:szCs w:val="24"/>
          <w:vertAlign w:val="superscript"/>
          <w:lang w:val="en-US" w:eastAsia="it-IT"/>
        </w:rPr>
        <w:t>[</w:t>
      </w:r>
      <w:proofErr w:type="gramEnd"/>
      <w:r w:rsidR="00D84462">
        <w:rPr>
          <w:rFonts w:ascii="Book Antiqua" w:hAnsi="Book Antiqua"/>
          <w:sz w:val="24"/>
          <w:szCs w:val="24"/>
          <w:vertAlign w:val="superscript"/>
          <w:lang w:val="en-US" w:eastAsia="it-IT"/>
        </w:rPr>
        <w:t>9</w:t>
      </w:r>
      <w:r w:rsidR="002D304C">
        <w:rPr>
          <w:rFonts w:ascii="Book Antiqua" w:hAnsi="Book Antiqua"/>
          <w:sz w:val="24"/>
          <w:szCs w:val="24"/>
          <w:vertAlign w:val="superscript"/>
          <w:lang w:val="en-US" w:eastAsia="it-IT"/>
        </w:rPr>
        <w:t>7</w:t>
      </w:r>
      <w:r w:rsidR="00EE1986">
        <w:rPr>
          <w:rFonts w:ascii="Book Antiqua" w:hAnsi="Book Antiqua" w:hint="eastAsia"/>
          <w:sz w:val="24"/>
          <w:szCs w:val="24"/>
          <w:vertAlign w:val="superscript"/>
          <w:lang w:val="en-US" w:eastAsia="zh-CN"/>
        </w:rPr>
        <w:t>,</w:t>
      </w:r>
      <w:r w:rsidR="00D84462">
        <w:rPr>
          <w:rFonts w:ascii="Book Antiqua" w:hAnsi="Book Antiqua"/>
          <w:sz w:val="24"/>
          <w:szCs w:val="24"/>
          <w:vertAlign w:val="superscript"/>
          <w:lang w:val="en-US" w:eastAsia="it-IT"/>
        </w:rPr>
        <w:t>9</w:t>
      </w:r>
      <w:r w:rsidR="002D304C">
        <w:rPr>
          <w:rFonts w:ascii="Book Antiqua" w:hAnsi="Book Antiqua"/>
          <w:sz w:val="24"/>
          <w:szCs w:val="24"/>
          <w:vertAlign w:val="superscript"/>
          <w:lang w:val="en-US" w:eastAsia="it-IT"/>
        </w:rPr>
        <w:t>8</w:t>
      </w:r>
      <w:r w:rsidR="00D84462">
        <w:rPr>
          <w:rFonts w:ascii="Book Antiqua" w:hAnsi="Book Antiqua"/>
          <w:sz w:val="24"/>
          <w:szCs w:val="24"/>
          <w:vertAlign w:val="superscript"/>
          <w:lang w:val="en-US" w:eastAsia="it-IT"/>
        </w:rPr>
        <w:t>]</w:t>
      </w:r>
      <w:r w:rsidRPr="000F395B">
        <w:rPr>
          <w:rFonts w:ascii="Book Antiqua" w:hAnsi="Book Antiqua"/>
          <w:sz w:val="24"/>
          <w:szCs w:val="24"/>
          <w:lang w:val="en-US" w:eastAsia="it-IT"/>
        </w:rPr>
        <w:t xml:space="preserve">. Finally, gut sterilization with antibiotics decreased plasma LPS levels and liver steatosis, </w:t>
      </w:r>
      <w:r w:rsidRPr="00667F7C">
        <w:rPr>
          <w:rFonts w:ascii="Book Antiqua" w:hAnsi="Book Antiqua"/>
          <w:sz w:val="24"/>
          <w:szCs w:val="24"/>
          <w:lang w:val="en-US" w:eastAsia="it-IT"/>
        </w:rPr>
        <w:t xml:space="preserve">inflammation and injury after chronic ethanol </w:t>
      </w:r>
      <w:proofErr w:type="gramStart"/>
      <w:r w:rsidRPr="00667F7C">
        <w:rPr>
          <w:rFonts w:ascii="Book Antiqua" w:hAnsi="Book Antiqua"/>
          <w:sz w:val="24"/>
          <w:szCs w:val="24"/>
          <w:lang w:val="en-US" w:eastAsia="it-IT"/>
        </w:rPr>
        <w:t>exposure</w:t>
      </w:r>
      <w:r w:rsidR="00D84462" w:rsidRPr="002D304C">
        <w:rPr>
          <w:rFonts w:ascii="Book Antiqua" w:hAnsi="Book Antiqua"/>
          <w:sz w:val="24"/>
          <w:szCs w:val="24"/>
          <w:vertAlign w:val="superscript"/>
          <w:lang w:val="en-US" w:eastAsia="it-IT"/>
        </w:rPr>
        <w:t>[</w:t>
      </w:r>
      <w:proofErr w:type="gramEnd"/>
      <w:r w:rsidR="00D84462" w:rsidRPr="002D304C">
        <w:rPr>
          <w:rFonts w:ascii="Book Antiqua" w:hAnsi="Book Antiqua"/>
          <w:sz w:val="24"/>
          <w:szCs w:val="24"/>
          <w:vertAlign w:val="superscript"/>
          <w:lang w:val="en-US" w:eastAsia="it-IT"/>
        </w:rPr>
        <w:t>9</w:t>
      </w:r>
      <w:r w:rsidR="002D304C">
        <w:rPr>
          <w:rFonts w:ascii="Book Antiqua" w:hAnsi="Book Antiqua"/>
          <w:sz w:val="24"/>
          <w:szCs w:val="24"/>
          <w:vertAlign w:val="superscript"/>
          <w:lang w:val="en-US" w:eastAsia="it-IT"/>
        </w:rPr>
        <w:t>9</w:t>
      </w:r>
      <w:r w:rsidR="00D84462" w:rsidRPr="002D304C">
        <w:rPr>
          <w:rFonts w:ascii="Book Antiqua" w:hAnsi="Book Antiqua"/>
          <w:sz w:val="24"/>
          <w:szCs w:val="24"/>
          <w:vertAlign w:val="superscript"/>
          <w:lang w:val="en-US" w:eastAsia="it-IT"/>
        </w:rPr>
        <w:t>]</w:t>
      </w:r>
      <w:r w:rsidRPr="002D304C">
        <w:rPr>
          <w:rFonts w:ascii="Book Antiqua" w:hAnsi="Book Antiqua"/>
          <w:sz w:val="24"/>
          <w:szCs w:val="24"/>
          <w:lang w:val="en-US" w:eastAsia="it-IT"/>
        </w:rPr>
        <w:t>.</w:t>
      </w:r>
    </w:p>
    <w:p w14:paraId="76D9607B" w14:textId="77777777" w:rsidR="002852FE" w:rsidRPr="007B2FC6" w:rsidRDefault="00073024" w:rsidP="00662233">
      <w:pPr>
        <w:widowControl w:val="0"/>
        <w:autoSpaceDE w:val="0"/>
        <w:autoSpaceDN w:val="0"/>
        <w:adjustRightInd w:val="0"/>
        <w:snapToGrid w:val="0"/>
        <w:spacing w:after="0" w:line="360" w:lineRule="auto"/>
        <w:ind w:firstLineChars="200" w:firstLine="480"/>
        <w:jc w:val="both"/>
        <w:rPr>
          <w:rFonts w:ascii="Book Antiqua" w:hAnsi="Book Antiqua"/>
          <w:sz w:val="24"/>
          <w:szCs w:val="24"/>
          <w:lang w:val="en-US"/>
        </w:rPr>
      </w:pPr>
      <w:r w:rsidRPr="007B2FC6">
        <w:rPr>
          <w:rFonts w:ascii="Book Antiqua" w:hAnsi="Book Antiqua"/>
          <w:sz w:val="24"/>
          <w:szCs w:val="24"/>
          <w:lang w:val="en-US"/>
        </w:rPr>
        <w:t xml:space="preserve">The potential therapeutics </w:t>
      </w:r>
      <w:r w:rsidR="008752F0" w:rsidRPr="007B2FC6">
        <w:rPr>
          <w:rFonts w:ascii="Book Antiqua" w:hAnsi="Book Antiqua"/>
          <w:sz w:val="24"/>
          <w:szCs w:val="24"/>
          <w:lang w:val="en-US"/>
        </w:rPr>
        <w:t>options are</w:t>
      </w:r>
      <w:r w:rsidRPr="007B2FC6">
        <w:rPr>
          <w:rFonts w:ascii="Book Antiqua" w:hAnsi="Book Antiqua"/>
          <w:sz w:val="24"/>
          <w:szCs w:val="24"/>
          <w:lang w:val="en-US"/>
        </w:rPr>
        <w:t xml:space="preserve"> fascinating because they might allow the</w:t>
      </w:r>
      <w:r w:rsidR="00737269" w:rsidRPr="007B2FC6">
        <w:rPr>
          <w:rFonts w:ascii="Book Antiqua" w:hAnsi="Book Antiqua"/>
          <w:sz w:val="24"/>
          <w:szCs w:val="24"/>
          <w:lang w:val="en-US"/>
        </w:rPr>
        <w:t xml:space="preserve"> possibility to interrupt the vicious cycle existing between gut dysb</w:t>
      </w:r>
      <w:r w:rsidR="00FC30FB" w:rsidRPr="007B2FC6">
        <w:rPr>
          <w:rFonts w:ascii="Book Antiqua" w:hAnsi="Book Antiqua"/>
          <w:sz w:val="24"/>
          <w:szCs w:val="24"/>
          <w:lang w:val="en-US"/>
        </w:rPr>
        <w:t>iosis and liver</w:t>
      </w:r>
      <w:r w:rsidRPr="007B2FC6">
        <w:rPr>
          <w:rFonts w:ascii="Book Antiqua" w:hAnsi="Book Antiqua"/>
          <w:sz w:val="24"/>
          <w:szCs w:val="24"/>
          <w:lang w:val="en-US"/>
        </w:rPr>
        <w:t xml:space="preserve"> disease. To date, relative </w:t>
      </w:r>
      <w:r w:rsidR="008752F0" w:rsidRPr="007B2FC6">
        <w:rPr>
          <w:rFonts w:ascii="Book Antiqua" w:hAnsi="Book Antiqua"/>
          <w:sz w:val="24"/>
          <w:szCs w:val="24"/>
          <w:lang w:val="en-US"/>
        </w:rPr>
        <w:t>small randomized</w:t>
      </w:r>
      <w:r w:rsidRPr="007B2FC6">
        <w:rPr>
          <w:rFonts w:ascii="Book Antiqua" w:hAnsi="Book Antiqua"/>
          <w:sz w:val="24"/>
          <w:szCs w:val="24"/>
          <w:lang w:val="en-US"/>
        </w:rPr>
        <w:t xml:space="preserve"> controlled </w:t>
      </w:r>
      <w:r w:rsidR="008752F0" w:rsidRPr="007B2FC6">
        <w:rPr>
          <w:rFonts w:ascii="Book Antiqua" w:hAnsi="Book Antiqua"/>
          <w:sz w:val="24"/>
          <w:szCs w:val="24"/>
          <w:lang w:val="en-US"/>
        </w:rPr>
        <w:t>trials</w:t>
      </w:r>
      <w:r w:rsidRPr="007B2FC6">
        <w:rPr>
          <w:rFonts w:ascii="Book Antiqua" w:hAnsi="Book Antiqua"/>
          <w:sz w:val="24"/>
          <w:szCs w:val="24"/>
          <w:lang w:val="en-US"/>
        </w:rPr>
        <w:t xml:space="preserve"> have been </w:t>
      </w:r>
      <w:r w:rsidR="00FC30FB" w:rsidRPr="007B2FC6">
        <w:rPr>
          <w:rFonts w:ascii="Book Antiqua" w:hAnsi="Book Antiqua"/>
          <w:sz w:val="24"/>
          <w:szCs w:val="24"/>
          <w:lang w:val="en-US"/>
        </w:rPr>
        <w:t xml:space="preserve">addressed to evaluate the effects of gut flora manipulation </w:t>
      </w:r>
      <w:r w:rsidRPr="007B2FC6">
        <w:rPr>
          <w:rFonts w:ascii="Book Antiqua" w:hAnsi="Book Antiqua"/>
          <w:sz w:val="24"/>
          <w:szCs w:val="24"/>
          <w:lang w:val="en-US"/>
        </w:rPr>
        <w:t>in patient with cirrhosis</w:t>
      </w:r>
      <w:r w:rsidR="00FC30FB" w:rsidRPr="007B2FC6">
        <w:rPr>
          <w:rFonts w:ascii="Book Antiqua" w:hAnsi="Book Antiqua"/>
          <w:sz w:val="24"/>
          <w:szCs w:val="24"/>
          <w:lang w:val="en-US"/>
        </w:rPr>
        <w:t xml:space="preserve">. In </w:t>
      </w:r>
      <w:r w:rsidR="00FC30FB" w:rsidRPr="00EE1986">
        <w:rPr>
          <w:rFonts w:ascii="Book Antiqua" w:hAnsi="Book Antiqua"/>
          <w:caps/>
          <w:sz w:val="24"/>
          <w:szCs w:val="24"/>
          <w:lang w:val="en-US"/>
        </w:rPr>
        <w:t>t</w:t>
      </w:r>
      <w:r w:rsidR="00FC30FB" w:rsidRPr="007B2FC6">
        <w:rPr>
          <w:rFonts w:ascii="Book Antiqua" w:hAnsi="Book Antiqua"/>
          <w:sz w:val="24"/>
          <w:szCs w:val="24"/>
          <w:lang w:val="en-US"/>
        </w:rPr>
        <w:t xml:space="preserve">able 2 we summarize the </w:t>
      </w:r>
      <w:r w:rsidR="00A84E3B" w:rsidRPr="007B2FC6">
        <w:rPr>
          <w:rFonts w:ascii="Book Antiqua" w:hAnsi="Book Antiqua"/>
          <w:sz w:val="24"/>
          <w:szCs w:val="24"/>
          <w:lang w:val="en-US"/>
        </w:rPr>
        <w:t>most relevant studies</w:t>
      </w:r>
      <w:r w:rsidRPr="007B2FC6">
        <w:rPr>
          <w:rFonts w:ascii="Book Antiqua" w:hAnsi="Book Antiqua"/>
          <w:sz w:val="24"/>
          <w:szCs w:val="24"/>
          <w:lang w:val="en-US"/>
        </w:rPr>
        <w:t>,</w:t>
      </w:r>
      <w:r w:rsidR="00FC30FB" w:rsidRPr="007B2FC6">
        <w:rPr>
          <w:rFonts w:ascii="Book Antiqua" w:hAnsi="Book Antiqua"/>
          <w:sz w:val="24"/>
          <w:szCs w:val="24"/>
          <w:lang w:val="en-US"/>
        </w:rPr>
        <w:t xml:space="preserve"> </w:t>
      </w:r>
      <w:r w:rsidRPr="007B2FC6">
        <w:rPr>
          <w:rFonts w:ascii="Book Antiqua" w:hAnsi="Book Antiqua"/>
          <w:sz w:val="24"/>
          <w:szCs w:val="24"/>
          <w:lang w:val="en-US"/>
        </w:rPr>
        <w:t xml:space="preserve">with greater attention to </w:t>
      </w:r>
      <w:r w:rsidR="008752F0" w:rsidRPr="007B2FC6">
        <w:rPr>
          <w:rFonts w:ascii="Book Antiqua" w:hAnsi="Book Antiqua"/>
          <w:sz w:val="24"/>
          <w:szCs w:val="24"/>
          <w:lang w:val="en-US"/>
        </w:rPr>
        <w:t>those</w:t>
      </w:r>
      <w:r w:rsidRPr="007B2FC6">
        <w:rPr>
          <w:rFonts w:ascii="Book Antiqua" w:hAnsi="Book Antiqua"/>
          <w:sz w:val="24"/>
          <w:szCs w:val="24"/>
          <w:lang w:val="en-US"/>
        </w:rPr>
        <w:t xml:space="preserve"> aimed at verifying the clinical benefits of gut microflora modification</w:t>
      </w:r>
      <w:r w:rsidR="00FC30FB" w:rsidRPr="007B2FC6">
        <w:rPr>
          <w:rFonts w:ascii="Book Antiqua" w:hAnsi="Book Antiqua"/>
          <w:sz w:val="24"/>
          <w:szCs w:val="24"/>
          <w:lang w:val="en-US"/>
        </w:rPr>
        <w:t xml:space="preserve">. </w:t>
      </w:r>
      <w:r w:rsidR="008752F0" w:rsidRPr="007B2FC6">
        <w:rPr>
          <w:rFonts w:ascii="Book Antiqua" w:hAnsi="Book Antiqua"/>
          <w:sz w:val="24"/>
          <w:szCs w:val="24"/>
          <w:lang w:val="en-US"/>
        </w:rPr>
        <w:t>Over</w:t>
      </w:r>
      <w:r w:rsidR="0031327F" w:rsidRPr="007B2FC6">
        <w:rPr>
          <w:rFonts w:ascii="Book Antiqua" w:hAnsi="Book Antiqua"/>
          <w:sz w:val="24"/>
          <w:szCs w:val="24"/>
          <w:lang w:val="en-US"/>
        </w:rPr>
        <w:t>all, they agree with the result</w:t>
      </w:r>
      <w:r w:rsidR="008752F0" w:rsidRPr="007B2FC6">
        <w:rPr>
          <w:rFonts w:ascii="Book Antiqua" w:hAnsi="Book Antiqua"/>
          <w:sz w:val="24"/>
          <w:szCs w:val="24"/>
          <w:lang w:val="en-US"/>
        </w:rPr>
        <w:t xml:space="preserve"> </w:t>
      </w:r>
      <w:r w:rsidR="00A84E3B" w:rsidRPr="007B2FC6">
        <w:rPr>
          <w:rFonts w:ascii="Book Antiqua" w:hAnsi="Book Antiqua"/>
          <w:sz w:val="24"/>
          <w:szCs w:val="24"/>
          <w:lang w:val="en-US"/>
        </w:rPr>
        <w:t>that t</w:t>
      </w:r>
      <w:r w:rsidR="002852FE" w:rsidRPr="007B2FC6">
        <w:rPr>
          <w:rFonts w:ascii="Book Antiqua" w:hAnsi="Book Antiqua"/>
          <w:sz w:val="24"/>
          <w:szCs w:val="24"/>
          <w:lang w:val="en-US"/>
        </w:rPr>
        <w:t>argeting the gut microbiota might be effective in reducing the proliferation of harmful gut flora</w:t>
      </w:r>
      <w:r w:rsidR="008752F0" w:rsidRPr="007B2FC6">
        <w:rPr>
          <w:rFonts w:ascii="Book Antiqua" w:hAnsi="Book Antiqua"/>
          <w:sz w:val="24"/>
          <w:szCs w:val="24"/>
          <w:lang w:val="en-US"/>
        </w:rPr>
        <w:t xml:space="preserve"> and</w:t>
      </w:r>
      <w:r w:rsidR="002852FE" w:rsidRPr="007B2FC6">
        <w:rPr>
          <w:rFonts w:ascii="Book Antiqua" w:hAnsi="Book Antiqua"/>
          <w:sz w:val="24"/>
          <w:szCs w:val="24"/>
          <w:lang w:val="en-US"/>
        </w:rPr>
        <w:t xml:space="preserve"> consequently</w:t>
      </w:r>
      <w:r w:rsidR="008752F0" w:rsidRPr="007B2FC6">
        <w:rPr>
          <w:rFonts w:ascii="Book Antiqua" w:hAnsi="Book Antiqua"/>
          <w:sz w:val="24"/>
          <w:szCs w:val="24"/>
          <w:lang w:val="en-US"/>
        </w:rPr>
        <w:t xml:space="preserve"> it limited the complications of dysbiosis such as the pathological</w:t>
      </w:r>
      <w:r w:rsidR="002852FE" w:rsidRPr="007B2FC6">
        <w:rPr>
          <w:rFonts w:ascii="Book Antiqua" w:hAnsi="Book Antiqua"/>
          <w:sz w:val="24"/>
          <w:szCs w:val="24"/>
          <w:lang w:val="en-US"/>
        </w:rPr>
        <w:t xml:space="preserve"> </w:t>
      </w:r>
      <w:r w:rsidRPr="007B2FC6">
        <w:rPr>
          <w:rFonts w:ascii="Book Antiqua" w:hAnsi="Book Antiqua"/>
          <w:sz w:val="24"/>
          <w:szCs w:val="24"/>
          <w:lang w:val="en-US"/>
        </w:rPr>
        <w:t>bacterial translocation</w:t>
      </w:r>
      <w:r w:rsidR="002852FE" w:rsidRPr="007B2FC6">
        <w:rPr>
          <w:rFonts w:ascii="Book Antiqua" w:hAnsi="Book Antiqua"/>
          <w:sz w:val="24"/>
          <w:szCs w:val="24"/>
          <w:lang w:val="en-US"/>
        </w:rPr>
        <w:t>.</w:t>
      </w:r>
    </w:p>
    <w:p w14:paraId="0C5744B3" w14:textId="0311C72E" w:rsidR="00C114ED" w:rsidRPr="00667F7C" w:rsidRDefault="008B73D0" w:rsidP="00662233">
      <w:pPr>
        <w:widowControl w:val="0"/>
        <w:autoSpaceDE w:val="0"/>
        <w:autoSpaceDN w:val="0"/>
        <w:adjustRightInd w:val="0"/>
        <w:snapToGrid w:val="0"/>
        <w:spacing w:after="0" w:line="360" w:lineRule="auto"/>
        <w:ind w:firstLineChars="200" w:firstLine="480"/>
        <w:jc w:val="both"/>
        <w:rPr>
          <w:rFonts w:ascii="Book Antiqua" w:hAnsi="Book Antiqua"/>
          <w:sz w:val="24"/>
          <w:szCs w:val="24"/>
          <w:lang w:val="en-US"/>
        </w:rPr>
      </w:pPr>
      <w:r w:rsidRPr="007B2FC6">
        <w:rPr>
          <w:rFonts w:ascii="Book Antiqua" w:hAnsi="Book Antiqua"/>
          <w:sz w:val="24"/>
          <w:szCs w:val="24"/>
          <w:lang w:val="en-US"/>
        </w:rPr>
        <w:t>In these previous studies, t</w:t>
      </w:r>
      <w:r w:rsidR="008752F0" w:rsidRPr="007B2FC6">
        <w:rPr>
          <w:rFonts w:ascii="Book Antiqua" w:hAnsi="Book Antiqua"/>
          <w:sz w:val="24"/>
          <w:szCs w:val="24"/>
          <w:lang w:val="en-US"/>
        </w:rPr>
        <w:t xml:space="preserve">he </w:t>
      </w:r>
      <w:r w:rsidR="002852FE" w:rsidRPr="007B2FC6">
        <w:rPr>
          <w:rFonts w:ascii="Book Antiqua" w:hAnsi="Book Antiqua"/>
          <w:sz w:val="24"/>
          <w:szCs w:val="24"/>
          <w:lang w:val="en-US"/>
        </w:rPr>
        <w:t xml:space="preserve">"manipulation" </w:t>
      </w:r>
      <w:r w:rsidRPr="007B2FC6">
        <w:rPr>
          <w:rFonts w:ascii="Book Antiqua" w:hAnsi="Book Antiqua"/>
          <w:sz w:val="24"/>
          <w:szCs w:val="24"/>
          <w:lang w:val="en-US"/>
        </w:rPr>
        <w:t xml:space="preserve">of gut bacteria </w:t>
      </w:r>
      <w:r w:rsidR="002852FE" w:rsidRPr="007B2FC6">
        <w:rPr>
          <w:rFonts w:ascii="Book Antiqua" w:hAnsi="Book Antiqua"/>
          <w:sz w:val="24"/>
          <w:szCs w:val="24"/>
          <w:lang w:val="en-US"/>
        </w:rPr>
        <w:t xml:space="preserve">has been done by </w:t>
      </w:r>
      <w:r w:rsidR="00561B83" w:rsidRPr="007B2FC6">
        <w:rPr>
          <w:rFonts w:ascii="Book Antiqua" w:hAnsi="Book Antiqua"/>
          <w:sz w:val="24"/>
          <w:szCs w:val="24"/>
          <w:lang w:val="en-US"/>
        </w:rPr>
        <w:lastRenderedPageBreak/>
        <w:t>pre</w:t>
      </w:r>
      <w:r w:rsidR="002852FE" w:rsidRPr="007B2FC6">
        <w:rPr>
          <w:rFonts w:ascii="Book Antiqua" w:hAnsi="Book Antiqua"/>
          <w:sz w:val="24"/>
          <w:szCs w:val="24"/>
          <w:lang w:val="en-US"/>
        </w:rPr>
        <w:t>biotics (</w:t>
      </w:r>
      <w:r w:rsidR="002852FE" w:rsidRPr="00EE1986">
        <w:rPr>
          <w:rFonts w:ascii="Book Antiqua" w:hAnsi="Book Antiqua"/>
          <w:i/>
          <w:sz w:val="24"/>
          <w:szCs w:val="24"/>
          <w:lang w:val="en-US"/>
        </w:rPr>
        <w:t>i.e.</w:t>
      </w:r>
      <w:r w:rsidR="00EE1986">
        <w:rPr>
          <w:rFonts w:ascii="Book Antiqua" w:hAnsi="Book Antiqua" w:hint="eastAsia"/>
          <w:sz w:val="24"/>
          <w:szCs w:val="24"/>
          <w:lang w:val="en-US" w:eastAsia="zh-CN"/>
        </w:rPr>
        <w:t>,</w:t>
      </w:r>
      <w:r w:rsidR="002852FE" w:rsidRPr="007B2FC6">
        <w:rPr>
          <w:rFonts w:ascii="Book Antiqua" w:hAnsi="Book Antiqua"/>
          <w:sz w:val="24"/>
          <w:szCs w:val="24"/>
          <w:lang w:val="en-US"/>
        </w:rPr>
        <w:t xml:space="preserve"> dietary manipulation/supplementation), </w:t>
      </w:r>
      <w:r w:rsidR="00561B83" w:rsidRPr="007B2FC6">
        <w:rPr>
          <w:rFonts w:ascii="Book Antiqua" w:hAnsi="Book Antiqua"/>
          <w:sz w:val="24"/>
          <w:szCs w:val="24"/>
          <w:lang w:val="en-US"/>
        </w:rPr>
        <w:t xml:space="preserve">probiotics </w:t>
      </w:r>
      <w:r w:rsidR="002852FE" w:rsidRPr="007B2FC6">
        <w:rPr>
          <w:rFonts w:ascii="Book Antiqua" w:hAnsi="Book Antiqua"/>
          <w:sz w:val="24"/>
          <w:szCs w:val="24"/>
          <w:lang w:val="en-US"/>
        </w:rPr>
        <w:t>and systemic or poor absorbable antibiotics. We do not consider the microbiota transplant because there are no data in cir</w:t>
      </w:r>
      <w:r w:rsidR="00561B83" w:rsidRPr="007B2FC6">
        <w:rPr>
          <w:rFonts w:ascii="Book Antiqua" w:hAnsi="Book Antiqua"/>
          <w:sz w:val="24"/>
          <w:szCs w:val="24"/>
          <w:lang w:val="en-US"/>
        </w:rPr>
        <w:t>rhotic patients, so far. On the whole</w:t>
      </w:r>
      <w:r w:rsidR="002852FE" w:rsidRPr="007B2FC6">
        <w:rPr>
          <w:rFonts w:ascii="Book Antiqua" w:hAnsi="Book Antiqua"/>
          <w:sz w:val="24"/>
          <w:szCs w:val="24"/>
          <w:lang w:val="en-US"/>
        </w:rPr>
        <w:t xml:space="preserve">, these studies </w:t>
      </w:r>
      <w:r w:rsidR="008752F0" w:rsidRPr="007B2FC6">
        <w:rPr>
          <w:rFonts w:ascii="Book Antiqua" w:hAnsi="Book Antiqua"/>
          <w:sz w:val="24"/>
          <w:szCs w:val="24"/>
          <w:lang w:val="en-US"/>
        </w:rPr>
        <w:t>demonstrated</w:t>
      </w:r>
      <w:r w:rsidRPr="007B2FC6">
        <w:rPr>
          <w:rFonts w:ascii="Book Antiqua" w:hAnsi="Book Antiqua"/>
          <w:sz w:val="24"/>
          <w:szCs w:val="24"/>
          <w:lang w:val="en-US"/>
        </w:rPr>
        <w:t xml:space="preserve"> the</w:t>
      </w:r>
      <w:r w:rsidR="002852FE" w:rsidRPr="007B2FC6">
        <w:rPr>
          <w:rFonts w:ascii="Book Antiqua" w:hAnsi="Book Antiqua"/>
          <w:sz w:val="24"/>
          <w:szCs w:val="24"/>
          <w:lang w:val="en-US"/>
        </w:rPr>
        <w:t xml:space="preserve"> positive effect of </w:t>
      </w:r>
      <w:r w:rsidR="007671A3" w:rsidRPr="007B2FC6">
        <w:rPr>
          <w:rFonts w:ascii="Book Antiqua" w:hAnsi="Book Antiqua"/>
          <w:sz w:val="24"/>
          <w:szCs w:val="24"/>
          <w:lang w:val="en-US"/>
        </w:rPr>
        <w:t xml:space="preserve">microbiota modulation in term of </w:t>
      </w:r>
      <w:r w:rsidR="00561B83" w:rsidRPr="007B2FC6">
        <w:rPr>
          <w:rFonts w:ascii="Book Antiqua" w:hAnsi="Book Antiqua"/>
          <w:sz w:val="24"/>
          <w:szCs w:val="24"/>
          <w:lang w:val="en-US"/>
        </w:rPr>
        <w:t>reduction of:</w:t>
      </w:r>
      <w:r w:rsidR="00996EAE" w:rsidRPr="00996EAE">
        <w:rPr>
          <w:rFonts w:ascii="Book Antiqua" w:hAnsi="Book Antiqua"/>
          <w:i/>
          <w:sz w:val="24"/>
          <w:szCs w:val="24"/>
          <w:lang w:val="en-US"/>
        </w:rPr>
        <w:t xml:space="preserve"> </w:t>
      </w:r>
      <w:r w:rsidR="00561B83" w:rsidRPr="007B2FC6">
        <w:rPr>
          <w:rFonts w:ascii="Book Antiqua" w:hAnsi="Book Antiqua"/>
          <w:sz w:val="24"/>
          <w:szCs w:val="24"/>
          <w:lang w:val="en-US"/>
        </w:rPr>
        <w:t xml:space="preserve">fibrogenesis, </w:t>
      </w:r>
      <w:r w:rsidR="007671A3" w:rsidRPr="007B2FC6">
        <w:rPr>
          <w:rFonts w:ascii="Book Antiqua" w:hAnsi="Book Antiqua"/>
          <w:sz w:val="24"/>
          <w:szCs w:val="24"/>
          <w:lang w:val="en-US"/>
        </w:rPr>
        <w:t>end</w:t>
      </w:r>
      <w:r w:rsidR="00561B83" w:rsidRPr="007B2FC6">
        <w:rPr>
          <w:rFonts w:ascii="Book Antiqua" w:hAnsi="Book Antiqua"/>
          <w:sz w:val="24"/>
          <w:szCs w:val="24"/>
          <w:lang w:val="en-US"/>
        </w:rPr>
        <w:t xml:space="preserve">otoxin plasma concentration, portal hypertension and </w:t>
      </w:r>
      <w:r w:rsidR="007671A3" w:rsidRPr="007B2FC6">
        <w:rPr>
          <w:rFonts w:ascii="Book Antiqua" w:hAnsi="Book Antiqua"/>
          <w:sz w:val="24"/>
          <w:szCs w:val="24"/>
          <w:lang w:val="en-US"/>
        </w:rPr>
        <w:t xml:space="preserve">pro inflammatory </w:t>
      </w:r>
      <w:proofErr w:type="gramStart"/>
      <w:r w:rsidR="007671A3" w:rsidRPr="007B2FC6">
        <w:rPr>
          <w:rFonts w:ascii="Book Antiqua" w:hAnsi="Book Antiqua"/>
          <w:sz w:val="24"/>
          <w:szCs w:val="24"/>
          <w:lang w:val="en-US"/>
        </w:rPr>
        <w:t>state</w:t>
      </w:r>
      <w:r w:rsidR="000B6BA6" w:rsidRPr="007B2FC6">
        <w:rPr>
          <w:rFonts w:ascii="Book Antiqua" w:hAnsi="Book Antiqua"/>
          <w:sz w:val="24"/>
          <w:szCs w:val="24"/>
          <w:vertAlign w:val="superscript"/>
          <w:lang w:val="en-US"/>
        </w:rPr>
        <w:t>[</w:t>
      </w:r>
      <w:proofErr w:type="gramEnd"/>
      <w:r w:rsidR="000B6BA6" w:rsidRPr="007B2FC6">
        <w:rPr>
          <w:rFonts w:ascii="Book Antiqua" w:hAnsi="Book Antiqua"/>
          <w:sz w:val="24"/>
          <w:szCs w:val="24"/>
          <w:vertAlign w:val="superscript"/>
          <w:lang w:val="en-US"/>
        </w:rPr>
        <w:t>56,68,</w:t>
      </w:r>
      <w:r w:rsidR="002D304C">
        <w:rPr>
          <w:rFonts w:ascii="Book Antiqua" w:hAnsi="Book Antiqua"/>
          <w:sz w:val="24"/>
          <w:szCs w:val="24"/>
          <w:vertAlign w:val="superscript"/>
          <w:lang w:val="en-US"/>
        </w:rPr>
        <w:t>100</w:t>
      </w:r>
      <w:r w:rsidR="00EE1986">
        <w:rPr>
          <w:rFonts w:ascii="Book Antiqua" w:hAnsi="Book Antiqua" w:hint="eastAsia"/>
          <w:sz w:val="24"/>
          <w:szCs w:val="24"/>
          <w:vertAlign w:val="superscript"/>
          <w:lang w:val="en-US" w:eastAsia="zh-CN"/>
        </w:rPr>
        <w:t>,</w:t>
      </w:r>
      <w:r w:rsidR="000B6BA6" w:rsidRPr="007B2FC6">
        <w:rPr>
          <w:rFonts w:ascii="Book Antiqua" w:hAnsi="Book Antiqua"/>
          <w:sz w:val="24"/>
          <w:szCs w:val="24"/>
          <w:vertAlign w:val="superscript"/>
          <w:lang w:val="en-US"/>
        </w:rPr>
        <w:t>10</w:t>
      </w:r>
      <w:r w:rsidR="002D304C">
        <w:rPr>
          <w:rFonts w:ascii="Book Antiqua" w:hAnsi="Book Antiqua"/>
          <w:sz w:val="24"/>
          <w:szCs w:val="24"/>
          <w:vertAlign w:val="superscript"/>
          <w:lang w:val="en-US"/>
        </w:rPr>
        <w:t>1</w:t>
      </w:r>
      <w:r w:rsidR="000B6BA6" w:rsidRPr="007B2FC6">
        <w:rPr>
          <w:rFonts w:ascii="Book Antiqua" w:hAnsi="Book Antiqua"/>
          <w:sz w:val="24"/>
          <w:szCs w:val="24"/>
          <w:vertAlign w:val="superscript"/>
          <w:lang w:val="en-US"/>
        </w:rPr>
        <w:t>]</w:t>
      </w:r>
      <w:r w:rsidR="007671A3" w:rsidRPr="007B2FC6">
        <w:rPr>
          <w:rFonts w:ascii="Book Antiqua" w:hAnsi="Book Antiqua"/>
          <w:sz w:val="24"/>
          <w:szCs w:val="24"/>
          <w:lang w:val="en-US"/>
        </w:rPr>
        <w:t xml:space="preserve">. There is however still a lacking of data regarding the effect of these </w:t>
      </w:r>
      <w:r w:rsidR="00561B83" w:rsidRPr="007B2FC6">
        <w:rPr>
          <w:rFonts w:ascii="Book Antiqua" w:hAnsi="Book Antiqua"/>
          <w:sz w:val="24"/>
          <w:szCs w:val="24"/>
          <w:lang w:val="en-US"/>
        </w:rPr>
        <w:t>interventions on</w:t>
      </w:r>
      <w:r w:rsidRPr="007B2FC6">
        <w:rPr>
          <w:rFonts w:ascii="Book Antiqua" w:hAnsi="Book Antiqua"/>
          <w:sz w:val="24"/>
          <w:szCs w:val="24"/>
          <w:lang w:val="en-US"/>
        </w:rPr>
        <w:t xml:space="preserve"> the specific gut </w:t>
      </w:r>
      <w:r w:rsidR="00073024" w:rsidRPr="007B2FC6">
        <w:rPr>
          <w:rFonts w:ascii="Book Antiqua" w:hAnsi="Book Antiqua"/>
          <w:sz w:val="24"/>
          <w:szCs w:val="24"/>
          <w:lang w:val="en-US"/>
        </w:rPr>
        <w:t>bacteria</w:t>
      </w:r>
      <w:r w:rsidR="007671A3" w:rsidRPr="007B2FC6">
        <w:rPr>
          <w:rFonts w:ascii="Book Antiqua" w:hAnsi="Book Antiqua"/>
          <w:sz w:val="24"/>
          <w:szCs w:val="24"/>
          <w:lang w:val="en-US"/>
        </w:rPr>
        <w:t xml:space="preserve"> composition in liver cirrhosis, with the exception of the recent studies </w:t>
      </w:r>
      <w:r w:rsidR="00073024" w:rsidRPr="007B2FC6">
        <w:rPr>
          <w:rFonts w:ascii="Book Antiqua" w:hAnsi="Book Antiqua"/>
          <w:sz w:val="24"/>
          <w:szCs w:val="24"/>
          <w:lang w:val="en-US"/>
        </w:rPr>
        <w:t>conducted by</w:t>
      </w:r>
      <w:r w:rsidR="007671A3" w:rsidRPr="007B2FC6">
        <w:rPr>
          <w:rFonts w:ascii="Book Antiqua" w:hAnsi="Book Antiqua"/>
          <w:sz w:val="24"/>
          <w:szCs w:val="24"/>
          <w:lang w:val="en-US"/>
        </w:rPr>
        <w:t xml:space="preserve"> Bajaj </w:t>
      </w:r>
      <w:r w:rsidR="00DA7A11" w:rsidRPr="00DA7A11">
        <w:rPr>
          <w:rFonts w:ascii="Book Antiqua" w:hAnsi="Book Antiqua"/>
          <w:i/>
          <w:sz w:val="24"/>
          <w:szCs w:val="24"/>
          <w:lang w:val="en-US"/>
        </w:rPr>
        <w:t>et al</w:t>
      </w:r>
      <w:r w:rsidR="00EE1986" w:rsidRPr="00EE1986">
        <w:rPr>
          <w:rFonts w:ascii="Book Antiqua" w:hAnsi="Book Antiqua" w:hint="eastAsia"/>
          <w:sz w:val="24"/>
          <w:szCs w:val="24"/>
          <w:vertAlign w:val="superscript"/>
          <w:lang w:val="en-US" w:eastAsia="zh-CN"/>
        </w:rPr>
        <w:t>[102]</w:t>
      </w:r>
      <w:r w:rsidR="00561B83" w:rsidRPr="007B2FC6">
        <w:rPr>
          <w:rFonts w:ascii="Book Antiqua" w:hAnsi="Book Antiqua"/>
          <w:sz w:val="24"/>
          <w:szCs w:val="24"/>
          <w:lang w:val="en-US"/>
        </w:rPr>
        <w:t xml:space="preserve">, which accurately studied the composition of microbiota </w:t>
      </w:r>
      <w:r w:rsidR="00073024" w:rsidRPr="007B2FC6">
        <w:rPr>
          <w:rFonts w:ascii="Book Antiqua" w:hAnsi="Book Antiqua"/>
          <w:sz w:val="24"/>
          <w:szCs w:val="24"/>
          <w:lang w:val="en-US"/>
        </w:rPr>
        <w:t>after</w:t>
      </w:r>
      <w:r w:rsidR="00561B83" w:rsidRPr="007B2FC6">
        <w:rPr>
          <w:rFonts w:ascii="Book Antiqua" w:hAnsi="Book Antiqua"/>
          <w:sz w:val="24"/>
          <w:szCs w:val="24"/>
          <w:lang w:val="en-US"/>
        </w:rPr>
        <w:t xml:space="preserve"> lactulose and/or rifaximin</w:t>
      </w:r>
      <w:r w:rsidR="00073024" w:rsidRPr="007B2FC6">
        <w:rPr>
          <w:rFonts w:ascii="Book Antiqua" w:hAnsi="Book Antiqua"/>
          <w:sz w:val="24"/>
          <w:szCs w:val="24"/>
          <w:lang w:val="en-US"/>
        </w:rPr>
        <w:t xml:space="preserve"> therapies</w:t>
      </w:r>
      <w:r w:rsidR="00561B83" w:rsidRPr="007B2FC6">
        <w:rPr>
          <w:rFonts w:ascii="Book Antiqua" w:hAnsi="Book Antiqua"/>
          <w:sz w:val="24"/>
          <w:szCs w:val="24"/>
          <w:lang w:val="en-US"/>
        </w:rPr>
        <w:t>.</w:t>
      </w:r>
      <w:r w:rsidR="007671A3" w:rsidRPr="007B2FC6">
        <w:rPr>
          <w:rFonts w:ascii="Book Antiqua" w:hAnsi="Book Antiqua"/>
          <w:sz w:val="24"/>
          <w:szCs w:val="24"/>
          <w:lang w:val="en-US"/>
        </w:rPr>
        <w:t xml:space="preserve"> </w:t>
      </w:r>
      <w:r w:rsidR="00B14CB6" w:rsidRPr="007B2FC6">
        <w:rPr>
          <w:rFonts w:ascii="Book Antiqua" w:hAnsi="Book Antiqua"/>
          <w:sz w:val="24"/>
          <w:szCs w:val="24"/>
          <w:lang w:val="en-US"/>
        </w:rPr>
        <w:t>To date,</w:t>
      </w:r>
      <w:r w:rsidR="00F70DC0" w:rsidRPr="007B2FC6">
        <w:rPr>
          <w:rFonts w:ascii="Book Antiqua" w:hAnsi="Book Antiqua"/>
          <w:sz w:val="24"/>
          <w:szCs w:val="24"/>
          <w:lang w:val="en-US"/>
        </w:rPr>
        <w:t xml:space="preserve"> t</w:t>
      </w:r>
      <w:r w:rsidRPr="007B2FC6">
        <w:rPr>
          <w:rFonts w:ascii="Book Antiqua" w:hAnsi="Book Antiqua"/>
          <w:sz w:val="24"/>
          <w:szCs w:val="24"/>
          <w:lang w:val="en-US"/>
        </w:rPr>
        <w:t>he strongest evidence regarding</w:t>
      </w:r>
      <w:r w:rsidR="007671A3" w:rsidRPr="007B2FC6">
        <w:rPr>
          <w:rFonts w:ascii="Book Antiqua" w:hAnsi="Book Antiqua"/>
          <w:sz w:val="24"/>
          <w:szCs w:val="24"/>
          <w:lang w:val="en-US"/>
        </w:rPr>
        <w:t xml:space="preserve"> the clinical benefit of gut modulation in cirrhosis is still </w:t>
      </w:r>
      <w:r w:rsidR="00F70DC0" w:rsidRPr="007B2FC6">
        <w:rPr>
          <w:rFonts w:ascii="Book Antiqua" w:hAnsi="Book Antiqua"/>
          <w:sz w:val="24"/>
          <w:szCs w:val="24"/>
          <w:lang w:val="en-US"/>
        </w:rPr>
        <w:t>based on</w:t>
      </w:r>
      <w:r w:rsidR="00C114ED" w:rsidRPr="007B2FC6">
        <w:rPr>
          <w:rFonts w:ascii="Book Antiqua" w:hAnsi="Book Antiqua"/>
          <w:sz w:val="24"/>
          <w:szCs w:val="24"/>
          <w:lang w:val="en-US"/>
        </w:rPr>
        <w:t xml:space="preserve"> the</w:t>
      </w:r>
      <w:r w:rsidR="00F70DC0" w:rsidRPr="007B2FC6">
        <w:rPr>
          <w:rFonts w:ascii="Book Antiqua" w:hAnsi="Book Antiqua"/>
          <w:sz w:val="24"/>
          <w:szCs w:val="24"/>
          <w:lang w:val="en-US"/>
        </w:rPr>
        <w:t xml:space="preserve"> large literature</w:t>
      </w:r>
      <w:r w:rsidR="00C114ED" w:rsidRPr="007B2FC6">
        <w:rPr>
          <w:rFonts w:ascii="Book Antiqua" w:hAnsi="Book Antiqua"/>
          <w:sz w:val="24"/>
          <w:szCs w:val="24"/>
          <w:lang w:val="en-US"/>
        </w:rPr>
        <w:t xml:space="preserve"> on hepatic encephalopathy</w:t>
      </w:r>
      <w:r w:rsidR="00F70DC0" w:rsidRPr="007B2FC6">
        <w:rPr>
          <w:rFonts w:ascii="Book Antiqua" w:hAnsi="Book Antiqua"/>
          <w:sz w:val="24"/>
          <w:szCs w:val="24"/>
          <w:lang w:val="en-US"/>
        </w:rPr>
        <w:t xml:space="preserve"> treatment</w:t>
      </w:r>
      <w:r w:rsidR="00B14CB6" w:rsidRPr="007B2FC6">
        <w:rPr>
          <w:rFonts w:ascii="Book Antiqua" w:hAnsi="Book Antiqua"/>
          <w:sz w:val="24"/>
          <w:szCs w:val="24"/>
          <w:lang w:val="en-US"/>
        </w:rPr>
        <w:t>, and rifaximin plus lactulose resulted to be superior to placebo in treating the overt and minimal hepatic encephalopathy.</w:t>
      </w:r>
      <w:r w:rsidR="00C114ED" w:rsidRPr="007B2FC6">
        <w:rPr>
          <w:rFonts w:ascii="Book Antiqua" w:hAnsi="Book Antiqua"/>
          <w:sz w:val="24"/>
          <w:szCs w:val="24"/>
          <w:lang w:val="en-US"/>
        </w:rPr>
        <w:t xml:space="preserve"> With this regard we refer the reader to the already published studies which extensively described this clinically relevant aspect of gut-liver </w:t>
      </w:r>
      <w:proofErr w:type="gramStart"/>
      <w:r w:rsidR="00C114ED" w:rsidRPr="007B2FC6">
        <w:rPr>
          <w:rFonts w:ascii="Book Antiqua" w:hAnsi="Book Antiqua"/>
          <w:sz w:val="24"/>
          <w:szCs w:val="24"/>
          <w:lang w:val="en-US"/>
        </w:rPr>
        <w:t>axis</w:t>
      </w:r>
      <w:r w:rsidR="000B6BA6" w:rsidRPr="007B2FC6">
        <w:rPr>
          <w:rFonts w:ascii="Book Antiqua" w:hAnsi="Book Antiqua"/>
          <w:sz w:val="24"/>
          <w:szCs w:val="24"/>
          <w:vertAlign w:val="superscript"/>
          <w:lang w:val="en-US"/>
        </w:rPr>
        <w:t>[</w:t>
      </w:r>
      <w:proofErr w:type="gramEnd"/>
      <w:r w:rsidR="000B6BA6" w:rsidRPr="007B2FC6">
        <w:rPr>
          <w:rFonts w:ascii="Book Antiqua" w:hAnsi="Book Antiqua"/>
          <w:sz w:val="24"/>
          <w:szCs w:val="24"/>
          <w:vertAlign w:val="superscript"/>
          <w:lang w:val="en-US"/>
        </w:rPr>
        <w:t>10</w:t>
      </w:r>
      <w:r w:rsidR="002D304C">
        <w:rPr>
          <w:rFonts w:ascii="Book Antiqua" w:hAnsi="Book Antiqua"/>
          <w:sz w:val="24"/>
          <w:szCs w:val="24"/>
          <w:vertAlign w:val="superscript"/>
          <w:lang w:val="en-US"/>
        </w:rPr>
        <w:t>2</w:t>
      </w:r>
      <w:r w:rsidR="00EE1986">
        <w:rPr>
          <w:rFonts w:ascii="Book Antiqua" w:hAnsi="Book Antiqua" w:hint="eastAsia"/>
          <w:sz w:val="24"/>
          <w:szCs w:val="24"/>
          <w:vertAlign w:val="superscript"/>
          <w:lang w:val="en-US" w:eastAsia="zh-CN"/>
        </w:rPr>
        <w:t>,</w:t>
      </w:r>
      <w:r w:rsidR="000B6BA6" w:rsidRPr="007B2FC6">
        <w:rPr>
          <w:rFonts w:ascii="Book Antiqua" w:hAnsi="Book Antiqua"/>
          <w:sz w:val="24"/>
          <w:szCs w:val="24"/>
          <w:vertAlign w:val="superscript"/>
          <w:lang w:val="en-US"/>
        </w:rPr>
        <w:t>10</w:t>
      </w:r>
      <w:r w:rsidR="002D304C">
        <w:rPr>
          <w:rFonts w:ascii="Book Antiqua" w:hAnsi="Book Antiqua"/>
          <w:sz w:val="24"/>
          <w:szCs w:val="24"/>
          <w:vertAlign w:val="superscript"/>
          <w:lang w:val="en-US"/>
        </w:rPr>
        <w:t>3</w:t>
      </w:r>
      <w:r w:rsidR="000B6BA6" w:rsidRPr="007B2FC6">
        <w:rPr>
          <w:rFonts w:ascii="Book Antiqua" w:hAnsi="Book Antiqua"/>
          <w:sz w:val="24"/>
          <w:szCs w:val="24"/>
          <w:vertAlign w:val="superscript"/>
          <w:lang w:val="en-US"/>
        </w:rPr>
        <w:t>]</w:t>
      </w:r>
      <w:r w:rsidR="00C114ED" w:rsidRPr="007B2FC6">
        <w:rPr>
          <w:rFonts w:ascii="Book Antiqua" w:hAnsi="Book Antiqua"/>
          <w:sz w:val="24"/>
          <w:szCs w:val="24"/>
          <w:lang w:val="en-US"/>
        </w:rPr>
        <w:t>.</w:t>
      </w:r>
      <w:r w:rsidR="00DC1E70" w:rsidRPr="007B2FC6">
        <w:rPr>
          <w:rFonts w:ascii="Book Antiqua" w:hAnsi="Book Antiqua"/>
          <w:sz w:val="24"/>
          <w:szCs w:val="24"/>
          <w:lang w:val="en-US"/>
        </w:rPr>
        <w:t xml:space="preserve"> </w:t>
      </w:r>
    </w:p>
    <w:p w14:paraId="0AF33DCE" w14:textId="77777777" w:rsidR="00535420" w:rsidRPr="00B41C8B" w:rsidRDefault="00535420" w:rsidP="00662233">
      <w:pPr>
        <w:widowControl w:val="0"/>
        <w:autoSpaceDE w:val="0"/>
        <w:autoSpaceDN w:val="0"/>
        <w:adjustRightInd w:val="0"/>
        <w:snapToGrid w:val="0"/>
        <w:spacing w:after="0" w:line="360" w:lineRule="auto"/>
        <w:jc w:val="both"/>
        <w:rPr>
          <w:rFonts w:ascii="Book Antiqua" w:hAnsi="Book Antiqua"/>
          <w:b/>
          <w:sz w:val="24"/>
          <w:szCs w:val="24"/>
          <w:lang w:val="en-US"/>
        </w:rPr>
      </w:pPr>
    </w:p>
    <w:p w14:paraId="3096B2D9" w14:textId="77777777" w:rsidR="00667F7C" w:rsidRPr="00B41C8B" w:rsidRDefault="00667F7C" w:rsidP="00662233">
      <w:pPr>
        <w:widowControl w:val="0"/>
        <w:autoSpaceDE w:val="0"/>
        <w:autoSpaceDN w:val="0"/>
        <w:adjustRightInd w:val="0"/>
        <w:snapToGrid w:val="0"/>
        <w:spacing w:after="0" w:line="360" w:lineRule="auto"/>
        <w:jc w:val="both"/>
        <w:rPr>
          <w:rFonts w:ascii="Book Antiqua" w:hAnsi="Book Antiqua"/>
          <w:b/>
          <w:sz w:val="24"/>
          <w:szCs w:val="24"/>
          <w:lang w:val="en-US"/>
        </w:rPr>
      </w:pPr>
      <w:r w:rsidRPr="00B41C8B">
        <w:rPr>
          <w:rFonts w:ascii="Book Antiqua" w:hAnsi="Book Antiqua"/>
          <w:b/>
          <w:sz w:val="24"/>
          <w:szCs w:val="24"/>
          <w:lang w:val="en-US"/>
        </w:rPr>
        <w:t>CONCLUSION</w:t>
      </w:r>
    </w:p>
    <w:p w14:paraId="2057EC5A" w14:textId="34C63478" w:rsidR="000121F6" w:rsidRPr="000F395B" w:rsidRDefault="00667F7C" w:rsidP="00662233">
      <w:pPr>
        <w:widowControl w:val="0"/>
        <w:autoSpaceDE w:val="0"/>
        <w:autoSpaceDN w:val="0"/>
        <w:adjustRightInd w:val="0"/>
        <w:snapToGrid w:val="0"/>
        <w:spacing w:after="0" w:line="360" w:lineRule="auto"/>
        <w:jc w:val="both"/>
        <w:rPr>
          <w:rFonts w:ascii="Book Antiqua" w:hAnsi="Book Antiqua"/>
          <w:sz w:val="24"/>
          <w:szCs w:val="24"/>
          <w:lang w:val="en-US"/>
        </w:rPr>
      </w:pPr>
      <w:r>
        <w:rPr>
          <w:rFonts w:ascii="Book Antiqua" w:hAnsi="Book Antiqua"/>
          <w:sz w:val="24"/>
          <w:szCs w:val="24"/>
          <w:lang w:val="en-US"/>
        </w:rPr>
        <w:t>W</w:t>
      </w:r>
      <w:r w:rsidR="000121F6" w:rsidRPr="007B2FC6">
        <w:rPr>
          <w:rFonts w:ascii="Book Antiqua" w:hAnsi="Book Antiqua"/>
          <w:sz w:val="24"/>
          <w:szCs w:val="24"/>
          <w:lang w:val="en-US"/>
        </w:rPr>
        <w:t xml:space="preserve">e have reviewed the large literature supporting the concept of the strict interplay between gut bacteria and liver disease. </w:t>
      </w:r>
      <w:r w:rsidR="00535420" w:rsidRPr="007B2FC6">
        <w:rPr>
          <w:rFonts w:ascii="Book Antiqua" w:hAnsi="Book Antiqua"/>
          <w:sz w:val="24"/>
          <w:szCs w:val="24"/>
          <w:lang w:val="en-US"/>
        </w:rPr>
        <w:t xml:space="preserve">Gut microbiota alteration turn to be rather common in advanced liver disease and </w:t>
      </w:r>
      <w:r w:rsidR="00595C7B" w:rsidRPr="007B2FC6">
        <w:rPr>
          <w:rFonts w:ascii="Book Antiqua" w:hAnsi="Book Antiqua"/>
          <w:sz w:val="24"/>
          <w:szCs w:val="24"/>
          <w:lang w:val="en-US"/>
        </w:rPr>
        <w:t>it</w:t>
      </w:r>
      <w:r w:rsidR="000121F6" w:rsidRPr="007B2FC6">
        <w:rPr>
          <w:rFonts w:ascii="Book Antiqua" w:hAnsi="Book Antiqua"/>
          <w:sz w:val="24"/>
          <w:szCs w:val="24"/>
          <w:lang w:val="en-US"/>
        </w:rPr>
        <w:t xml:space="preserve"> sustains the concept of how gut microbiota phenotype </w:t>
      </w:r>
      <w:r w:rsidR="00595C7B" w:rsidRPr="007B2FC6">
        <w:rPr>
          <w:rFonts w:ascii="Book Antiqua" w:hAnsi="Book Antiqua"/>
          <w:sz w:val="24"/>
          <w:szCs w:val="24"/>
          <w:lang w:val="en-US"/>
        </w:rPr>
        <w:t>and the presence of pathological bacterial translocation are</w:t>
      </w:r>
      <w:r w:rsidR="000121F6" w:rsidRPr="007B2FC6">
        <w:rPr>
          <w:rFonts w:ascii="Book Antiqua" w:hAnsi="Book Antiqua"/>
          <w:sz w:val="24"/>
          <w:szCs w:val="24"/>
          <w:lang w:val="en-US"/>
        </w:rPr>
        <w:t xml:space="preserve"> determinant factor</w:t>
      </w:r>
      <w:r w:rsidR="00595C7B" w:rsidRPr="007B2FC6">
        <w:rPr>
          <w:rFonts w:ascii="Book Antiqua" w:hAnsi="Book Antiqua"/>
          <w:sz w:val="24"/>
          <w:szCs w:val="24"/>
          <w:lang w:val="en-US"/>
        </w:rPr>
        <w:t>s</w:t>
      </w:r>
      <w:r w:rsidR="000121F6" w:rsidRPr="007B2FC6">
        <w:rPr>
          <w:rFonts w:ascii="Book Antiqua" w:hAnsi="Book Antiqua"/>
          <w:sz w:val="24"/>
          <w:szCs w:val="24"/>
          <w:lang w:val="en-US"/>
        </w:rPr>
        <w:t xml:space="preserve"> for liver function and </w:t>
      </w:r>
      <w:r w:rsidR="00535420" w:rsidRPr="007B2FC6">
        <w:rPr>
          <w:rFonts w:ascii="Book Antiqua" w:hAnsi="Book Antiqua"/>
          <w:sz w:val="24"/>
          <w:szCs w:val="24"/>
          <w:lang w:val="en-US"/>
        </w:rPr>
        <w:t xml:space="preserve">hepatic chronic inflammation. </w:t>
      </w:r>
      <w:r w:rsidR="00595C7B" w:rsidRPr="007B2FC6">
        <w:rPr>
          <w:rFonts w:ascii="Book Antiqua" w:hAnsi="Book Antiqua"/>
          <w:sz w:val="24"/>
          <w:szCs w:val="24"/>
          <w:lang w:val="en-US"/>
        </w:rPr>
        <w:t>Herein, we also described t</w:t>
      </w:r>
      <w:r w:rsidR="00535420" w:rsidRPr="007B2FC6">
        <w:rPr>
          <w:rFonts w:ascii="Book Antiqua" w:hAnsi="Book Antiqua"/>
          <w:sz w:val="24"/>
          <w:szCs w:val="24"/>
          <w:lang w:val="en-US"/>
        </w:rPr>
        <w:t>he relevance of the clinical consequences of microbiota alteration</w:t>
      </w:r>
      <w:r w:rsidR="00595C7B" w:rsidRPr="007B2FC6">
        <w:rPr>
          <w:rFonts w:ascii="Book Antiqua" w:hAnsi="Book Antiqua"/>
          <w:sz w:val="24"/>
          <w:szCs w:val="24"/>
          <w:lang w:val="en-US"/>
        </w:rPr>
        <w:t>. The clinical implications of dysbiosis</w:t>
      </w:r>
      <w:r w:rsidR="00535420" w:rsidRPr="007B2FC6">
        <w:rPr>
          <w:rFonts w:ascii="Book Antiqua" w:hAnsi="Book Antiqua"/>
          <w:sz w:val="24"/>
          <w:szCs w:val="24"/>
          <w:lang w:val="en-US"/>
        </w:rPr>
        <w:t xml:space="preserve"> </w:t>
      </w:r>
      <w:r w:rsidR="00595C7B" w:rsidRPr="007B2FC6">
        <w:rPr>
          <w:rFonts w:ascii="Book Antiqua" w:hAnsi="Book Antiqua"/>
          <w:sz w:val="24"/>
          <w:szCs w:val="24"/>
          <w:lang w:val="en-US"/>
        </w:rPr>
        <w:t>required that future therapeutic approaches to liver cirrhosis, especially in decompensated patients, should consider the gut-liver axis.</w:t>
      </w:r>
    </w:p>
    <w:p w14:paraId="6812F10A" w14:textId="77777777" w:rsidR="00C114ED" w:rsidRPr="007B2FC6" w:rsidRDefault="00C114ED" w:rsidP="00662233">
      <w:pPr>
        <w:autoSpaceDE w:val="0"/>
        <w:autoSpaceDN w:val="0"/>
        <w:adjustRightInd w:val="0"/>
        <w:snapToGrid w:val="0"/>
        <w:spacing w:after="0" w:line="360" w:lineRule="auto"/>
        <w:jc w:val="both"/>
        <w:rPr>
          <w:rFonts w:ascii="Book Antiqua" w:hAnsi="Book Antiqua"/>
          <w:sz w:val="24"/>
          <w:szCs w:val="24"/>
          <w:lang w:val="en-US" w:eastAsia="it-IT"/>
        </w:rPr>
      </w:pPr>
    </w:p>
    <w:p w14:paraId="6CA371C2" w14:textId="3373C486" w:rsidR="007B2FC6" w:rsidRDefault="00EE1986" w:rsidP="00662233">
      <w:pPr>
        <w:autoSpaceDE w:val="0"/>
        <w:autoSpaceDN w:val="0"/>
        <w:adjustRightInd w:val="0"/>
        <w:snapToGrid w:val="0"/>
        <w:spacing w:after="0" w:line="360" w:lineRule="auto"/>
        <w:rPr>
          <w:rFonts w:ascii="Book Antiqua" w:hAnsi="Book Antiqua"/>
          <w:b/>
          <w:caps/>
          <w:sz w:val="21"/>
          <w:lang w:val="en-US" w:eastAsia="zh-CN"/>
        </w:rPr>
      </w:pPr>
      <w:r w:rsidRPr="00EE1986">
        <w:rPr>
          <w:rFonts w:ascii="Book Antiqua" w:hAnsi="Book Antiqua"/>
          <w:b/>
          <w:caps/>
          <w:sz w:val="21"/>
          <w:lang w:val="en-US"/>
        </w:rPr>
        <w:t>REFERENCES</w:t>
      </w:r>
    </w:p>
    <w:p w14:paraId="0F7B1D27" w14:textId="77777777" w:rsidR="00322675" w:rsidRPr="00E254B0" w:rsidRDefault="00322675" w:rsidP="00662233">
      <w:pPr>
        <w:adjustRightInd w:val="0"/>
        <w:snapToGrid w:val="0"/>
        <w:spacing w:after="0" w:line="360" w:lineRule="auto"/>
        <w:jc w:val="both"/>
        <w:rPr>
          <w:rFonts w:ascii="Book Antiqua" w:hAnsi="Book Antiqua" w:cs="宋体"/>
          <w:color w:val="000000"/>
          <w:sz w:val="21"/>
          <w:szCs w:val="21"/>
        </w:rPr>
      </w:pPr>
      <w:r w:rsidRPr="00E254B0">
        <w:rPr>
          <w:rFonts w:ascii="Book Antiqua" w:hAnsi="Book Antiqua" w:cs="宋体"/>
          <w:color w:val="000000"/>
          <w:sz w:val="21"/>
          <w:szCs w:val="21"/>
        </w:rPr>
        <w:t>1 </w:t>
      </w:r>
      <w:r w:rsidRPr="00E254B0">
        <w:rPr>
          <w:rFonts w:ascii="Book Antiqua" w:hAnsi="Book Antiqua" w:cs="宋体"/>
          <w:b/>
          <w:bCs/>
          <w:color w:val="000000"/>
          <w:sz w:val="21"/>
          <w:szCs w:val="21"/>
        </w:rPr>
        <w:t>Phillips GB</w:t>
      </w:r>
      <w:r w:rsidRPr="00E254B0">
        <w:rPr>
          <w:rFonts w:ascii="Book Antiqua" w:hAnsi="Book Antiqua" w:cs="宋体"/>
          <w:color w:val="000000"/>
          <w:sz w:val="21"/>
          <w:szCs w:val="21"/>
        </w:rPr>
        <w:t>, Schwartz R, Gabuzda GJ, Davidson CS. The syndrome of impending hepatic coma in patients with cirrhosis of the liver given certain nitrogenous substances. </w:t>
      </w:r>
      <w:r w:rsidRPr="00E254B0">
        <w:rPr>
          <w:rFonts w:ascii="Book Antiqua" w:hAnsi="Book Antiqua" w:cs="宋体"/>
          <w:i/>
          <w:iCs/>
          <w:color w:val="000000"/>
          <w:sz w:val="21"/>
          <w:szCs w:val="21"/>
        </w:rPr>
        <w:t>N Engl J Med</w:t>
      </w:r>
      <w:r w:rsidRPr="00E254B0">
        <w:rPr>
          <w:rFonts w:ascii="Book Antiqua" w:hAnsi="Book Antiqua" w:cs="宋体"/>
          <w:color w:val="000000"/>
          <w:sz w:val="21"/>
          <w:szCs w:val="21"/>
        </w:rPr>
        <w:t> 1952; </w:t>
      </w:r>
      <w:r w:rsidRPr="00E254B0">
        <w:rPr>
          <w:rFonts w:ascii="Book Antiqua" w:hAnsi="Book Antiqua" w:cs="宋体"/>
          <w:b/>
          <w:bCs/>
          <w:color w:val="000000"/>
          <w:sz w:val="21"/>
          <w:szCs w:val="21"/>
        </w:rPr>
        <w:t>247</w:t>
      </w:r>
      <w:r w:rsidRPr="00E254B0">
        <w:rPr>
          <w:rFonts w:ascii="Book Antiqua" w:hAnsi="Book Antiqua" w:cs="宋体"/>
          <w:color w:val="000000"/>
          <w:sz w:val="21"/>
          <w:szCs w:val="21"/>
        </w:rPr>
        <w:t>: 239-246 [PMID: 14947933 DOI: 10.1056/NEJM195208142470703]</w:t>
      </w:r>
    </w:p>
    <w:p w14:paraId="011A226F" w14:textId="77777777" w:rsidR="00322675" w:rsidRPr="00E254B0" w:rsidRDefault="00322675" w:rsidP="00662233">
      <w:pPr>
        <w:adjustRightInd w:val="0"/>
        <w:snapToGrid w:val="0"/>
        <w:spacing w:after="0" w:line="360" w:lineRule="auto"/>
        <w:jc w:val="both"/>
        <w:rPr>
          <w:rFonts w:ascii="Book Antiqua" w:hAnsi="Book Antiqua" w:cs="宋体"/>
          <w:color w:val="000000"/>
          <w:sz w:val="21"/>
          <w:szCs w:val="21"/>
        </w:rPr>
      </w:pPr>
      <w:r w:rsidRPr="00E254B0">
        <w:rPr>
          <w:rFonts w:ascii="Book Antiqua" w:hAnsi="Book Antiqua" w:cs="宋体"/>
          <w:color w:val="000000"/>
          <w:sz w:val="21"/>
          <w:szCs w:val="21"/>
        </w:rPr>
        <w:t>2 </w:t>
      </w:r>
      <w:r w:rsidRPr="00E254B0">
        <w:rPr>
          <w:rFonts w:ascii="Book Antiqua" w:hAnsi="Book Antiqua" w:cs="宋体"/>
          <w:b/>
          <w:bCs/>
          <w:color w:val="000000"/>
          <w:sz w:val="21"/>
          <w:szCs w:val="21"/>
        </w:rPr>
        <w:t>Martini GA</w:t>
      </w:r>
      <w:r w:rsidRPr="00E254B0">
        <w:rPr>
          <w:rFonts w:ascii="Book Antiqua" w:hAnsi="Book Antiqua" w:cs="宋体"/>
          <w:color w:val="000000"/>
          <w:sz w:val="21"/>
          <w:szCs w:val="21"/>
        </w:rPr>
        <w:t>, Phear EA, Ruebner B, Sherlock S. The bacterial content of the small intestine in normal and cirrhotic subjects: relation to methionine toxicity. </w:t>
      </w:r>
      <w:r w:rsidRPr="00E254B0">
        <w:rPr>
          <w:rFonts w:ascii="Book Antiqua" w:hAnsi="Book Antiqua" w:cs="宋体"/>
          <w:i/>
          <w:iCs/>
          <w:color w:val="000000"/>
          <w:sz w:val="21"/>
          <w:szCs w:val="21"/>
        </w:rPr>
        <w:t xml:space="preserve">Clin Sci </w:t>
      </w:r>
      <w:r w:rsidRPr="00E254B0">
        <w:rPr>
          <w:rFonts w:ascii="Book Antiqua" w:hAnsi="Book Antiqua" w:cs="宋体"/>
          <w:iCs/>
          <w:color w:val="000000"/>
          <w:sz w:val="21"/>
          <w:szCs w:val="21"/>
        </w:rPr>
        <w:t>(Lond)</w:t>
      </w:r>
      <w:r w:rsidRPr="00E254B0">
        <w:rPr>
          <w:rFonts w:ascii="Book Antiqua" w:hAnsi="Book Antiqua" w:cs="宋体"/>
          <w:color w:val="000000"/>
          <w:sz w:val="21"/>
          <w:szCs w:val="21"/>
        </w:rPr>
        <w:t> 1957; </w:t>
      </w:r>
      <w:r w:rsidRPr="00E254B0">
        <w:rPr>
          <w:rFonts w:ascii="Book Antiqua" w:hAnsi="Book Antiqua" w:cs="宋体"/>
          <w:b/>
          <w:bCs/>
          <w:color w:val="000000"/>
          <w:sz w:val="21"/>
          <w:szCs w:val="21"/>
        </w:rPr>
        <w:t>16</w:t>
      </w:r>
      <w:r w:rsidRPr="00E254B0">
        <w:rPr>
          <w:rFonts w:ascii="Book Antiqua" w:hAnsi="Book Antiqua" w:cs="宋体"/>
          <w:color w:val="000000"/>
          <w:sz w:val="21"/>
          <w:szCs w:val="21"/>
        </w:rPr>
        <w:t>: 35-51 [PMID: 13414138]</w:t>
      </w:r>
    </w:p>
    <w:p w14:paraId="62A7B7D1" w14:textId="77777777" w:rsidR="00322675" w:rsidRPr="00E254B0" w:rsidRDefault="00322675" w:rsidP="00662233">
      <w:pPr>
        <w:adjustRightInd w:val="0"/>
        <w:snapToGrid w:val="0"/>
        <w:spacing w:after="0" w:line="360" w:lineRule="auto"/>
        <w:jc w:val="both"/>
        <w:rPr>
          <w:rFonts w:ascii="Book Antiqua" w:hAnsi="Book Antiqua" w:cs="宋体"/>
          <w:color w:val="000000"/>
          <w:sz w:val="21"/>
          <w:szCs w:val="21"/>
        </w:rPr>
      </w:pPr>
      <w:r w:rsidRPr="00E254B0">
        <w:rPr>
          <w:rFonts w:ascii="Book Antiqua" w:hAnsi="Book Antiqua" w:cs="宋体"/>
          <w:color w:val="000000"/>
          <w:sz w:val="21"/>
          <w:szCs w:val="21"/>
        </w:rPr>
        <w:t>3 </w:t>
      </w:r>
      <w:r w:rsidRPr="00E254B0">
        <w:rPr>
          <w:rFonts w:ascii="Book Antiqua" w:hAnsi="Book Antiqua" w:cs="宋体"/>
          <w:b/>
          <w:bCs/>
          <w:color w:val="000000"/>
          <w:sz w:val="21"/>
          <w:szCs w:val="21"/>
        </w:rPr>
        <w:t>Riggio O</w:t>
      </w:r>
      <w:r w:rsidRPr="00E254B0">
        <w:rPr>
          <w:rFonts w:ascii="Book Antiqua" w:hAnsi="Book Antiqua" w:cs="宋体"/>
          <w:color w:val="000000"/>
          <w:sz w:val="21"/>
          <w:szCs w:val="21"/>
        </w:rPr>
        <w:t>, Varriale M, Testore GP, Di Rosa R, Di Rosa E, Merli M, Romiti A, Candiani C, Capocaccia L. Effect of lactitol and lactulose administration on the fecal flora in cirrhotic patients. </w:t>
      </w:r>
      <w:r w:rsidRPr="00E254B0">
        <w:rPr>
          <w:rFonts w:ascii="Book Antiqua" w:hAnsi="Book Antiqua" w:cs="宋体"/>
          <w:i/>
          <w:iCs/>
          <w:color w:val="000000"/>
          <w:sz w:val="21"/>
          <w:szCs w:val="21"/>
        </w:rPr>
        <w:t>J Clin Gastroenterol</w:t>
      </w:r>
      <w:r w:rsidRPr="00E254B0">
        <w:rPr>
          <w:rFonts w:ascii="Book Antiqua" w:hAnsi="Book Antiqua" w:cs="宋体"/>
          <w:color w:val="000000"/>
          <w:sz w:val="21"/>
          <w:szCs w:val="21"/>
        </w:rPr>
        <w:t> 1990; </w:t>
      </w:r>
      <w:r w:rsidRPr="00E254B0">
        <w:rPr>
          <w:rFonts w:ascii="Book Antiqua" w:hAnsi="Book Antiqua" w:cs="宋体"/>
          <w:b/>
          <w:bCs/>
          <w:color w:val="000000"/>
          <w:sz w:val="21"/>
          <w:szCs w:val="21"/>
        </w:rPr>
        <w:t>12</w:t>
      </w:r>
      <w:r w:rsidRPr="00E254B0">
        <w:rPr>
          <w:rFonts w:ascii="Book Antiqua" w:hAnsi="Book Antiqua" w:cs="宋体"/>
          <w:color w:val="000000"/>
          <w:sz w:val="21"/>
          <w:szCs w:val="21"/>
        </w:rPr>
        <w:t>: 433-436 [PMID: 2398251 DOI: 10.1097/00004836-199008000-00016]</w:t>
      </w:r>
    </w:p>
    <w:p w14:paraId="5743AF4F" w14:textId="77777777" w:rsidR="00322675" w:rsidRPr="00E254B0" w:rsidRDefault="00322675" w:rsidP="00662233">
      <w:pPr>
        <w:adjustRightInd w:val="0"/>
        <w:snapToGrid w:val="0"/>
        <w:spacing w:after="0" w:line="360" w:lineRule="auto"/>
        <w:jc w:val="both"/>
        <w:rPr>
          <w:rFonts w:ascii="Book Antiqua" w:hAnsi="Book Antiqua" w:cs="宋体"/>
          <w:color w:val="000000"/>
          <w:sz w:val="21"/>
          <w:szCs w:val="21"/>
        </w:rPr>
      </w:pPr>
      <w:r w:rsidRPr="00E254B0">
        <w:rPr>
          <w:rFonts w:ascii="Book Antiqua" w:hAnsi="Book Antiqua" w:cs="宋体"/>
          <w:color w:val="000000"/>
          <w:sz w:val="21"/>
          <w:szCs w:val="21"/>
        </w:rPr>
        <w:lastRenderedPageBreak/>
        <w:t>4 </w:t>
      </w:r>
      <w:r w:rsidRPr="00E254B0">
        <w:rPr>
          <w:rFonts w:ascii="Book Antiqua" w:hAnsi="Book Antiqua" w:cs="宋体"/>
          <w:b/>
          <w:bCs/>
          <w:color w:val="000000"/>
          <w:sz w:val="21"/>
          <w:szCs w:val="21"/>
        </w:rPr>
        <w:t>Thomas HC</w:t>
      </w:r>
      <w:r w:rsidRPr="00E254B0">
        <w:rPr>
          <w:rFonts w:ascii="Book Antiqua" w:hAnsi="Book Antiqua" w:cs="宋体"/>
          <w:color w:val="000000"/>
          <w:sz w:val="21"/>
          <w:szCs w:val="21"/>
        </w:rPr>
        <w:t>, McSween RN, White RG. Role of the liver in controlling the immunogenicity of commensal bacteria in the gut. </w:t>
      </w:r>
      <w:r w:rsidRPr="00E254B0">
        <w:rPr>
          <w:rFonts w:ascii="Book Antiqua" w:hAnsi="Book Antiqua" w:cs="宋体"/>
          <w:i/>
          <w:iCs/>
          <w:color w:val="000000"/>
          <w:sz w:val="21"/>
          <w:szCs w:val="21"/>
        </w:rPr>
        <w:t>Lancet</w:t>
      </w:r>
      <w:r w:rsidRPr="00E254B0">
        <w:rPr>
          <w:rFonts w:ascii="Book Antiqua" w:hAnsi="Book Antiqua" w:cs="宋体"/>
          <w:color w:val="000000"/>
          <w:sz w:val="21"/>
          <w:szCs w:val="21"/>
        </w:rPr>
        <w:t> 1973; </w:t>
      </w:r>
      <w:r w:rsidRPr="00E254B0">
        <w:rPr>
          <w:rFonts w:ascii="Book Antiqua" w:hAnsi="Book Antiqua" w:cs="宋体"/>
          <w:b/>
          <w:bCs/>
          <w:color w:val="000000"/>
          <w:sz w:val="21"/>
          <w:szCs w:val="21"/>
        </w:rPr>
        <w:t>1</w:t>
      </w:r>
      <w:r w:rsidRPr="00E254B0">
        <w:rPr>
          <w:rFonts w:ascii="Book Antiqua" w:hAnsi="Book Antiqua" w:cs="宋体"/>
          <w:color w:val="000000"/>
          <w:sz w:val="21"/>
          <w:szCs w:val="21"/>
        </w:rPr>
        <w:t>: 1288-1291 [PMID: 4126078 DOI: 10.1016/S0140-6736(73)91300-7]</w:t>
      </w:r>
    </w:p>
    <w:p w14:paraId="5AA93B98" w14:textId="77777777" w:rsidR="00322675" w:rsidRPr="00E254B0" w:rsidRDefault="00322675" w:rsidP="00662233">
      <w:pPr>
        <w:adjustRightInd w:val="0"/>
        <w:snapToGrid w:val="0"/>
        <w:spacing w:after="0" w:line="360" w:lineRule="auto"/>
        <w:jc w:val="both"/>
        <w:rPr>
          <w:rFonts w:ascii="Book Antiqua" w:hAnsi="Book Antiqua" w:cs="宋体"/>
          <w:color w:val="000000"/>
          <w:sz w:val="21"/>
          <w:szCs w:val="21"/>
        </w:rPr>
      </w:pPr>
      <w:r w:rsidRPr="00E254B0">
        <w:rPr>
          <w:rFonts w:ascii="Book Antiqua" w:hAnsi="Book Antiqua" w:cs="宋体"/>
          <w:color w:val="000000"/>
          <w:sz w:val="21"/>
          <w:szCs w:val="21"/>
        </w:rPr>
        <w:t>5 </w:t>
      </w:r>
      <w:r w:rsidRPr="00E254B0">
        <w:rPr>
          <w:rFonts w:ascii="Book Antiqua" w:hAnsi="Book Antiqua" w:cs="宋体"/>
          <w:b/>
          <w:bCs/>
          <w:color w:val="000000"/>
          <w:sz w:val="21"/>
          <w:szCs w:val="21"/>
        </w:rPr>
        <w:t>Bajaj JS</w:t>
      </w:r>
      <w:r w:rsidRPr="00E254B0">
        <w:rPr>
          <w:rFonts w:ascii="Book Antiqua" w:hAnsi="Book Antiqua" w:cs="宋体"/>
          <w:color w:val="000000"/>
          <w:sz w:val="21"/>
          <w:szCs w:val="21"/>
        </w:rPr>
        <w:t>, Hylemon PB, Ridlon JM, Heuman DM, Daita K, White MB, Monteith P, Noble NA, Sikaroodi M, Gillevet PM. Colonic mucosal microbiome differs from stool microbiome in cirrhosis and hepatic encephalopathy and is linked to cognition and inflammation. </w:t>
      </w:r>
      <w:r w:rsidRPr="00E254B0">
        <w:rPr>
          <w:rFonts w:ascii="Book Antiqua" w:hAnsi="Book Antiqua" w:cs="宋体"/>
          <w:i/>
          <w:iCs/>
          <w:color w:val="000000"/>
          <w:sz w:val="21"/>
          <w:szCs w:val="21"/>
        </w:rPr>
        <w:t>Am J Physiol Gastrointest Liver Physiol</w:t>
      </w:r>
      <w:r w:rsidRPr="00E254B0">
        <w:rPr>
          <w:rFonts w:ascii="Book Antiqua" w:hAnsi="Book Antiqua" w:cs="宋体"/>
          <w:color w:val="000000"/>
          <w:sz w:val="21"/>
          <w:szCs w:val="21"/>
        </w:rPr>
        <w:t> 2012; </w:t>
      </w:r>
      <w:r w:rsidRPr="00E254B0">
        <w:rPr>
          <w:rFonts w:ascii="Book Antiqua" w:hAnsi="Book Antiqua" w:cs="宋体"/>
          <w:b/>
          <w:bCs/>
          <w:color w:val="000000"/>
          <w:sz w:val="21"/>
          <w:szCs w:val="21"/>
        </w:rPr>
        <w:t>303</w:t>
      </w:r>
      <w:r w:rsidRPr="00E254B0">
        <w:rPr>
          <w:rFonts w:ascii="Book Antiqua" w:hAnsi="Book Antiqua" w:cs="宋体"/>
          <w:color w:val="000000"/>
          <w:sz w:val="21"/>
          <w:szCs w:val="21"/>
        </w:rPr>
        <w:t>: G675-G685 [PMID: 22821944 DOI: 10.1152/ajpgi.00152.2012]</w:t>
      </w:r>
    </w:p>
    <w:p w14:paraId="29602484" w14:textId="77777777" w:rsidR="00322675" w:rsidRPr="00E254B0" w:rsidRDefault="00322675" w:rsidP="00662233">
      <w:pPr>
        <w:adjustRightInd w:val="0"/>
        <w:snapToGrid w:val="0"/>
        <w:spacing w:after="0" w:line="360" w:lineRule="auto"/>
        <w:jc w:val="both"/>
        <w:rPr>
          <w:rFonts w:ascii="Book Antiqua" w:hAnsi="Book Antiqua" w:cs="宋体"/>
          <w:color w:val="000000"/>
          <w:sz w:val="21"/>
          <w:szCs w:val="21"/>
        </w:rPr>
      </w:pPr>
      <w:r w:rsidRPr="00E254B0">
        <w:rPr>
          <w:rFonts w:ascii="Book Antiqua" w:hAnsi="Book Antiqua" w:cs="宋体"/>
          <w:color w:val="000000"/>
          <w:sz w:val="21"/>
          <w:szCs w:val="21"/>
        </w:rPr>
        <w:t>6 </w:t>
      </w:r>
      <w:r w:rsidRPr="00E254B0">
        <w:rPr>
          <w:rFonts w:ascii="Book Antiqua" w:hAnsi="Book Antiqua" w:cs="宋体"/>
          <w:b/>
          <w:bCs/>
          <w:color w:val="000000"/>
          <w:sz w:val="21"/>
          <w:szCs w:val="21"/>
        </w:rPr>
        <w:t>Sekirov I</w:t>
      </w:r>
      <w:r w:rsidRPr="00E254B0">
        <w:rPr>
          <w:rFonts w:ascii="Book Antiqua" w:hAnsi="Book Antiqua" w:cs="宋体"/>
          <w:color w:val="000000"/>
          <w:sz w:val="21"/>
          <w:szCs w:val="21"/>
        </w:rPr>
        <w:t>, Russell SL, Antunes LC, Finlay BB. Gut microbiota in health and disease. </w:t>
      </w:r>
      <w:r w:rsidRPr="00E254B0">
        <w:rPr>
          <w:rFonts w:ascii="Book Antiqua" w:hAnsi="Book Antiqua" w:cs="宋体"/>
          <w:i/>
          <w:iCs/>
          <w:color w:val="000000"/>
          <w:sz w:val="21"/>
          <w:szCs w:val="21"/>
        </w:rPr>
        <w:t>Physiol Rev</w:t>
      </w:r>
      <w:r w:rsidRPr="00E254B0">
        <w:rPr>
          <w:rFonts w:ascii="Book Antiqua" w:hAnsi="Book Antiqua" w:cs="宋体"/>
          <w:color w:val="000000"/>
          <w:sz w:val="21"/>
          <w:szCs w:val="21"/>
        </w:rPr>
        <w:t> 2010; </w:t>
      </w:r>
      <w:r w:rsidRPr="00E254B0">
        <w:rPr>
          <w:rFonts w:ascii="Book Antiqua" w:hAnsi="Book Antiqua" w:cs="宋体"/>
          <w:b/>
          <w:bCs/>
          <w:color w:val="000000"/>
          <w:sz w:val="21"/>
          <w:szCs w:val="21"/>
        </w:rPr>
        <w:t>90</w:t>
      </w:r>
      <w:r w:rsidRPr="00E254B0">
        <w:rPr>
          <w:rFonts w:ascii="Book Antiqua" w:hAnsi="Book Antiqua" w:cs="宋体"/>
          <w:color w:val="000000"/>
          <w:sz w:val="21"/>
          <w:szCs w:val="21"/>
        </w:rPr>
        <w:t>: 859-904 [PMID: 20664075 DOI: 10.1152/physrev.00045.2009]</w:t>
      </w:r>
    </w:p>
    <w:p w14:paraId="68659DD0" w14:textId="77777777" w:rsidR="00322675" w:rsidRPr="00E254B0" w:rsidRDefault="00322675" w:rsidP="00662233">
      <w:pPr>
        <w:adjustRightInd w:val="0"/>
        <w:snapToGrid w:val="0"/>
        <w:spacing w:after="0" w:line="360" w:lineRule="auto"/>
        <w:jc w:val="both"/>
        <w:rPr>
          <w:rFonts w:ascii="Book Antiqua" w:hAnsi="Book Antiqua" w:cs="宋体"/>
          <w:color w:val="000000"/>
          <w:sz w:val="21"/>
          <w:szCs w:val="21"/>
        </w:rPr>
      </w:pPr>
      <w:r w:rsidRPr="00E254B0">
        <w:rPr>
          <w:rFonts w:ascii="Book Antiqua" w:hAnsi="Book Antiqua" w:cs="宋体"/>
          <w:color w:val="000000"/>
          <w:sz w:val="21"/>
          <w:szCs w:val="21"/>
        </w:rPr>
        <w:t>7 </w:t>
      </w:r>
      <w:r w:rsidRPr="00E254B0">
        <w:rPr>
          <w:rFonts w:ascii="Book Antiqua" w:hAnsi="Book Antiqua" w:cs="宋体"/>
          <w:b/>
          <w:bCs/>
          <w:color w:val="000000"/>
          <w:sz w:val="21"/>
          <w:szCs w:val="21"/>
        </w:rPr>
        <w:t>Peterson DA</w:t>
      </w:r>
      <w:r w:rsidRPr="00E254B0">
        <w:rPr>
          <w:rFonts w:ascii="Book Antiqua" w:hAnsi="Book Antiqua" w:cs="宋体"/>
          <w:color w:val="000000"/>
          <w:sz w:val="21"/>
          <w:szCs w:val="21"/>
        </w:rPr>
        <w:t>, Frank DN, Pace NR, Gordon JI. Metagenomic approaches for defining the pathogenesis of inflammatory bowel diseases. </w:t>
      </w:r>
      <w:r w:rsidRPr="00E254B0">
        <w:rPr>
          <w:rFonts w:ascii="Book Antiqua" w:hAnsi="Book Antiqua" w:cs="宋体"/>
          <w:i/>
          <w:iCs/>
          <w:color w:val="000000"/>
          <w:sz w:val="21"/>
          <w:szCs w:val="21"/>
        </w:rPr>
        <w:t>Cell Host Microbe</w:t>
      </w:r>
      <w:r w:rsidRPr="00E254B0">
        <w:rPr>
          <w:rFonts w:ascii="Book Antiqua" w:hAnsi="Book Antiqua" w:cs="宋体"/>
          <w:color w:val="000000"/>
          <w:sz w:val="21"/>
          <w:szCs w:val="21"/>
        </w:rPr>
        <w:t> 2008; </w:t>
      </w:r>
      <w:r w:rsidRPr="00E254B0">
        <w:rPr>
          <w:rFonts w:ascii="Book Antiqua" w:hAnsi="Book Antiqua" w:cs="宋体"/>
          <w:b/>
          <w:bCs/>
          <w:color w:val="000000"/>
          <w:sz w:val="21"/>
          <w:szCs w:val="21"/>
        </w:rPr>
        <w:t>3</w:t>
      </w:r>
      <w:r w:rsidRPr="00E254B0">
        <w:rPr>
          <w:rFonts w:ascii="Book Antiqua" w:hAnsi="Book Antiqua" w:cs="宋体"/>
          <w:color w:val="000000"/>
          <w:sz w:val="21"/>
          <w:szCs w:val="21"/>
        </w:rPr>
        <w:t>: 417-427 [PMID: 18541218 DOI: 10.1016/j.chom.2008.05.001]</w:t>
      </w:r>
    </w:p>
    <w:p w14:paraId="1D6427CE" w14:textId="77777777" w:rsidR="00322675" w:rsidRPr="00E254B0" w:rsidRDefault="00322675" w:rsidP="00662233">
      <w:pPr>
        <w:adjustRightInd w:val="0"/>
        <w:snapToGrid w:val="0"/>
        <w:spacing w:after="0" w:line="360" w:lineRule="auto"/>
        <w:jc w:val="both"/>
        <w:rPr>
          <w:rFonts w:ascii="Book Antiqua" w:hAnsi="Book Antiqua" w:cs="宋体"/>
          <w:color w:val="000000"/>
          <w:sz w:val="21"/>
          <w:szCs w:val="21"/>
        </w:rPr>
      </w:pPr>
      <w:r w:rsidRPr="00E254B0">
        <w:rPr>
          <w:rFonts w:ascii="Book Antiqua" w:hAnsi="Book Antiqua" w:cs="宋体"/>
          <w:color w:val="000000"/>
          <w:sz w:val="21"/>
          <w:szCs w:val="21"/>
        </w:rPr>
        <w:t>8 </w:t>
      </w:r>
      <w:r w:rsidRPr="00E254B0">
        <w:rPr>
          <w:rFonts w:ascii="Book Antiqua" w:hAnsi="Book Antiqua" w:cs="宋体"/>
          <w:b/>
          <w:bCs/>
          <w:color w:val="000000"/>
          <w:sz w:val="21"/>
          <w:szCs w:val="21"/>
        </w:rPr>
        <w:t>Bäckhed F</w:t>
      </w:r>
      <w:r w:rsidRPr="00E254B0">
        <w:rPr>
          <w:rFonts w:ascii="Book Antiqua" w:hAnsi="Book Antiqua" w:cs="宋体"/>
          <w:color w:val="000000"/>
          <w:sz w:val="21"/>
          <w:szCs w:val="21"/>
        </w:rPr>
        <w:t>, Ley RE, Sonnenburg JL, Peterson DA, Gordon JI. Host-bacterial mutualism in the human intestine. </w:t>
      </w:r>
      <w:r w:rsidRPr="00E254B0">
        <w:rPr>
          <w:rFonts w:ascii="Book Antiqua" w:hAnsi="Book Antiqua" w:cs="宋体"/>
          <w:i/>
          <w:iCs/>
          <w:color w:val="000000"/>
          <w:sz w:val="21"/>
          <w:szCs w:val="21"/>
        </w:rPr>
        <w:t>Science</w:t>
      </w:r>
      <w:r w:rsidRPr="00E254B0">
        <w:rPr>
          <w:rFonts w:ascii="Book Antiqua" w:hAnsi="Book Antiqua" w:cs="宋体"/>
          <w:color w:val="000000"/>
          <w:sz w:val="21"/>
          <w:szCs w:val="21"/>
        </w:rPr>
        <w:t> 2005; </w:t>
      </w:r>
      <w:r w:rsidRPr="00E254B0">
        <w:rPr>
          <w:rFonts w:ascii="Book Antiqua" w:hAnsi="Book Antiqua" w:cs="宋体"/>
          <w:b/>
          <w:bCs/>
          <w:color w:val="000000"/>
          <w:sz w:val="21"/>
          <w:szCs w:val="21"/>
        </w:rPr>
        <w:t>307</w:t>
      </w:r>
      <w:r w:rsidRPr="00E254B0">
        <w:rPr>
          <w:rFonts w:ascii="Book Antiqua" w:hAnsi="Book Antiqua" w:cs="宋体"/>
          <w:color w:val="000000"/>
          <w:sz w:val="21"/>
          <w:szCs w:val="21"/>
        </w:rPr>
        <w:t>: 1915-1920 [PMID: 15790844 DOI: 10.1126/science.1104816]</w:t>
      </w:r>
    </w:p>
    <w:p w14:paraId="2657CB40" w14:textId="77777777" w:rsidR="00322675" w:rsidRPr="00E254B0" w:rsidRDefault="00322675" w:rsidP="00662233">
      <w:pPr>
        <w:adjustRightInd w:val="0"/>
        <w:snapToGrid w:val="0"/>
        <w:spacing w:after="0" w:line="360" w:lineRule="auto"/>
        <w:jc w:val="both"/>
        <w:rPr>
          <w:rFonts w:ascii="Book Antiqua" w:hAnsi="Book Antiqua" w:cs="宋体"/>
          <w:color w:val="000000"/>
          <w:sz w:val="21"/>
          <w:szCs w:val="21"/>
        </w:rPr>
      </w:pPr>
      <w:r w:rsidRPr="00E254B0">
        <w:rPr>
          <w:rFonts w:ascii="Book Antiqua" w:hAnsi="Book Antiqua" w:cs="宋体"/>
          <w:color w:val="000000"/>
          <w:sz w:val="21"/>
          <w:szCs w:val="21"/>
        </w:rPr>
        <w:t>9 </w:t>
      </w:r>
      <w:r w:rsidRPr="00E254B0">
        <w:rPr>
          <w:rFonts w:ascii="Book Antiqua" w:hAnsi="Book Antiqua" w:cs="宋体"/>
          <w:b/>
          <w:bCs/>
          <w:color w:val="000000"/>
          <w:sz w:val="21"/>
          <w:szCs w:val="21"/>
        </w:rPr>
        <w:t>Burcelin R</w:t>
      </w:r>
      <w:r w:rsidRPr="00E254B0">
        <w:rPr>
          <w:rFonts w:ascii="Book Antiqua" w:hAnsi="Book Antiqua" w:cs="宋体"/>
          <w:color w:val="000000"/>
          <w:sz w:val="21"/>
          <w:szCs w:val="21"/>
        </w:rPr>
        <w:t>, Serino M, Chabo C, Garidou L, Pomié C, Courtney M, Amar J, Bouloumié A. Metagenome and metabolism: the tissue microbiota hypothesis. </w:t>
      </w:r>
      <w:r w:rsidRPr="00E254B0">
        <w:rPr>
          <w:rFonts w:ascii="Book Antiqua" w:hAnsi="Book Antiqua" w:cs="宋体"/>
          <w:i/>
          <w:iCs/>
          <w:color w:val="000000"/>
          <w:sz w:val="21"/>
          <w:szCs w:val="21"/>
        </w:rPr>
        <w:t>Diabetes Obes Metab</w:t>
      </w:r>
      <w:r w:rsidRPr="00E254B0">
        <w:rPr>
          <w:rFonts w:ascii="Book Antiqua" w:hAnsi="Book Antiqua" w:cs="宋体"/>
          <w:color w:val="000000"/>
          <w:sz w:val="21"/>
          <w:szCs w:val="21"/>
        </w:rPr>
        <w:t> 2013; </w:t>
      </w:r>
      <w:r w:rsidRPr="00E254B0">
        <w:rPr>
          <w:rFonts w:ascii="Book Antiqua" w:hAnsi="Book Antiqua" w:cs="宋体"/>
          <w:b/>
          <w:bCs/>
          <w:color w:val="000000"/>
          <w:sz w:val="21"/>
          <w:szCs w:val="21"/>
        </w:rPr>
        <w:t xml:space="preserve">15 </w:t>
      </w:r>
      <w:r w:rsidRPr="00E254B0">
        <w:rPr>
          <w:rFonts w:ascii="Book Antiqua" w:hAnsi="Book Antiqua" w:cs="宋体"/>
          <w:bCs/>
          <w:color w:val="000000"/>
          <w:sz w:val="21"/>
          <w:szCs w:val="21"/>
        </w:rPr>
        <w:t>Suppl 3</w:t>
      </w:r>
      <w:r w:rsidRPr="00E254B0">
        <w:rPr>
          <w:rFonts w:ascii="Book Antiqua" w:hAnsi="Book Antiqua" w:cs="宋体"/>
          <w:color w:val="000000"/>
          <w:sz w:val="21"/>
          <w:szCs w:val="21"/>
        </w:rPr>
        <w:t>: 61-70 [PMID: 24003922 DOI: 10.1111/dom.12157]</w:t>
      </w:r>
    </w:p>
    <w:p w14:paraId="111D1FAF" w14:textId="77777777" w:rsidR="00322675" w:rsidRPr="00E254B0" w:rsidRDefault="00322675" w:rsidP="00662233">
      <w:pPr>
        <w:adjustRightInd w:val="0"/>
        <w:snapToGrid w:val="0"/>
        <w:spacing w:after="0" w:line="360" w:lineRule="auto"/>
        <w:jc w:val="both"/>
        <w:rPr>
          <w:rFonts w:ascii="Book Antiqua" w:hAnsi="Book Antiqua" w:cs="宋体"/>
          <w:color w:val="000000"/>
          <w:sz w:val="21"/>
          <w:szCs w:val="21"/>
        </w:rPr>
      </w:pPr>
      <w:r w:rsidRPr="00E254B0">
        <w:rPr>
          <w:rFonts w:ascii="Book Antiqua" w:hAnsi="Book Antiqua" w:cs="宋体"/>
          <w:color w:val="000000"/>
          <w:sz w:val="21"/>
          <w:szCs w:val="21"/>
        </w:rPr>
        <w:t>10 </w:t>
      </w:r>
      <w:r w:rsidRPr="00E254B0">
        <w:rPr>
          <w:rFonts w:ascii="Book Antiqua" w:hAnsi="Book Antiqua" w:cs="宋体"/>
          <w:b/>
          <w:bCs/>
          <w:color w:val="000000"/>
          <w:sz w:val="21"/>
          <w:szCs w:val="21"/>
        </w:rPr>
        <w:t>Sartor RB</w:t>
      </w:r>
      <w:r w:rsidRPr="00E254B0">
        <w:rPr>
          <w:rFonts w:ascii="Book Antiqua" w:hAnsi="Book Antiqua" w:cs="宋体"/>
          <w:color w:val="000000"/>
          <w:sz w:val="21"/>
          <w:szCs w:val="21"/>
        </w:rPr>
        <w:t>. Microbial influences in inflammatory bowel diseases. </w:t>
      </w:r>
      <w:r w:rsidRPr="00E254B0">
        <w:rPr>
          <w:rFonts w:ascii="Book Antiqua" w:hAnsi="Book Antiqua" w:cs="宋体"/>
          <w:i/>
          <w:iCs/>
          <w:color w:val="000000"/>
          <w:sz w:val="21"/>
          <w:szCs w:val="21"/>
        </w:rPr>
        <w:t>Gastroenterology</w:t>
      </w:r>
      <w:r w:rsidRPr="00E254B0">
        <w:rPr>
          <w:rFonts w:ascii="Book Antiqua" w:hAnsi="Book Antiqua" w:cs="宋体"/>
          <w:color w:val="000000"/>
          <w:sz w:val="21"/>
          <w:szCs w:val="21"/>
        </w:rPr>
        <w:t> 2008; </w:t>
      </w:r>
      <w:r w:rsidRPr="00E254B0">
        <w:rPr>
          <w:rFonts w:ascii="Book Antiqua" w:hAnsi="Book Antiqua" w:cs="宋体"/>
          <w:b/>
          <w:bCs/>
          <w:color w:val="000000"/>
          <w:sz w:val="21"/>
          <w:szCs w:val="21"/>
        </w:rPr>
        <w:t>134</w:t>
      </w:r>
      <w:r w:rsidRPr="00E254B0">
        <w:rPr>
          <w:rFonts w:ascii="Book Antiqua" w:hAnsi="Book Antiqua" w:cs="宋体"/>
          <w:color w:val="000000"/>
          <w:sz w:val="21"/>
          <w:szCs w:val="21"/>
        </w:rPr>
        <w:t>: 577-594 [PMID: 18242222 DOI: 10.1053/j.gastro.2007.11.059]</w:t>
      </w:r>
    </w:p>
    <w:p w14:paraId="2555305A" w14:textId="77777777" w:rsidR="00322675" w:rsidRPr="00E254B0" w:rsidRDefault="00322675" w:rsidP="00662233">
      <w:pPr>
        <w:adjustRightInd w:val="0"/>
        <w:snapToGrid w:val="0"/>
        <w:spacing w:after="0" w:line="360" w:lineRule="auto"/>
        <w:jc w:val="both"/>
        <w:rPr>
          <w:rFonts w:ascii="Book Antiqua" w:hAnsi="Book Antiqua" w:cs="宋体"/>
          <w:color w:val="000000"/>
          <w:sz w:val="21"/>
          <w:szCs w:val="21"/>
        </w:rPr>
      </w:pPr>
      <w:r w:rsidRPr="00E254B0">
        <w:rPr>
          <w:rFonts w:ascii="Book Antiqua" w:hAnsi="Book Antiqua" w:cs="宋体"/>
          <w:color w:val="000000"/>
          <w:sz w:val="21"/>
          <w:szCs w:val="21"/>
        </w:rPr>
        <w:t>11 </w:t>
      </w:r>
      <w:r w:rsidRPr="00E254B0">
        <w:rPr>
          <w:rFonts w:ascii="Book Antiqua" w:hAnsi="Book Antiqua" w:cs="宋体"/>
          <w:b/>
          <w:bCs/>
          <w:color w:val="000000"/>
          <w:sz w:val="21"/>
          <w:szCs w:val="21"/>
        </w:rPr>
        <w:t>Arumugam M</w:t>
      </w:r>
      <w:r w:rsidRPr="00E254B0">
        <w:rPr>
          <w:rFonts w:ascii="Book Antiqua" w:hAnsi="Book Antiqua" w:cs="宋体"/>
          <w:color w:val="000000"/>
          <w:sz w:val="21"/>
          <w:szCs w:val="21"/>
        </w:rPr>
        <w:t>, Raes J, Pelletier E, Le Paslier D, Yamada T, Mende DR, Fernandes GR, Tap J, Bruls T, Batto JM, Bertalan M, Borruel N, Casellas F, Fernandez L, Gautier L, Hansen T, Hattori M, Hayashi T, Kleerebezem M, Kurokawa K, Leclerc M, Levenez F, Manichanh C, Nielsen HB, Nielsen T, Pons N, Poulain J, Qin J, Sicheritz-Ponten T, Tims S, Torrents D, Ugarte E, Zoetendal EG, Wang J, Guarner F, Pedersen O, de Vos WM, Brunak S, Doré J, Antolín M, Artiguenave F, Blottiere HM, Almeida M, Brechot C, Cara C, Chervaux C, Cultrone A, Delorme C, Denariaz G, Dervyn R, Foerstner KU, Friss C, van de Guchte M, Guedon E, Haimet F, Huber W, van Hylckama-Vlieg J, Jamet A, Juste C, Kaci G, Knol J, Lakhdari O, Layec S, Le Roux K, Maguin E, Mérieux A, Melo Minardi R, M'rini C, Muller J, Oozeer R, Parkhill J, Renault P, Rescigno M, Sanchez N, Sunagawa S, Torrejon A, Turner K, Vandemeulebrouck G, Varela E, Winogradsky Y, Zeller G, Weissenbach J, Ehrlich SD, Bork P. Enterotypes of the human gut microbiome. </w:t>
      </w:r>
      <w:r w:rsidRPr="00E254B0">
        <w:rPr>
          <w:rFonts w:ascii="Book Antiqua" w:hAnsi="Book Antiqua" w:cs="宋体"/>
          <w:i/>
          <w:iCs/>
          <w:color w:val="000000"/>
          <w:sz w:val="21"/>
          <w:szCs w:val="21"/>
        </w:rPr>
        <w:t>Nature</w:t>
      </w:r>
      <w:r w:rsidRPr="00E254B0">
        <w:rPr>
          <w:rFonts w:ascii="Book Antiqua" w:hAnsi="Book Antiqua" w:cs="宋体"/>
          <w:color w:val="000000"/>
          <w:sz w:val="21"/>
          <w:szCs w:val="21"/>
        </w:rPr>
        <w:t> 2011; </w:t>
      </w:r>
      <w:r w:rsidRPr="00E254B0">
        <w:rPr>
          <w:rFonts w:ascii="Book Antiqua" w:hAnsi="Book Antiqua" w:cs="宋体"/>
          <w:b/>
          <w:bCs/>
          <w:color w:val="000000"/>
          <w:sz w:val="21"/>
          <w:szCs w:val="21"/>
        </w:rPr>
        <w:t>473</w:t>
      </w:r>
      <w:r w:rsidRPr="00E254B0">
        <w:rPr>
          <w:rFonts w:ascii="Book Antiqua" w:hAnsi="Book Antiqua" w:cs="宋体"/>
          <w:color w:val="000000"/>
          <w:sz w:val="21"/>
          <w:szCs w:val="21"/>
        </w:rPr>
        <w:t>: 174-180 [PMID: 21508958 DOI: 10.1038/nature09944]</w:t>
      </w:r>
    </w:p>
    <w:p w14:paraId="502CB3E0" w14:textId="77777777" w:rsidR="00322675" w:rsidRPr="00E254B0" w:rsidRDefault="00322675" w:rsidP="00662233">
      <w:pPr>
        <w:adjustRightInd w:val="0"/>
        <w:snapToGrid w:val="0"/>
        <w:spacing w:after="0" w:line="360" w:lineRule="auto"/>
        <w:jc w:val="both"/>
        <w:rPr>
          <w:rFonts w:ascii="Book Antiqua" w:hAnsi="Book Antiqua" w:cs="宋体"/>
          <w:color w:val="000000"/>
          <w:sz w:val="21"/>
          <w:szCs w:val="21"/>
        </w:rPr>
      </w:pPr>
      <w:r w:rsidRPr="00E254B0">
        <w:rPr>
          <w:rFonts w:ascii="Book Antiqua" w:hAnsi="Book Antiqua" w:cs="宋体"/>
          <w:color w:val="000000"/>
          <w:sz w:val="21"/>
          <w:szCs w:val="21"/>
        </w:rPr>
        <w:t>12 </w:t>
      </w:r>
      <w:r w:rsidRPr="00E254B0">
        <w:rPr>
          <w:rFonts w:ascii="Book Antiqua" w:hAnsi="Book Antiqua" w:cs="宋体"/>
          <w:b/>
          <w:bCs/>
          <w:color w:val="000000"/>
          <w:sz w:val="21"/>
          <w:szCs w:val="21"/>
        </w:rPr>
        <w:t>Kaper JB</w:t>
      </w:r>
      <w:r w:rsidRPr="00E254B0">
        <w:rPr>
          <w:rFonts w:ascii="Book Antiqua" w:hAnsi="Book Antiqua" w:cs="宋体"/>
          <w:color w:val="000000"/>
          <w:sz w:val="21"/>
          <w:szCs w:val="21"/>
        </w:rPr>
        <w:t>, Nataro JP, Mobley HL. Pathogenic Escherichia coli. </w:t>
      </w:r>
      <w:r w:rsidRPr="00E254B0">
        <w:rPr>
          <w:rFonts w:ascii="Book Antiqua" w:hAnsi="Book Antiqua" w:cs="宋体"/>
          <w:i/>
          <w:iCs/>
          <w:color w:val="000000"/>
          <w:sz w:val="21"/>
          <w:szCs w:val="21"/>
        </w:rPr>
        <w:t>Nat Rev Microbiol</w:t>
      </w:r>
      <w:r w:rsidRPr="00E254B0">
        <w:rPr>
          <w:rFonts w:ascii="Book Antiqua" w:hAnsi="Book Antiqua" w:cs="宋体"/>
          <w:color w:val="000000"/>
          <w:sz w:val="21"/>
          <w:szCs w:val="21"/>
        </w:rPr>
        <w:t> 2004; </w:t>
      </w:r>
      <w:r w:rsidRPr="00E254B0">
        <w:rPr>
          <w:rFonts w:ascii="Book Antiqua" w:hAnsi="Book Antiqua" w:cs="宋体"/>
          <w:b/>
          <w:bCs/>
          <w:color w:val="000000"/>
          <w:sz w:val="21"/>
          <w:szCs w:val="21"/>
        </w:rPr>
        <w:t>2</w:t>
      </w:r>
      <w:r w:rsidRPr="00E254B0">
        <w:rPr>
          <w:rFonts w:ascii="Book Antiqua" w:hAnsi="Book Antiqua" w:cs="宋体"/>
          <w:color w:val="000000"/>
          <w:sz w:val="21"/>
          <w:szCs w:val="21"/>
        </w:rPr>
        <w:t>: 123-140 [PMID: 15040260 DOI: 10.1038/nrmicro818]</w:t>
      </w:r>
    </w:p>
    <w:p w14:paraId="5DFD87A4" w14:textId="77777777" w:rsidR="00322675" w:rsidRPr="00E254B0" w:rsidRDefault="00322675" w:rsidP="00662233">
      <w:pPr>
        <w:adjustRightInd w:val="0"/>
        <w:snapToGrid w:val="0"/>
        <w:spacing w:after="0" w:line="360" w:lineRule="auto"/>
        <w:jc w:val="both"/>
        <w:rPr>
          <w:rFonts w:ascii="Book Antiqua" w:hAnsi="Book Antiqua" w:cs="宋体"/>
          <w:color w:val="000000"/>
          <w:sz w:val="21"/>
          <w:szCs w:val="21"/>
        </w:rPr>
      </w:pPr>
      <w:r w:rsidRPr="00E254B0">
        <w:rPr>
          <w:rFonts w:ascii="Book Antiqua" w:hAnsi="Book Antiqua" w:cs="宋体"/>
          <w:color w:val="000000"/>
          <w:sz w:val="21"/>
          <w:szCs w:val="21"/>
        </w:rPr>
        <w:t>13 </w:t>
      </w:r>
      <w:r w:rsidRPr="00E254B0">
        <w:rPr>
          <w:rFonts w:ascii="Book Antiqua" w:hAnsi="Book Antiqua" w:cs="宋体"/>
          <w:b/>
          <w:bCs/>
          <w:color w:val="000000"/>
          <w:sz w:val="21"/>
          <w:szCs w:val="21"/>
        </w:rPr>
        <w:t>Sokol H</w:t>
      </w:r>
      <w:r w:rsidRPr="00E254B0">
        <w:rPr>
          <w:rFonts w:ascii="Book Antiqua" w:hAnsi="Book Antiqua" w:cs="宋体"/>
          <w:color w:val="000000"/>
          <w:sz w:val="21"/>
          <w:szCs w:val="21"/>
        </w:rPr>
        <w:t>, Lay C, Seksik P, Tannock GW. Analysis of bacterial bowel communities of IBD patients: what has it revealed? </w:t>
      </w:r>
      <w:r w:rsidRPr="00E254B0">
        <w:rPr>
          <w:rFonts w:ascii="Book Antiqua" w:hAnsi="Book Antiqua" w:cs="宋体"/>
          <w:i/>
          <w:iCs/>
          <w:color w:val="000000"/>
          <w:sz w:val="21"/>
          <w:szCs w:val="21"/>
        </w:rPr>
        <w:t>Inflamm Bowel Dis</w:t>
      </w:r>
      <w:r w:rsidRPr="00E254B0">
        <w:rPr>
          <w:rFonts w:ascii="Book Antiqua" w:hAnsi="Book Antiqua" w:cs="宋体"/>
          <w:color w:val="000000"/>
          <w:sz w:val="21"/>
          <w:szCs w:val="21"/>
        </w:rPr>
        <w:t> 2008; </w:t>
      </w:r>
      <w:r w:rsidRPr="00E254B0">
        <w:rPr>
          <w:rFonts w:ascii="Book Antiqua" w:hAnsi="Book Antiqua" w:cs="宋体"/>
          <w:b/>
          <w:bCs/>
          <w:color w:val="000000"/>
          <w:sz w:val="21"/>
          <w:szCs w:val="21"/>
        </w:rPr>
        <w:t>14</w:t>
      </w:r>
      <w:r w:rsidRPr="00E254B0">
        <w:rPr>
          <w:rFonts w:ascii="Book Antiqua" w:hAnsi="Book Antiqua" w:cs="宋体"/>
          <w:color w:val="000000"/>
          <w:sz w:val="21"/>
          <w:szCs w:val="21"/>
        </w:rPr>
        <w:t>: 858-867 [PMID: 18275077 DOI: 10.1002/ibd.20392]</w:t>
      </w:r>
    </w:p>
    <w:p w14:paraId="624994AA" w14:textId="77777777" w:rsidR="00322675" w:rsidRPr="00E254B0" w:rsidRDefault="00322675" w:rsidP="00662233">
      <w:pPr>
        <w:adjustRightInd w:val="0"/>
        <w:snapToGrid w:val="0"/>
        <w:spacing w:after="0" w:line="360" w:lineRule="auto"/>
        <w:jc w:val="both"/>
        <w:rPr>
          <w:rFonts w:ascii="Book Antiqua" w:hAnsi="Book Antiqua" w:cs="宋体"/>
          <w:color w:val="000000"/>
          <w:sz w:val="21"/>
          <w:szCs w:val="21"/>
        </w:rPr>
      </w:pPr>
      <w:r w:rsidRPr="00E254B0">
        <w:rPr>
          <w:rFonts w:ascii="Book Antiqua" w:hAnsi="Book Antiqua" w:cs="宋体"/>
          <w:color w:val="000000"/>
          <w:sz w:val="21"/>
          <w:szCs w:val="21"/>
        </w:rPr>
        <w:t>14 </w:t>
      </w:r>
      <w:r w:rsidRPr="00E254B0">
        <w:rPr>
          <w:rFonts w:ascii="Book Antiqua" w:hAnsi="Book Antiqua" w:cs="宋体"/>
          <w:b/>
          <w:bCs/>
          <w:color w:val="000000"/>
          <w:sz w:val="21"/>
          <w:szCs w:val="21"/>
        </w:rPr>
        <w:t>Takaishi H</w:t>
      </w:r>
      <w:r w:rsidRPr="00E254B0">
        <w:rPr>
          <w:rFonts w:ascii="Book Antiqua" w:hAnsi="Book Antiqua" w:cs="宋体"/>
          <w:color w:val="000000"/>
          <w:sz w:val="21"/>
          <w:szCs w:val="21"/>
        </w:rPr>
        <w:t>, Matsuki T, Nakazawa A, Takada T, Kado S, Asahara T, Kamada N, Sakuraba A, Yajima T, Higuchi H, Inoue N, Ogata H, Iwao Y, Nomoto K, Tanaka R, Hibi T. Imbalance in intestinal microflora constitution could be involved in the pathogenesis of inflammatory bowel disease. </w:t>
      </w:r>
      <w:r w:rsidRPr="00E254B0">
        <w:rPr>
          <w:rFonts w:ascii="Book Antiqua" w:hAnsi="Book Antiqua" w:cs="宋体"/>
          <w:i/>
          <w:iCs/>
          <w:color w:val="000000"/>
          <w:sz w:val="21"/>
          <w:szCs w:val="21"/>
        </w:rPr>
        <w:t>Int J Med Microbiol</w:t>
      </w:r>
      <w:r w:rsidRPr="00E254B0">
        <w:rPr>
          <w:rFonts w:ascii="Book Antiqua" w:hAnsi="Book Antiqua" w:cs="宋体"/>
          <w:color w:val="000000"/>
          <w:sz w:val="21"/>
          <w:szCs w:val="21"/>
        </w:rPr>
        <w:t> 2008; </w:t>
      </w:r>
      <w:r w:rsidRPr="00E254B0">
        <w:rPr>
          <w:rFonts w:ascii="Book Antiqua" w:hAnsi="Book Antiqua" w:cs="宋体"/>
          <w:b/>
          <w:bCs/>
          <w:color w:val="000000"/>
          <w:sz w:val="21"/>
          <w:szCs w:val="21"/>
        </w:rPr>
        <w:t>298</w:t>
      </w:r>
      <w:r w:rsidRPr="00E254B0">
        <w:rPr>
          <w:rFonts w:ascii="Book Antiqua" w:hAnsi="Book Antiqua" w:cs="宋体"/>
          <w:color w:val="000000"/>
          <w:sz w:val="21"/>
          <w:szCs w:val="21"/>
        </w:rPr>
        <w:t>: 463-472 [PMID: 17897884 DOI: 10.1016/j.ijmm.2007.07.016]</w:t>
      </w:r>
    </w:p>
    <w:p w14:paraId="3BD921CA" w14:textId="77777777" w:rsidR="00322675" w:rsidRPr="00E254B0" w:rsidRDefault="00322675" w:rsidP="00662233">
      <w:pPr>
        <w:adjustRightInd w:val="0"/>
        <w:snapToGrid w:val="0"/>
        <w:spacing w:after="0" w:line="360" w:lineRule="auto"/>
        <w:jc w:val="both"/>
        <w:rPr>
          <w:rFonts w:ascii="Book Antiqua" w:hAnsi="Book Antiqua" w:cs="宋体"/>
          <w:color w:val="000000"/>
          <w:sz w:val="21"/>
          <w:szCs w:val="21"/>
        </w:rPr>
      </w:pPr>
      <w:r w:rsidRPr="00E254B0">
        <w:rPr>
          <w:rFonts w:ascii="Book Antiqua" w:hAnsi="Book Antiqua" w:cs="宋体"/>
          <w:color w:val="000000"/>
          <w:sz w:val="21"/>
          <w:szCs w:val="21"/>
        </w:rPr>
        <w:lastRenderedPageBreak/>
        <w:t>15 </w:t>
      </w:r>
      <w:r w:rsidRPr="00E254B0">
        <w:rPr>
          <w:rFonts w:ascii="Book Antiqua" w:hAnsi="Book Antiqua" w:cs="宋体"/>
          <w:b/>
          <w:bCs/>
          <w:color w:val="000000"/>
          <w:sz w:val="21"/>
          <w:szCs w:val="21"/>
        </w:rPr>
        <w:t>Schippa S</w:t>
      </w:r>
      <w:r w:rsidRPr="00E254B0">
        <w:rPr>
          <w:rFonts w:ascii="Book Antiqua" w:hAnsi="Book Antiqua" w:cs="宋体"/>
          <w:color w:val="000000"/>
          <w:sz w:val="21"/>
          <w:szCs w:val="21"/>
        </w:rPr>
        <w:t>, Iebba V, Santangelo F, Gagliardi A, De Biase RV, Stamato A, Bertasi S, Lucarelli M, Conte MP, Quattrucci S. Cystic fibrosis transmembrane conductance regulator (CFTR) allelic variants relate to shifts in faecal microbiota of cystic fibrosis patients. </w:t>
      </w:r>
      <w:r w:rsidRPr="00E254B0">
        <w:rPr>
          <w:rFonts w:ascii="Book Antiqua" w:hAnsi="Book Antiqua" w:cs="宋体"/>
          <w:i/>
          <w:iCs/>
          <w:color w:val="000000"/>
          <w:sz w:val="21"/>
          <w:szCs w:val="21"/>
        </w:rPr>
        <w:t>PLoS One</w:t>
      </w:r>
      <w:r w:rsidRPr="00E254B0">
        <w:rPr>
          <w:rFonts w:ascii="Book Antiqua" w:hAnsi="Book Antiqua" w:cs="宋体"/>
          <w:color w:val="000000"/>
          <w:sz w:val="21"/>
          <w:szCs w:val="21"/>
        </w:rPr>
        <w:t> 2013; </w:t>
      </w:r>
      <w:r w:rsidRPr="00E254B0">
        <w:rPr>
          <w:rFonts w:ascii="Book Antiqua" w:hAnsi="Book Antiqua" w:cs="宋体"/>
          <w:b/>
          <w:bCs/>
          <w:color w:val="000000"/>
          <w:sz w:val="21"/>
          <w:szCs w:val="21"/>
        </w:rPr>
        <w:t>8</w:t>
      </w:r>
      <w:r w:rsidRPr="00E254B0">
        <w:rPr>
          <w:rFonts w:ascii="Book Antiqua" w:hAnsi="Book Antiqua" w:cs="宋体"/>
          <w:color w:val="000000"/>
          <w:sz w:val="21"/>
          <w:szCs w:val="21"/>
        </w:rPr>
        <w:t>: e61176 [PMID: 23613805 DOI: 10.1371/journal.pone.0061176]</w:t>
      </w:r>
    </w:p>
    <w:p w14:paraId="13F208AB" w14:textId="77777777" w:rsidR="00322675" w:rsidRPr="00E254B0" w:rsidRDefault="00322675" w:rsidP="00662233">
      <w:pPr>
        <w:adjustRightInd w:val="0"/>
        <w:snapToGrid w:val="0"/>
        <w:spacing w:after="0" w:line="360" w:lineRule="auto"/>
        <w:jc w:val="both"/>
        <w:rPr>
          <w:rFonts w:ascii="Book Antiqua" w:hAnsi="Book Antiqua" w:cs="宋体"/>
          <w:color w:val="000000"/>
          <w:sz w:val="21"/>
          <w:szCs w:val="21"/>
        </w:rPr>
      </w:pPr>
      <w:r w:rsidRPr="00E254B0">
        <w:rPr>
          <w:rFonts w:ascii="Book Antiqua" w:hAnsi="Book Antiqua" w:cs="宋体"/>
          <w:color w:val="000000"/>
          <w:sz w:val="21"/>
          <w:szCs w:val="21"/>
        </w:rPr>
        <w:t>16 </w:t>
      </w:r>
      <w:r w:rsidRPr="00E254B0">
        <w:rPr>
          <w:rFonts w:ascii="Book Antiqua" w:hAnsi="Book Antiqua" w:cs="宋体"/>
          <w:b/>
          <w:bCs/>
          <w:color w:val="000000"/>
          <w:sz w:val="21"/>
          <w:szCs w:val="21"/>
        </w:rPr>
        <w:t>Li K</w:t>
      </w:r>
      <w:r w:rsidRPr="00E254B0">
        <w:rPr>
          <w:rFonts w:ascii="Book Antiqua" w:hAnsi="Book Antiqua" w:cs="宋体"/>
          <w:color w:val="000000"/>
          <w:sz w:val="21"/>
          <w:szCs w:val="21"/>
        </w:rPr>
        <w:t>, Bihan M, Methé BA. Analyses of the stability and core taxonomic memberships of the human microbiome. </w:t>
      </w:r>
      <w:r w:rsidRPr="00E254B0">
        <w:rPr>
          <w:rFonts w:ascii="Book Antiqua" w:hAnsi="Book Antiqua" w:cs="宋体"/>
          <w:i/>
          <w:iCs/>
          <w:color w:val="000000"/>
          <w:sz w:val="21"/>
          <w:szCs w:val="21"/>
        </w:rPr>
        <w:t>PLoS One</w:t>
      </w:r>
      <w:r w:rsidRPr="00E254B0">
        <w:rPr>
          <w:rFonts w:ascii="Book Antiqua" w:hAnsi="Book Antiqua" w:cs="宋体"/>
          <w:color w:val="000000"/>
          <w:sz w:val="21"/>
          <w:szCs w:val="21"/>
        </w:rPr>
        <w:t> 2013; </w:t>
      </w:r>
      <w:r w:rsidRPr="00E254B0">
        <w:rPr>
          <w:rFonts w:ascii="Book Antiqua" w:hAnsi="Book Antiqua" w:cs="宋体"/>
          <w:b/>
          <w:bCs/>
          <w:color w:val="000000"/>
          <w:sz w:val="21"/>
          <w:szCs w:val="21"/>
        </w:rPr>
        <w:t>8</w:t>
      </w:r>
      <w:r w:rsidRPr="00E254B0">
        <w:rPr>
          <w:rFonts w:ascii="Book Antiqua" w:hAnsi="Book Antiqua" w:cs="宋体"/>
          <w:color w:val="000000"/>
          <w:sz w:val="21"/>
          <w:szCs w:val="21"/>
        </w:rPr>
        <w:t>: e63139 [PMID: 23671663 DOI: 10.1371/journal.pone.0063139]</w:t>
      </w:r>
    </w:p>
    <w:p w14:paraId="47434A22" w14:textId="77777777" w:rsidR="00322675" w:rsidRPr="00E254B0" w:rsidRDefault="00322675" w:rsidP="00662233">
      <w:pPr>
        <w:adjustRightInd w:val="0"/>
        <w:snapToGrid w:val="0"/>
        <w:spacing w:after="0" w:line="360" w:lineRule="auto"/>
        <w:jc w:val="both"/>
        <w:rPr>
          <w:rFonts w:ascii="Book Antiqua" w:hAnsi="Book Antiqua" w:cs="宋体"/>
          <w:color w:val="000000"/>
          <w:sz w:val="21"/>
          <w:szCs w:val="21"/>
        </w:rPr>
      </w:pPr>
      <w:r w:rsidRPr="00E254B0">
        <w:rPr>
          <w:rFonts w:ascii="Book Antiqua" w:hAnsi="Book Antiqua" w:cs="宋体"/>
          <w:color w:val="000000"/>
          <w:sz w:val="21"/>
          <w:szCs w:val="21"/>
        </w:rPr>
        <w:t>17 </w:t>
      </w:r>
      <w:r w:rsidRPr="00E254B0">
        <w:rPr>
          <w:rFonts w:ascii="Book Antiqua" w:hAnsi="Book Antiqua" w:cs="宋体"/>
          <w:b/>
          <w:bCs/>
          <w:color w:val="000000"/>
          <w:sz w:val="21"/>
          <w:szCs w:val="21"/>
        </w:rPr>
        <w:t>Goel A</w:t>
      </w:r>
      <w:r w:rsidRPr="00E254B0">
        <w:rPr>
          <w:rFonts w:ascii="Book Antiqua" w:hAnsi="Book Antiqua" w:cs="宋体"/>
          <w:color w:val="000000"/>
          <w:sz w:val="21"/>
          <w:szCs w:val="21"/>
        </w:rPr>
        <w:t>, Gupta M, Aggarwal R. Gut microbiota and liver disease. </w:t>
      </w:r>
      <w:r w:rsidRPr="00E254B0">
        <w:rPr>
          <w:rFonts w:ascii="Book Antiqua" w:hAnsi="Book Antiqua" w:cs="宋体"/>
          <w:i/>
          <w:iCs/>
          <w:color w:val="000000"/>
          <w:sz w:val="21"/>
          <w:szCs w:val="21"/>
        </w:rPr>
        <w:t>J Gastroenterol Hepatol</w:t>
      </w:r>
      <w:r w:rsidRPr="00E254B0">
        <w:rPr>
          <w:rFonts w:ascii="Book Antiqua" w:hAnsi="Book Antiqua" w:cs="宋体"/>
          <w:color w:val="000000"/>
          <w:sz w:val="21"/>
          <w:szCs w:val="21"/>
        </w:rPr>
        <w:t> 2014; </w:t>
      </w:r>
      <w:r w:rsidRPr="00E254B0">
        <w:rPr>
          <w:rFonts w:ascii="Book Antiqua" w:hAnsi="Book Antiqua" w:cs="宋体"/>
          <w:b/>
          <w:bCs/>
          <w:color w:val="000000"/>
          <w:sz w:val="21"/>
          <w:szCs w:val="21"/>
        </w:rPr>
        <w:t>29</w:t>
      </w:r>
      <w:r w:rsidRPr="00E254B0">
        <w:rPr>
          <w:rFonts w:ascii="Book Antiqua" w:hAnsi="Book Antiqua" w:cs="宋体"/>
          <w:color w:val="000000"/>
          <w:sz w:val="21"/>
          <w:szCs w:val="21"/>
        </w:rPr>
        <w:t>: 1139-1148 [PMID: 24547986 DOI: 10.1111/jgh.12556]</w:t>
      </w:r>
    </w:p>
    <w:p w14:paraId="7B7FD529" w14:textId="77777777" w:rsidR="00322675" w:rsidRPr="00E254B0" w:rsidRDefault="00322675" w:rsidP="00662233">
      <w:pPr>
        <w:adjustRightInd w:val="0"/>
        <w:snapToGrid w:val="0"/>
        <w:spacing w:after="0" w:line="360" w:lineRule="auto"/>
        <w:jc w:val="both"/>
        <w:rPr>
          <w:rFonts w:ascii="Book Antiqua" w:hAnsi="Book Antiqua" w:cs="宋体"/>
          <w:color w:val="000000"/>
          <w:sz w:val="21"/>
          <w:szCs w:val="21"/>
        </w:rPr>
      </w:pPr>
      <w:r w:rsidRPr="00E254B0">
        <w:rPr>
          <w:rFonts w:ascii="Book Antiqua" w:hAnsi="Book Antiqua" w:cs="宋体"/>
          <w:color w:val="000000"/>
          <w:sz w:val="21"/>
          <w:szCs w:val="21"/>
        </w:rPr>
        <w:t>18 </w:t>
      </w:r>
      <w:r w:rsidRPr="00E254B0">
        <w:rPr>
          <w:rFonts w:ascii="Book Antiqua" w:hAnsi="Book Antiqua" w:cs="宋体"/>
          <w:b/>
          <w:bCs/>
          <w:color w:val="000000"/>
          <w:sz w:val="21"/>
          <w:szCs w:val="21"/>
        </w:rPr>
        <w:t>Bajaj JS</w:t>
      </w:r>
      <w:r w:rsidRPr="00E254B0">
        <w:rPr>
          <w:rFonts w:ascii="Book Antiqua" w:hAnsi="Book Antiqua" w:cs="宋体"/>
          <w:color w:val="000000"/>
          <w:sz w:val="21"/>
          <w:szCs w:val="21"/>
        </w:rPr>
        <w:t>, Heuman DM, Hylemon PB, Sanyal AJ, White MB, Monteith P, Noble NA, Unser AB, Daita K, Fisher AR, Sikaroodi M, Gillevet PM. Altered profile of human gut microbiome is associated with cirrhosis and its complications. </w:t>
      </w:r>
      <w:r w:rsidRPr="00E254B0">
        <w:rPr>
          <w:rFonts w:ascii="Book Antiqua" w:hAnsi="Book Antiqua" w:cs="宋体"/>
          <w:i/>
          <w:iCs/>
          <w:color w:val="000000"/>
          <w:sz w:val="21"/>
          <w:szCs w:val="21"/>
        </w:rPr>
        <w:t>J Hepatol</w:t>
      </w:r>
      <w:r w:rsidRPr="00E254B0">
        <w:rPr>
          <w:rFonts w:ascii="Book Antiqua" w:hAnsi="Book Antiqua" w:cs="宋体"/>
          <w:color w:val="000000"/>
          <w:sz w:val="21"/>
          <w:szCs w:val="21"/>
        </w:rPr>
        <w:t> 2014; </w:t>
      </w:r>
      <w:r w:rsidRPr="00E254B0">
        <w:rPr>
          <w:rFonts w:ascii="Book Antiqua" w:hAnsi="Book Antiqua" w:cs="宋体"/>
          <w:b/>
          <w:bCs/>
          <w:color w:val="000000"/>
          <w:sz w:val="21"/>
          <w:szCs w:val="21"/>
        </w:rPr>
        <w:t>60</w:t>
      </w:r>
      <w:r w:rsidRPr="00E254B0">
        <w:rPr>
          <w:rFonts w:ascii="Book Antiqua" w:hAnsi="Book Antiqua" w:cs="宋体"/>
          <w:color w:val="000000"/>
          <w:sz w:val="21"/>
          <w:szCs w:val="21"/>
        </w:rPr>
        <w:t>: 940-947 [PMID: 24374295 DOI: 10.1016/j.jhep.2013.12.019]</w:t>
      </w:r>
    </w:p>
    <w:p w14:paraId="72218BCA" w14:textId="77777777" w:rsidR="00322675" w:rsidRPr="00E254B0" w:rsidRDefault="00322675" w:rsidP="00662233">
      <w:pPr>
        <w:adjustRightInd w:val="0"/>
        <w:snapToGrid w:val="0"/>
        <w:spacing w:after="0" w:line="360" w:lineRule="auto"/>
        <w:jc w:val="both"/>
        <w:rPr>
          <w:rFonts w:ascii="Book Antiqua" w:hAnsi="Book Antiqua" w:cs="宋体"/>
          <w:color w:val="000000"/>
          <w:sz w:val="21"/>
          <w:szCs w:val="21"/>
        </w:rPr>
      </w:pPr>
      <w:r w:rsidRPr="00E254B0">
        <w:rPr>
          <w:rFonts w:ascii="Book Antiqua" w:hAnsi="Book Antiqua" w:cs="宋体"/>
          <w:color w:val="000000"/>
          <w:sz w:val="21"/>
          <w:szCs w:val="21"/>
        </w:rPr>
        <w:t>19 </w:t>
      </w:r>
      <w:r w:rsidRPr="00E254B0">
        <w:rPr>
          <w:rFonts w:ascii="Book Antiqua" w:hAnsi="Book Antiqua" w:cs="宋体"/>
          <w:b/>
          <w:bCs/>
          <w:color w:val="000000"/>
          <w:sz w:val="21"/>
          <w:szCs w:val="21"/>
        </w:rPr>
        <w:t>Chen Y</w:t>
      </w:r>
      <w:r w:rsidRPr="00E254B0">
        <w:rPr>
          <w:rFonts w:ascii="Book Antiqua" w:hAnsi="Book Antiqua" w:cs="宋体"/>
          <w:color w:val="000000"/>
          <w:sz w:val="21"/>
          <w:szCs w:val="21"/>
        </w:rPr>
        <w:t>, Yang F, Lu H, Wang B, Chen Y, Lei D, Wang Y, Zhu B, Li L. Characterization of fecal microbial communities in patients with liver cirrhosis. </w:t>
      </w:r>
      <w:r w:rsidRPr="00E254B0">
        <w:rPr>
          <w:rFonts w:ascii="Book Antiqua" w:hAnsi="Book Antiqua" w:cs="宋体"/>
          <w:i/>
          <w:iCs/>
          <w:color w:val="000000"/>
          <w:sz w:val="21"/>
          <w:szCs w:val="21"/>
        </w:rPr>
        <w:t>Hepatology</w:t>
      </w:r>
      <w:r w:rsidRPr="00E254B0">
        <w:rPr>
          <w:rFonts w:ascii="Book Antiqua" w:hAnsi="Book Antiqua" w:cs="宋体"/>
          <w:color w:val="000000"/>
          <w:sz w:val="21"/>
          <w:szCs w:val="21"/>
        </w:rPr>
        <w:t> 2011; </w:t>
      </w:r>
      <w:r w:rsidRPr="00E254B0">
        <w:rPr>
          <w:rFonts w:ascii="Book Antiqua" w:hAnsi="Book Antiqua" w:cs="宋体"/>
          <w:b/>
          <w:bCs/>
          <w:color w:val="000000"/>
          <w:sz w:val="21"/>
          <w:szCs w:val="21"/>
        </w:rPr>
        <w:t>54</w:t>
      </w:r>
      <w:r w:rsidRPr="00E254B0">
        <w:rPr>
          <w:rFonts w:ascii="Book Antiqua" w:hAnsi="Book Antiqua" w:cs="宋体"/>
          <w:color w:val="000000"/>
          <w:sz w:val="21"/>
          <w:szCs w:val="21"/>
        </w:rPr>
        <w:t>: 562-572 [PMID: 21574172 DOI: 10.1002/hep.24423]</w:t>
      </w:r>
    </w:p>
    <w:p w14:paraId="0BFCB501" w14:textId="77777777" w:rsidR="00322675" w:rsidRPr="00E254B0" w:rsidRDefault="00322675" w:rsidP="00662233">
      <w:pPr>
        <w:adjustRightInd w:val="0"/>
        <w:snapToGrid w:val="0"/>
        <w:spacing w:after="0" w:line="360" w:lineRule="auto"/>
        <w:jc w:val="both"/>
        <w:rPr>
          <w:rFonts w:ascii="Book Antiqua" w:hAnsi="Book Antiqua" w:cs="宋体"/>
          <w:color w:val="000000"/>
          <w:sz w:val="21"/>
          <w:szCs w:val="21"/>
        </w:rPr>
      </w:pPr>
      <w:r w:rsidRPr="00E254B0">
        <w:rPr>
          <w:rFonts w:ascii="Book Antiqua" w:hAnsi="Book Antiqua" w:cs="宋体"/>
          <w:color w:val="000000"/>
          <w:sz w:val="21"/>
          <w:szCs w:val="21"/>
        </w:rPr>
        <w:t>20 </w:t>
      </w:r>
      <w:r w:rsidRPr="00E254B0">
        <w:rPr>
          <w:rFonts w:ascii="Book Antiqua" w:hAnsi="Book Antiqua" w:cs="宋体"/>
          <w:b/>
          <w:bCs/>
          <w:color w:val="000000"/>
          <w:sz w:val="21"/>
          <w:szCs w:val="21"/>
        </w:rPr>
        <w:t>Park HJ</w:t>
      </w:r>
      <w:r w:rsidRPr="00E254B0">
        <w:rPr>
          <w:rFonts w:ascii="Book Antiqua" w:hAnsi="Book Antiqua" w:cs="宋体"/>
          <w:color w:val="000000"/>
          <w:sz w:val="21"/>
          <w:szCs w:val="21"/>
        </w:rPr>
        <w:t>, Na S, Park SY, Moon SM, Cho OH, Park KH, Chong YP, Kim SH, Lee SO, Kim YS, Woo JH, Kim MN, Choi SH. Clinical significance of Propionibacterium acnes recovered from blood cultures: analysis of 524 episodes. </w:t>
      </w:r>
      <w:r w:rsidRPr="00E254B0">
        <w:rPr>
          <w:rFonts w:ascii="Book Antiqua" w:hAnsi="Book Antiqua" w:cs="宋体"/>
          <w:i/>
          <w:iCs/>
          <w:color w:val="000000"/>
          <w:sz w:val="21"/>
          <w:szCs w:val="21"/>
        </w:rPr>
        <w:t>J Clin Microbiol</w:t>
      </w:r>
      <w:r w:rsidRPr="00E254B0">
        <w:rPr>
          <w:rFonts w:ascii="Book Antiqua" w:hAnsi="Book Antiqua" w:cs="宋体"/>
          <w:color w:val="000000"/>
          <w:sz w:val="21"/>
          <w:szCs w:val="21"/>
        </w:rPr>
        <w:t> 2011; </w:t>
      </w:r>
      <w:r w:rsidRPr="00E254B0">
        <w:rPr>
          <w:rFonts w:ascii="Book Antiqua" w:hAnsi="Book Antiqua" w:cs="宋体"/>
          <w:b/>
          <w:bCs/>
          <w:color w:val="000000"/>
          <w:sz w:val="21"/>
          <w:szCs w:val="21"/>
        </w:rPr>
        <w:t>49</w:t>
      </w:r>
      <w:r w:rsidRPr="00E254B0">
        <w:rPr>
          <w:rFonts w:ascii="Book Antiqua" w:hAnsi="Book Antiqua" w:cs="宋体"/>
          <w:color w:val="000000"/>
          <w:sz w:val="21"/>
          <w:szCs w:val="21"/>
        </w:rPr>
        <w:t>: 1598-1601 [PMID: 21325550 DOI: 10.1128/JCM.01842-10]</w:t>
      </w:r>
    </w:p>
    <w:p w14:paraId="78B89B23" w14:textId="77777777" w:rsidR="00322675" w:rsidRPr="00E254B0" w:rsidRDefault="00322675" w:rsidP="00662233">
      <w:pPr>
        <w:adjustRightInd w:val="0"/>
        <w:snapToGrid w:val="0"/>
        <w:spacing w:after="0" w:line="360" w:lineRule="auto"/>
        <w:jc w:val="both"/>
        <w:rPr>
          <w:rFonts w:ascii="Book Antiqua" w:hAnsi="Book Antiqua" w:cs="宋体"/>
          <w:color w:val="000000"/>
          <w:sz w:val="21"/>
          <w:szCs w:val="21"/>
        </w:rPr>
      </w:pPr>
      <w:r w:rsidRPr="00E254B0">
        <w:rPr>
          <w:rFonts w:ascii="Book Antiqua" w:hAnsi="Book Antiqua" w:cs="宋体"/>
          <w:color w:val="000000"/>
          <w:sz w:val="21"/>
          <w:szCs w:val="21"/>
        </w:rPr>
        <w:t>21 </w:t>
      </w:r>
      <w:r w:rsidRPr="00E254B0">
        <w:rPr>
          <w:rFonts w:ascii="Book Antiqua" w:hAnsi="Book Antiqua" w:cs="宋体"/>
          <w:b/>
          <w:bCs/>
          <w:color w:val="000000"/>
          <w:sz w:val="21"/>
          <w:szCs w:val="21"/>
        </w:rPr>
        <w:t>Stevens DA</w:t>
      </w:r>
      <w:r w:rsidRPr="00E254B0">
        <w:rPr>
          <w:rFonts w:ascii="Book Antiqua" w:hAnsi="Book Antiqua" w:cs="宋体"/>
          <w:color w:val="000000"/>
          <w:sz w:val="21"/>
          <w:szCs w:val="21"/>
        </w:rPr>
        <w:t>, Kim KK, Johnson N, Lee JS, Hamilton JR. Halomonas johnsoniae: review of a medically underappreciated genus of growing human importance. </w:t>
      </w:r>
      <w:r w:rsidRPr="00E254B0">
        <w:rPr>
          <w:rFonts w:ascii="Book Antiqua" w:hAnsi="Book Antiqua" w:cs="宋体"/>
          <w:i/>
          <w:iCs/>
          <w:color w:val="000000"/>
          <w:sz w:val="21"/>
          <w:szCs w:val="21"/>
        </w:rPr>
        <w:t>Am J Med Sci</w:t>
      </w:r>
      <w:r w:rsidRPr="00E254B0">
        <w:rPr>
          <w:rFonts w:ascii="Book Antiqua" w:hAnsi="Book Antiqua" w:cs="宋体"/>
          <w:color w:val="000000"/>
          <w:sz w:val="21"/>
          <w:szCs w:val="21"/>
        </w:rPr>
        <w:t> 2013; </w:t>
      </w:r>
      <w:r w:rsidRPr="00E254B0">
        <w:rPr>
          <w:rFonts w:ascii="Book Antiqua" w:hAnsi="Book Antiqua" w:cs="宋体"/>
          <w:b/>
          <w:bCs/>
          <w:color w:val="000000"/>
          <w:sz w:val="21"/>
          <w:szCs w:val="21"/>
        </w:rPr>
        <w:t>345</w:t>
      </w:r>
      <w:r w:rsidRPr="00E254B0">
        <w:rPr>
          <w:rFonts w:ascii="Book Antiqua" w:hAnsi="Book Antiqua" w:cs="宋体"/>
          <w:color w:val="000000"/>
          <w:sz w:val="21"/>
          <w:szCs w:val="21"/>
        </w:rPr>
        <w:t>: 335-338 [PMID: 22814360 DOI: 10.1097/MAJ.0b013e31825600de]</w:t>
      </w:r>
    </w:p>
    <w:p w14:paraId="5D247B42" w14:textId="77777777" w:rsidR="00322675" w:rsidRPr="00E254B0" w:rsidRDefault="00322675" w:rsidP="00662233">
      <w:pPr>
        <w:adjustRightInd w:val="0"/>
        <w:snapToGrid w:val="0"/>
        <w:spacing w:after="0" w:line="360" w:lineRule="auto"/>
        <w:jc w:val="both"/>
        <w:rPr>
          <w:rFonts w:ascii="Book Antiqua" w:hAnsi="Book Antiqua" w:cs="宋体"/>
          <w:color w:val="000000"/>
          <w:sz w:val="21"/>
          <w:szCs w:val="21"/>
        </w:rPr>
      </w:pPr>
      <w:r w:rsidRPr="00E254B0">
        <w:rPr>
          <w:rFonts w:ascii="Book Antiqua" w:hAnsi="Book Antiqua" w:cs="宋体"/>
          <w:color w:val="000000"/>
          <w:sz w:val="21"/>
          <w:szCs w:val="21"/>
        </w:rPr>
        <w:t>22 </w:t>
      </w:r>
      <w:r w:rsidRPr="00E254B0">
        <w:rPr>
          <w:rFonts w:ascii="Book Antiqua" w:hAnsi="Book Antiqua" w:cs="宋体"/>
          <w:b/>
          <w:bCs/>
          <w:color w:val="000000"/>
          <w:sz w:val="21"/>
          <w:szCs w:val="21"/>
        </w:rPr>
        <w:t>Pérez-Cobas AE</w:t>
      </w:r>
      <w:r w:rsidRPr="00E254B0">
        <w:rPr>
          <w:rFonts w:ascii="Book Antiqua" w:hAnsi="Book Antiqua" w:cs="宋体"/>
          <w:color w:val="000000"/>
          <w:sz w:val="21"/>
          <w:szCs w:val="21"/>
        </w:rPr>
        <w:t>, Gosalbes MJ, Friedrichs A, Knecht H, Artacho A, Eismann K, Otto W, Rojo D, Bargiela R, von Bergen M, Neulinger SC, Däumer C, Heinsen FA, Latorre A, Barbas C, Seifert J, dos Santos VM, Ott SJ, Ferrer M, Moya A. Gut microbiota disturbance during antibiotic therapy: a multi-omic approach. </w:t>
      </w:r>
      <w:r w:rsidRPr="00E254B0">
        <w:rPr>
          <w:rFonts w:ascii="Book Antiqua" w:hAnsi="Book Antiqua" w:cs="宋体"/>
          <w:i/>
          <w:iCs/>
          <w:color w:val="000000"/>
          <w:sz w:val="21"/>
          <w:szCs w:val="21"/>
        </w:rPr>
        <w:t>Gut</w:t>
      </w:r>
      <w:r w:rsidRPr="00E254B0">
        <w:rPr>
          <w:rFonts w:ascii="Book Antiqua" w:hAnsi="Book Antiqua" w:cs="宋体"/>
          <w:color w:val="000000"/>
          <w:sz w:val="21"/>
          <w:szCs w:val="21"/>
        </w:rPr>
        <w:t> 2013; </w:t>
      </w:r>
      <w:r w:rsidRPr="00E254B0">
        <w:rPr>
          <w:rFonts w:ascii="Book Antiqua" w:hAnsi="Book Antiqua" w:cs="宋体"/>
          <w:b/>
          <w:bCs/>
          <w:color w:val="000000"/>
          <w:sz w:val="21"/>
          <w:szCs w:val="21"/>
        </w:rPr>
        <w:t>62</w:t>
      </w:r>
      <w:r w:rsidRPr="00E254B0">
        <w:rPr>
          <w:rFonts w:ascii="Book Antiqua" w:hAnsi="Book Antiqua" w:cs="宋体"/>
          <w:color w:val="000000"/>
          <w:sz w:val="21"/>
          <w:szCs w:val="21"/>
        </w:rPr>
        <w:t>: 1591-1601 [PMID: 23236009 DOI: 10.1136/gutjnl-2012-303184]</w:t>
      </w:r>
    </w:p>
    <w:p w14:paraId="5B99823E" w14:textId="77777777" w:rsidR="00322675" w:rsidRPr="00E254B0" w:rsidRDefault="00322675" w:rsidP="00662233">
      <w:pPr>
        <w:adjustRightInd w:val="0"/>
        <w:snapToGrid w:val="0"/>
        <w:spacing w:after="0" w:line="360" w:lineRule="auto"/>
        <w:jc w:val="both"/>
        <w:rPr>
          <w:rFonts w:ascii="Book Antiqua" w:hAnsi="Book Antiqua" w:cs="宋体"/>
          <w:color w:val="000000"/>
          <w:sz w:val="21"/>
          <w:szCs w:val="21"/>
        </w:rPr>
      </w:pPr>
      <w:r w:rsidRPr="00E254B0">
        <w:rPr>
          <w:rFonts w:ascii="Book Antiqua" w:hAnsi="Book Antiqua" w:cs="宋体"/>
          <w:color w:val="000000"/>
          <w:sz w:val="21"/>
          <w:szCs w:val="21"/>
        </w:rPr>
        <w:t>23 </w:t>
      </w:r>
      <w:r w:rsidRPr="00E254B0">
        <w:rPr>
          <w:rFonts w:ascii="Book Antiqua" w:hAnsi="Book Antiqua" w:cs="宋体"/>
          <w:b/>
          <w:bCs/>
          <w:color w:val="000000"/>
          <w:sz w:val="21"/>
          <w:szCs w:val="21"/>
        </w:rPr>
        <w:t>Bajaj JS</w:t>
      </w:r>
      <w:r w:rsidRPr="00E254B0">
        <w:rPr>
          <w:rFonts w:ascii="Book Antiqua" w:hAnsi="Book Antiqua" w:cs="宋体"/>
          <w:color w:val="000000"/>
          <w:sz w:val="21"/>
          <w:szCs w:val="21"/>
        </w:rPr>
        <w:t>, Ridlon JM, Hylemon PB, Thacker LR, Heuman DM, Smith S, Sikaroodi M, Gillevet PM. Linkage of gut microbiome with cognition in hepatic encephalopathy. </w:t>
      </w:r>
      <w:r w:rsidRPr="00E254B0">
        <w:rPr>
          <w:rFonts w:ascii="Book Antiqua" w:hAnsi="Book Antiqua" w:cs="宋体"/>
          <w:i/>
          <w:iCs/>
          <w:color w:val="000000"/>
          <w:sz w:val="21"/>
          <w:szCs w:val="21"/>
        </w:rPr>
        <w:t>Am J Physiol Gastrointest Liver Physiol</w:t>
      </w:r>
      <w:r w:rsidRPr="00E254B0">
        <w:rPr>
          <w:rFonts w:ascii="Book Antiqua" w:hAnsi="Book Antiqua" w:cs="宋体"/>
          <w:color w:val="000000"/>
          <w:sz w:val="21"/>
          <w:szCs w:val="21"/>
        </w:rPr>
        <w:t> 2012; </w:t>
      </w:r>
      <w:r w:rsidRPr="00E254B0">
        <w:rPr>
          <w:rFonts w:ascii="Book Antiqua" w:hAnsi="Book Antiqua" w:cs="宋体"/>
          <w:b/>
          <w:bCs/>
          <w:color w:val="000000"/>
          <w:sz w:val="21"/>
          <w:szCs w:val="21"/>
        </w:rPr>
        <w:t>302</w:t>
      </w:r>
      <w:r w:rsidRPr="00E254B0">
        <w:rPr>
          <w:rFonts w:ascii="Book Antiqua" w:hAnsi="Book Antiqua" w:cs="宋体"/>
          <w:color w:val="000000"/>
          <w:sz w:val="21"/>
          <w:szCs w:val="21"/>
        </w:rPr>
        <w:t>: G168-G175 [PMID: 21940902 DOI: 10.1152/ajpgi.00190.2011]</w:t>
      </w:r>
    </w:p>
    <w:p w14:paraId="2B267A9D" w14:textId="77777777" w:rsidR="00322675" w:rsidRPr="00E254B0" w:rsidRDefault="00322675" w:rsidP="00662233">
      <w:pPr>
        <w:adjustRightInd w:val="0"/>
        <w:snapToGrid w:val="0"/>
        <w:spacing w:after="0" w:line="360" w:lineRule="auto"/>
        <w:jc w:val="both"/>
        <w:rPr>
          <w:rFonts w:ascii="Book Antiqua" w:hAnsi="Book Antiqua" w:cs="宋体"/>
          <w:color w:val="000000"/>
          <w:sz w:val="21"/>
          <w:szCs w:val="21"/>
        </w:rPr>
      </w:pPr>
      <w:r w:rsidRPr="00E254B0">
        <w:rPr>
          <w:rFonts w:ascii="Book Antiqua" w:hAnsi="Book Antiqua" w:cs="宋体"/>
          <w:color w:val="000000"/>
          <w:sz w:val="21"/>
          <w:szCs w:val="21"/>
        </w:rPr>
        <w:t>24 </w:t>
      </w:r>
      <w:r w:rsidRPr="00E254B0">
        <w:rPr>
          <w:rFonts w:ascii="Book Antiqua" w:hAnsi="Book Antiqua" w:cs="宋体"/>
          <w:b/>
          <w:bCs/>
          <w:color w:val="000000"/>
          <w:sz w:val="21"/>
          <w:szCs w:val="21"/>
        </w:rPr>
        <w:t>Merli M</w:t>
      </w:r>
      <w:r w:rsidRPr="00E254B0">
        <w:rPr>
          <w:rFonts w:ascii="Book Antiqua" w:hAnsi="Book Antiqua" w:cs="宋体"/>
          <w:color w:val="000000"/>
          <w:sz w:val="21"/>
          <w:szCs w:val="21"/>
        </w:rPr>
        <w:t>, Giusto M, Lucidi C, Giannelli V, Pentassuglio I, Di Gregorio V, Lattanzi B, Riggio O. Muscle depletion increases the risk of overt and minimal hepatic encephalopathy: results of a prospective study. </w:t>
      </w:r>
      <w:r w:rsidRPr="00E254B0">
        <w:rPr>
          <w:rFonts w:ascii="Book Antiqua" w:hAnsi="Book Antiqua" w:cs="宋体"/>
          <w:i/>
          <w:iCs/>
          <w:color w:val="000000"/>
          <w:sz w:val="21"/>
          <w:szCs w:val="21"/>
        </w:rPr>
        <w:t>Metab Brain Dis</w:t>
      </w:r>
      <w:r w:rsidRPr="00E254B0">
        <w:rPr>
          <w:rFonts w:ascii="Book Antiqua" w:hAnsi="Book Antiqua" w:cs="宋体"/>
          <w:color w:val="000000"/>
          <w:sz w:val="21"/>
          <w:szCs w:val="21"/>
        </w:rPr>
        <w:t> 2013; </w:t>
      </w:r>
      <w:r w:rsidRPr="00E254B0">
        <w:rPr>
          <w:rFonts w:ascii="Book Antiqua" w:hAnsi="Book Antiqua" w:cs="宋体"/>
          <w:b/>
          <w:bCs/>
          <w:color w:val="000000"/>
          <w:sz w:val="21"/>
          <w:szCs w:val="21"/>
        </w:rPr>
        <w:t>28</w:t>
      </w:r>
      <w:r w:rsidRPr="00E254B0">
        <w:rPr>
          <w:rFonts w:ascii="Book Antiqua" w:hAnsi="Book Antiqua" w:cs="宋体"/>
          <w:color w:val="000000"/>
          <w:sz w:val="21"/>
          <w:szCs w:val="21"/>
        </w:rPr>
        <w:t>: 281-284 [PMID: 23224378 DOI: 10.1007/s11011-012-9365-z]</w:t>
      </w:r>
    </w:p>
    <w:p w14:paraId="7E3A96B3" w14:textId="77777777" w:rsidR="00322675" w:rsidRPr="00E254B0" w:rsidRDefault="00322675" w:rsidP="00662233">
      <w:pPr>
        <w:adjustRightInd w:val="0"/>
        <w:snapToGrid w:val="0"/>
        <w:spacing w:after="0" w:line="360" w:lineRule="auto"/>
        <w:jc w:val="both"/>
        <w:rPr>
          <w:rFonts w:ascii="Book Antiqua" w:hAnsi="Book Antiqua" w:cs="宋体"/>
          <w:color w:val="000000"/>
          <w:sz w:val="21"/>
          <w:szCs w:val="21"/>
        </w:rPr>
      </w:pPr>
      <w:r w:rsidRPr="00E254B0">
        <w:rPr>
          <w:rFonts w:ascii="Book Antiqua" w:hAnsi="Book Antiqua" w:cs="宋体"/>
          <w:color w:val="000000"/>
          <w:sz w:val="21"/>
          <w:szCs w:val="21"/>
        </w:rPr>
        <w:t>25 </w:t>
      </w:r>
      <w:r w:rsidRPr="00E254B0">
        <w:rPr>
          <w:rFonts w:ascii="Book Antiqua" w:hAnsi="Book Antiqua" w:cs="宋体"/>
          <w:b/>
          <w:bCs/>
          <w:color w:val="000000"/>
          <w:sz w:val="21"/>
          <w:szCs w:val="21"/>
        </w:rPr>
        <w:t>De Filippo C</w:t>
      </w:r>
      <w:r w:rsidRPr="00E254B0">
        <w:rPr>
          <w:rFonts w:ascii="Book Antiqua" w:hAnsi="Book Antiqua" w:cs="宋体"/>
          <w:color w:val="000000"/>
          <w:sz w:val="21"/>
          <w:szCs w:val="21"/>
        </w:rPr>
        <w:t>, Cavalieri D, Di Paola M, Ramazzotti M, Poullet JB, Massart S, Collini S, Pieraccini G, Lionetti P. Impact of diet in shaping gut microbiota revealed by a comparative study in children from Europe and rural Africa. </w:t>
      </w:r>
      <w:r w:rsidRPr="00E254B0">
        <w:rPr>
          <w:rFonts w:ascii="Book Antiqua" w:hAnsi="Book Antiqua" w:cs="宋体"/>
          <w:i/>
          <w:iCs/>
          <w:color w:val="000000"/>
          <w:sz w:val="21"/>
          <w:szCs w:val="21"/>
        </w:rPr>
        <w:t>Proc Natl Acad Sci USA</w:t>
      </w:r>
      <w:r w:rsidRPr="00E254B0">
        <w:rPr>
          <w:rFonts w:ascii="Book Antiqua" w:hAnsi="Book Antiqua" w:cs="宋体"/>
          <w:color w:val="000000"/>
          <w:sz w:val="21"/>
          <w:szCs w:val="21"/>
        </w:rPr>
        <w:t> 2010; </w:t>
      </w:r>
      <w:r w:rsidRPr="00E254B0">
        <w:rPr>
          <w:rFonts w:ascii="Book Antiqua" w:hAnsi="Book Antiqua" w:cs="宋体"/>
          <w:b/>
          <w:bCs/>
          <w:color w:val="000000"/>
          <w:sz w:val="21"/>
          <w:szCs w:val="21"/>
        </w:rPr>
        <w:t>107</w:t>
      </w:r>
      <w:r w:rsidRPr="00E254B0">
        <w:rPr>
          <w:rFonts w:ascii="Book Antiqua" w:hAnsi="Book Antiqua" w:cs="宋体"/>
          <w:color w:val="000000"/>
          <w:sz w:val="21"/>
          <w:szCs w:val="21"/>
        </w:rPr>
        <w:t>: 14691-14696 [PMID: 20679230 DOI: 10.1073/pnas.1005963107]</w:t>
      </w:r>
    </w:p>
    <w:p w14:paraId="28B43DAD" w14:textId="77777777" w:rsidR="00322675" w:rsidRPr="00E254B0" w:rsidRDefault="00322675" w:rsidP="00662233">
      <w:pPr>
        <w:adjustRightInd w:val="0"/>
        <w:snapToGrid w:val="0"/>
        <w:spacing w:after="0" w:line="360" w:lineRule="auto"/>
        <w:jc w:val="both"/>
        <w:rPr>
          <w:rFonts w:ascii="Book Antiqua" w:hAnsi="Book Antiqua" w:cs="宋体"/>
          <w:color w:val="000000"/>
          <w:sz w:val="21"/>
          <w:szCs w:val="21"/>
        </w:rPr>
      </w:pPr>
      <w:r w:rsidRPr="00E254B0">
        <w:rPr>
          <w:rFonts w:ascii="Book Antiqua" w:hAnsi="Book Antiqua" w:cs="宋体"/>
          <w:color w:val="000000"/>
          <w:sz w:val="21"/>
          <w:szCs w:val="21"/>
        </w:rPr>
        <w:t>26 </w:t>
      </w:r>
      <w:r w:rsidRPr="00E254B0">
        <w:rPr>
          <w:rFonts w:ascii="Book Antiqua" w:hAnsi="Book Antiqua" w:cs="宋体"/>
          <w:b/>
          <w:bCs/>
          <w:color w:val="000000"/>
          <w:sz w:val="21"/>
          <w:szCs w:val="21"/>
        </w:rPr>
        <w:t>Quigley EM</w:t>
      </w:r>
      <w:r w:rsidRPr="00E254B0">
        <w:rPr>
          <w:rFonts w:ascii="Book Antiqua" w:hAnsi="Book Antiqua" w:cs="宋体"/>
          <w:color w:val="000000"/>
          <w:sz w:val="21"/>
          <w:szCs w:val="21"/>
        </w:rPr>
        <w:t>, Stanton C, Murphy EF. The gut microbiota and the liver. Pathophysiological and clinical implications. </w:t>
      </w:r>
      <w:r w:rsidRPr="00E254B0">
        <w:rPr>
          <w:rFonts w:ascii="Book Antiqua" w:hAnsi="Book Antiqua" w:cs="宋体"/>
          <w:i/>
          <w:iCs/>
          <w:color w:val="000000"/>
          <w:sz w:val="21"/>
          <w:szCs w:val="21"/>
        </w:rPr>
        <w:t>J Hepatol</w:t>
      </w:r>
      <w:r w:rsidRPr="00E254B0">
        <w:rPr>
          <w:rFonts w:ascii="Book Antiqua" w:hAnsi="Book Antiqua" w:cs="宋体"/>
          <w:color w:val="000000"/>
          <w:sz w:val="21"/>
          <w:szCs w:val="21"/>
        </w:rPr>
        <w:t> 2013; </w:t>
      </w:r>
      <w:r w:rsidRPr="00E254B0">
        <w:rPr>
          <w:rFonts w:ascii="Book Antiqua" w:hAnsi="Book Antiqua" w:cs="宋体"/>
          <w:b/>
          <w:bCs/>
          <w:color w:val="000000"/>
          <w:sz w:val="21"/>
          <w:szCs w:val="21"/>
        </w:rPr>
        <w:t>58</w:t>
      </w:r>
      <w:r w:rsidRPr="00E254B0">
        <w:rPr>
          <w:rFonts w:ascii="Book Antiqua" w:hAnsi="Book Antiqua" w:cs="宋体"/>
          <w:color w:val="000000"/>
          <w:sz w:val="21"/>
          <w:szCs w:val="21"/>
        </w:rPr>
        <w:t>: 1020-1027 [PMID: 23183530 DOI: 10.1016/j.jhep.2012.11.023]</w:t>
      </w:r>
    </w:p>
    <w:p w14:paraId="25AED7DD" w14:textId="77777777" w:rsidR="00322675" w:rsidRPr="00E254B0" w:rsidRDefault="00322675" w:rsidP="00662233">
      <w:pPr>
        <w:adjustRightInd w:val="0"/>
        <w:snapToGrid w:val="0"/>
        <w:spacing w:after="0" w:line="360" w:lineRule="auto"/>
        <w:jc w:val="both"/>
        <w:rPr>
          <w:rFonts w:ascii="Book Antiqua" w:hAnsi="Book Antiqua" w:cs="宋体"/>
          <w:color w:val="000000"/>
          <w:sz w:val="21"/>
          <w:szCs w:val="21"/>
        </w:rPr>
      </w:pPr>
      <w:r w:rsidRPr="00E254B0">
        <w:rPr>
          <w:rFonts w:ascii="Book Antiqua" w:hAnsi="Book Antiqua" w:cs="宋体"/>
          <w:color w:val="000000"/>
          <w:sz w:val="21"/>
          <w:szCs w:val="21"/>
        </w:rPr>
        <w:lastRenderedPageBreak/>
        <w:t>27 </w:t>
      </w:r>
      <w:r w:rsidRPr="00E254B0">
        <w:rPr>
          <w:rFonts w:ascii="Book Antiqua" w:hAnsi="Book Antiqua" w:cs="宋体"/>
          <w:b/>
          <w:bCs/>
          <w:color w:val="000000"/>
          <w:sz w:val="21"/>
          <w:szCs w:val="21"/>
        </w:rPr>
        <w:t>Thalheimer U</w:t>
      </w:r>
      <w:r w:rsidRPr="00E254B0">
        <w:rPr>
          <w:rFonts w:ascii="Book Antiqua" w:hAnsi="Book Antiqua" w:cs="宋体"/>
          <w:color w:val="000000"/>
          <w:sz w:val="21"/>
          <w:szCs w:val="21"/>
        </w:rPr>
        <w:t>, Triantos CK, Samonakis DN, Patch D, Burroughs AK. Infection, coagulation, and variceal bleeding in cirrhosis. </w:t>
      </w:r>
      <w:r w:rsidRPr="00E254B0">
        <w:rPr>
          <w:rFonts w:ascii="Book Antiqua" w:hAnsi="Book Antiqua" w:cs="宋体"/>
          <w:i/>
          <w:iCs/>
          <w:color w:val="000000"/>
          <w:sz w:val="21"/>
          <w:szCs w:val="21"/>
        </w:rPr>
        <w:t>Gut</w:t>
      </w:r>
      <w:r w:rsidRPr="00E254B0">
        <w:rPr>
          <w:rFonts w:ascii="Book Antiqua" w:hAnsi="Book Antiqua" w:cs="宋体"/>
          <w:color w:val="000000"/>
          <w:sz w:val="21"/>
          <w:szCs w:val="21"/>
        </w:rPr>
        <w:t> 2005; </w:t>
      </w:r>
      <w:r w:rsidRPr="00E254B0">
        <w:rPr>
          <w:rFonts w:ascii="Book Antiqua" w:hAnsi="Book Antiqua" w:cs="宋体"/>
          <w:b/>
          <w:bCs/>
          <w:color w:val="000000"/>
          <w:sz w:val="21"/>
          <w:szCs w:val="21"/>
        </w:rPr>
        <w:t>54</w:t>
      </w:r>
      <w:r w:rsidRPr="00E254B0">
        <w:rPr>
          <w:rFonts w:ascii="Book Antiqua" w:hAnsi="Book Antiqua" w:cs="宋体"/>
          <w:color w:val="000000"/>
          <w:sz w:val="21"/>
          <w:szCs w:val="21"/>
        </w:rPr>
        <w:t>: 556-563 [PMID: 15753544 DOI: 10.1136/gut.2004.048181]</w:t>
      </w:r>
    </w:p>
    <w:p w14:paraId="3F9BEDBC" w14:textId="77777777" w:rsidR="00322675" w:rsidRPr="00E254B0" w:rsidRDefault="00322675" w:rsidP="00662233">
      <w:pPr>
        <w:adjustRightInd w:val="0"/>
        <w:snapToGrid w:val="0"/>
        <w:spacing w:after="0" w:line="360" w:lineRule="auto"/>
        <w:jc w:val="both"/>
        <w:rPr>
          <w:rFonts w:ascii="Book Antiqua" w:hAnsi="Book Antiqua" w:cs="宋体"/>
          <w:color w:val="000000"/>
          <w:sz w:val="21"/>
          <w:szCs w:val="21"/>
        </w:rPr>
      </w:pPr>
      <w:r w:rsidRPr="00E254B0">
        <w:rPr>
          <w:rFonts w:ascii="Book Antiqua" w:hAnsi="Book Antiqua" w:cs="宋体"/>
          <w:color w:val="000000"/>
          <w:sz w:val="21"/>
          <w:szCs w:val="21"/>
        </w:rPr>
        <w:t>28 </w:t>
      </w:r>
      <w:r w:rsidRPr="00E254B0">
        <w:rPr>
          <w:rFonts w:ascii="Book Antiqua" w:hAnsi="Book Antiqua" w:cs="宋体"/>
          <w:b/>
          <w:bCs/>
          <w:color w:val="000000"/>
          <w:sz w:val="21"/>
          <w:szCs w:val="21"/>
        </w:rPr>
        <w:t>Thalheimer U</w:t>
      </w:r>
      <w:r w:rsidRPr="00E254B0">
        <w:rPr>
          <w:rFonts w:ascii="Book Antiqua" w:hAnsi="Book Antiqua" w:cs="宋体"/>
          <w:color w:val="000000"/>
          <w:sz w:val="21"/>
          <w:szCs w:val="21"/>
        </w:rPr>
        <w:t>, De Iorio F, Capra F, del Mar Lleo M, Zuliani V, Ghidini V, Tafi MC, Caburlotto G, Gennari M, Burroughs AK, Vantini I. Altered intestinal function precedes the appearance of bacterial DNA in serum and ascites in patients with cirrhosis: a pilot study. </w:t>
      </w:r>
      <w:r w:rsidRPr="00E254B0">
        <w:rPr>
          <w:rFonts w:ascii="Book Antiqua" w:hAnsi="Book Antiqua" w:cs="宋体"/>
          <w:i/>
          <w:iCs/>
          <w:color w:val="000000"/>
          <w:sz w:val="21"/>
          <w:szCs w:val="21"/>
        </w:rPr>
        <w:t>Eur J Gastroenterol Hepatol</w:t>
      </w:r>
      <w:r w:rsidRPr="00E254B0">
        <w:rPr>
          <w:rFonts w:ascii="Book Antiqua" w:hAnsi="Book Antiqua" w:cs="宋体"/>
          <w:color w:val="000000"/>
          <w:sz w:val="21"/>
          <w:szCs w:val="21"/>
        </w:rPr>
        <w:t> 2010; </w:t>
      </w:r>
      <w:r w:rsidRPr="00E254B0">
        <w:rPr>
          <w:rFonts w:ascii="Book Antiqua" w:hAnsi="Book Antiqua" w:cs="宋体"/>
          <w:b/>
          <w:bCs/>
          <w:color w:val="000000"/>
          <w:sz w:val="21"/>
          <w:szCs w:val="21"/>
        </w:rPr>
        <w:t>22</w:t>
      </w:r>
      <w:r w:rsidRPr="00E254B0">
        <w:rPr>
          <w:rFonts w:ascii="Book Antiqua" w:hAnsi="Book Antiqua" w:cs="宋体"/>
          <w:color w:val="000000"/>
          <w:sz w:val="21"/>
          <w:szCs w:val="21"/>
        </w:rPr>
        <w:t>: 1228-1234 [PMID: 20512041 DOI: 10.1097/MEG.0b013e32833b4b03]</w:t>
      </w:r>
    </w:p>
    <w:p w14:paraId="5BFC24D4" w14:textId="77777777" w:rsidR="00322675" w:rsidRPr="00E254B0" w:rsidRDefault="00322675" w:rsidP="00662233">
      <w:pPr>
        <w:adjustRightInd w:val="0"/>
        <w:snapToGrid w:val="0"/>
        <w:spacing w:after="0" w:line="360" w:lineRule="auto"/>
        <w:jc w:val="both"/>
        <w:rPr>
          <w:rFonts w:ascii="Book Antiqua" w:hAnsi="Book Antiqua" w:cs="宋体"/>
          <w:color w:val="000000"/>
          <w:sz w:val="21"/>
          <w:szCs w:val="21"/>
        </w:rPr>
      </w:pPr>
      <w:r w:rsidRPr="00E254B0">
        <w:rPr>
          <w:rFonts w:ascii="Book Antiqua" w:hAnsi="Book Antiqua" w:cs="宋体"/>
          <w:color w:val="000000"/>
          <w:sz w:val="21"/>
          <w:szCs w:val="21"/>
        </w:rPr>
        <w:t>29 </w:t>
      </w:r>
      <w:r w:rsidRPr="00E254B0">
        <w:rPr>
          <w:rFonts w:ascii="Book Antiqua" w:hAnsi="Book Antiqua" w:cs="宋体"/>
          <w:b/>
          <w:bCs/>
          <w:color w:val="000000"/>
          <w:sz w:val="21"/>
          <w:szCs w:val="21"/>
        </w:rPr>
        <w:t>Wiest R</w:t>
      </w:r>
      <w:r w:rsidRPr="00E254B0">
        <w:rPr>
          <w:rFonts w:ascii="Book Antiqua" w:hAnsi="Book Antiqua" w:cs="宋体"/>
          <w:color w:val="000000"/>
          <w:sz w:val="21"/>
          <w:szCs w:val="21"/>
        </w:rPr>
        <w:t>, Lawson M, Geuking M. Pathological bacterial translocation in liver cirrhosis. </w:t>
      </w:r>
      <w:r w:rsidRPr="00E254B0">
        <w:rPr>
          <w:rFonts w:ascii="Book Antiqua" w:hAnsi="Book Antiqua" w:cs="宋体"/>
          <w:i/>
          <w:iCs/>
          <w:color w:val="000000"/>
          <w:sz w:val="21"/>
          <w:szCs w:val="21"/>
        </w:rPr>
        <w:t>J Hepatol</w:t>
      </w:r>
      <w:r w:rsidRPr="00E254B0">
        <w:rPr>
          <w:rFonts w:ascii="Book Antiqua" w:hAnsi="Book Antiqua" w:cs="宋体"/>
          <w:color w:val="000000"/>
          <w:sz w:val="21"/>
          <w:szCs w:val="21"/>
        </w:rPr>
        <w:t> 2014; </w:t>
      </w:r>
      <w:r w:rsidRPr="00E254B0">
        <w:rPr>
          <w:rFonts w:ascii="Book Antiqua" w:hAnsi="Book Antiqua" w:cs="宋体"/>
          <w:b/>
          <w:bCs/>
          <w:color w:val="000000"/>
          <w:sz w:val="21"/>
          <w:szCs w:val="21"/>
        </w:rPr>
        <w:t>60</w:t>
      </w:r>
      <w:r w:rsidRPr="00E254B0">
        <w:rPr>
          <w:rFonts w:ascii="Book Antiqua" w:hAnsi="Book Antiqua" w:cs="宋体"/>
          <w:color w:val="000000"/>
          <w:sz w:val="21"/>
          <w:szCs w:val="21"/>
        </w:rPr>
        <w:t>: 197-209 [PMID: 23993913 DOI: 10.1016/j.jhep.2013.07.044]</w:t>
      </w:r>
    </w:p>
    <w:p w14:paraId="731DC98E" w14:textId="77777777" w:rsidR="00322675" w:rsidRPr="00E254B0" w:rsidRDefault="00322675" w:rsidP="00662233">
      <w:pPr>
        <w:adjustRightInd w:val="0"/>
        <w:snapToGrid w:val="0"/>
        <w:spacing w:after="0" w:line="360" w:lineRule="auto"/>
        <w:jc w:val="both"/>
        <w:rPr>
          <w:rFonts w:ascii="Book Antiqua" w:hAnsi="Book Antiqua" w:cs="宋体"/>
          <w:color w:val="000000"/>
          <w:sz w:val="21"/>
          <w:szCs w:val="21"/>
        </w:rPr>
      </w:pPr>
      <w:r w:rsidRPr="00E254B0">
        <w:rPr>
          <w:rFonts w:ascii="Book Antiqua" w:hAnsi="Book Antiqua" w:cs="宋体"/>
          <w:color w:val="000000"/>
          <w:sz w:val="21"/>
          <w:szCs w:val="21"/>
        </w:rPr>
        <w:t>30 </w:t>
      </w:r>
      <w:r w:rsidRPr="00E254B0">
        <w:rPr>
          <w:rFonts w:ascii="Book Antiqua" w:hAnsi="Book Antiqua" w:cs="宋体"/>
          <w:b/>
          <w:bCs/>
          <w:color w:val="000000"/>
          <w:sz w:val="21"/>
          <w:szCs w:val="21"/>
        </w:rPr>
        <w:t>Bauer TM</w:t>
      </w:r>
      <w:r w:rsidRPr="00E254B0">
        <w:rPr>
          <w:rFonts w:ascii="Book Antiqua" w:hAnsi="Book Antiqua" w:cs="宋体"/>
          <w:color w:val="000000"/>
          <w:sz w:val="21"/>
          <w:szCs w:val="21"/>
        </w:rPr>
        <w:t>, Steinbrückner B, Brinkmann FE, Ditzen AK, Schwacha H, Aponte JJ, Pelz K, Kist M, Blum HE. Small intestinal bacterial overgrowth in patients with cirrhosis: prevalence and relation with spontaneous bacterial peritonitis. </w:t>
      </w:r>
      <w:r w:rsidRPr="00E254B0">
        <w:rPr>
          <w:rFonts w:ascii="Book Antiqua" w:hAnsi="Book Antiqua" w:cs="宋体"/>
          <w:i/>
          <w:iCs/>
          <w:color w:val="000000"/>
          <w:sz w:val="21"/>
          <w:szCs w:val="21"/>
        </w:rPr>
        <w:t>Am J Gastroenterol</w:t>
      </w:r>
      <w:r w:rsidRPr="00E254B0">
        <w:rPr>
          <w:rFonts w:ascii="Book Antiqua" w:hAnsi="Book Antiqua" w:cs="宋体"/>
          <w:color w:val="000000"/>
          <w:sz w:val="21"/>
          <w:szCs w:val="21"/>
        </w:rPr>
        <w:t> 2001; </w:t>
      </w:r>
      <w:r w:rsidRPr="00E254B0">
        <w:rPr>
          <w:rFonts w:ascii="Book Antiqua" w:hAnsi="Book Antiqua" w:cs="宋体"/>
          <w:b/>
          <w:bCs/>
          <w:color w:val="000000"/>
          <w:sz w:val="21"/>
          <w:szCs w:val="21"/>
        </w:rPr>
        <w:t>96</w:t>
      </w:r>
      <w:r w:rsidRPr="00E254B0">
        <w:rPr>
          <w:rFonts w:ascii="Book Antiqua" w:hAnsi="Book Antiqua" w:cs="宋体"/>
          <w:color w:val="000000"/>
          <w:sz w:val="21"/>
          <w:szCs w:val="21"/>
        </w:rPr>
        <w:t>: 2962-2967 [PMID: 11693333 DOI: 10.1111/j.1572-0241.2001.04668.x]</w:t>
      </w:r>
    </w:p>
    <w:p w14:paraId="58CA460B" w14:textId="77777777" w:rsidR="00322675" w:rsidRPr="00E254B0" w:rsidRDefault="00322675" w:rsidP="00662233">
      <w:pPr>
        <w:adjustRightInd w:val="0"/>
        <w:snapToGrid w:val="0"/>
        <w:spacing w:after="0" w:line="360" w:lineRule="auto"/>
        <w:jc w:val="both"/>
        <w:rPr>
          <w:rFonts w:ascii="Book Antiqua" w:hAnsi="Book Antiqua" w:cs="宋体"/>
          <w:color w:val="000000"/>
          <w:sz w:val="21"/>
          <w:szCs w:val="21"/>
        </w:rPr>
      </w:pPr>
      <w:r w:rsidRPr="00E254B0">
        <w:rPr>
          <w:rFonts w:ascii="Book Antiqua" w:hAnsi="Book Antiqua" w:cs="宋体"/>
          <w:color w:val="000000"/>
          <w:sz w:val="21"/>
          <w:szCs w:val="21"/>
        </w:rPr>
        <w:t>31 </w:t>
      </w:r>
      <w:r w:rsidRPr="00E254B0">
        <w:rPr>
          <w:rFonts w:ascii="Book Antiqua" w:hAnsi="Book Antiqua" w:cs="宋体"/>
          <w:b/>
          <w:bCs/>
          <w:color w:val="000000"/>
          <w:sz w:val="21"/>
          <w:szCs w:val="21"/>
        </w:rPr>
        <w:t>Hendrickse MT</w:t>
      </w:r>
      <w:r w:rsidRPr="00E254B0">
        <w:rPr>
          <w:rFonts w:ascii="Book Antiqua" w:hAnsi="Book Antiqua" w:cs="宋体"/>
          <w:color w:val="000000"/>
          <w:sz w:val="21"/>
          <w:szCs w:val="21"/>
        </w:rPr>
        <w:t>, Thuluvath PJ, Triger DR. Natural history of autonomic neuropathy in chronic liver disease. </w:t>
      </w:r>
      <w:r w:rsidRPr="00E254B0">
        <w:rPr>
          <w:rFonts w:ascii="Book Antiqua" w:hAnsi="Book Antiqua" w:cs="宋体"/>
          <w:i/>
          <w:iCs/>
          <w:color w:val="000000"/>
          <w:sz w:val="21"/>
          <w:szCs w:val="21"/>
        </w:rPr>
        <w:t>Lancet</w:t>
      </w:r>
      <w:r w:rsidRPr="00E254B0">
        <w:rPr>
          <w:rFonts w:ascii="Book Antiqua" w:hAnsi="Book Antiqua" w:cs="宋体"/>
          <w:color w:val="000000"/>
          <w:sz w:val="21"/>
          <w:szCs w:val="21"/>
        </w:rPr>
        <w:t> 1992; </w:t>
      </w:r>
      <w:r w:rsidRPr="00E254B0">
        <w:rPr>
          <w:rFonts w:ascii="Book Antiqua" w:hAnsi="Book Antiqua" w:cs="宋体"/>
          <w:b/>
          <w:bCs/>
          <w:color w:val="000000"/>
          <w:sz w:val="21"/>
          <w:szCs w:val="21"/>
        </w:rPr>
        <w:t>339</w:t>
      </w:r>
      <w:r w:rsidRPr="00E254B0">
        <w:rPr>
          <w:rFonts w:ascii="Book Antiqua" w:hAnsi="Book Antiqua" w:cs="宋体"/>
          <w:color w:val="000000"/>
          <w:sz w:val="21"/>
          <w:szCs w:val="21"/>
        </w:rPr>
        <w:t>: 1462-1464 [PMID: 1351136 DOI: 10.1016/0140-6736(92)92042-E]</w:t>
      </w:r>
    </w:p>
    <w:p w14:paraId="62EDFEC4" w14:textId="77777777" w:rsidR="00322675" w:rsidRPr="00E254B0" w:rsidRDefault="00322675" w:rsidP="00662233">
      <w:pPr>
        <w:adjustRightInd w:val="0"/>
        <w:snapToGrid w:val="0"/>
        <w:spacing w:after="0" w:line="360" w:lineRule="auto"/>
        <w:jc w:val="both"/>
        <w:rPr>
          <w:rFonts w:ascii="Book Antiqua" w:hAnsi="Book Antiqua" w:cs="宋体"/>
          <w:color w:val="000000"/>
          <w:sz w:val="21"/>
          <w:szCs w:val="21"/>
        </w:rPr>
      </w:pPr>
      <w:r w:rsidRPr="00E254B0">
        <w:rPr>
          <w:rFonts w:ascii="Book Antiqua" w:hAnsi="Book Antiqua" w:cs="宋体"/>
          <w:color w:val="000000"/>
          <w:sz w:val="21"/>
          <w:szCs w:val="21"/>
        </w:rPr>
        <w:t>32 </w:t>
      </w:r>
      <w:r w:rsidRPr="00E254B0">
        <w:rPr>
          <w:rFonts w:ascii="Book Antiqua" w:hAnsi="Book Antiqua" w:cs="宋体"/>
          <w:b/>
          <w:bCs/>
          <w:color w:val="000000"/>
          <w:sz w:val="21"/>
          <w:szCs w:val="21"/>
        </w:rPr>
        <w:t>Maheshwari A</w:t>
      </w:r>
      <w:r w:rsidRPr="00E254B0">
        <w:rPr>
          <w:rFonts w:ascii="Book Antiqua" w:hAnsi="Book Antiqua" w:cs="宋体"/>
          <w:color w:val="000000"/>
          <w:sz w:val="21"/>
          <w:szCs w:val="21"/>
        </w:rPr>
        <w:t>, Thuluvath PJ. Autonomic neuropathy may be associated with delayed orocaecal transit time in patients with cirrhosis. </w:t>
      </w:r>
      <w:r w:rsidRPr="00E254B0">
        <w:rPr>
          <w:rFonts w:ascii="Book Antiqua" w:hAnsi="Book Antiqua" w:cs="宋体"/>
          <w:i/>
          <w:iCs/>
          <w:color w:val="000000"/>
          <w:sz w:val="21"/>
          <w:szCs w:val="21"/>
        </w:rPr>
        <w:t>Auton Neurosci</w:t>
      </w:r>
      <w:r w:rsidRPr="00E254B0">
        <w:rPr>
          <w:rFonts w:ascii="Book Antiqua" w:hAnsi="Book Antiqua" w:cs="宋体"/>
          <w:color w:val="000000"/>
          <w:sz w:val="21"/>
          <w:szCs w:val="21"/>
        </w:rPr>
        <w:t> 2005; </w:t>
      </w:r>
      <w:r w:rsidRPr="00E254B0">
        <w:rPr>
          <w:rFonts w:ascii="Book Antiqua" w:hAnsi="Book Antiqua" w:cs="宋体"/>
          <w:b/>
          <w:bCs/>
          <w:color w:val="000000"/>
          <w:sz w:val="21"/>
          <w:szCs w:val="21"/>
        </w:rPr>
        <w:t>118</w:t>
      </w:r>
      <w:r w:rsidRPr="00E254B0">
        <w:rPr>
          <w:rFonts w:ascii="Book Antiqua" w:hAnsi="Book Antiqua" w:cs="宋体"/>
          <w:color w:val="000000"/>
          <w:sz w:val="21"/>
          <w:szCs w:val="21"/>
        </w:rPr>
        <w:t>: 135-139 [PMID: 15795187 DOI: 10.1016/j.autneu.2005.02.003]</w:t>
      </w:r>
    </w:p>
    <w:p w14:paraId="5F539F2F" w14:textId="77777777" w:rsidR="00322675" w:rsidRPr="00E254B0" w:rsidRDefault="00322675" w:rsidP="00662233">
      <w:pPr>
        <w:adjustRightInd w:val="0"/>
        <w:snapToGrid w:val="0"/>
        <w:spacing w:after="0" w:line="360" w:lineRule="auto"/>
        <w:jc w:val="both"/>
        <w:rPr>
          <w:rFonts w:ascii="Book Antiqua" w:hAnsi="Book Antiqua" w:cs="宋体"/>
          <w:color w:val="000000"/>
          <w:sz w:val="21"/>
          <w:szCs w:val="21"/>
        </w:rPr>
      </w:pPr>
      <w:r w:rsidRPr="00E254B0">
        <w:rPr>
          <w:rFonts w:ascii="Book Antiqua" w:hAnsi="Book Antiqua" w:cs="宋体"/>
          <w:color w:val="000000"/>
          <w:sz w:val="21"/>
          <w:szCs w:val="21"/>
        </w:rPr>
        <w:t>33 </w:t>
      </w:r>
      <w:r w:rsidRPr="00E254B0">
        <w:rPr>
          <w:rFonts w:ascii="Book Antiqua" w:hAnsi="Book Antiqua" w:cs="宋体"/>
          <w:b/>
          <w:bCs/>
          <w:color w:val="000000"/>
          <w:sz w:val="21"/>
          <w:szCs w:val="21"/>
        </w:rPr>
        <w:t>Senzolo M</w:t>
      </w:r>
      <w:r w:rsidRPr="00E254B0">
        <w:rPr>
          <w:rFonts w:ascii="Book Antiqua" w:hAnsi="Book Antiqua" w:cs="宋体"/>
          <w:color w:val="000000"/>
          <w:sz w:val="21"/>
          <w:szCs w:val="21"/>
        </w:rPr>
        <w:t>, Cholongitas E, Burra P, Leandro G, Thalheimer U, Patch D, Burroughs AK. beta-Blockers protect against spontaneous bacterial peritonitis in cirrhotic patients: a meta-analysis. </w:t>
      </w:r>
      <w:r w:rsidRPr="00E254B0">
        <w:rPr>
          <w:rFonts w:ascii="Book Antiqua" w:hAnsi="Book Antiqua" w:cs="宋体"/>
          <w:i/>
          <w:iCs/>
          <w:color w:val="000000"/>
          <w:sz w:val="21"/>
          <w:szCs w:val="21"/>
        </w:rPr>
        <w:t>Liver Int</w:t>
      </w:r>
      <w:r w:rsidRPr="00E254B0">
        <w:rPr>
          <w:rFonts w:ascii="Book Antiqua" w:hAnsi="Book Antiqua" w:cs="宋体"/>
          <w:color w:val="000000"/>
          <w:sz w:val="21"/>
          <w:szCs w:val="21"/>
        </w:rPr>
        <w:t> 2009; </w:t>
      </w:r>
      <w:r w:rsidRPr="00E254B0">
        <w:rPr>
          <w:rFonts w:ascii="Book Antiqua" w:hAnsi="Book Antiqua" w:cs="宋体"/>
          <w:b/>
          <w:bCs/>
          <w:color w:val="000000"/>
          <w:sz w:val="21"/>
          <w:szCs w:val="21"/>
        </w:rPr>
        <w:t>29</w:t>
      </w:r>
      <w:r w:rsidRPr="00E254B0">
        <w:rPr>
          <w:rFonts w:ascii="Book Antiqua" w:hAnsi="Book Antiqua" w:cs="宋体"/>
          <w:color w:val="000000"/>
          <w:sz w:val="21"/>
          <w:szCs w:val="21"/>
        </w:rPr>
        <w:t>: 1189-1193 [PMID: 19508620 DOI: 10.1111/j.1478-3231.2009.02038.x]</w:t>
      </w:r>
    </w:p>
    <w:p w14:paraId="260EC330" w14:textId="77777777" w:rsidR="00322675" w:rsidRPr="00E254B0" w:rsidRDefault="00322675" w:rsidP="00662233">
      <w:pPr>
        <w:adjustRightInd w:val="0"/>
        <w:snapToGrid w:val="0"/>
        <w:spacing w:after="0" w:line="360" w:lineRule="auto"/>
        <w:jc w:val="both"/>
        <w:rPr>
          <w:rFonts w:ascii="Book Antiqua" w:hAnsi="Book Antiqua" w:cs="宋体"/>
          <w:color w:val="000000"/>
          <w:sz w:val="21"/>
          <w:szCs w:val="21"/>
        </w:rPr>
      </w:pPr>
      <w:r w:rsidRPr="00E254B0">
        <w:rPr>
          <w:rFonts w:ascii="Book Antiqua" w:hAnsi="Book Antiqua" w:cs="宋体"/>
          <w:color w:val="000000"/>
          <w:sz w:val="21"/>
          <w:szCs w:val="21"/>
        </w:rPr>
        <w:t>34 </w:t>
      </w:r>
      <w:r w:rsidRPr="00E254B0">
        <w:rPr>
          <w:rFonts w:ascii="Book Antiqua" w:hAnsi="Book Antiqua" w:cs="宋体"/>
          <w:b/>
          <w:bCs/>
          <w:color w:val="000000"/>
          <w:sz w:val="21"/>
          <w:szCs w:val="21"/>
        </w:rPr>
        <w:t>Lo GH</w:t>
      </w:r>
      <w:r w:rsidRPr="00E254B0">
        <w:rPr>
          <w:rFonts w:ascii="Book Antiqua" w:hAnsi="Book Antiqua" w:cs="宋体"/>
          <w:color w:val="000000"/>
          <w:sz w:val="21"/>
          <w:szCs w:val="21"/>
        </w:rPr>
        <w:t>, Chen WC, Lin CK, Tsai WL, Chan HH, Chen TA, Yu HC, Hsu PI, Lai KH. Improved survival in patients receiving medical therapy as compared with banding ligation for the prevention of esophageal variceal rebleeding. </w:t>
      </w:r>
      <w:r w:rsidRPr="00E254B0">
        <w:rPr>
          <w:rFonts w:ascii="Book Antiqua" w:hAnsi="Book Antiqua" w:cs="宋体"/>
          <w:i/>
          <w:iCs/>
          <w:color w:val="000000"/>
          <w:sz w:val="21"/>
          <w:szCs w:val="21"/>
        </w:rPr>
        <w:t>Hepatology</w:t>
      </w:r>
      <w:r w:rsidRPr="00E254B0">
        <w:rPr>
          <w:rFonts w:ascii="Book Antiqua" w:hAnsi="Book Antiqua" w:cs="宋体"/>
          <w:color w:val="000000"/>
          <w:sz w:val="21"/>
          <w:szCs w:val="21"/>
        </w:rPr>
        <w:t> 2008; </w:t>
      </w:r>
      <w:r w:rsidRPr="00E254B0">
        <w:rPr>
          <w:rFonts w:ascii="Book Antiqua" w:hAnsi="Book Antiqua" w:cs="宋体"/>
          <w:b/>
          <w:bCs/>
          <w:color w:val="000000"/>
          <w:sz w:val="21"/>
          <w:szCs w:val="21"/>
        </w:rPr>
        <w:t>48</w:t>
      </w:r>
      <w:r w:rsidRPr="00E254B0">
        <w:rPr>
          <w:rFonts w:ascii="Book Antiqua" w:hAnsi="Book Antiqua" w:cs="宋体"/>
          <w:color w:val="000000"/>
          <w:sz w:val="21"/>
          <w:szCs w:val="21"/>
        </w:rPr>
        <w:t>: 580-587 [PMID: 18666235 DOI: 10.1002/hep.22358]</w:t>
      </w:r>
    </w:p>
    <w:p w14:paraId="1F62DE9B" w14:textId="77777777" w:rsidR="00322675" w:rsidRPr="00E254B0" w:rsidRDefault="00322675" w:rsidP="00662233">
      <w:pPr>
        <w:adjustRightInd w:val="0"/>
        <w:snapToGrid w:val="0"/>
        <w:spacing w:after="0" w:line="360" w:lineRule="auto"/>
        <w:jc w:val="both"/>
        <w:rPr>
          <w:rFonts w:ascii="Book Antiqua" w:hAnsi="Book Antiqua" w:cs="宋体"/>
          <w:color w:val="000000"/>
          <w:sz w:val="21"/>
          <w:szCs w:val="21"/>
        </w:rPr>
      </w:pPr>
      <w:r w:rsidRPr="00E254B0">
        <w:rPr>
          <w:rFonts w:ascii="Book Antiqua" w:hAnsi="Book Antiqua" w:cs="宋体"/>
          <w:color w:val="000000"/>
          <w:sz w:val="21"/>
          <w:szCs w:val="21"/>
        </w:rPr>
        <w:t xml:space="preserve">35 </w:t>
      </w:r>
      <w:r w:rsidRPr="00E254B0">
        <w:rPr>
          <w:rFonts w:ascii="Book Antiqua" w:hAnsi="Book Antiqua" w:cs="宋体"/>
          <w:b/>
          <w:color w:val="000000"/>
          <w:sz w:val="21"/>
          <w:szCs w:val="21"/>
        </w:rPr>
        <w:t>Merli M</w:t>
      </w:r>
      <w:r w:rsidRPr="00E254B0">
        <w:rPr>
          <w:rFonts w:ascii="Book Antiqua" w:hAnsi="Book Antiqua" w:cs="宋体"/>
          <w:color w:val="000000"/>
          <w:sz w:val="21"/>
          <w:szCs w:val="21"/>
        </w:rPr>
        <w:t>, Lucidi C, Di Gregorio V, Giannelli V, Giusto M, Ceccarelli G, Riggio O, Venditti M. The chronic use of beta-blockers and proton pump inhibitors may affect the rate of bacterial infections in cirrhosis. </w:t>
      </w:r>
      <w:r w:rsidRPr="00E254B0">
        <w:rPr>
          <w:rFonts w:ascii="Book Antiqua" w:hAnsi="Book Antiqua" w:cs="宋体"/>
          <w:i/>
          <w:iCs/>
          <w:color w:val="000000"/>
          <w:sz w:val="21"/>
          <w:szCs w:val="21"/>
        </w:rPr>
        <w:t>Liver Int</w:t>
      </w:r>
      <w:r w:rsidRPr="00E254B0">
        <w:rPr>
          <w:rFonts w:ascii="Book Antiqua" w:hAnsi="Book Antiqua" w:cs="宋体"/>
          <w:color w:val="000000"/>
          <w:sz w:val="21"/>
          <w:szCs w:val="21"/>
        </w:rPr>
        <w:t> 2014; Epub ahead of print [PMID: 24836902 DOI: 10.1111/liv.12593]</w:t>
      </w:r>
    </w:p>
    <w:p w14:paraId="2F02B5CE" w14:textId="77777777" w:rsidR="00322675" w:rsidRPr="00E254B0" w:rsidRDefault="00322675" w:rsidP="00662233">
      <w:pPr>
        <w:adjustRightInd w:val="0"/>
        <w:snapToGrid w:val="0"/>
        <w:spacing w:after="0" w:line="360" w:lineRule="auto"/>
        <w:jc w:val="both"/>
        <w:rPr>
          <w:rFonts w:ascii="Book Antiqua" w:hAnsi="Book Antiqua" w:cs="宋体"/>
          <w:color w:val="000000"/>
          <w:sz w:val="21"/>
          <w:szCs w:val="21"/>
        </w:rPr>
      </w:pPr>
      <w:r w:rsidRPr="00E254B0">
        <w:rPr>
          <w:rFonts w:ascii="Book Antiqua" w:hAnsi="Book Antiqua" w:cs="宋体"/>
          <w:color w:val="000000"/>
          <w:sz w:val="21"/>
          <w:szCs w:val="21"/>
        </w:rPr>
        <w:t>36 </w:t>
      </w:r>
      <w:r w:rsidRPr="00E254B0">
        <w:rPr>
          <w:rFonts w:ascii="Book Antiqua" w:hAnsi="Book Antiqua" w:cs="宋体"/>
          <w:b/>
          <w:bCs/>
          <w:color w:val="000000"/>
          <w:sz w:val="21"/>
          <w:szCs w:val="21"/>
        </w:rPr>
        <w:t>Ridlon JM</w:t>
      </w:r>
      <w:r w:rsidRPr="00E254B0">
        <w:rPr>
          <w:rFonts w:ascii="Book Antiqua" w:hAnsi="Book Antiqua" w:cs="宋体"/>
          <w:color w:val="000000"/>
          <w:sz w:val="21"/>
          <w:szCs w:val="21"/>
        </w:rPr>
        <w:t>, Alves JM, Hylemon PB, Bajaj JS. Cirrhosis, bile acids and gut microbiota: unraveling a complex relationship. </w:t>
      </w:r>
      <w:r w:rsidRPr="00E254B0">
        <w:rPr>
          <w:rFonts w:ascii="Book Antiqua" w:hAnsi="Book Antiqua" w:cs="宋体"/>
          <w:i/>
          <w:iCs/>
          <w:color w:val="000000"/>
          <w:sz w:val="21"/>
          <w:szCs w:val="21"/>
        </w:rPr>
        <w:t>Gut Microbes</w:t>
      </w:r>
      <w:r w:rsidRPr="00E254B0">
        <w:rPr>
          <w:rFonts w:ascii="Book Antiqua" w:hAnsi="Book Antiqua" w:cs="宋体"/>
          <w:color w:val="000000"/>
          <w:sz w:val="21"/>
          <w:szCs w:val="21"/>
        </w:rPr>
        <w:t> 2013; </w:t>
      </w:r>
      <w:r w:rsidRPr="00E254B0">
        <w:rPr>
          <w:rFonts w:ascii="Book Antiqua" w:hAnsi="Book Antiqua" w:cs="宋体"/>
          <w:b/>
          <w:bCs/>
          <w:color w:val="000000"/>
          <w:sz w:val="21"/>
          <w:szCs w:val="21"/>
        </w:rPr>
        <w:t>4</w:t>
      </w:r>
      <w:r w:rsidRPr="00E254B0">
        <w:rPr>
          <w:rFonts w:ascii="Book Antiqua" w:hAnsi="Book Antiqua" w:cs="宋体"/>
          <w:color w:val="000000"/>
          <w:sz w:val="21"/>
          <w:szCs w:val="21"/>
        </w:rPr>
        <w:t>: 382-387 [PMID: 23851335 DOI: 10.4161/gmic.25723]</w:t>
      </w:r>
    </w:p>
    <w:p w14:paraId="16055CFB" w14:textId="77777777" w:rsidR="00322675" w:rsidRPr="00E254B0" w:rsidRDefault="00322675" w:rsidP="00662233">
      <w:pPr>
        <w:adjustRightInd w:val="0"/>
        <w:snapToGrid w:val="0"/>
        <w:spacing w:after="0" w:line="360" w:lineRule="auto"/>
        <w:jc w:val="both"/>
        <w:rPr>
          <w:rFonts w:ascii="Book Antiqua" w:hAnsi="Book Antiqua" w:cs="宋体"/>
          <w:color w:val="000000"/>
          <w:sz w:val="21"/>
          <w:szCs w:val="21"/>
        </w:rPr>
      </w:pPr>
      <w:r w:rsidRPr="00E254B0">
        <w:rPr>
          <w:rFonts w:ascii="Book Antiqua" w:hAnsi="Book Antiqua" w:cs="宋体"/>
          <w:color w:val="000000"/>
          <w:sz w:val="21"/>
          <w:szCs w:val="21"/>
        </w:rPr>
        <w:t>37 </w:t>
      </w:r>
      <w:r w:rsidRPr="00E254B0">
        <w:rPr>
          <w:rFonts w:ascii="Book Antiqua" w:hAnsi="Book Antiqua" w:cs="宋体"/>
          <w:b/>
          <w:bCs/>
          <w:color w:val="000000"/>
          <w:sz w:val="21"/>
          <w:szCs w:val="21"/>
        </w:rPr>
        <w:t>Kakiyama G</w:t>
      </w:r>
      <w:r w:rsidRPr="00E254B0">
        <w:rPr>
          <w:rFonts w:ascii="Book Antiqua" w:hAnsi="Book Antiqua" w:cs="宋体"/>
          <w:color w:val="000000"/>
          <w:sz w:val="21"/>
          <w:szCs w:val="21"/>
        </w:rPr>
        <w:t>, Pandak WM, Gillevet PM, Hylemon PB, Heuman DM, Daita K, Takei H, Muto A, Nittono H, Ridlon JM, White MB, Noble NA, Monteith P, Fuchs M, Thacker LR, Sikaroodi M, Bajaj JS. Modulation of the fecal bile acid profile by gut microbiota in cirrhosis. </w:t>
      </w:r>
      <w:r w:rsidRPr="00E254B0">
        <w:rPr>
          <w:rFonts w:ascii="Book Antiqua" w:hAnsi="Book Antiqua" w:cs="宋体"/>
          <w:i/>
          <w:iCs/>
          <w:color w:val="000000"/>
          <w:sz w:val="21"/>
          <w:szCs w:val="21"/>
        </w:rPr>
        <w:t>J Hepatol</w:t>
      </w:r>
      <w:r w:rsidRPr="00E254B0">
        <w:rPr>
          <w:rFonts w:ascii="Book Antiqua" w:hAnsi="Book Antiqua" w:cs="宋体"/>
          <w:color w:val="000000"/>
          <w:sz w:val="21"/>
          <w:szCs w:val="21"/>
        </w:rPr>
        <w:t> 2013; </w:t>
      </w:r>
      <w:r w:rsidRPr="00E254B0">
        <w:rPr>
          <w:rFonts w:ascii="Book Antiqua" w:hAnsi="Book Antiqua" w:cs="宋体"/>
          <w:b/>
          <w:bCs/>
          <w:color w:val="000000"/>
          <w:sz w:val="21"/>
          <w:szCs w:val="21"/>
        </w:rPr>
        <w:t>58</w:t>
      </w:r>
      <w:r w:rsidRPr="00E254B0">
        <w:rPr>
          <w:rFonts w:ascii="Book Antiqua" w:hAnsi="Book Antiqua" w:cs="宋体"/>
          <w:color w:val="000000"/>
          <w:sz w:val="21"/>
          <w:szCs w:val="21"/>
        </w:rPr>
        <w:t>: 949-955 [PMID: 23333527 DOI: 10.1016/j.jhep.2013.01.003]</w:t>
      </w:r>
    </w:p>
    <w:p w14:paraId="66CCC50D" w14:textId="77777777" w:rsidR="00322675" w:rsidRPr="00E254B0" w:rsidRDefault="00322675" w:rsidP="00662233">
      <w:pPr>
        <w:adjustRightInd w:val="0"/>
        <w:snapToGrid w:val="0"/>
        <w:spacing w:after="0" w:line="360" w:lineRule="auto"/>
        <w:jc w:val="both"/>
        <w:rPr>
          <w:rFonts w:ascii="Book Antiqua" w:hAnsi="Book Antiqua" w:cs="宋体"/>
          <w:color w:val="000000"/>
          <w:sz w:val="21"/>
          <w:szCs w:val="21"/>
        </w:rPr>
      </w:pPr>
      <w:r w:rsidRPr="00E254B0">
        <w:rPr>
          <w:rFonts w:ascii="Book Antiqua" w:hAnsi="Book Antiqua" w:cs="宋体"/>
          <w:color w:val="000000"/>
          <w:sz w:val="21"/>
          <w:szCs w:val="21"/>
        </w:rPr>
        <w:t>38 </w:t>
      </w:r>
      <w:r w:rsidRPr="00E254B0">
        <w:rPr>
          <w:rFonts w:ascii="Book Antiqua" w:hAnsi="Book Antiqua" w:cs="宋体"/>
          <w:b/>
          <w:bCs/>
          <w:color w:val="000000"/>
          <w:sz w:val="21"/>
          <w:szCs w:val="21"/>
        </w:rPr>
        <w:t>Sayin SI</w:t>
      </w:r>
      <w:r w:rsidRPr="00E254B0">
        <w:rPr>
          <w:rFonts w:ascii="Book Antiqua" w:hAnsi="Book Antiqua" w:cs="宋体"/>
          <w:color w:val="000000"/>
          <w:sz w:val="21"/>
          <w:szCs w:val="21"/>
        </w:rPr>
        <w:t>, Wahlström A, Felin J, Jäntti S, Marschall HU, Bamberg K, Angelin B, Hyötyläinen T, Orešič M, Bäckhed F. Gut microbiota regulates bile acid metabolism by reducing the levels of tauro-beta-muricholic acid, a naturally occurring FXR antagonist. </w:t>
      </w:r>
      <w:r w:rsidRPr="00E254B0">
        <w:rPr>
          <w:rFonts w:ascii="Book Antiqua" w:hAnsi="Book Antiqua" w:cs="宋体"/>
          <w:i/>
          <w:iCs/>
          <w:color w:val="000000"/>
          <w:sz w:val="21"/>
          <w:szCs w:val="21"/>
        </w:rPr>
        <w:t>Cell Metab</w:t>
      </w:r>
      <w:r w:rsidRPr="00E254B0">
        <w:rPr>
          <w:rFonts w:ascii="Book Antiqua" w:hAnsi="Book Antiqua" w:cs="宋体"/>
          <w:color w:val="000000"/>
          <w:sz w:val="21"/>
          <w:szCs w:val="21"/>
        </w:rPr>
        <w:t> 2013; </w:t>
      </w:r>
      <w:r w:rsidRPr="00E254B0">
        <w:rPr>
          <w:rFonts w:ascii="Book Antiqua" w:hAnsi="Book Antiqua" w:cs="宋体"/>
          <w:b/>
          <w:bCs/>
          <w:color w:val="000000"/>
          <w:sz w:val="21"/>
          <w:szCs w:val="21"/>
        </w:rPr>
        <w:t>17</w:t>
      </w:r>
      <w:r w:rsidRPr="00E254B0">
        <w:rPr>
          <w:rFonts w:ascii="Book Antiqua" w:hAnsi="Book Antiqua" w:cs="宋体"/>
          <w:color w:val="000000"/>
          <w:sz w:val="21"/>
          <w:szCs w:val="21"/>
        </w:rPr>
        <w:t>: 225-235 [PMID: 23395169 DOI: 10.1016/j.cmet.2013.01.003]</w:t>
      </w:r>
    </w:p>
    <w:p w14:paraId="58B06295" w14:textId="77777777" w:rsidR="00322675" w:rsidRPr="00E254B0" w:rsidRDefault="00322675" w:rsidP="00662233">
      <w:pPr>
        <w:adjustRightInd w:val="0"/>
        <w:snapToGrid w:val="0"/>
        <w:spacing w:after="0" w:line="360" w:lineRule="auto"/>
        <w:jc w:val="both"/>
        <w:rPr>
          <w:rFonts w:ascii="Book Antiqua" w:hAnsi="Book Antiqua" w:cs="宋体"/>
          <w:color w:val="000000"/>
          <w:sz w:val="21"/>
          <w:szCs w:val="21"/>
        </w:rPr>
      </w:pPr>
      <w:r w:rsidRPr="00E254B0">
        <w:rPr>
          <w:rFonts w:ascii="Book Antiqua" w:hAnsi="Book Antiqua" w:cs="宋体"/>
          <w:color w:val="000000"/>
          <w:sz w:val="21"/>
          <w:szCs w:val="21"/>
        </w:rPr>
        <w:t>39 </w:t>
      </w:r>
      <w:r w:rsidRPr="00E254B0">
        <w:rPr>
          <w:rFonts w:ascii="Book Antiqua" w:hAnsi="Book Antiqua" w:cs="宋体"/>
          <w:b/>
          <w:bCs/>
          <w:color w:val="000000"/>
          <w:sz w:val="21"/>
          <w:szCs w:val="21"/>
        </w:rPr>
        <w:t>Begley M</w:t>
      </w:r>
      <w:r w:rsidRPr="00E254B0">
        <w:rPr>
          <w:rFonts w:ascii="Book Antiqua" w:hAnsi="Book Antiqua" w:cs="宋体"/>
          <w:color w:val="000000"/>
          <w:sz w:val="21"/>
          <w:szCs w:val="21"/>
        </w:rPr>
        <w:t>, Gahan CG, Hill C. The interaction between bacteria and bile. </w:t>
      </w:r>
      <w:r w:rsidRPr="00E254B0">
        <w:rPr>
          <w:rFonts w:ascii="Book Antiqua" w:hAnsi="Book Antiqua" w:cs="宋体"/>
          <w:i/>
          <w:iCs/>
          <w:color w:val="000000"/>
          <w:sz w:val="21"/>
          <w:szCs w:val="21"/>
        </w:rPr>
        <w:t>FEMS Microbiol Rev</w:t>
      </w:r>
      <w:r w:rsidRPr="00E254B0">
        <w:rPr>
          <w:rFonts w:ascii="Book Antiqua" w:hAnsi="Book Antiqua" w:cs="宋体"/>
          <w:color w:val="000000"/>
          <w:sz w:val="21"/>
          <w:szCs w:val="21"/>
        </w:rPr>
        <w:t> 2005; </w:t>
      </w:r>
      <w:r w:rsidRPr="00E254B0">
        <w:rPr>
          <w:rFonts w:ascii="Book Antiqua" w:hAnsi="Book Antiqua" w:cs="宋体"/>
          <w:b/>
          <w:bCs/>
          <w:color w:val="000000"/>
          <w:sz w:val="21"/>
          <w:szCs w:val="21"/>
        </w:rPr>
        <w:t>29</w:t>
      </w:r>
      <w:r w:rsidRPr="00E254B0">
        <w:rPr>
          <w:rFonts w:ascii="Book Antiqua" w:hAnsi="Book Antiqua" w:cs="宋体"/>
          <w:color w:val="000000"/>
          <w:sz w:val="21"/>
          <w:szCs w:val="21"/>
        </w:rPr>
        <w:t>: 625-651 [PMID: 16102595 DOI: 10.1016/j.femsre.2004.09.003]</w:t>
      </w:r>
    </w:p>
    <w:p w14:paraId="01C2C653" w14:textId="77777777" w:rsidR="00322675" w:rsidRPr="00E254B0" w:rsidRDefault="00322675" w:rsidP="00662233">
      <w:pPr>
        <w:adjustRightInd w:val="0"/>
        <w:snapToGrid w:val="0"/>
        <w:spacing w:after="0" w:line="360" w:lineRule="auto"/>
        <w:jc w:val="both"/>
        <w:rPr>
          <w:rFonts w:ascii="Book Antiqua" w:hAnsi="Book Antiqua" w:cs="宋体"/>
          <w:color w:val="000000"/>
          <w:sz w:val="21"/>
          <w:szCs w:val="21"/>
        </w:rPr>
      </w:pPr>
      <w:r w:rsidRPr="00E254B0">
        <w:rPr>
          <w:rFonts w:ascii="Book Antiqua" w:hAnsi="Book Antiqua" w:cs="宋体"/>
          <w:color w:val="000000"/>
          <w:sz w:val="21"/>
          <w:szCs w:val="21"/>
        </w:rPr>
        <w:lastRenderedPageBreak/>
        <w:t>40 </w:t>
      </w:r>
      <w:r w:rsidRPr="00E254B0">
        <w:rPr>
          <w:rFonts w:ascii="Book Antiqua" w:hAnsi="Book Antiqua" w:cs="宋体"/>
          <w:b/>
          <w:bCs/>
          <w:color w:val="000000"/>
          <w:sz w:val="21"/>
          <w:szCs w:val="21"/>
        </w:rPr>
        <w:t>Quigley EM</w:t>
      </w:r>
      <w:r w:rsidRPr="00E254B0">
        <w:rPr>
          <w:rFonts w:ascii="Book Antiqua" w:hAnsi="Book Antiqua" w:cs="宋体"/>
          <w:color w:val="000000"/>
          <w:sz w:val="21"/>
          <w:szCs w:val="21"/>
        </w:rPr>
        <w:t>. New perspectives on the role of the intestinal flora in health and disease. </w:t>
      </w:r>
      <w:r w:rsidRPr="00E254B0">
        <w:rPr>
          <w:rFonts w:ascii="Book Antiqua" w:hAnsi="Book Antiqua" w:cs="宋体"/>
          <w:i/>
          <w:iCs/>
          <w:color w:val="000000"/>
          <w:sz w:val="21"/>
          <w:szCs w:val="21"/>
        </w:rPr>
        <w:t>J Gastrointestin Liver Dis</w:t>
      </w:r>
      <w:r w:rsidRPr="00E254B0">
        <w:rPr>
          <w:rFonts w:ascii="Book Antiqua" w:hAnsi="Book Antiqua" w:cs="宋体"/>
          <w:color w:val="000000"/>
          <w:sz w:val="21"/>
          <w:szCs w:val="21"/>
        </w:rPr>
        <w:t> 2006; </w:t>
      </w:r>
      <w:r w:rsidRPr="00E254B0">
        <w:rPr>
          <w:rFonts w:ascii="Book Antiqua" w:hAnsi="Book Antiqua" w:cs="宋体"/>
          <w:b/>
          <w:bCs/>
          <w:color w:val="000000"/>
          <w:sz w:val="21"/>
          <w:szCs w:val="21"/>
        </w:rPr>
        <w:t>15</w:t>
      </w:r>
      <w:r w:rsidRPr="00E254B0">
        <w:rPr>
          <w:rFonts w:ascii="Book Antiqua" w:hAnsi="Book Antiqua" w:cs="宋体"/>
          <w:color w:val="000000"/>
          <w:sz w:val="21"/>
          <w:szCs w:val="21"/>
        </w:rPr>
        <w:t>: 109-110 [PMID: 16802003]</w:t>
      </w:r>
    </w:p>
    <w:p w14:paraId="283F099D" w14:textId="77777777" w:rsidR="00322675" w:rsidRPr="00E254B0" w:rsidRDefault="00322675" w:rsidP="00662233">
      <w:pPr>
        <w:adjustRightInd w:val="0"/>
        <w:snapToGrid w:val="0"/>
        <w:spacing w:after="0" w:line="360" w:lineRule="auto"/>
        <w:jc w:val="both"/>
        <w:rPr>
          <w:rFonts w:ascii="Book Antiqua" w:hAnsi="Book Antiqua" w:cs="宋体"/>
          <w:color w:val="000000"/>
          <w:sz w:val="21"/>
          <w:szCs w:val="21"/>
        </w:rPr>
      </w:pPr>
      <w:r w:rsidRPr="00E254B0">
        <w:rPr>
          <w:rFonts w:ascii="Book Antiqua" w:hAnsi="Book Antiqua" w:cs="宋体"/>
          <w:color w:val="000000"/>
          <w:sz w:val="21"/>
          <w:szCs w:val="21"/>
        </w:rPr>
        <w:t>41 </w:t>
      </w:r>
      <w:r w:rsidRPr="00E254B0">
        <w:rPr>
          <w:rFonts w:ascii="Book Antiqua" w:hAnsi="Book Antiqua" w:cs="宋体"/>
          <w:b/>
          <w:bCs/>
          <w:color w:val="000000"/>
          <w:sz w:val="21"/>
          <w:szCs w:val="21"/>
        </w:rPr>
        <w:t>Wiest R</w:t>
      </w:r>
      <w:r w:rsidRPr="00E254B0">
        <w:rPr>
          <w:rFonts w:ascii="Book Antiqua" w:hAnsi="Book Antiqua" w:cs="宋体"/>
          <w:color w:val="000000"/>
          <w:sz w:val="21"/>
          <w:szCs w:val="21"/>
        </w:rPr>
        <w:t>, Garcia-Tsao G. Bacterial translocation (BT) in cirrhosis. </w:t>
      </w:r>
      <w:r w:rsidRPr="00E254B0">
        <w:rPr>
          <w:rFonts w:ascii="Book Antiqua" w:hAnsi="Book Antiqua" w:cs="宋体"/>
          <w:i/>
          <w:iCs/>
          <w:color w:val="000000"/>
          <w:sz w:val="21"/>
          <w:szCs w:val="21"/>
        </w:rPr>
        <w:t>Hepatology</w:t>
      </w:r>
      <w:r w:rsidRPr="00E254B0">
        <w:rPr>
          <w:rFonts w:ascii="Book Antiqua" w:hAnsi="Book Antiqua" w:cs="宋体"/>
          <w:color w:val="000000"/>
          <w:sz w:val="21"/>
          <w:szCs w:val="21"/>
        </w:rPr>
        <w:t> 2005; </w:t>
      </w:r>
      <w:r w:rsidRPr="00E254B0">
        <w:rPr>
          <w:rFonts w:ascii="Book Antiqua" w:hAnsi="Book Antiqua" w:cs="宋体"/>
          <w:b/>
          <w:bCs/>
          <w:color w:val="000000"/>
          <w:sz w:val="21"/>
          <w:szCs w:val="21"/>
        </w:rPr>
        <w:t>41</w:t>
      </w:r>
      <w:r w:rsidRPr="00E254B0">
        <w:rPr>
          <w:rFonts w:ascii="Book Antiqua" w:hAnsi="Book Antiqua" w:cs="宋体"/>
          <w:color w:val="000000"/>
          <w:sz w:val="21"/>
          <w:szCs w:val="21"/>
        </w:rPr>
        <w:t>: 422-433 [PMID: 15723320 DOI: 10.1002/hep.20632]</w:t>
      </w:r>
    </w:p>
    <w:p w14:paraId="15608D01" w14:textId="77777777" w:rsidR="00322675" w:rsidRPr="00E254B0" w:rsidRDefault="00322675" w:rsidP="00662233">
      <w:pPr>
        <w:adjustRightInd w:val="0"/>
        <w:snapToGrid w:val="0"/>
        <w:spacing w:after="0" w:line="360" w:lineRule="auto"/>
        <w:jc w:val="both"/>
        <w:rPr>
          <w:rFonts w:ascii="Book Antiqua" w:hAnsi="Book Antiqua" w:cs="宋体"/>
          <w:color w:val="000000"/>
          <w:sz w:val="21"/>
          <w:szCs w:val="21"/>
        </w:rPr>
      </w:pPr>
      <w:r w:rsidRPr="00E254B0">
        <w:rPr>
          <w:rFonts w:ascii="Book Antiqua" w:hAnsi="Book Antiqua" w:cs="宋体"/>
          <w:color w:val="000000"/>
          <w:sz w:val="21"/>
          <w:szCs w:val="21"/>
        </w:rPr>
        <w:t>42 </w:t>
      </w:r>
      <w:r w:rsidRPr="00E254B0">
        <w:rPr>
          <w:rFonts w:ascii="Book Antiqua" w:hAnsi="Book Antiqua" w:cs="宋体"/>
          <w:b/>
          <w:bCs/>
          <w:color w:val="000000"/>
          <w:sz w:val="21"/>
          <w:szCs w:val="21"/>
        </w:rPr>
        <w:t>Bauer TM</w:t>
      </w:r>
      <w:r w:rsidRPr="00E254B0">
        <w:rPr>
          <w:rFonts w:ascii="Book Antiqua" w:hAnsi="Book Antiqua" w:cs="宋体"/>
          <w:color w:val="000000"/>
          <w:sz w:val="21"/>
          <w:szCs w:val="21"/>
        </w:rPr>
        <w:t>, Schwacha H, Steinbrückner B, Brinkmann FE, Ditzen AK, Aponte JJ, Pelz K, Berger D, Kist M, Blum HE. Small intestinal bacterial overgrowth in human cirrhosis is associated with systemic endotoxemia. </w:t>
      </w:r>
      <w:r w:rsidRPr="00E254B0">
        <w:rPr>
          <w:rFonts w:ascii="Book Antiqua" w:hAnsi="Book Antiqua" w:cs="宋体"/>
          <w:i/>
          <w:iCs/>
          <w:color w:val="000000"/>
          <w:sz w:val="21"/>
          <w:szCs w:val="21"/>
        </w:rPr>
        <w:t>Am J Gastroenterol</w:t>
      </w:r>
      <w:r w:rsidRPr="00E254B0">
        <w:rPr>
          <w:rFonts w:ascii="Book Antiqua" w:hAnsi="Book Antiqua" w:cs="宋体"/>
          <w:color w:val="000000"/>
          <w:sz w:val="21"/>
          <w:szCs w:val="21"/>
        </w:rPr>
        <w:t> 2002; </w:t>
      </w:r>
      <w:r w:rsidRPr="00E254B0">
        <w:rPr>
          <w:rFonts w:ascii="Book Antiqua" w:hAnsi="Book Antiqua" w:cs="宋体"/>
          <w:b/>
          <w:bCs/>
          <w:color w:val="000000"/>
          <w:sz w:val="21"/>
          <w:szCs w:val="21"/>
        </w:rPr>
        <w:t>97</w:t>
      </w:r>
      <w:r w:rsidRPr="00E254B0">
        <w:rPr>
          <w:rFonts w:ascii="Book Antiqua" w:hAnsi="Book Antiqua" w:cs="宋体"/>
          <w:color w:val="000000"/>
          <w:sz w:val="21"/>
          <w:szCs w:val="21"/>
        </w:rPr>
        <w:t>: 2364-2370 [PMID: 12358257 DOI: 10.1111/j.1572-0241.2002.05791.x]</w:t>
      </w:r>
    </w:p>
    <w:p w14:paraId="340E15FD" w14:textId="77777777" w:rsidR="00322675" w:rsidRPr="00E254B0" w:rsidRDefault="00322675" w:rsidP="00662233">
      <w:pPr>
        <w:adjustRightInd w:val="0"/>
        <w:snapToGrid w:val="0"/>
        <w:spacing w:after="0" w:line="360" w:lineRule="auto"/>
        <w:jc w:val="both"/>
        <w:rPr>
          <w:rFonts w:ascii="Book Antiqua" w:hAnsi="Book Antiqua" w:cs="宋体"/>
          <w:color w:val="000000"/>
          <w:sz w:val="21"/>
          <w:szCs w:val="21"/>
        </w:rPr>
      </w:pPr>
      <w:r w:rsidRPr="00E254B0">
        <w:rPr>
          <w:rFonts w:ascii="Book Antiqua" w:hAnsi="Book Antiqua" w:cs="宋体"/>
          <w:color w:val="000000"/>
          <w:sz w:val="21"/>
          <w:szCs w:val="21"/>
        </w:rPr>
        <w:t>43 </w:t>
      </w:r>
      <w:r w:rsidRPr="00E254B0">
        <w:rPr>
          <w:rFonts w:ascii="Book Antiqua" w:hAnsi="Book Antiqua" w:cs="宋体"/>
          <w:b/>
          <w:bCs/>
          <w:color w:val="000000"/>
          <w:sz w:val="21"/>
          <w:szCs w:val="21"/>
        </w:rPr>
        <w:t>Quigley EM</w:t>
      </w:r>
      <w:r w:rsidRPr="00E254B0">
        <w:rPr>
          <w:rFonts w:ascii="Book Antiqua" w:hAnsi="Book Antiqua" w:cs="宋体"/>
          <w:color w:val="000000"/>
          <w:sz w:val="21"/>
          <w:szCs w:val="21"/>
        </w:rPr>
        <w:t>. Gastrointestinal dysfunction in liver disease and portal hypertension. Gut-liver interactions revisited. </w:t>
      </w:r>
      <w:r w:rsidRPr="00E254B0">
        <w:rPr>
          <w:rFonts w:ascii="Book Antiqua" w:hAnsi="Book Antiqua" w:cs="宋体"/>
          <w:i/>
          <w:iCs/>
          <w:color w:val="000000"/>
          <w:sz w:val="21"/>
          <w:szCs w:val="21"/>
        </w:rPr>
        <w:t>Dig Dis Sci</w:t>
      </w:r>
      <w:r w:rsidRPr="00E254B0">
        <w:rPr>
          <w:rFonts w:ascii="Book Antiqua" w:hAnsi="Book Antiqua" w:cs="宋体"/>
          <w:color w:val="000000"/>
          <w:sz w:val="21"/>
          <w:szCs w:val="21"/>
        </w:rPr>
        <w:t> 1996; </w:t>
      </w:r>
      <w:r w:rsidRPr="00E254B0">
        <w:rPr>
          <w:rFonts w:ascii="Book Antiqua" w:hAnsi="Book Antiqua" w:cs="宋体"/>
          <w:b/>
          <w:bCs/>
          <w:color w:val="000000"/>
          <w:sz w:val="21"/>
          <w:szCs w:val="21"/>
        </w:rPr>
        <w:t>41</w:t>
      </w:r>
      <w:r w:rsidRPr="00E254B0">
        <w:rPr>
          <w:rFonts w:ascii="Book Antiqua" w:hAnsi="Book Antiqua" w:cs="宋体"/>
          <w:color w:val="000000"/>
          <w:sz w:val="21"/>
          <w:szCs w:val="21"/>
        </w:rPr>
        <w:t>: 557-561 [PMID: 8617136 DOI: 10.1007/BF02282341]</w:t>
      </w:r>
    </w:p>
    <w:p w14:paraId="1B6E4E59" w14:textId="77777777" w:rsidR="00322675" w:rsidRPr="00E254B0" w:rsidRDefault="00322675" w:rsidP="00662233">
      <w:pPr>
        <w:adjustRightInd w:val="0"/>
        <w:snapToGrid w:val="0"/>
        <w:spacing w:after="0" w:line="360" w:lineRule="auto"/>
        <w:jc w:val="both"/>
        <w:rPr>
          <w:rFonts w:ascii="Book Antiqua" w:hAnsi="Book Antiqua" w:cs="宋体"/>
          <w:color w:val="000000"/>
          <w:sz w:val="21"/>
          <w:szCs w:val="21"/>
        </w:rPr>
      </w:pPr>
      <w:r w:rsidRPr="00E254B0">
        <w:rPr>
          <w:rFonts w:ascii="Book Antiqua" w:hAnsi="Book Antiqua" w:cs="宋体"/>
          <w:color w:val="000000"/>
          <w:sz w:val="21"/>
          <w:szCs w:val="21"/>
        </w:rPr>
        <w:t>44 </w:t>
      </w:r>
      <w:r w:rsidRPr="00E254B0">
        <w:rPr>
          <w:rFonts w:ascii="Book Antiqua" w:hAnsi="Book Antiqua" w:cs="宋体"/>
          <w:b/>
          <w:bCs/>
          <w:color w:val="000000"/>
          <w:sz w:val="21"/>
          <w:szCs w:val="21"/>
        </w:rPr>
        <w:t>Guarner C</w:t>
      </w:r>
      <w:r w:rsidRPr="00E254B0">
        <w:rPr>
          <w:rFonts w:ascii="Book Antiqua" w:hAnsi="Book Antiqua" w:cs="宋体"/>
          <w:color w:val="000000"/>
          <w:sz w:val="21"/>
          <w:szCs w:val="21"/>
        </w:rPr>
        <w:t>, Runyon BA, Young S, Heck M, Sheikh MY. Intestinal bacterial overgrowth and bacterial translocation in cirrhotic rats with ascites. </w:t>
      </w:r>
      <w:r w:rsidRPr="00E254B0">
        <w:rPr>
          <w:rFonts w:ascii="Book Antiqua" w:hAnsi="Book Antiqua" w:cs="宋体"/>
          <w:i/>
          <w:iCs/>
          <w:color w:val="000000"/>
          <w:sz w:val="21"/>
          <w:szCs w:val="21"/>
        </w:rPr>
        <w:t>J Hepatol</w:t>
      </w:r>
      <w:r w:rsidRPr="00E254B0">
        <w:rPr>
          <w:rFonts w:ascii="Book Antiqua" w:hAnsi="Book Antiqua" w:cs="宋体"/>
          <w:color w:val="000000"/>
          <w:sz w:val="21"/>
          <w:szCs w:val="21"/>
        </w:rPr>
        <w:t> 1997; </w:t>
      </w:r>
      <w:r w:rsidRPr="00E254B0">
        <w:rPr>
          <w:rFonts w:ascii="Book Antiqua" w:hAnsi="Book Antiqua" w:cs="宋体"/>
          <w:b/>
          <w:bCs/>
          <w:color w:val="000000"/>
          <w:sz w:val="21"/>
          <w:szCs w:val="21"/>
        </w:rPr>
        <w:t>26</w:t>
      </w:r>
      <w:r w:rsidRPr="00E254B0">
        <w:rPr>
          <w:rFonts w:ascii="Book Antiqua" w:hAnsi="Book Antiqua" w:cs="宋体"/>
          <w:color w:val="000000"/>
          <w:sz w:val="21"/>
          <w:szCs w:val="21"/>
        </w:rPr>
        <w:t>: 1372-1378 [PMID: 9210626 DOI: 10.1016/S0168-8278(97)80474-6]</w:t>
      </w:r>
    </w:p>
    <w:p w14:paraId="71C07216" w14:textId="77777777" w:rsidR="00322675" w:rsidRPr="00E254B0" w:rsidRDefault="00322675" w:rsidP="00662233">
      <w:pPr>
        <w:adjustRightInd w:val="0"/>
        <w:snapToGrid w:val="0"/>
        <w:spacing w:after="0" w:line="360" w:lineRule="auto"/>
        <w:jc w:val="both"/>
        <w:rPr>
          <w:rFonts w:ascii="Book Antiqua" w:hAnsi="Book Antiqua" w:cs="宋体"/>
          <w:color w:val="000000"/>
          <w:sz w:val="21"/>
          <w:szCs w:val="21"/>
        </w:rPr>
      </w:pPr>
      <w:r w:rsidRPr="00E254B0">
        <w:rPr>
          <w:rFonts w:ascii="Book Antiqua" w:hAnsi="Book Antiqua" w:cs="宋体"/>
          <w:color w:val="000000"/>
          <w:sz w:val="21"/>
          <w:szCs w:val="21"/>
        </w:rPr>
        <w:t>45 </w:t>
      </w:r>
      <w:r w:rsidRPr="00E254B0">
        <w:rPr>
          <w:rFonts w:ascii="Book Antiqua" w:hAnsi="Book Antiqua" w:cs="宋体"/>
          <w:b/>
          <w:bCs/>
          <w:color w:val="000000"/>
          <w:sz w:val="21"/>
          <w:szCs w:val="21"/>
        </w:rPr>
        <w:t>Gupta A</w:t>
      </w:r>
      <w:r w:rsidRPr="00E254B0">
        <w:rPr>
          <w:rFonts w:ascii="Book Antiqua" w:hAnsi="Book Antiqua" w:cs="宋体"/>
          <w:color w:val="000000"/>
          <w:sz w:val="21"/>
          <w:szCs w:val="21"/>
        </w:rPr>
        <w:t>, Dhiman RK, Kumari S, Rana S, Agarwal R, Duseja A, Chawla Y. Role of small intestinal bacterial overgrowth and delayed gastrointestinal transit time in cirrhotic patients with minimal hepatic encephalopathy. </w:t>
      </w:r>
      <w:r w:rsidRPr="00E254B0">
        <w:rPr>
          <w:rFonts w:ascii="Book Antiqua" w:hAnsi="Book Antiqua" w:cs="宋体"/>
          <w:i/>
          <w:iCs/>
          <w:color w:val="000000"/>
          <w:sz w:val="21"/>
          <w:szCs w:val="21"/>
        </w:rPr>
        <w:t>J Hepatol</w:t>
      </w:r>
      <w:r w:rsidRPr="00E254B0">
        <w:rPr>
          <w:rFonts w:ascii="Book Antiqua" w:hAnsi="Book Antiqua" w:cs="宋体"/>
          <w:color w:val="000000"/>
          <w:sz w:val="21"/>
          <w:szCs w:val="21"/>
        </w:rPr>
        <w:t> 2010; </w:t>
      </w:r>
      <w:r w:rsidRPr="00E254B0">
        <w:rPr>
          <w:rFonts w:ascii="Book Antiqua" w:hAnsi="Book Antiqua" w:cs="宋体"/>
          <w:b/>
          <w:bCs/>
          <w:color w:val="000000"/>
          <w:sz w:val="21"/>
          <w:szCs w:val="21"/>
        </w:rPr>
        <w:t>53</w:t>
      </w:r>
      <w:r w:rsidRPr="00E254B0">
        <w:rPr>
          <w:rFonts w:ascii="Book Antiqua" w:hAnsi="Book Antiqua" w:cs="宋体"/>
          <w:color w:val="000000"/>
          <w:sz w:val="21"/>
          <w:szCs w:val="21"/>
        </w:rPr>
        <w:t>: 849-855 [PMID: 20675008 DOI: 10.1016/j.jhep.2010.05.017]</w:t>
      </w:r>
    </w:p>
    <w:p w14:paraId="7EE5BA50" w14:textId="77777777" w:rsidR="00322675" w:rsidRPr="00E254B0" w:rsidRDefault="00322675" w:rsidP="00662233">
      <w:pPr>
        <w:adjustRightInd w:val="0"/>
        <w:snapToGrid w:val="0"/>
        <w:spacing w:after="0" w:line="360" w:lineRule="auto"/>
        <w:jc w:val="both"/>
        <w:rPr>
          <w:rFonts w:ascii="Book Antiqua" w:hAnsi="Book Antiqua" w:cs="宋体"/>
          <w:color w:val="000000"/>
          <w:sz w:val="21"/>
          <w:szCs w:val="21"/>
        </w:rPr>
      </w:pPr>
      <w:r w:rsidRPr="00E254B0">
        <w:rPr>
          <w:rFonts w:ascii="Book Antiqua" w:hAnsi="Book Antiqua" w:cs="宋体"/>
          <w:color w:val="000000"/>
          <w:sz w:val="21"/>
          <w:szCs w:val="21"/>
        </w:rPr>
        <w:t>46 </w:t>
      </w:r>
      <w:r w:rsidRPr="00E254B0">
        <w:rPr>
          <w:rFonts w:ascii="Book Antiqua" w:hAnsi="Book Antiqua" w:cs="宋体"/>
          <w:b/>
          <w:bCs/>
          <w:color w:val="000000"/>
          <w:sz w:val="21"/>
          <w:szCs w:val="21"/>
        </w:rPr>
        <w:t>Morencos FC</w:t>
      </w:r>
      <w:r w:rsidRPr="00E254B0">
        <w:rPr>
          <w:rFonts w:ascii="Book Antiqua" w:hAnsi="Book Antiqua" w:cs="宋体"/>
          <w:color w:val="000000"/>
          <w:sz w:val="21"/>
          <w:szCs w:val="21"/>
        </w:rPr>
        <w:t>, de las Heras Castaño G, Martín Ramos L, López Arias MJ, Ledesma F, Pons Romero F. Small bowel bacterial overgrowth in patients with alcoholic cirrhosis. </w:t>
      </w:r>
      <w:r w:rsidRPr="00E254B0">
        <w:rPr>
          <w:rFonts w:ascii="Book Antiqua" w:hAnsi="Book Antiqua" w:cs="宋体"/>
          <w:i/>
          <w:iCs/>
          <w:color w:val="000000"/>
          <w:sz w:val="21"/>
          <w:szCs w:val="21"/>
        </w:rPr>
        <w:t>Dig Dis Sci</w:t>
      </w:r>
      <w:r w:rsidRPr="00E254B0">
        <w:rPr>
          <w:rFonts w:ascii="Book Antiqua" w:hAnsi="Book Antiqua" w:cs="宋体"/>
          <w:color w:val="000000"/>
          <w:sz w:val="21"/>
          <w:szCs w:val="21"/>
        </w:rPr>
        <w:t> 1995; </w:t>
      </w:r>
      <w:r w:rsidRPr="00E254B0">
        <w:rPr>
          <w:rFonts w:ascii="Book Antiqua" w:hAnsi="Book Antiqua" w:cs="宋体"/>
          <w:b/>
          <w:bCs/>
          <w:color w:val="000000"/>
          <w:sz w:val="21"/>
          <w:szCs w:val="21"/>
        </w:rPr>
        <w:t>40</w:t>
      </w:r>
      <w:r w:rsidRPr="00E254B0">
        <w:rPr>
          <w:rFonts w:ascii="Book Antiqua" w:hAnsi="Book Antiqua" w:cs="宋体"/>
          <w:color w:val="000000"/>
          <w:sz w:val="21"/>
          <w:szCs w:val="21"/>
        </w:rPr>
        <w:t>: 1252-1256 [PMID: 7781442 DOI: 10.1007/BF02065533]</w:t>
      </w:r>
    </w:p>
    <w:p w14:paraId="4E2986B9" w14:textId="77777777" w:rsidR="00322675" w:rsidRPr="00E254B0" w:rsidRDefault="00322675" w:rsidP="00662233">
      <w:pPr>
        <w:adjustRightInd w:val="0"/>
        <w:snapToGrid w:val="0"/>
        <w:spacing w:after="0" w:line="360" w:lineRule="auto"/>
        <w:jc w:val="both"/>
        <w:rPr>
          <w:rFonts w:ascii="Book Antiqua" w:hAnsi="Book Antiqua" w:cs="宋体"/>
          <w:color w:val="000000"/>
          <w:sz w:val="21"/>
          <w:szCs w:val="21"/>
        </w:rPr>
      </w:pPr>
      <w:r w:rsidRPr="00E254B0">
        <w:rPr>
          <w:rFonts w:ascii="Book Antiqua" w:hAnsi="Book Antiqua" w:cs="宋体"/>
          <w:color w:val="000000"/>
          <w:sz w:val="21"/>
          <w:szCs w:val="21"/>
        </w:rPr>
        <w:t>47 </w:t>
      </w:r>
      <w:r w:rsidRPr="00E254B0">
        <w:rPr>
          <w:rFonts w:ascii="Book Antiqua" w:hAnsi="Book Antiqua" w:cs="宋体"/>
          <w:b/>
          <w:bCs/>
          <w:color w:val="000000"/>
          <w:sz w:val="21"/>
          <w:szCs w:val="21"/>
        </w:rPr>
        <w:t>Pardo A</w:t>
      </w:r>
      <w:r w:rsidRPr="00E254B0">
        <w:rPr>
          <w:rFonts w:ascii="Book Antiqua" w:hAnsi="Book Antiqua" w:cs="宋体"/>
          <w:color w:val="000000"/>
          <w:sz w:val="21"/>
          <w:szCs w:val="21"/>
        </w:rPr>
        <w:t>, Bartolí R, Lorenzo-Zúñiga V, Planas R, Viñado B, Riba J, Cabré E, Santos J, Luque T, Ausina V, Gassull MA. Effect of cisapride on intestinal bacterial overgrowth and bacterial translocation in cirrhosis. </w:t>
      </w:r>
      <w:r w:rsidRPr="00E254B0">
        <w:rPr>
          <w:rFonts w:ascii="Book Antiqua" w:hAnsi="Book Antiqua" w:cs="宋体"/>
          <w:i/>
          <w:iCs/>
          <w:color w:val="000000"/>
          <w:sz w:val="21"/>
          <w:szCs w:val="21"/>
        </w:rPr>
        <w:t>Hepatology</w:t>
      </w:r>
      <w:r w:rsidRPr="00E254B0">
        <w:rPr>
          <w:rFonts w:ascii="Book Antiqua" w:hAnsi="Book Antiqua" w:cs="宋体"/>
          <w:color w:val="000000"/>
          <w:sz w:val="21"/>
          <w:szCs w:val="21"/>
        </w:rPr>
        <w:t> 2000; </w:t>
      </w:r>
      <w:r w:rsidRPr="00E254B0">
        <w:rPr>
          <w:rFonts w:ascii="Book Antiqua" w:hAnsi="Book Antiqua" w:cs="宋体"/>
          <w:b/>
          <w:bCs/>
          <w:color w:val="000000"/>
          <w:sz w:val="21"/>
          <w:szCs w:val="21"/>
        </w:rPr>
        <w:t>31</w:t>
      </w:r>
      <w:r w:rsidRPr="00E254B0">
        <w:rPr>
          <w:rFonts w:ascii="Book Antiqua" w:hAnsi="Book Antiqua" w:cs="宋体"/>
          <w:color w:val="000000"/>
          <w:sz w:val="21"/>
          <w:szCs w:val="21"/>
        </w:rPr>
        <w:t>: 858-863 [PMID: 10733540 DOI: 10.1053/he.2000.5746]</w:t>
      </w:r>
    </w:p>
    <w:p w14:paraId="2A224432" w14:textId="77777777" w:rsidR="00322675" w:rsidRPr="00E254B0" w:rsidRDefault="00322675" w:rsidP="00662233">
      <w:pPr>
        <w:adjustRightInd w:val="0"/>
        <w:snapToGrid w:val="0"/>
        <w:spacing w:after="0" w:line="360" w:lineRule="auto"/>
        <w:jc w:val="both"/>
        <w:rPr>
          <w:rFonts w:ascii="Book Antiqua" w:hAnsi="Book Antiqua" w:cs="宋体"/>
          <w:color w:val="000000"/>
          <w:sz w:val="21"/>
          <w:szCs w:val="21"/>
        </w:rPr>
      </w:pPr>
      <w:r w:rsidRPr="00E254B0">
        <w:rPr>
          <w:rFonts w:ascii="Book Antiqua" w:hAnsi="Book Antiqua" w:cs="宋体"/>
          <w:color w:val="000000"/>
          <w:sz w:val="21"/>
          <w:szCs w:val="21"/>
        </w:rPr>
        <w:t>48 </w:t>
      </w:r>
      <w:r w:rsidRPr="00E254B0">
        <w:rPr>
          <w:rFonts w:ascii="Book Antiqua" w:hAnsi="Book Antiqua" w:cs="宋体"/>
          <w:b/>
          <w:bCs/>
          <w:color w:val="000000"/>
          <w:sz w:val="21"/>
          <w:szCs w:val="21"/>
        </w:rPr>
        <w:t>Bauer TM</w:t>
      </w:r>
      <w:r w:rsidRPr="00E254B0">
        <w:rPr>
          <w:rFonts w:ascii="Book Antiqua" w:hAnsi="Book Antiqua" w:cs="宋体"/>
          <w:color w:val="000000"/>
          <w:sz w:val="21"/>
          <w:szCs w:val="21"/>
        </w:rPr>
        <w:t>, Schwacha H, Steinbrückner B, Brinkmann FE, Ditzen AK, Kist M, Blum HE. Diagnosis of small intestinal bacterial overgrowth in patients with cirrhosis of the liver: poor performance of the glucose breath hydrogen test. </w:t>
      </w:r>
      <w:r w:rsidRPr="00E254B0">
        <w:rPr>
          <w:rFonts w:ascii="Book Antiqua" w:hAnsi="Book Antiqua" w:cs="宋体"/>
          <w:i/>
          <w:iCs/>
          <w:color w:val="000000"/>
          <w:sz w:val="21"/>
          <w:szCs w:val="21"/>
        </w:rPr>
        <w:t>J Hepatol</w:t>
      </w:r>
      <w:r w:rsidRPr="00E254B0">
        <w:rPr>
          <w:rFonts w:ascii="Book Antiqua" w:hAnsi="Book Antiqua" w:cs="宋体"/>
          <w:color w:val="000000"/>
          <w:sz w:val="21"/>
          <w:szCs w:val="21"/>
        </w:rPr>
        <w:t> 2000; </w:t>
      </w:r>
      <w:r w:rsidRPr="00E254B0">
        <w:rPr>
          <w:rFonts w:ascii="Book Antiqua" w:hAnsi="Book Antiqua" w:cs="宋体"/>
          <w:b/>
          <w:bCs/>
          <w:color w:val="000000"/>
          <w:sz w:val="21"/>
          <w:szCs w:val="21"/>
        </w:rPr>
        <w:t>33</w:t>
      </w:r>
      <w:r w:rsidRPr="00E254B0">
        <w:rPr>
          <w:rFonts w:ascii="Book Antiqua" w:hAnsi="Book Antiqua" w:cs="宋体"/>
          <w:color w:val="000000"/>
          <w:sz w:val="21"/>
          <w:szCs w:val="21"/>
        </w:rPr>
        <w:t>: 382-386 [PMID: 11019993 DOI: 10.1016/S0168-8278(00)80273-1]</w:t>
      </w:r>
    </w:p>
    <w:p w14:paraId="7F9EF599" w14:textId="77777777" w:rsidR="00322675" w:rsidRPr="00E254B0" w:rsidRDefault="00322675" w:rsidP="00662233">
      <w:pPr>
        <w:adjustRightInd w:val="0"/>
        <w:snapToGrid w:val="0"/>
        <w:spacing w:after="0" w:line="360" w:lineRule="auto"/>
        <w:jc w:val="both"/>
        <w:rPr>
          <w:rFonts w:ascii="Book Antiqua" w:hAnsi="Book Antiqua" w:cs="宋体"/>
          <w:color w:val="000000"/>
          <w:sz w:val="21"/>
          <w:szCs w:val="21"/>
        </w:rPr>
      </w:pPr>
      <w:r w:rsidRPr="00E254B0">
        <w:rPr>
          <w:rFonts w:ascii="Book Antiqua" w:hAnsi="Book Antiqua" w:cs="宋体"/>
          <w:color w:val="000000"/>
          <w:sz w:val="21"/>
          <w:szCs w:val="21"/>
        </w:rPr>
        <w:t>49 </w:t>
      </w:r>
      <w:r w:rsidRPr="00E254B0">
        <w:rPr>
          <w:rFonts w:ascii="Book Antiqua" w:hAnsi="Book Antiqua" w:cs="宋体"/>
          <w:b/>
          <w:bCs/>
          <w:color w:val="000000"/>
          <w:sz w:val="21"/>
          <w:szCs w:val="21"/>
        </w:rPr>
        <w:t>Pande C</w:t>
      </w:r>
      <w:r w:rsidRPr="00E254B0">
        <w:rPr>
          <w:rFonts w:ascii="Book Antiqua" w:hAnsi="Book Antiqua" w:cs="宋体"/>
          <w:color w:val="000000"/>
          <w:sz w:val="21"/>
          <w:szCs w:val="21"/>
        </w:rPr>
        <w:t>, Kumar A, Sarin SK. Small-intestinal bacterial overgrowth in cirrhosis is related to the severity of liver disease. </w:t>
      </w:r>
      <w:r w:rsidRPr="00E254B0">
        <w:rPr>
          <w:rFonts w:ascii="Book Antiqua" w:hAnsi="Book Antiqua" w:cs="宋体"/>
          <w:i/>
          <w:iCs/>
          <w:color w:val="000000"/>
          <w:sz w:val="21"/>
          <w:szCs w:val="21"/>
        </w:rPr>
        <w:t>Aliment Pharmacol Ther</w:t>
      </w:r>
      <w:r w:rsidRPr="00E254B0">
        <w:rPr>
          <w:rFonts w:ascii="Book Antiqua" w:hAnsi="Book Antiqua" w:cs="宋体"/>
          <w:color w:val="000000"/>
          <w:sz w:val="21"/>
          <w:szCs w:val="21"/>
        </w:rPr>
        <w:t> 2009; </w:t>
      </w:r>
      <w:r w:rsidRPr="00E254B0">
        <w:rPr>
          <w:rFonts w:ascii="Book Antiqua" w:hAnsi="Book Antiqua" w:cs="宋体"/>
          <w:b/>
          <w:bCs/>
          <w:color w:val="000000"/>
          <w:sz w:val="21"/>
          <w:szCs w:val="21"/>
        </w:rPr>
        <w:t>29</w:t>
      </w:r>
      <w:r w:rsidRPr="00E254B0">
        <w:rPr>
          <w:rFonts w:ascii="Book Antiqua" w:hAnsi="Book Antiqua" w:cs="宋体"/>
          <w:color w:val="000000"/>
          <w:sz w:val="21"/>
          <w:szCs w:val="21"/>
        </w:rPr>
        <w:t>: 1273-1281 [PMID: 19302262 DOI: 10.1111/j.1365-2036.2009.03994.x]</w:t>
      </w:r>
    </w:p>
    <w:p w14:paraId="1040DAB5" w14:textId="77777777" w:rsidR="00322675" w:rsidRPr="00E254B0" w:rsidRDefault="00322675" w:rsidP="00662233">
      <w:pPr>
        <w:adjustRightInd w:val="0"/>
        <w:snapToGrid w:val="0"/>
        <w:spacing w:after="0" w:line="360" w:lineRule="auto"/>
        <w:jc w:val="both"/>
        <w:rPr>
          <w:rFonts w:ascii="Book Antiqua" w:hAnsi="Book Antiqua" w:cs="宋体"/>
          <w:color w:val="000000"/>
          <w:sz w:val="21"/>
          <w:szCs w:val="21"/>
        </w:rPr>
      </w:pPr>
      <w:r w:rsidRPr="00E254B0">
        <w:rPr>
          <w:rFonts w:ascii="Book Antiqua" w:hAnsi="Book Antiqua" w:cs="宋体"/>
          <w:color w:val="000000"/>
          <w:sz w:val="21"/>
          <w:szCs w:val="21"/>
        </w:rPr>
        <w:t>50 </w:t>
      </w:r>
      <w:r w:rsidRPr="00E254B0">
        <w:rPr>
          <w:rFonts w:ascii="Book Antiqua" w:hAnsi="Book Antiqua" w:cs="宋体"/>
          <w:b/>
          <w:bCs/>
          <w:color w:val="000000"/>
          <w:sz w:val="21"/>
          <w:szCs w:val="21"/>
        </w:rPr>
        <w:t>Simrén M</w:t>
      </w:r>
      <w:r w:rsidRPr="00E254B0">
        <w:rPr>
          <w:rFonts w:ascii="Book Antiqua" w:hAnsi="Book Antiqua" w:cs="宋体"/>
          <w:color w:val="000000"/>
          <w:sz w:val="21"/>
          <w:szCs w:val="21"/>
        </w:rPr>
        <w:t>, Stotzer PO. Use and abuse of hydrogen breath tests. </w:t>
      </w:r>
      <w:r w:rsidRPr="00E254B0">
        <w:rPr>
          <w:rFonts w:ascii="Book Antiqua" w:hAnsi="Book Antiqua" w:cs="宋体"/>
          <w:i/>
          <w:iCs/>
          <w:color w:val="000000"/>
          <w:sz w:val="21"/>
          <w:szCs w:val="21"/>
        </w:rPr>
        <w:t>Gut</w:t>
      </w:r>
      <w:r w:rsidRPr="00E254B0">
        <w:rPr>
          <w:rFonts w:ascii="Book Antiqua" w:hAnsi="Book Antiqua" w:cs="宋体"/>
          <w:color w:val="000000"/>
          <w:sz w:val="21"/>
          <w:szCs w:val="21"/>
        </w:rPr>
        <w:t> 2006; </w:t>
      </w:r>
      <w:r w:rsidRPr="00E254B0">
        <w:rPr>
          <w:rFonts w:ascii="Book Antiqua" w:hAnsi="Book Antiqua" w:cs="宋体"/>
          <w:b/>
          <w:bCs/>
          <w:color w:val="000000"/>
          <w:sz w:val="21"/>
          <w:szCs w:val="21"/>
        </w:rPr>
        <w:t>55</w:t>
      </w:r>
      <w:r w:rsidRPr="00E254B0">
        <w:rPr>
          <w:rFonts w:ascii="Book Antiqua" w:hAnsi="Book Antiqua" w:cs="宋体"/>
          <w:color w:val="000000"/>
          <w:sz w:val="21"/>
          <w:szCs w:val="21"/>
        </w:rPr>
        <w:t>: 297-303 [PMID: 16474100 DOI: 10.1136/gut.2005.075127]</w:t>
      </w:r>
    </w:p>
    <w:p w14:paraId="2313096D" w14:textId="77777777" w:rsidR="00322675" w:rsidRPr="00E254B0" w:rsidRDefault="00322675" w:rsidP="00662233">
      <w:pPr>
        <w:adjustRightInd w:val="0"/>
        <w:snapToGrid w:val="0"/>
        <w:spacing w:after="0" w:line="360" w:lineRule="auto"/>
        <w:jc w:val="both"/>
        <w:rPr>
          <w:rFonts w:ascii="Book Antiqua" w:hAnsi="Book Antiqua" w:cs="宋体"/>
          <w:color w:val="000000"/>
          <w:sz w:val="21"/>
          <w:szCs w:val="21"/>
        </w:rPr>
      </w:pPr>
      <w:r w:rsidRPr="00E254B0">
        <w:rPr>
          <w:rFonts w:ascii="Book Antiqua" w:hAnsi="Book Antiqua" w:cs="宋体"/>
          <w:color w:val="000000"/>
          <w:sz w:val="21"/>
          <w:szCs w:val="21"/>
        </w:rPr>
        <w:t>51 </w:t>
      </w:r>
      <w:r w:rsidRPr="00E254B0">
        <w:rPr>
          <w:rFonts w:ascii="Book Antiqua" w:hAnsi="Book Antiqua" w:cs="宋体"/>
          <w:b/>
          <w:bCs/>
          <w:color w:val="000000"/>
          <w:sz w:val="21"/>
          <w:szCs w:val="21"/>
        </w:rPr>
        <w:t>Lu H</w:t>
      </w:r>
      <w:r w:rsidRPr="00E254B0">
        <w:rPr>
          <w:rFonts w:ascii="Book Antiqua" w:hAnsi="Book Antiqua" w:cs="宋体"/>
          <w:color w:val="000000"/>
          <w:sz w:val="21"/>
          <w:szCs w:val="21"/>
        </w:rPr>
        <w:t>, Wu Z, Xu W, Yang J, Chen Y, Li L. Intestinal microbiota was assessed in cirrhotic patients with hepatitis B virus infection. Intestinal microbiota of HBV cirrhotic patients. </w:t>
      </w:r>
      <w:r w:rsidRPr="00E254B0">
        <w:rPr>
          <w:rFonts w:ascii="Book Antiqua" w:hAnsi="Book Antiqua" w:cs="宋体"/>
          <w:i/>
          <w:iCs/>
          <w:color w:val="000000"/>
          <w:sz w:val="21"/>
          <w:szCs w:val="21"/>
        </w:rPr>
        <w:t>Microb Ecol</w:t>
      </w:r>
      <w:r w:rsidRPr="00E254B0">
        <w:rPr>
          <w:rFonts w:ascii="Book Antiqua" w:hAnsi="Book Antiqua" w:cs="宋体"/>
          <w:color w:val="000000"/>
          <w:sz w:val="21"/>
          <w:szCs w:val="21"/>
        </w:rPr>
        <w:t> 2011; </w:t>
      </w:r>
      <w:r w:rsidRPr="00E254B0">
        <w:rPr>
          <w:rFonts w:ascii="Book Antiqua" w:hAnsi="Book Antiqua" w:cs="宋体"/>
          <w:b/>
          <w:bCs/>
          <w:color w:val="000000"/>
          <w:sz w:val="21"/>
          <w:szCs w:val="21"/>
        </w:rPr>
        <w:t>61</w:t>
      </w:r>
      <w:r w:rsidRPr="00E254B0">
        <w:rPr>
          <w:rFonts w:ascii="Book Antiqua" w:hAnsi="Book Antiqua" w:cs="宋体"/>
          <w:color w:val="000000"/>
          <w:sz w:val="21"/>
          <w:szCs w:val="21"/>
        </w:rPr>
        <w:t>: 693-703 [PMID: 21286703 DOI: 10.1007/s00248-010-9801-8]</w:t>
      </w:r>
    </w:p>
    <w:p w14:paraId="2C5D72DD" w14:textId="77777777" w:rsidR="00322675" w:rsidRPr="00E254B0" w:rsidRDefault="00322675" w:rsidP="00662233">
      <w:pPr>
        <w:adjustRightInd w:val="0"/>
        <w:snapToGrid w:val="0"/>
        <w:spacing w:after="0" w:line="360" w:lineRule="auto"/>
        <w:jc w:val="both"/>
        <w:rPr>
          <w:rFonts w:ascii="Book Antiqua" w:hAnsi="Book Antiqua"/>
          <w:color w:val="000000"/>
          <w:sz w:val="21"/>
          <w:szCs w:val="21"/>
        </w:rPr>
      </w:pPr>
      <w:r w:rsidRPr="00E254B0">
        <w:rPr>
          <w:rFonts w:ascii="Book Antiqua" w:hAnsi="Book Antiqua" w:cs="宋体"/>
          <w:color w:val="000000"/>
          <w:sz w:val="21"/>
          <w:szCs w:val="21"/>
        </w:rPr>
        <w:t xml:space="preserve">52 </w:t>
      </w:r>
      <w:r w:rsidRPr="00E254B0">
        <w:rPr>
          <w:rFonts w:ascii="Book Antiqua" w:hAnsi="Book Antiqua"/>
          <w:b/>
          <w:bCs/>
          <w:color w:val="000000"/>
          <w:sz w:val="21"/>
          <w:szCs w:val="21"/>
        </w:rPr>
        <w:t>Zhang Z</w:t>
      </w:r>
      <w:r w:rsidRPr="00E254B0">
        <w:rPr>
          <w:rFonts w:ascii="Book Antiqua" w:hAnsi="Book Antiqua"/>
          <w:color w:val="000000"/>
          <w:sz w:val="21"/>
          <w:szCs w:val="21"/>
        </w:rPr>
        <w:t>, Zhai H, Geng J, Yu R, Ren H, Fan H, Shi P. Large-scale survey of gut microbiota associated with MHE Via 16S rRNA-based pyrosequencing.</w:t>
      </w:r>
      <w:r w:rsidRPr="00E254B0">
        <w:rPr>
          <w:rStyle w:val="apple-converted-space"/>
          <w:rFonts w:ascii="Book Antiqua" w:hAnsi="Book Antiqua"/>
          <w:color w:val="000000"/>
          <w:sz w:val="21"/>
          <w:szCs w:val="21"/>
        </w:rPr>
        <w:t> </w:t>
      </w:r>
      <w:r w:rsidRPr="00E254B0">
        <w:rPr>
          <w:rFonts w:ascii="Book Antiqua" w:hAnsi="Book Antiqua"/>
          <w:i/>
          <w:iCs/>
          <w:color w:val="000000"/>
          <w:sz w:val="21"/>
          <w:szCs w:val="21"/>
        </w:rPr>
        <w:t>Am J Gastroenterol</w:t>
      </w:r>
      <w:r w:rsidRPr="00E254B0">
        <w:rPr>
          <w:rStyle w:val="apple-converted-space"/>
          <w:rFonts w:ascii="Book Antiqua" w:hAnsi="Book Antiqua"/>
          <w:color w:val="000000"/>
          <w:sz w:val="21"/>
          <w:szCs w:val="21"/>
        </w:rPr>
        <w:t> </w:t>
      </w:r>
      <w:r w:rsidRPr="00E254B0">
        <w:rPr>
          <w:rFonts w:ascii="Book Antiqua" w:hAnsi="Book Antiqua"/>
          <w:color w:val="000000"/>
          <w:sz w:val="21"/>
          <w:szCs w:val="21"/>
        </w:rPr>
        <w:t>2013;</w:t>
      </w:r>
      <w:r w:rsidRPr="00E254B0">
        <w:rPr>
          <w:rStyle w:val="apple-converted-space"/>
          <w:rFonts w:ascii="Book Antiqua" w:hAnsi="Book Antiqua"/>
          <w:color w:val="000000"/>
          <w:sz w:val="21"/>
          <w:szCs w:val="21"/>
        </w:rPr>
        <w:t> </w:t>
      </w:r>
      <w:r w:rsidRPr="00E254B0">
        <w:rPr>
          <w:rFonts w:ascii="Book Antiqua" w:hAnsi="Book Antiqua"/>
          <w:b/>
          <w:bCs/>
          <w:color w:val="000000"/>
          <w:sz w:val="21"/>
          <w:szCs w:val="21"/>
        </w:rPr>
        <w:t>108</w:t>
      </w:r>
      <w:r w:rsidRPr="00E254B0">
        <w:rPr>
          <w:rFonts w:ascii="Book Antiqua" w:hAnsi="Book Antiqua"/>
          <w:color w:val="000000"/>
          <w:sz w:val="21"/>
          <w:szCs w:val="21"/>
        </w:rPr>
        <w:t>: 1601-1611 [PMID: 23877352 DOI: 10.1038/ajg.2013.221]</w:t>
      </w:r>
    </w:p>
    <w:p w14:paraId="180C6114" w14:textId="77777777" w:rsidR="00322675" w:rsidRPr="00E254B0" w:rsidRDefault="00322675" w:rsidP="00662233">
      <w:pPr>
        <w:adjustRightInd w:val="0"/>
        <w:snapToGrid w:val="0"/>
        <w:spacing w:after="0" w:line="360" w:lineRule="auto"/>
        <w:jc w:val="both"/>
        <w:rPr>
          <w:rFonts w:ascii="Book Antiqua" w:hAnsi="Book Antiqua" w:cs="宋体"/>
          <w:color w:val="000000"/>
          <w:sz w:val="21"/>
          <w:szCs w:val="21"/>
        </w:rPr>
      </w:pPr>
      <w:r w:rsidRPr="00E254B0">
        <w:rPr>
          <w:rFonts w:ascii="Book Antiqua" w:hAnsi="Book Antiqua" w:cs="宋体"/>
          <w:color w:val="000000"/>
          <w:sz w:val="21"/>
          <w:szCs w:val="21"/>
        </w:rPr>
        <w:lastRenderedPageBreak/>
        <w:t>53 </w:t>
      </w:r>
      <w:r w:rsidRPr="00E254B0">
        <w:rPr>
          <w:rFonts w:ascii="Book Antiqua" w:hAnsi="Book Antiqua" w:cs="宋体"/>
          <w:b/>
          <w:bCs/>
          <w:color w:val="000000"/>
          <w:sz w:val="21"/>
          <w:szCs w:val="21"/>
        </w:rPr>
        <w:t>Xu M</w:t>
      </w:r>
      <w:r w:rsidRPr="00E254B0">
        <w:rPr>
          <w:rFonts w:ascii="Book Antiqua" w:hAnsi="Book Antiqua" w:cs="宋体"/>
          <w:color w:val="000000"/>
          <w:sz w:val="21"/>
          <w:szCs w:val="21"/>
        </w:rPr>
        <w:t>, Wang B, Fu Y, Chen Y, Yang F, Lu H, Chen Y, Xu J, Li L. Changes of fecal Bifidobacterium species in adult patients with hepatitis B virus-induced chronic liver disease. </w:t>
      </w:r>
      <w:r w:rsidRPr="00E254B0">
        <w:rPr>
          <w:rFonts w:ascii="Book Antiqua" w:hAnsi="Book Antiqua" w:cs="宋体"/>
          <w:i/>
          <w:iCs/>
          <w:color w:val="000000"/>
          <w:sz w:val="21"/>
          <w:szCs w:val="21"/>
        </w:rPr>
        <w:t>Microb Ecol</w:t>
      </w:r>
      <w:r w:rsidRPr="00E254B0">
        <w:rPr>
          <w:rFonts w:ascii="Book Antiqua" w:hAnsi="Book Antiqua" w:cs="宋体"/>
          <w:color w:val="000000"/>
          <w:sz w:val="21"/>
          <w:szCs w:val="21"/>
        </w:rPr>
        <w:t> 2012; </w:t>
      </w:r>
      <w:r w:rsidRPr="00E254B0">
        <w:rPr>
          <w:rFonts w:ascii="Book Antiqua" w:hAnsi="Book Antiqua" w:cs="宋体"/>
          <w:b/>
          <w:bCs/>
          <w:color w:val="000000"/>
          <w:sz w:val="21"/>
          <w:szCs w:val="21"/>
        </w:rPr>
        <w:t>63</w:t>
      </w:r>
      <w:r w:rsidRPr="00E254B0">
        <w:rPr>
          <w:rFonts w:ascii="Book Antiqua" w:hAnsi="Book Antiqua" w:cs="宋体"/>
          <w:color w:val="000000"/>
          <w:sz w:val="21"/>
          <w:szCs w:val="21"/>
        </w:rPr>
        <w:t>: 304-313 [PMID: 21814872 DOI: 10.1007/s00248-011-9925-5]</w:t>
      </w:r>
    </w:p>
    <w:p w14:paraId="2DF4F91C" w14:textId="77777777" w:rsidR="00322675" w:rsidRPr="00E254B0" w:rsidRDefault="00322675" w:rsidP="00662233">
      <w:pPr>
        <w:adjustRightInd w:val="0"/>
        <w:snapToGrid w:val="0"/>
        <w:spacing w:after="0" w:line="360" w:lineRule="auto"/>
        <w:jc w:val="both"/>
        <w:rPr>
          <w:rFonts w:ascii="Book Antiqua" w:hAnsi="Book Antiqua" w:cs="宋体"/>
          <w:color w:val="000000"/>
          <w:sz w:val="21"/>
          <w:szCs w:val="21"/>
        </w:rPr>
      </w:pPr>
      <w:r w:rsidRPr="00E254B0">
        <w:rPr>
          <w:rFonts w:ascii="Book Antiqua" w:hAnsi="Book Antiqua" w:cs="宋体"/>
          <w:color w:val="000000"/>
          <w:sz w:val="21"/>
          <w:szCs w:val="21"/>
        </w:rPr>
        <w:t>54 </w:t>
      </w:r>
      <w:r w:rsidRPr="00E254B0">
        <w:rPr>
          <w:rFonts w:ascii="Book Antiqua" w:hAnsi="Book Antiqua" w:cs="宋体"/>
          <w:b/>
          <w:bCs/>
          <w:color w:val="000000"/>
          <w:sz w:val="21"/>
          <w:szCs w:val="21"/>
        </w:rPr>
        <w:t>Wu ZW</w:t>
      </w:r>
      <w:r w:rsidRPr="00E254B0">
        <w:rPr>
          <w:rFonts w:ascii="Book Antiqua" w:hAnsi="Book Antiqua" w:cs="宋体"/>
          <w:color w:val="000000"/>
          <w:sz w:val="21"/>
          <w:szCs w:val="21"/>
        </w:rPr>
        <w:t>, Ling ZX, Lu HF, Zuo J, Sheng JF, Zheng SS, Li LJ. Changes of gut bacteria and immune parameters in liver transplant recipients. </w:t>
      </w:r>
      <w:r w:rsidRPr="00E254B0">
        <w:rPr>
          <w:rFonts w:ascii="Book Antiqua" w:hAnsi="Book Antiqua" w:cs="宋体"/>
          <w:i/>
          <w:iCs/>
          <w:color w:val="000000"/>
          <w:sz w:val="21"/>
          <w:szCs w:val="21"/>
        </w:rPr>
        <w:t>Hepatobiliary Pancreat Dis Int</w:t>
      </w:r>
      <w:r w:rsidRPr="00E254B0">
        <w:rPr>
          <w:rFonts w:ascii="Book Antiqua" w:hAnsi="Book Antiqua" w:cs="宋体"/>
          <w:color w:val="000000"/>
          <w:sz w:val="21"/>
          <w:szCs w:val="21"/>
        </w:rPr>
        <w:t> 2012; </w:t>
      </w:r>
      <w:r w:rsidRPr="00E254B0">
        <w:rPr>
          <w:rFonts w:ascii="Book Antiqua" w:hAnsi="Book Antiqua" w:cs="宋体"/>
          <w:b/>
          <w:bCs/>
          <w:color w:val="000000"/>
          <w:sz w:val="21"/>
          <w:szCs w:val="21"/>
        </w:rPr>
        <w:t>11</w:t>
      </w:r>
      <w:r w:rsidRPr="00E254B0">
        <w:rPr>
          <w:rFonts w:ascii="Book Antiqua" w:hAnsi="Book Antiqua" w:cs="宋体"/>
          <w:color w:val="000000"/>
          <w:sz w:val="21"/>
          <w:szCs w:val="21"/>
        </w:rPr>
        <w:t>: 40-50 [PMID: 22251469 DOI: 10.1016/S1499-3872(11)60124-0]</w:t>
      </w:r>
    </w:p>
    <w:p w14:paraId="2A056D88" w14:textId="77777777" w:rsidR="00322675" w:rsidRPr="00E254B0" w:rsidRDefault="00322675" w:rsidP="00662233">
      <w:pPr>
        <w:adjustRightInd w:val="0"/>
        <w:snapToGrid w:val="0"/>
        <w:spacing w:after="0" w:line="360" w:lineRule="auto"/>
        <w:jc w:val="both"/>
        <w:rPr>
          <w:rFonts w:ascii="Book Antiqua" w:hAnsi="Book Antiqua" w:cs="宋体"/>
          <w:color w:val="000000"/>
          <w:sz w:val="21"/>
          <w:szCs w:val="21"/>
        </w:rPr>
      </w:pPr>
      <w:r w:rsidRPr="00E254B0">
        <w:rPr>
          <w:rFonts w:ascii="Book Antiqua" w:hAnsi="Book Antiqua" w:cs="宋体"/>
          <w:color w:val="000000"/>
          <w:sz w:val="21"/>
          <w:szCs w:val="21"/>
        </w:rPr>
        <w:t>55 </w:t>
      </w:r>
      <w:r w:rsidRPr="00E254B0">
        <w:rPr>
          <w:rFonts w:ascii="Book Antiqua" w:hAnsi="Book Antiqua" w:cs="宋体"/>
          <w:b/>
          <w:bCs/>
          <w:color w:val="000000"/>
          <w:sz w:val="21"/>
          <w:szCs w:val="21"/>
        </w:rPr>
        <w:t>Zoetendal EG</w:t>
      </w:r>
      <w:r w:rsidRPr="00E254B0">
        <w:rPr>
          <w:rFonts w:ascii="Book Antiqua" w:hAnsi="Book Antiqua" w:cs="宋体"/>
          <w:color w:val="000000"/>
          <w:sz w:val="21"/>
          <w:szCs w:val="21"/>
        </w:rPr>
        <w:t>, von Wright A, Vilpponen-Salmela T, Ben-Amor K, Akkermans AD, de Vos WM. Mucosa-associated bacteria in the human gastrointestinal tract are uniformly distributed along the colon and differ from the community recovered from feces. </w:t>
      </w:r>
      <w:r w:rsidRPr="00E254B0">
        <w:rPr>
          <w:rFonts w:ascii="Book Antiqua" w:hAnsi="Book Antiqua" w:cs="宋体"/>
          <w:i/>
          <w:iCs/>
          <w:color w:val="000000"/>
          <w:sz w:val="21"/>
          <w:szCs w:val="21"/>
        </w:rPr>
        <w:t>Appl Environ Microbiol</w:t>
      </w:r>
      <w:r w:rsidRPr="00E254B0">
        <w:rPr>
          <w:rFonts w:ascii="Book Antiqua" w:hAnsi="Book Antiqua" w:cs="宋体"/>
          <w:color w:val="000000"/>
          <w:sz w:val="21"/>
          <w:szCs w:val="21"/>
        </w:rPr>
        <w:t> 2002; </w:t>
      </w:r>
      <w:r w:rsidRPr="00E254B0">
        <w:rPr>
          <w:rFonts w:ascii="Book Antiqua" w:hAnsi="Book Antiqua" w:cs="宋体"/>
          <w:b/>
          <w:bCs/>
          <w:color w:val="000000"/>
          <w:sz w:val="21"/>
          <w:szCs w:val="21"/>
        </w:rPr>
        <w:t>68</w:t>
      </w:r>
      <w:r w:rsidRPr="00E254B0">
        <w:rPr>
          <w:rFonts w:ascii="Book Antiqua" w:hAnsi="Book Antiqua" w:cs="宋体"/>
          <w:color w:val="000000"/>
          <w:sz w:val="21"/>
          <w:szCs w:val="21"/>
        </w:rPr>
        <w:t>: 3401-3407 [PMID: 12089021 DOI: 10.1128/AEM.68.7.3401-3407.2002]</w:t>
      </w:r>
    </w:p>
    <w:p w14:paraId="2D47C363" w14:textId="77777777" w:rsidR="00322675" w:rsidRPr="00E254B0" w:rsidRDefault="00322675" w:rsidP="00662233">
      <w:pPr>
        <w:adjustRightInd w:val="0"/>
        <w:snapToGrid w:val="0"/>
        <w:spacing w:after="0" w:line="360" w:lineRule="auto"/>
        <w:jc w:val="both"/>
        <w:rPr>
          <w:rFonts w:ascii="Book Antiqua" w:hAnsi="Book Antiqua" w:cs="宋体"/>
          <w:color w:val="000000"/>
          <w:sz w:val="21"/>
          <w:szCs w:val="21"/>
        </w:rPr>
      </w:pPr>
      <w:r w:rsidRPr="00E254B0">
        <w:rPr>
          <w:rFonts w:ascii="Book Antiqua" w:hAnsi="Book Antiqua" w:cs="宋体"/>
          <w:color w:val="000000"/>
          <w:sz w:val="21"/>
          <w:szCs w:val="21"/>
        </w:rPr>
        <w:t>56 </w:t>
      </w:r>
      <w:r w:rsidRPr="00E254B0">
        <w:rPr>
          <w:rFonts w:ascii="Book Antiqua" w:hAnsi="Book Antiqua" w:cs="宋体"/>
          <w:b/>
          <w:bCs/>
          <w:color w:val="000000"/>
          <w:sz w:val="21"/>
          <w:szCs w:val="21"/>
        </w:rPr>
        <w:t>Bajaj JS</w:t>
      </w:r>
      <w:r w:rsidRPr="00E254B0">
        <w:rPr>
          <w:rFonts w:ascii="Book Antiqua" w:hAnsi="Book Antiqua" w:cs="宋体"/>
          <w:color w:val="000000"/>
          <w:sz w:val="21"/>
          <w:szCs w:val="21"/>
        </w:rPr>
        <w:t>, Heuman DM, Sanyal AJ, Hylemon PB, Sterling RK, Stravitz RT, Fuchs M, Ridlon JM, Daita K, Monteith P, Noble NA, White MB, Fisher A, Sikaroodi M, Rangwala H, Gillevet PM. Modulation of the metabiome by rifaximin in patients with cirrhosis and minimal hepatic encephalopathy. </w:t>
      </w:r>
      <w:r w:rsidRPr="00E254B0">
        <w:rPr>
          <w:rFonts w:ascii="Book Antiqua" w:hAnsi="Book Antiqua" w:cs="宋体"/>
          <w:i/>
          <w:iCs/>
          <w:color w:val="000000"/>
          <w:sz w:val="21"/>
          <w:szCs w:val="21"/>
        </w:rPr>
        <w:t>PLoS One</w:t>
      </w:r>
      <w:r w:rsidRPr="00E254B0">
        <w:rPr>
          <w:rFonts w:ascii="Book Antiqua" w:hAnsi="Book Antiqua" w:cs="宋体"/>
          <w:color w:val="000000"/>
          <w:sz w:val="21"/>
          <w:szCs w:val="21"/>
        </w:rPr>
        <w:t> 2013; </w:t>
      </w:r>
      <w:r w:rsidRPr="00E254B0">
        <w:rPr>
          <w:rFonts w:ascii="Book Antiqua" w:hAnsi="Book Antiqua" w:cs="宋体"/>
          <w:b/>
          <w:bCs/>
          <w:color w:val="000000"/>
          <w:sz w:val="21"/>
          <w:szCs w:val="21"/>
        </w:rPr>
        <w:t>8</w:t>
      </w:r>
      <w:r w:rsidRPr="00E254B0">
        <w:rPr>
          <w:rFonts w:ascii="Book Antiqua" w:hAnsi="Book Antiqua" w:cs="宋体"/>
          <w:color w:val="000000"/>
          <w:sz w:val="21"/>
          <w:szCs w:val="21"/>
        </w:rPr>
        <w:t>: e60042 [PMID: 23565181 DOI: 10.1371/journal.pone.0060042]</w:t>
      </w:r>
    </w:p>
    <w:p w14:paraId="351F83A8" w14:textId="77777777" w:rsidR="00322675" w:rsidRPr="00E254B0" w:rsidRDefault="00322675" w:rsidP="00662233">
      <w:pPr>
        <w:adjustRightInd w:val="0"/>
        <w:snapToGrid w:val="0"/>
        <w:spacing w:after="0" w:line="360" w:lineRule="auto"/>
        <w:jc w:val="both"/>
        <w:rPr>
          <w:rFonts w:ascii="Book Antiqua" w:hAnsi="Book Antiqua" w:cs="宋体"/>
          <w:color w:val="000000"/>
          <w:sz w:val="21"/>
          <w:szCs w:val="21"/>
        </w:rPr>
      </w:pPr>
      <w:r w:rsidRPr="00E254B0">
        <w:rPr>
          <w:rFonts w:ascii="Book Antiqua" w:hAnsi="Book Antiqua" w:cs="宋体"/>
          <w:color w:val="000000"/>
          <w:sz w:val="21"/>
          <w:szCs w:val="21"/>
        </w:rPr>
        <w:t>57 </w:t>
      </w:r>
      <w:r w:rsidRPr="00E254B0">
        <w:rPr>
          <w:rFonts w:ascii="Book Antiqua" w:hAnsi="Book Antiqua" w:cs="宋体"/>
          <w:b/>
          <w:bCs/>
          <w:color w:val="000000"/>
          <w:sz w:val="21"/>
          <w:szCs w:val="21"/>
        </w:rPr>
        <w:t>Berg RD</w:t>
      </w:r>
      <w:r w:rsidRPr="00E254B0">
        <w:rPr>
          <w:rFonts w:ascii="Book Antiqua" w:hAnsi="Book Antiqua" w:cs="宋体"/>
          <w:color w:val="000000"/>
          <w:sz w:val="21"/>
          <w:szCs w:val="21"/>
        </w:rPr>
        <w:t>, Garlington AW. Translocation of certain indigenous bacteria from the gastrointestinal tract to the mesenteric lymph nodes and other organs in a gnotobiotic mouse model. </w:t>
      </w:r>
      <w:r w:rsidRPr="00E254B0">
        <w:rPr>
          <w:rFonts w:ascii="Book Antiqua" w:hAnsi="Book Antiqua" w:cs="宋体"/>
          <w:i/>
          <w:iCs/>
          <w:color w:val="000000"/>
          <w:sz w:val="21"/>
          <w:szCs w:val="21"/>
        </w:rPr>
        <w:t>Infect Immun</w:t>
      </w:r>
      <w:r w:rsidRPr="00E254B0">
        <w:rPr>
          <w:rFonts w:ascii="Book Antiqua" w:hAnsi="Book Antiqua" w:cs="宋体"/>
          <w:color w:val="000000"/>
          <w:sz w:val="21"/>
          <w:szCs w:val="21"/>
        </w:rPr>
        <w:t> 1979; </w:t>
      </w:r>
      <w:r w:rsidRPr="00E254B0">
        <w:rPr>
          <w:rFonts w:ascii="Book Antiqua" w:hAnsi="Book Antiqua" w:cs="宋体"/>
          <w:b/>
          <w:bCs/>
          <w:color w:val="000000"/>
          <w:sz w:val="21"/>
          <w:szCs w:val="21"/>
        </w:rPr>
        <w:t>23</w:t>
      </w:r>
      <w:r w:rsidRPr="00E254B0">
        <w:rPr>
          <w:rFonts w:ascii="Book Antiqua" w:hAnsi="Book Antiqua" w:cs="宋体"/>
          <w:color w:val="000000"/>
          <w:sz w:val="21"/>
          <w:szCs w:val="21"/>
        </w:rPr>
        <w:t>: 403-411 [PMID: 154474]</w:t>
      </w:r>
    </w:p>
    <w:p w14:paraId="150AA3F1" w14:textId="77777777" w:rsidR="00322675" w:rsidRPr="00E254B0" w:rsidRDefault="00322675" w:rsidP="00662233">
      <w:pPr>
        <w:adjustRightInd w:val="0"/>
        <w:snapToGrid w:val="0"/>
        <w:spacing w:after="0" w:line="360" w:lineRule="auto"/>
        <w:jc w:val="both"/>
        <w:rPr>
          <w:rFonts w:ascii="Book Antiqua" w:hAnsi="Book Antiqua" w:cs="宋体"/>
          <w:color w:val="000000"/>
          <w:sz w:val="21"/>
          <w:szCs w:val="21"/>
        </w:rPr>
      </w:pPr>
      <w:r w:rsidRPr="00E254B0">
        <w:rPr>
          <w:rFonts w:ascii="Book Antiqua" w:hAnsi="Book Antiqua" w:cs="宋体"/>
          <w:color w:val="000000"/>
          <w:sz w:val="21"/>
          <w:szCs w:val="21"/>
        </w:rPr>
        <w:t>58 </w:t>
      </w:r>
      <w:r w:rsidRPr="00E254B0">
        <w:rPr>
          <w:rFonts w:ascii="Book Antiqua" w:hAnsi="Book Antiqua" w:cs="宋体"/>
          <w:b/>
          <w:bCs/>
          <w:color w:val="000000"/>
          <w:sz w:val="21"/>
          <w:szCs w:val="21"/>
        </w:rPr>
        <w:t>Benten D</w:t>
      </w:r>
      <w:r w:rsidRPr="00E254B0">
        <w:rPr>
          <w:rFonts w:ascii="Book Antiqua" w:hAnsi="Book Antiqua" w:cs="宋体"/>
          <w:color w:val="000000"/>
          <w:sz w:val="21"/>
          <w:szCs w:val="21"/>
        </w:rPr>
        <w:t>, Wiest R. Gut microbiome and intestinal barrier failure--the "Achilles heel" in hepatology? </w:t>
      </w:r>
      <w:r w:rsidRPr="00E254B0">
        <w:rPr>
          <w:rFonts w:ascii="Book Antiqua" w:hAnsi="Book Antiqua" w:cs="宋体"/>
          <w:i/>
          <w:iCs/>
          <w:color w:val="000000"/>
          <w:sz w:val="21"/>
          <w:szCs w:val="21"/>
        </w:rPr>
        <w:t>J Hepatol</w:t>
      </w:r>
      <w:r w:rsidRPr="00E254B0">
        <w:rPr>
          <w:rFonts w:ascii="Book Antiqua" w:hAnsi="Book Antiqua" w:cs="宋体"/>
          <w:color w:val="000000"/>
          <w:sz w:val="21"/>
          <w:szCs w:val="21"/>
        </w:rPr>
        <w:t> 2012; </w:t>
      </w:r>
      <w:r w:rsidRPr="00E254B0">
        <w:rPr>
          <w:rFonts w:ascii="Book Antiqua" w:hAnsi="Book Antiqua" w:cs="宋体"/>
          <w:b/>
          <w:bCs/>
          <w:color w:val="000000"/>
          <w:sz w:val="21"/>
          <w:szCs w:val="21"/>
        </w:rPr>
        <w:t>56</w:t>
      </w:r>
      <w:r w:rsidRPr="00E254B0">
        <w:rPr>
          <w:rFonts w:ascii="Book Antiqua" w:hAnsi="Book Antiqua" w:cs="宋体"/>
          <w:color w:val="000000"/>
          <w:sz w:val="21"/>
          <w:szCs w:val="21"/>
        </w:rPr>
        <w:t>: 1221-1223 [PMID: 22406521 DOI: 10.1016/j.jhep.2012.03.003]</w:t>
      </w:r>
    </w:p>
    <w:p w14:paraId="54401B35" w14:textId="77777777" w:rsidR="00322675" w:rsidRPr="00E254B0" w:rsidRDefault="00322675" w:rsidP="00662233">
      <w:pPr>
        <w:adjustRightInd w:val="0"/>
        <w:snapToGrid w:val="0"/>
        <w:spacing w:after="0" w:line="360" w:lineRule="auto"/>
        <w:jc w:val="both"/>
        <w:rPr>
          <w:rFonts w:ascii="Book Antiqua" w:hAnsi="Book Antiqua" w:cs="宋体"/>
          <w:color w:val="000000"/>
          <w:sz w:val="21"/>
          <w:szCs w:val="21"/>
        </w:rPr>
      </w:pPr>
      <w:r w:rsidRPr="00E254B0">
        <w:rPr>
          <w:rFonts w:ascii="Book Antiqua" w:hAnsi="Book Antiqua" w:cs="宋体"/>
          <w:color w:val="000000"/>
          <w:sz w:val="21"/>
          <w:szCs w:val="21"/>
        </w:rPr>
        <w:t>59 </w:t>
      </w:r>
      <w:r w:rsidRPr="00E254B0">
        <w:rPr>
          <w:rFonts w:ascii="Book Antiqua" w:hAnsi="Book Antiqua" w:cs="宋体"/>
          <w:b/>
          <w:bCs/>
          <w:color w:val="000000"/>
          <w:sz w:val="21"/>
          <w:szCs w:val="21"/>
        </w:rPr>
        <w:t>Berg RD</w:t>
      </w:r>
      <w:r w:rsidRPr="00E254B0">
        <w:rPr>
          <w:rFonts w:ascii="Book Antiqua" w:hAnsi="Book Antiqua" w:cs="宋体"/>
          <w:color w:val="000000"/>
          <w:sz w:val="21"/>
          <w:szCs w:val="21"/>
        </w:rPr>
        <w:t>. Bacterial translocation from the gastrointestinal tract. </w:t>
      </w:r>
      <w:r w:rsidRPr="00E254B0">
        <w:rPr>
          <w:rFonts w:ascii="Book Antiqua" w:hAnsi="Book Antiqua" w:cs="宋体"/>
          <w:i/>
          <w:iCs/>
          <w:color w:val="000000"/>
          <w:sz w:val="21"/>
          <w:szCs w:val="21"/>
        </w:rPr>
        <w:t>Trends Microbiol</w:t>
      </w:r>
      <w:r w:rsidRPr="00E254B0">
        <w:rPr>
          <w:rFonts w:ascii="Book Antiqua" w:hAnsi="Book Antiqua" w:cs="宋体"/>
          <w:color w:val="000000"/>
          <w:sz w:val="21"/>
          <w:szCs w:val="21"/>
        </w:rPr>
        <w:t> 1995; </w:t>
      </w:r>
      <w:r w:rsidRPr="00E254B0">
        <w:rPr>
          <w:rFonts w:ascii="Book Antiqua" w:hAnsi="Book Antiqua" w:cs="宋体"/>
          <w:b/>
          <w:bCs/>
          <w:color w:val="000000"/>
          <w:sz w:val="21"/>
          <w:szCs w:val="21"/>
        </w:rPr>
        <w:t>3</w:t>
      </w:r>
      <w:r w:rsidRPr="00E254B0">
        <w:rPr>
          <w:rFonts w:ascii="Book Antiqua" w:hAnsi="Book Antiqua" w:cs="宋体"/>
          <w:color w:val="000000"/>
          <w:sz w:val="21"/>
          <w:szCs w:val="21"/>
        </w:rPr>
        <w:t>: 149-154 [PMID: 7613757 DOI: 10.1016/S0966-842X(00)88906-4]</w:t>
      </w:r>
    </w:p>
    <w:p w14:paraId="3A60A51C" w14:textId="77777777" w:rsidR="00322675" w:rsidRPr="00E254B0" w:rsidRDefault="00322675" w:rsidP="00662233">
      <w:pPr>
        <w:adjustRightInd w:val="0"/>
        <w:snapToGrid w:val="0"/>
        <w:spacing w:after="0" w:line="360" w:lineRule="auto"/>
        <w:jc w:val="both"/>
        <w:rPr>
          <w:rFonts w:ascii="Book Antiqua" w:hAnsi="Book Antiqua" w:cs="宋体"/>
          <w:color w:val="000000"/>
          <w:sz w:val="21"/>
          <w:szCs w:val="21"/>
        </w:rPr>
      </w:pPr>
      <w:r w:rsidRPr="00E254B0">
        <w:rPr>
          <w:rFonts w:ascii="Book Antiqua" w:hAnsi="Book Antiqua" w:cs="宋体"/>
          <w:color w:val="000000"/>
          <w:sz w:val="21"/>
          <w:szCs w:val="21"/>
        </w:rPr>
        <w:t xml:space="preserve">60 </w:t>
      </w:r>
      <w:r w:rsidRPr="00E254B0">
        <w:rPr>
          <w:rFonts w:ascii="Book Antiqua" w:hAnsi="Book Antiqua"/>
          <w:b/>
          <w:bCs/>
          <w:color w:val="000000"/>
          <w:sz w:val="21"/>
          <w:szCs w:val="21"/>
        </w:rPr>
        <w:t>Cuenca S</w:t>
      </w:r>
      <w:r w:rsidRPr="00E254B0">
        <w:rPr>
          <w:rFonts w:ascii="Book Antiqua" w:hAnsi="Book Antiqua"/>
          <w:color w:val="000000"/>
          <w:sz w:val="21"/>
          <w:szCs w:val="21"/>
        </w:rPr>
        <w:t>, Sanchez E, Santiago A, El Khader I, Panda S, Vidal S, Camilo Nieto J, Juárez C, Sancho F, Guarner F, Soriano G, Guarner C, Manichanh C. Microbiome composition by pyrosequencing in mesenteric lymph nodes of rats with CCl4-induced cirrhosis.</w:t>
      </w:r>
      <w:r w:rsidRPr="00E254B0">
        <w:rPr>
          <w:rStyle w:val="apple-converted-space"/>
          <w:rFonts w:ascii="Book Antiqua" w:hAnsi="Book Antiqua"/>
          <w:color w:val="000000"/>
          <w:sz w:val="21"/>
          <w:szCs w:val="21"/>
        </w:rPr>
        <w:t> </w:t>
      </w:r>
      <w:r w:rsidRPr="00E254B0">
        <w:rPr>
          <w:rFonts w:ascii="Book Antiqua" w:hAnsi="Book Antiqua"/>
          <w:i/>
          <w:iCs/>
          <w:color w:val="000000"/>
          <w:sz w:val="21"/>
          <w:szCs w:val="21"/>
        </w:rPr>
        <w:t>J Innate Immun</w:t>
      </w:r>
      <w:r w:rsidRPr="00E254B0">
        <w:rPr>
          <w:rStyle w:val="apple-converted-space"/>
          <w:rFonts w:ascii="Book Antiqua" w:hAnsi="Book Antiqua"/>
          <w:color w:val="000000"/>
          <w:sz w:val="21"/>
          <w:szCs w:val="21"/>
        </w:rPr>
        <w:t> </w:t>
      </w:r>
      <w:r w:rsidRPr="00E254B0">
        <w:rPr>
          <w:rFonts w:ascii="Book Antiqua" w:hAnsi="Book Antiqua"/>
          <w:color w:val="000000"/>
          <w:sz w:val="21"/>
          <w:szCs w:val="21"/>
        </w:rPr>
        <w:t>2014;</w:t>
      </w:r>
      <w:r w:rsidRPr="00E254B0">
        <w:rPr>
          <w:rStyle w:val="apple-converted-space"/>
          <w:rFonts w:ascii="Book Antiqua" w:hAnsi="Book Antiqua"/>
          <w:color w:val="000000"/>
          <w:sz w:val="21"/>
          <w:szCs w:val="21"/>
        </w:rPr>
        <w:t> </w:t>
      </w:r>
      <w:r w:rsidRPr="00E254B0">
        <w:rPr>
          <w:rFonts w:ascii="Book Antiqua" w:hAnsi="Book Antiqua"/>
          <w:b/>
          <w:bCs/>
          <w:color w:val="000000"/>
          <w:sz w:val="21"/>
          <w:szCs w:val="21"/>
        </w:rPr>
        <w:t>6</w:t>
      </w:r>
      <w:r w:rsidRPr="00E254B0">
        <w:rPr>
          <w:rFonts w:ascii="Book Antiqua" w:hAnsi="Book Antiqua"/>
          <w:color w:val="000000"/>
          <w:sz w:val="21"/>
          <w:szCs w:val="21"/>
        </w:rPr>
        <w:t>: 263-271 [PMID: 24296725 DOI: 10.1159/000356454]</w:t>
      </w:r>
    </w:p>
    <w:p w14:paraId="28AAE962" w14:textId="77777777" w:rsidR="00322675" w:rsidRPr="00E254B0" w:rsidRDefault="00322675" w:rsidP="00662233">
      <w:pPr>
        <w:adjustRightInd w:val="0"/>
        <w:snapToGrid w:val="0"/>
        <w:spacing w:after="0" w:line="360" w:lineRule="auto"/>
        <w:jc w:val="both"/>
        <w:rPr>
          <w:rFonts w:ascii="Book Antiqua" w:hAnsi="Book Antiqua" w:cs="宋体"/>
          <w:color w:val="000000"/>
          <w:sz w:val="21"/>
          <w:szCs w:val="21"/>
        </w:rPr>
      </w:pPr>
      <w:r w:rsidRPr="00E254B0">
        <w:rPr>
          <w:rFonts w:ascii="Book Antiqua" w:hAnsi="Book Antiqua" w:cs="宋体"/>
          <w:color w:val="000000"/>
          <w:sz w:val="21"/>
          <w:szCs w:val="21"/>
        </w:rPr>
        <w:t>61 </w:t>
      </w:r>
      <w:r w:rsidRPr="00E254B0">
        <w:rPr>
          <w:rFonts w:ascii="Book Antiqua" w:hAnsi="Book Antiqua" w:cs="宋体"/>
          <w:b/>
          <w:bCs/>
          <w:color w:val="000000"/>
          <w:sz w:val="21"/>
          <w:szCs w:val="21"/>
        </w:rPr>
        <w:t>Steffen EK</w:t>
      </w:r>
      <w:r w:rsidRPr="00E254B0">
        <w:rPr>
          <w:rFonts w:ascii="Book Antiqua" w:hAnsi="Book Antiqua" w:cs="宋体"/>
          <w:color w:val="000000"/>
          <w:sz w:val="21"/>
          <w:szCs w:val="21"/>
        </w:rPr>
        <w:t>, Berg RD, Deitch EA. Comparison of translocation rates of various indigenous bacteria from the gastrointestinal tract to the mesenteric lymph node. </w:t>
      </w:r>
      <w:r w:rsidRPr="00E254B0">
        <w:rPr>
          <w:rFonts w:ascii="Book Antiqua" w:hAnsi="Book Antiqua" w:cs="宋体"/>
          <w:i/>
          <w:iCs/>
          <w:color w:val="000000"/>
          <w:sz w:val="21"/>
          <w:szCs w:val="21"/>
        </w:rPr>
        <w:t>J Infect Dis</w:t>
      </w:r>
      <w:r w:rsidRPr="00E254B0">
        <w:rPr>
          <w:rFonts w:ascii="Book Antiqua" w:hAnsi="Book Antiqua" w:cs="宋体"/>
          <w:color w:val="000000"/>
          <w:sz w:val="21"/>
          <w:szCs w:val="21"/>
        </w:rPr>
        <w:t> 1988; </w:t>
      </w:r>
      <w:r w:rsidRPr="00E254B0">
        <w:rPr>
          <w:rFonts w:ascii="Book Antiqua" w:hAnsi="Book Antiqua" w:cs="宋体"/>
          <w:b/>
          <w:bCs/>
          <w:color w:val="000000"/>
          <w:sz w:val="21"/>
          <w:szCs w:val="21"/>
        </w:rPr>
        <w:t>157</w:t>
      </w:r>
      <w:r w:rsidRPr="00E254B0">
        <w:rPr>
          <w:rFonts w:ascii="Book Antiqua" w:hAnsi="Book Antiqua" w:cs="宋体"/>
          <w:color w:val="000000"/>
          <w:sz w:val="21"/>
          <w:szCs w:val="21"/>
        </w:rPr>
        <w:t>: 1032-1038 [PMID: 3283254 DOI: 10.1093/infdis/157.5.1032]</w:t>
      </w:r>
    </w:p>
    <w:p w14:paraId="3FC80FA5" w14:textId="77777777" w:rsidR="00322675" w:rsidRPr="00E254B0" w:rsidRDefault="00322675" w:rsidP="00662233">
      <w:pPr>
        <w:adjustRightInd w:val="0"/>
        <w:snapToGrid w:val="0"/>
        <w:spacing w:after="0" w:line="360" w:lineRule="auto"/>
        <w:jc w:val="both"/>
        <w:rPr>
          <w:rFonts w:ascii="Book Antiqua" w:hAnsi="Book Antiqua" w:cs="宋体"/>
          <w:color w:val="000000"/>
          <w:sz w:val="21"/>
          <w:szCs w:val="21"/>
        </w:rPr>
      </w:pPr>
      <w:r w:rsidRPr="00E254B0">
        <w:rPr>
          <w:rFonts w:ascii="Book Antiqua" w:hAnsi="Book Antiqua" w:cs="宋体"/>
          <w:color w:val="000000"/>
          <w:sz w:val="21"/>
          <w:szCs w:val="21"/>
        </w:rPr>
        <w:t>62 </w:t>
      </w:r>
      <w:r w:rsidRPr="00E254B0">
        <w:rPr>
          <w:rFonts w:ascii="Book Antiqua" w:hAnsi="Book Antiqua" w:cs="宋体"/>
          <w:b/>
          <w:bCs/>
          <w:color w:val="000000"/>
          <w:sz w:val="21"/>
          <w:szCs w:val="21"/>
        </w:rPr>
        <w:t>Cirera I</w:t>
      </w:r>
      <w:r w:rsidRPr="00E254B0">
        <w:rPr>
          <w:rFonts w:ascii="Book Antiqua" w:hAnsi="Book Antiqua" w:cs="宋体"/>
          <w:color w:val="000000"/>
          <w:sz w:val="21"/>
          <w:szCs w:val="21"/>
        </w:rPr>
        <w:t>, Bauer TM, Navasa M, Vila J, Grande L, Taurá P, Fuster J, García-Valdecasas JC, Lacy A, Suárez MJ, Rimola A, Rodés J. Bacterial translocation of enteric organisms in patients with cirrhosis. </w:t>
      </w:r>
      <w:r w:rsidRPr="00E254B0">
        <w:rPr>
          <w:rFonts w:ascii="Book Antiqua" w:hAnsi="Book Antiqua" w:cs="宋体"/>
          <w:i/>
          <w:iCs/>
          <w:color w:val="000000"/>
          <w:sz w:val="21"/>
          <w:szCs w:val="21"/>
        </w:rPr>
        <w:t>J Hepatol</w:t>
      </w:r>
      <w:r w:rsidRPr="00E254B0">
        <w:rPr>
          <w:rFonts w:ascii="Book Antiqua" w:hAnsi="Book Antiqua" w:cs="宋体"/>
          <w:color w:val="000000"/>
          <w:sz w:val="21"/>
          <w:szCs w:val="21"/>
        </w:rPr>
        <w:t> 2001; </w:t>
      </w:r>
      <w:r w:rsidRPr="00E254B0">
        <w:rPr>
          <w:rFonts w:ascii="Book Antiqua" w:hAnsi="Book Antiqua" w:cs="宋体"/>
          <w:b/>
          <w:bCs/>
          <w:color w:val="000000"/>
          <w:sz w:val="21"/>
          <w:szCs w:val="21"/>
        </w:rPr>
        <w:t>34</w:t>
      </w:r>
      <w:r w:rsidRPr="00E254B0">
        <w:rPr>
          <w:rFonts w:ascii="Book Antiqua" w:hAnsi="Book Antiqua" w:cs="宋体"/>
          <w:color w:val="000000"/>
          <w:sz w:val="21"/>
          <w:szCs w:val="21"/>
        </w:rPr>
        <w:t>: 32-37 [PMID: 11211904 DOI: 10.1016/S0168-8278(00)00013-1]</w:t>
      </w:r>
    </w:p>
    <w:p w14:paraId="790D0BDF" w14:textId="77777777" w:rsidR="00322675" w:rsidRPr="00E254B0" w:rsidRDefault="00322675" w:rsidP="00662233">
      <w:pPr>
        <w:adjustRightInd w:val="0"/>
        <w:snapToGrid w:val="0"/>
        <w:spacing w:after="0" w:line="360" w:lineRule="auto"/>
        <w:jc w:val="both"/>
        <w:rPr>
          <w:rFonts w:ascii="Book Antiqua" w:hAnsi="Book Antiqua" w:cs="宋体"/>
          <w:color w:val="000000"/>
          <w:sz w:val="21"/>
          <w:szCs w:val="21"/>
        </w:rPr>
      </w:pPr>
      <w:r w:rsidRPr="00E254B0">
        <w:rPr>
          <w:rFonts w:ascii="Book Antiqua" w:hAnsi="Book Antiqua" w:cs="宋体"/>
          <w:color w:val="000000"/>
          <w:sz w:val="21"/>
          <w:szCs w:val="21"/>
        </w:rPr>
        <w:t>63 </w:t>
      </w:r>
      <w:r w:rsidRPr="00E254B0">
        <w:rPr>
          <w:rFonts w:ascii="Book Antiqua" w:hAnsi="Book Antiqua" w:cs="宋体"/>
          <w:b/>
          <w:bCs/>
          <w:color w:val="000000"/>
          <w:sz w:val="21"/>
          <w:szCs w:val="21"/>
        </w:rPr>
        <w:t>Such J</w:t>
      </w:r>
      <w:r w:rsidRPr="00E254B0">
        <w:rPr>
          <w:rFonts w:ascii="Book Antiqua" w:hAnsi="Book Antiqua" w:cs="宋体"/>
          <w:color w:val="000000"/>
          <w:sz w:val="21"/>
          <w:szCs w:val="21"/>
        </w:rPr>
        <w:t>, Francés R, Muñoz C, Zapater P, Casellas JA, Cifuentes A, Rodríguez-Valera F, Pascual S, Sola-Vera J, Carnicer F, Uceda F, Palazón JM, Pérez-Mateo M. Detection and identification of bacterial DNA in patients with cirrhosis and culture-negative, nonneutrocytic ascites. </w:t>
      </w:r>
      <w:r w:rsidRPr="00E254B0">
        <w:rPr>
          <w:rFonts w:ascii="Book Antiqua" w:hAnsi="Book Antiqua" w:cs="宋体"/>
          <w:i/>
          <w:iCs/>
          <w:color w:val="000000"/>
          <w:sz w:val="21"/>
          <w:szCs w:val="21"/>
        </w:rPr>
        <w:t>Hepatology</w:t>
      </w:r>
      <w:r w:rsidRPr="00E254B0">
        <w:rPr>
          <w:rFonts w:ascii="Book Antiqua" w:hAnsi="Book Antiqua" w:cs="宋体"/>
          <w:color w:val="000000"/>
          <w:sz w:val="21"/>
          <w:szCs w:val="21"/>
        </w:rPr>
        <w:t> 2002; </w:t>
      </w:r>
      <w:r w:rsidRPr="00E254B0">
        <w:rPr>
          <w:rFonts w:ascii="Book Antiqua" w:hAnsi="Book Antiqua" w:cs="宋体"/>
          <w:b/>
          <w:bCs/>
          <w:color w:val="000000"/>
          <w:sz w:val="21"/>
          <w:szCs w:val="21"/>
        </w:rPr>
        <w:t>36</w:t>
      </w:r>
      <w:r w:rsidRPr="00E254B0">
        <w:rPr>
          <w:rFonts w:ascii="Book Antiqua" w:hAnsi="Book Antiqua" w:cs="宋体"/>
          <w:color w:val="000000"/>
          <w:sz w:val="21"/>
          <w:szCs w:val="21"/>
        </w:rPr>
        <w:t>: 135-141 [PMID: 12085357 DOI: 10.1053/jhep.2002.33715]</w:t>
      </w:r>
    </w:p>
    <w:p w14:paraId="048D6F8A" w14:textId="77777777" w:rsidR="00322675" w:rsidRPr="00E254B0" w:rsidRDefault="00322675" w:rsidP="00662233">
      <w:pPr>
        <w:adjustRightInd w:val="0"/>
        <w:snapToGrid w:val="0"/>
        <w:spacing w:after="0" w:line="360" w:lineRule="auto"/>
        <w:jc w:val="both"/>
        <w:rPr>
          <w:rFonts w:ascii="Book Antiqua" w:hAnsi="Book Antiqua" w:cs="宋体"/>
          <w:color w:val="000000"/>
          <w:sz w:val="21"/>
          <w:szCs w:val="21"/>
        </w:rPr>
      </w:pPr>
      <w:r w:rsidRPr="00E254B0">
        <w:rPr>
          <w:rFonts w:ascii="Book Antiqua" w:hAnsi="Book Antiqua" w:cs="宋体"/>
          <w:color w:val="000000"/>
          <w:sz w:val="21"/>
          <w:szCs w:val="21"/>
        </w:rPr>
        <w:t>64 </w:t>
      </w:r>
      <w:r w:rsidRPr="00E254B0">
        <w:rPr>
          <w:rFonts w:ascii="Book Antiqua" w:hAnsi="Book Antiqua" w:cs="宋体"/>
          <w:b/>
          <w:bCs/>
          <w:color w:val="000000"/>
          <w:sz w:val="21"/>
          <w:szCs w:val="21"/>
        </w:rPr>
        <w:t>Llovet JM</w:t>
      </w:r>
      <w:r w:rsidRPr="00E254B0">
        <w:rPr>
          <w:rFonts w:ascii="Book Antiqua" w:hAnsi="Book Antiqua" w:cs="宋体"/>
          <w:color w:val="000000"/>
          <w:sz w:val="21"/>
          <w:szCs w:val="21"/>
        </w:rPr>
        <w:t>, Bartolí R, March F, Planas R, Viñado B, Cabré E, Arnal J, Coll P, Ausina V, Gassull MA. Translocated intestinal bacteria cause spontaneous bacterial peritonitis in cirrhotic rats: molecular epidemiologic evidence. </w:t>
      </w:r>
      <w:r w:rsidRPr="00E254B0">
        <w:rPr>
          <w:rFonts w:ascii="Book Antiqua" w:hAnsi="Book Antiqua" w:cs="宋体"/>
          <w:i/>
          <w:iCs/>
          <w:color w:val="000000"/>
          <w:sz w:val="21"/>
          <w:szCs w:val="21"/>
        </w:rPr>
        <w:t>J Hepatol</w:t>
      </w:r>
      <w:r w:rsidRPr="00E254B0">
        <w:rPr>
          <w:rFonts w:ascii="Book Antiqua" w:hAnsi="Book Antiqua" w:cs="宋体"/>
          <w:color w:val="000000"/>
          <w:sz w:val="21"/>
          <w:szCs w:val="21"/>
        </w:rPr>
        <w:t> 1998; </w:t>
      </w:r>
      <w:r w:rsidRPr="00E254B0">
        <w:rPr>
          <w:rFonts w:ascii="Book Antiqua" w:hAnsi="Book Antiqua" w:cs="宋体"/>
          <w:b/>
          <w:bCs/>
          <w:color w:val="000000"/>
          <w:sz w:val="21"/>
          <w:szCs w:val="21"/>
        </w:rPr>
        <w:t>28</w:t>
      </w:r>
      <w:r w:rsidRPr="00E254B0">
        <w:rPr>
          <w:rFonts w:ascii="Book Antiqua" w:hAnsi="Book Antiqua" w:cs="宋体"/>
          <w:color w:val="000000"/>
          <w:sz w:val="21"/>
          <w:szCs w:val="21"/>
        </w:rPr>
        <w:t>: 307-313 [PMID: 9580278 DOI: 10.1016/0168-8278(88)80018-7]</w:t>
      </w:r>
    </w:p>
    <w:p w14:paraId="40FCA878" w14:textId="77777777" w:rsidR="00322675" w:rsidRPr="00E254B0" w:rsidRDefault="00322675" w:rsidP="00662233">
      <w:pPr>
        <w:adjustRightInd w:val="0"/>
        <w:snapToGrid w:val="0"/>
        <w:spacing w:after="0" w:line="360" w:lineRule="auto"/>
        <w:jc w:val="both"/>
        <w:rPr>
          <w:rFonts w:ascii="Book Antiqua" w:hAnsi="Book Antiqua" w:cs="宋体"/>
          <w:color w:val="000000"/>
          <w:sz w:val="21"/>
          <w:szCs w:val="21"/>
        </w:rPr>
      </w:pPr>
      <w:r w:rsidRPr="00E254B0">
        <w:rPr>
          <w:rFonts w:ascii="Book Antiqua" w:hAnsi="Book Antiqua" w:cs="宋体"/>
          <w:color w:val="000000"/>
          <w:sz w:val="21"/>
          <w:szCs w:val="21"/>
        </w:rPr>
        <w:lastRenderedPageBreak/>
        <w:t>65 </w:t>
      </w:r>
      <w:r w:rsidRPr="00E254B0">
        <w:rPr>
          <w:rFonts w:ascii="Book Antiqua" w:hAnsi="Book Antiqua" w:cs="宋体"/>
          <w:b/>
          <w:bCs/>
          <w:color w:val="000000"/>
          <w:sz w:val="21"/>
          <w:szCs w:val="21"/>
        </w:rPr>
        <w:t>Pérez-Paramo M</w:t>
      </w:r>
      <w:r w:rsidRPr="00E254B0">
        <w:rPr>
          <w:rFonts w:ascii="Book Antiqua" w:hAnsi="Book Antiqua" w:cs="宋体"/>
          <w:color w:val="000000"/>
          <w:sz w:val="21"/>
          <w:szCs w:val="21"/>
        </w:rPr>
        <w:t>, Muñoz J, Albillos A, Freile I, Portero F, Santos M, Ortiz-Berrocal J. Effect of propranolol on the factors promoting bacterial translocation in cirrhotic rats with ascites. </w:t>
      </w:r>
      <w:r w:rsidRPr="00E254B0">
        <w:rPr>
          <w:rFonts w:ascii="Book Antiqua" w:hAnsi="Book Antiqua" w:cs="宋体"/>
          <w:i/>
          <w:iCs/>
          <w:color w:val="000000"/>
          <w:sz w:val="21"/>
          <w:szCs w:val="21"/>
        </w:rPr>
        <w:t>Hepatology</w:t>
      </w:r>
      <w:r w:rsidRPr="00E254B0">
        <w:rPr>
          <w:rFonts w:ascii="Book Antiqua" w:hAnsi="Book Antiqua" w:cs="宋体"/>
          <w:color w:val="000000"/>
          <w:sz w:val="21"/>
          <w:szCs w:val="21"/>
        </w:rPr>
        <w:t> 2000; </w:t>
      </w:r>
      <w:r w:rsidRPr="00E254B0">
        <w:rPr>
          <w:rFonts w:ascii="Book Antiqua" w:hAnsi="Book Antiqua" w:cs="宋体"/>
          <w:b/>
          <w:bCs/>
          <w:color w:val="000000"/>
          <w:sz w:val="21"/>
          <w:szCs w:val="21"/>
        </w:rPr>
        <w:t>31</w:t>
      </w:r>
      <w:r w:rsidRPr="00E254B0">
        <w:rPr>
          <w:rFonts w:ascii="Book Antiqua" w:hAnsi="Book Antiqua" w:cs="宋体"/>
          <w:color w:val="000000"/>
          <w:sz w:val="21"/>
          <w:szCs w:val="21"/>
        </w:rPr>
        <w:t>: 43-48 [PMID: 10613726 DOI: 10.1002/hep.510310109]</w:t>
      </w:r>
    </w:p>
    <w:p w14:paraId="37D7EB4C" w14:textId="77777777" w:rsidR="00322675" w:rsidRPr="00E254B0" w:rsidRDefault="00322675" w:rsidP="00662233">
      <w:pPr>
        <w:adjustRightInd w:val="0"/>
        <w:snapToGrid w:val="0"/>
        <w:spacing w:after="0" w:line="360" w:lineRule="auto"/>
        <w:jc w:val="both"/>
        <w:rPr>
          <w:rFonts w:ascii="Book Antiqua" w:hAnsi="Book Antiqua" w:cs="宋体"/>
          <w:color w:val="000000"/>
          <w:sz w:val="21"/>
          <w:szCs w:val="21"/>
        </w:rPr>
      </w:pPr>
      <w:r w:rsidRPr="00E254B0">
        <w:rPr>
          <w:rFonts w:ascii="Book Antiqua" w:hAnsi="Book Antiqua" w:cs="宋体"/>
          <w:color w:val="000000"/>
          <w:sz w:val="21"/>
          <w:szCs w:val="21"/>
        </w:rPr>
        <w:t>66 </w:t>
      </w:r>
      <w:r w:rsidRPr="00E254B0">
        <w:rPr>
          <w:rFonts w:ascii="Book Antiqua" w:hAnsi="Book Antiqua" w:cs="宋体"/>
          <w:b/>
          <w:bCs/>
          <w:color w:val="000000"/>
          <w:sz w:val="21"/>
          <w:szCs w:val="21"/>
        </w:rPr>
        <w:t>Bellot P</w:t>
      </w:r>
      <w:r w:rsidRPr="00E254B0">
        <w:rPr>
          <w:rFonts w:ascii="Book Antiqua" w:hAnsi="Book Antiqua" w:cs="宋体"/>
          <w:color w:val="000000"/>
          <w:sz w:val="21"/>
          <w:szCs w:val="21"/>
        </w:rPr>
        <w:t>, Francés R, Such J. Pathological bacterial translocation in cirrhosis: pathophysiology, diagnosis and clinical implications. </w:t>
      </w:r>
      <w:r w:rsidRPr="00E254B0">
        <w:rPr>
          <w:rFonts w:ascii="Book Antiqua" w:hAnsi="Book Antiqua" w:cs="宋体"/>
          <w:i/>
          <w:iCs/>
          <w:color w:val="000000"/>
          <w:sz w:val="21"/>
          <w:szCs w:val="21"/>
        </w:rPr>
        <w:t>Liver Int</w:t>
      </w:r>
      <w:r w:rsidRPr="00E254B0">
        <w:rPr>
          <w:rFonts w:ascii="Book Antiqua" w:hAnsi="Book Antiqua" w:cs="宋体"/>
          <w:color w:val="000000"/>
          <w:sz w:val="21"/>
          <w:szCs w:val="21"/>
        </w:rPr>
        <w:t> 2013; </w:t>
      </w:r>
      <w:r w:rsidRPr="00E254B0">
        <w:rPr>
          <w:rFonts w:ascii="Book Antiqua" w:hAnsi="Book Antiqua" w:cs="宋体"/>
          <w:b/>
          <w:bCs/>
          <w:color w:val="000000"/>
          <w:sz w:val="21"/>
          <w:szCs w:val="21"/>
        </w:rPr>
        <w:t>33</w:t>
      </w:r>
      <w:r w:rsidRPr="00E254B0">
        <w:rPr>
          <w:rFonts w:ascii="Book Antiqua" w:hAnsi="Book Antiqua" w:cs="宋体"/>
          <w:color w:val="000000"/>
          <w:sz w:val="21"/>
          <w:szCs w:val="21"/>
        </w:rPr>
        <w:t>: 31-39 [PMID: 23121656 DOI: 10.1111/liv.12021]</w:t>
      </w:r>
    </w:p>
    <w:p w14:paraId="716A8511" w14:textId="77777777" w:rsidR="00322675" w:rsidRPr="00E254B0" w:rsidRDefault="00322675" w:rsidP="00662233">
      <w:pPr>
        <w:adjustRightInd w:val="0"/>
        <w:snapToGrid w:val="0"/>
        <w:spacing w:after="0" w:line="360" w:lineRule="auto"/>
        <w:jc w:val="both"/>
        <w:rPr>
          <w:rFonts w:ascii="Book Antiqua" w:hAnsi="Book Antiqua" w:cs="宋体"/>
          <w:color w:val="000000"/>
          <w:sz w:val="21"/>
          <w:szCs w:val="21"/>
        </w:rPr>
      </w:pPr>
      <w:r w:rsidRPr="00E254B0">
        <w:rPr>
          <w:rFonts w:ascii="Book Antiqua" w:hAnsi="Book Antiqua" w:cs="宋体"/>
          <w:color w:val="000000"/>
          <w:sz w:val="21"/>
          <w:szCs w:val="21"/>
        </w:rPr>
        <w:t>67 </w:t>
      </w:r>
      <w:r w:rsidRPr="00E254B0">
        <w:rPr>
          <w:rFonts w:ascii="Book Antiqua" w:hAnsi="Book Antiqua" w:cs="宋体"/>
          <w:b/>
          <w:bCs/>
          <w:color w:val="000000"/>
          <w:sz w:val="21"/>
          <w:szCs w:val="21"/>
        </w:rPr>
        <w:t>Francés R</w:t>
      </w:r>
      <w:r w:rsidRPr="00E254B0">
        <w:rPr>
          <w:rFonts w:ascii="Book Antiqua" w:hAnsi="Book Antiqua" w:cs="宋体"/>
          <w:color w:val="000000"/>
          <w:sz w:val="21"/>
          <w:szCs w:val="21"/>
        </w:rPr>
        <w:t>, González-Navajas JM, Zapater P, Muñoz C, Caño R, Pascual S, Santana F, Márquez D, Pérez-Mateo M, Such J. Translocation of bacterial DNA from Gram-positive microorganisms is associated with a species-specific inflammatory response in serum and ascitic fluid of patients with cirrhosis. </w:t>
      </w:r>
      <w:r w:rsidRPr="00E254B0">
        <w:rPr>
          <w:rFonts w:ascii="Book Antiqua" w:hAnsi="Book Antiqua" w:cs="宋体"/>
          <w:i/>
          <w:iCs/>
          <w:color w:val="000000"/>
          <w:sz w:val="21"/>
          <w:szCs w:val="21"/>
        </w:rPr>
        <w:t>Clin Exp Immunol</w:t>
      </w:r>
      <w:r w:rsidRPr="00E254B0">
        <w:rPr>
          <w:rFonts w:ascii="Book Antiqua" w:hAnsi="Book Antiqua" w:cs="宋体"/>
          <w:color w:val="000000"/>
          <w:sz w:val="21"/>
          <w:szCs w:val="21"/>
        </w:rPr>
        <w:t> 2007; </w:t>
      </w:r>
      <w:r w:rsidRPr="00E254B0">
        <w:rPr>
          <w:rFonts w:ascii="Book Antiqua" w:hAnsi="Book Antiqua" w:cs="宋体"/>
          <w:b/>
          <w:bCs/>
          <w:color w:val="000000"/>
          <w:sz w:val="21"/>
          <w:szCs w:val="21"/>
        </w:rPr>
        <w:t>150</w:t>
      </w:r>
      <w:r w:rsidRPr="00E254B0">
        <w:rPr>
          <w:rFonts w:ascii="Book Antiqua" w:hAnsi="Book Antiqua" w:cs="宋体"/>
          <w:color w:val="000000"/>
          <w:sz w:val="21"/>
          <w:szCs w:val="21"/>
        </w:rPr>
        <w:t>: 230-237 [PMID: 17822441 DOI: 10.1111/j.1365-2249.2007.03494.x]</w:t>
      </w:r>
    </w:p>
    <w:p w14:paraId="1E7FE1CD" w14:textId="77777777" w:rsidR="00322675" w:rsidRPr="00E254B0" w:rsidRDefault="00322675" w:rsidP="00662233">
      <w:pPr>
        <w:adjustRightInd w:val="0"/>
        <w:snapToGrid w:val="0"/>
        <w:spacing w:after="0" w:line="360" w:lineRule="auto"/>
        <w:jc w:val="both"/>
        <w:rPr>
          <w:rFonts w:ascii="Book Antiqua" w:hAnsi="Book Antiqua" w:cs="宋体"/>
          <w:color w:val="000000"/>
          <w:sz w:val="21"/>
          <w:szCs w:val="21"/>
        </w:rPr>
      </w:pPr>
      <w:r w:rsidRPr="00E254B0">
        <w:rPr>
          <w:rFonts w:ascii="Book Antiqua" w:hAnsi="Book Antiqua" w:cs="宋体"/>
          <w:color w:val="000000"/>
          <w:sz w:val="21"/>
          <w:szCs w:val="21"/>
        </w:rPr>
        <w:t>68 </w:t>
      </w:r>
      <w:r w:rsidRPr="00E254B0">
        <w:rPr>
          <w:rFonts w:ascii="Book Antiqua" w:hAnsi="Book Antiqua" w:cs="宋体"/>
          <w:b/>
          <w:bCs/>
          <w:color w:val="000000"/>
          <w:sz w:val="21"/>
          <w:szCs w:val="21"/>
        </w:rPr>
        <w:t>Albillos A</w:t>
      </w:r>
      <w:r w:rsidRPr="00E254B0">
        <w:rPr>
          <w:rFonts w:ascii="Book Antiqua" w:hAnsi="Book Antiqua" w:cs="宋体"/>
          <w:color w:val="000000"/>
          <w:sz w:val="21"/>
          <w:szCs w:val="21"/>
        </w:rPr>
        <w:t>, de la Hera A, González M, Moya JL, Calleja JL, Monserrat J, Ruiz-del-Arbol L, Alvarez-Mon M. Increased lipopolysaccharide binding protein in cirrhotic patients with marked immune and hemodynamic derangement. </w:t>
      </w:r>
      <w:r w:rsidRPr="00E254B0">
        <w:rPr>
          <w:rFonts w:ascii="Book Antiqua" w:hAnsi="Book Antiqua" w:cs="宋体"/>
          <w:i/>
          <w:iCs/>
          <w:color w:val="000000"/>
          <w:sz w:val="21"/>
          <w:szCs w:val="21"/>
        </w:rPr>
        <w:t>Hepatology</w:t>
      </w:r>
      <w:r w:rsidRPr="00E254B0">
        <w:rPr>
          <w:rFonts w:ascii="Book Antiqua" w:hAnsi="Book Antiqua" w:cs="宋体"/>
          <w:color w:val="000000"/>
          <w:sz w:val="21"/>
          <w:szCs w:val="21"/>
        </w:rPr>
        <w:t> 2003; </w:t>
      </w:r>
      <w:r w:rsidRPr="00E254B0">
        <w:rPr>
          <w:rFonts w:ascii="Book Antiqua" w:hAnsi="Book Antiqua" w:cs="宋体"/>
          <w:b/>
          <w:bCs/>
          <w:color w:val="000000"/>
          <w:sz w:val="21"/>
          <w:szCs w:val="21"/>
        </w:rPr>
        <w:t>37</w:t>
      </w:r>
      <w:r w:rsidRPr="00E254B0">
        <w:rPr>
          <w:rFonts w:ascii="Book Antiqua" w:hAnsi="Book Antiqua" w:cs="宋体"/>
          <w:color w:val="000000"/>
          <w:sz w:val="21"/>
          <w:szCs w:val="21"/>
        </w:rPr>
        <w:t>: 208-217 [PMID: 12500206 DOI: 10.1053/jhep.2003.50038]</w:t>
      </w:r>
    </w:p>
    <w:p w14:paraId="2B063C48" w14:textId="77777777" w:rsidR="00322675" w:rsidRPr="00E254B0" w:rsidRDefault="00322675" w:rsidP="00662233">
      <w:pPr>
        <w:adjustRightInd w:val="0"/>
        <w:snapToGrid w:val="0"/>
        <w:spacing w:after="0" w:line="360" w:lineRule="auto"/>
        <w:jc w:val="both"/>
        <w:rPr>
          <w:rFonts w:ascii="Book Antiqua" w:hAnsi="Book Antiqua" w:cs="宋体"/>
          <w:color w:val="000000"/>
          <w:sz w:val="21"/>
          <w:szCs w:val="21"/>
        </w:rPr>
      </w:pPr>
      <w:r w:rsidRPr="00E254B0">
        <w:rPr>
          <w:rFonts w:ascii="Book Antiqua" w:hAnsi="Book Antiqua" w:cs="宋体"/>
          <w:color w:val="000000"/>
          <w:sz w:val="21"/>
          <w:szCs w:val="21"/>
        </w:rPr>
        <w:t>69 </w:t>
      </w:r>
      <w:r w:rsidRPr="00E254B0">
        <w:rPr>
          <w:rFonts w:ascii="Book Antiqua" w:hAnsi="Book Antiqua" w:cs="宋体"/>
          <w:b/>
          <w:bCs/>
          <w:color w:val="000000"/>
          <w:sz w:val="21"/>
          <w:szCs w:val="21"/>
        </w:rPr>
        <w:t>Steffen EK</w:t>
      </w:r>
      <w:r w:rsidRPr="00E254B0">
        <w:rPr>
          <w:rFonts w:ascii="Book Antiqua" w:hAnsi="Book Antiqua" w:cs="宋体"/>
          <w:color w:val="000000"/>
          <w:sz w:val="21"/>
          <w:szCs w:val="21"/>
        </w:rPr>
        <w:t>, Berg RD. Relationship between cecal population levels of indigenous bacteria and translocation to the mesenteric lymph nodes. </w:t>
      </w:r>
      <w:r w:rsidRPr="00E254B0">
        <w:rPr>
          <w:rFonts w:ascii="Book Antiqua" w:hAnsi="Book Antiqua" w:cs="宋体"/>
          <w:i/>
          <w:iCs/>
          <w:color w:val="000000"/>
          <w:sz w:val="21"/>
          <w:szCs w:val="21"/>
        </w:rPr>
        <w:t>Infect Immun</w:t>
      </w:r>
      <w:r w:rsidRPr="00E254B0">
        <w:rPr>
          <w:rFonts w:ascii="Book Antiqua" w:hAnsi="Book Antiqua" w:cs="宋体"/>
          <w:color w:val="000000"/>
          <w:sz w:val="21"/>
          <w:szCs w:val="21"/>
        </w:rPr>
        <w:t> 1983; </w:t>
      </w:r>
      <w:r w:rsidRPr="00E254B0">
        <w:rPr>
          <w:rFonts w:ascii="Book Antiqua" w:hAnsi="Book Antiqua" w:cs="宋体"/>
          <w:b/>
          <w:bCs/>
          <w:color w:val="000000"/>
          <w:sz w:val="21"/>
          <w:szCs w:val="21"/>
        </w:rPr>
        <w:t>39</w:t>
      </w:r>
      <w:r w:rsidRPr="00E254B0">
        <w:rPr>
          <w:rFonts w:ascii="Book Antiqua" w:hAnsi="Book Antiqua" w:cs="宋体"/>
          <w:color w:val="000000"/>
          <w:sz w:val="21"/>
          <w:szCs w:val="21"/>
        </w:rPr>
        <w:t>: 1252-1259 [PMID: 6341234]</w:t>
      </w:r>
    </w:p>
    <w:p w14:paraId="29436296" w14:textId="77777777" w:rsidR="00322675" w:rsidRPr="00E254B0" w:rsidRDefault="00322675" w:rsidP="00662233">
      <w:pPr>
        <w:adjustRightInd w:val="0"/>
        <w:snapToGrid w:val="0"/>
        <w:spacing w:after="0" w:line="360" w:lineRule="auto"/>
        <w:jc w:val="both"/>
        <w:rPr>
          <w:rFonts w:ascii="Book Antiqua" w:hAnsi="Book Antiqua" w:cs="宋体"/>
          <w:color w:val="000000"/>
          <w:sz w:val="21"/>
          <w:szCs w:val="21"/>
        </w:rPr>
      </w:pPr>
      <w:r w:rsidRPr="00E254B0">
        <w:rPr>
          <w:rFonts w:ascii="Book Antiqua" w:hAnsi="Book Antiqua" w:cs="宋体"/>
          <w:color w:val="000000"/>
          <w:sz w:val="21"/>
          <w:szCs w:val="21"/>
        </w:rPr>
        <w:t>70 </w:t>
      </w:r>
      <w:r w:rsidRPr="00E254B0">
        <w:rPr>
          <w:rFonts w:ascii="Book Antiqua" w:hAnsi="Book Antiqua" w:cs="宋体"/>
          <w:b/>
          <w:bCs/>
          <w:color w:val="000000"/>
          <w:sz w:val="21"/>
          <w:szCs w:val="21"/>
        </w:rPr>
        <w:t>Sánchez E</w:t>
      </w:r>
      <w:r w:rsidRPr="00E254B0">
        <w:rPr>
          <w:rFonts w:ascii="Book Antiqua" w:hAnsi="Book Antiqua" w:cs="宋体"/>
          <w:color w:val="000000"/>
          <w:sz w:val="21"/>
          <w:szCs w:val="21"/>
        </w:rPr>
        <w:t>, Casafont F, Guerra A, de Benito I, Pons-Romero F. Role of intestinal bacterial overgrowth and intestinal motility in bacterial translocation in experimental cirrhosis. </w:t>
      </w:r>
      <w:r w:rsidRPr="00E254B0">
        <w:rPr>
          <w:rFonts w:ascii="Book Antiqua" w:hAnsi="Book Antiqua" w:cs="宋体"/>
          <w:i/>
          <w:iCs/>
          <w:color w:val="000000"/>
          <w:sz w:val="21"/>
          <w:szCs w:val="21"/>
        </w:rPr>
        <w:t>Rev Esp Enferm Dig</w:t>
      </w:r>
      <w:r w:rsidRPr="00E254B0">
        <w:rPr>
          <w:rFonts w:ascii="Book Antiqua" w:hAnsi="Book Antiqua" w:cs="宋体"/>
          <w:color w:val="000000"/>
          <w:sz w:val="21"/>
          <w:szCs w:val="21"/>
        </w:rPr>
        <w:t> 2005; </w:t>
      </w:r>
      <w:r w:rsidRPr="00E254B0">
        <w:rPr>
          <w:rFonts w:ascii="Book Antiqua" w:hAnsi="Book Antiqua" w:cs="宋体"/>
          <w:b/>
          <w:bCs/>
          <w:color w:val="000000"/>
          <w:sz w:val="21"/>
          <w:szCs w:val="21"/>
        </w:rPr>
        <w:t>97</w:t>
      </w:r>
      <w:r w:rsidRPr="00E254B0">
        <w:rPr>
          <w:rFonts w:ascii="Book Antiqua" w:hAnsi="Book Antiqua" w:cs="宋体"/>
          <w:color w:val="000000"/>
          <w:sz w:val="21"/>
          <w:szCs w:val="21"/>
        </w:rPr>
        <w:t>: 805-814 [PMID: 16438624 DOI: 10.4321/S1130-01082005001100005]</w:t>
      </w:r>
    </w:p>
    <w:p w14:paraId="1929D276" w14:textId="77777777" w:rsidR="00322675" w:rsidRPr="00E254B0" w:rsidRDefault="00322675" w:rsidP="00662233">
      <w:pPr>
        <w:adjustRightInd w:val="0"/>
        <w:snapToGrid w:val="0"/>
        <w:spacing w:after="0" w:line="360" w:lineRule="auto"/>
        <w:jc w:val="both"/>
        <w:rPr>
          <w:rFonts w:ascii="Book Antiqua" w:hAnsi="Book Antiqua" w:cs="宋体"/>
          <w:color w:val="000000"/>
          <w:sz w:val="21"/>
          <w:szCs w:val="21"/>
        </w:rPr>
      </w:pPr>
      <w:r w:rsidRPr="00E254B0">
        <w:rPr>
          <w:rFonts w:ascii="Book Antiqua" w:hAnsi="Book Antiqua" w:cs="宋体"/>
          <w:color w:val="000000"/>
          <w:sz w:val="21"/>
          <w:szCs w:val="21"/>
        </w:rPr>
        <w:t>71 </w:t>
      </w:r>
      <w:r w:rsidRPr="00E254B0">
        <w:rPr>
          <w:rFonts w:ascii="Book Antiqua" w:hAnsi="Book Antiqua" w:cs="宋体"/>
          <w:b/>
          <w:bCs/>
          <w:color w:val="000000"/>
          <w:sz w:val="21"/>
          <w:szCs w:val="21"/>
        </w:rPr>
        <w:t>Cariello R</w:t>
      </w:r>
      <w:r w:rsidRPr="00E254B0">
        <w:rPr>
          <w:rFonts w:ascii="Book Antiqua" w:hAnsi="Book Antiqua" w:cs="宋体"/>
          <w:color w:val="000000"/>
          <w:sz w:val="21"/>
          <w:szCs w:val="21"/>
        </w:rPr>
        <w:t>, Federico A, Sapone A, Tuccillo C, Scialdone VR, Tiso A, Miranda A, Portincasa P, Carbonara V, Palasciano G, Martorelli L, Esposito P, Cartenì M, Del Vecchio Blanco C, Loguercio C. Intestinal permeability in patients with chronic liver diseases: Its relationship with the aetiology and the entity of liver damage. </w:t>
      </w:r>
      <w:r w:rsidRPr="00E254B0">
        <w:rPr>
          <w:rFonts w:ascii="Book Antiqua" w:hAnsi="Book Antiqua" w:cs="宋体"/>
          <w:i/>
          <w:iCs/>
          <w:color w:val="000000"/>
          <w:sz w:val="21"/>
          <w:szCs w:val="21"/>
        </w:rPr>
        <w:t>Dig Liver Dis</w:t>
      </w:r>
      <w:r w:rsidRPr="00E254B0">
        <w:rPr>
          <w:rFonts w:ascii="Book Antiqua" w:hAnsi="Book Antiqua" w:cs="宋体"/>
          <w:color w:val="000000"/>
          <w:sz w:val="21"/>
          <w:szCs w:val="21"/>
        </w:rPr>
        <w:t> 2010; </w:t>
      </w:r>
      <w:r w:rsidRPr="00E254B0">
        <w:rPr>
          <w:rFonts w:ascii="Book Antiqua" w:hAnsi="Book Antiqua" w:cs="宋体"/>
          <w:b/>
          <w:bCs/>
          <w:color w:val="000000"/>
          <w:sz w:val="21"/>
          <w:szCs w:val="21"/>
        </w:rPr>
        <w:t>42</w:t>
      </w:r>
      <w:r w:rsidRPr="00E254B0">
        <w:rPr>
          <w:rFonts w:ascii="Book Antiqua" w:hAnsi="Book Antiqua" w:cs="宋体"/>
          <w:color w:val="000000"/>
          <w:sz w:val="21"/>
          <w:szCs w:val="21"/>
        </w:rPr>
        <w:t>: 200-204 [PMID: 19502117 DOI: 10.1016/j.dld.2009.05.001]</w:t>
      </w:r>
    </w:p>
    <w:p w14:paraId="747BB4A8" w14:textId="77777777" w:rsidR="00322675" w:rsidRPr="00E254B0" w:rsidRDefault="00322675" w:rsidP="00662233">
      <w:pPr>
        <w:adjustRightInd w:val="0"/>
        <w:snapToGrid w:val="0"/>
        <w:spacing w:after="0" w:line="360" w:lineRule="auto"/>
        <w:jc w:val="both"/>
        <w:rPr>
          <w:rFonts w:ascii="Book Antiqua" w:hAnsi="Book Antiqua" w:cs="宋体"/>
          <w:color w:val="000000"/>
          <w:sz w:val="21"/>
          <w:szCs w:val="21"/>
        </w:rPr>
      </w:pPr>
      <w:r w:rsidRPr="00E254B0">
        <w:rPr>
          <w:rFonts w:ascii="Book Antiqua" w:hAnsi="Book Antiqua" w:cs="宋体"/>
          <w:color w:val="000000"/>
          <w:sz w:val="21"/>
          <w:szCs w:val="21"/>
        </w:rPr>
        <w:t>72 </w:t>
      </w:r>
      <w:r w:rsidRPr="00E254B0">
        <w:rPr>
          <w:rFonts w:ascii="Book Antiqua" w:hAnsi="Book Antiqua" w:cs="宋体"/>
          <w:b/>
          <w:bCs/>
          <w:color w:val="000000"/>
          <w:sz w:val="21"/>
          <w:szCs w:val="21"/>
        </w:rPr>
        <w:t>Scarpellini E</w:t>
      </w:r>
      <w:r w:rsidRPr="00E254B0">
        <w:rPr>
          <w:rFonts w:ascii="Book Antiqua" w:hAnsi="Book Antiqua" w:cs="宋体"/>
          <w:color w:val="000000"/>
          <w:sz w:val="21"/>
          <w:szCs w:val="21"/>
        </w:rPr>
        <w:t>, Valenza V, Gabrielli M, Lauritano EC, Perotti G, Merra G, Dal Lago A, Ojetti V, Ainora ME, Santoro M, Ghirlanda G, Gasbarrini A. Intestinal permeability in cirrhotic patients with and without spontaneous bacterial peritonitis: is the ring closed? </w:t>
      </w:r>
      <w:r w:rsidRPr="00E254B0">
        <w:rPr>
          <w:rFonts w:ascii="Book Antiqua" w:hAnsi="Book Antiqua" w:cs="宋体"/>
          <w:i/>
          <w:iCs/>
          <w:color w:val="000000"/>
          <w:sz w:val="21"/>
          <w:szCs w:val="21"/>
        </w:rPr>
        <w:t>Am J Gastroenterol</w:t>
      </w:r>
      <w:r w:rsidRPr="00E254B0">
        <w:rPr>
          <w:rFonts w:ascii="Book Antiqua" w:hAnsi="Book Antiqua" w:cs="宋体"/>
          <w:color w:val="000000"/>
          <w:sz w:val="21"/>
          <w:szCs w:val="21"/>
        </w:rPr>
        <w:t> 2010; </w:t>
      </w:r>
      <w:r w:rsidRPr="00E254B0">
        <w:rPr>
          <w:rFonts w:ascii="Book Antiqua" w:hAnsi="Book Antiqua" w:cs="宋体"/>
          <w:b/>
          <w:bCs/>
          <w:color w:val="000000"/>
          <w:sz w:val="21"/>
          <w:szCs w:val="21"/>
        </w:rPr>
        <w:t>105</w:t>
      </w:r>
      <w:r w:rsidRPr="00E254B0">
        <w:rPr>
          <w:rFonts w:ascii="Book Antiqua" w:hAnsi="Book Antiqua" w:cs="宋体"/>
          <w:color w:val="000000"/>
          <w:sz w:val="21"/>
          <w:szCs w:val="21"/>
        </w:rPr>
        <w:t>: 323-327 [PMID: 19844200 DOI: 10.1038/ajg.2009.558]</w:t>
      </w:r>
    </w:p>
    <w:p w14:paraId="48CE8F49" w14:textId="77777777" w:rsidR="00322675" w:rsidRPr="00E254B0" w:rsidRDefault="00322675" w:rsidP="00662233">
      <w:pPr>
        <w:adjustRightInd w:val="0"/>
        <w:snapToGrid w:val="0"/>
        <w:spacing w:after="0" w:line="360" w:lineRule="auto"/>
        <w:jc w:val="both"/>
        <w:rPr>
          <w:rFonts w:ascii="Book Antiqua" w:hAnsi="Book Antiqua" w:cs="宋体"/>
          <w:color w:val="000000"/>
          <w:sz w:val="21"/>
          <w:szCs w:val="21"/>
        </w:rPr>
      </w:pPr>
      <w:r w:rsidRPr="00E254B0">
        <w:rPr>
          <w:rFonts w:ascii="Book Antiqua" w:hAnsi="Book Antiqua" w:cs="宋体"/>
          <w:color w:val="000000"/>
          <w:sz w:val="21"/>
          <w:szCs w:val="21"/>
        </w:rPr>
        <w:t>73 </w:t>
      </w:r>
      <w:r w:rsidRPr="00E254B0">
        <w:rPr>
          <w:rFonts w:ascii="Book Antiqua" w:hAnsi="Book Antiqua" w:cs="宋体"/>
          <w:b/>
          <w:bCs/>
          <w:color w:val="000000"/>
          <w:sz w:val="21"/>
          <w:szCs w:val="21"/>
        </w:rPr>
        <w:t>Kalaitzakis E</w:t>
      </w:r>
      <w:r w:rsidRPr="00E254B0">
        <w:rPr>
          <w:rFonts w:ascii="Book Antiqua" w:hAnsi="Book Antiqua" w:cs="宋体"/>
          <w:color w:val="000000"/>
          <w:sz w:val="21"/>
          <w:szCs w:val="21"/>
        </w:rPr>
        <w:t>, Johansson JE, Bjarnason I, Björnsson E. Intestinal permeability in cirrhotic patients with and without ascites. </w:t>
      </w:r>
      <w:r w:rsidRPr="00E254B0">
        <w:rPr>
          <w:rFonts w:ascii="Book Antiqua" w:hAnsi="Book Antiqua" w:cs="宋体"/>
          <w:i/>
          <w:iCs/>
          <w:color w:val="000000"/>
          <w:sz w:val="21"/>
          <w:szCs w:val="21"/>
        </w:rPr>
        <w:t>Scand J Gastroenterol</w:t>
      </w:r>
      <w:r w:rsidRPr="00E254B0">
        <w:rPr>
          <w:rFonts w:ascii="Book Antiqua" w:hAnsi="Book Antiqua" w:cs="宋体"/>
          <w:color w:val="000000"/>
          <w:sz w:val="21"/>
          <w:szCs w:val="21"/>
        </w:rPr>
        <w:t> 2006; </w:t>
      </w:r>
      <w:r w:rsidRPr="00E254B0">
        <w:rPr>
          <w:rFonts w:ascii="Book Antiqua" w:hAnsi="Book Antiqua" w:cs="宋体"/>
          <w:b/>
          <w:bCs/>
          <w:color w:val="000000"/>
          <w:sz w:val="21"/>
          <w:szCs w:val="21"/>
        </w:rPr>
        <w:t>41</w:t>
      </w:r>
      <w:r w:rsidRPr="00E254B0">
        <w:rPr>
          <w:rFonts w:ascii="Book Antiqua" w:hAnsi="Book Antiqua" w:cs="宋体"/>
          <w:color w:val="000000"/>
          <w:sz w:val="21"/>
          <w:szCs w:val="21"/>
        </w:rPr>
        <w:t>: 326-330 [PMID: 16497621 DOI: 10.1080/00365520510024278]</w:t>
      </w:r>
    </w:p>
    <w:p w14:paraId="375BBFE8" w14:textId="77777777" w:rsidR="00322675" w:rsidRPr="00E254B0" w:rsidRDefault="00322675" w:rsidP="00662233">
      <w:pPr>
        <w:adjustRightInd w:val="0"/>
        <w:snapToGrid w:val="0"/>
        <w:spacing w:after="0" w:line="360" w:lineRule="auto"/>
        <w:jc w:val="both"/>
        <w:rPr>
          <w:rFonts w:ascii="Book Antiqua" w:hAnsi="Book Antiqua" w:cs="宋体"/>
          <w:color w:val="000000"/>
          <w:sz w:val="21"/>
          <w:szCs w:val="21"/>
        </w:rPr>
      </w:pPr>
      <w:r w:rsidRPr="00E254B0">
        <w:rPr>
          <w:rFonts w:ascii="Book Antiqua" w:hAnsi="Book Antiqua" w:cs="宋体"/>
          <w:color w:val="000000"/>
          <w:sz w:val="21"/>
          <w:szCs w:val="21"/>
        </w:rPr>
        <w:t>74 </w:t>
      </w:r>
      <w:r w:rsidRPr="00E254B0">
        <w:rPr>
          <w:rFonts w:ascii="Book Antiqua" w:hAnsi="Book Antiqua" w:cs="宋体"/>
          <w:b/>
          <w:bCs/>
          <w:color w:val="000000"/>
          <w:sz w:val="21"/>
          <w:szCs w:val="21"/>
        </w:rPr>
        <w:t>Sipeki N</w:t>
      </w:r>
      <w:r w:rsidRPr="00E254B0">
        <w:rPr>
          <w:rFonts w:ascii="Book Antiqua" w:hAnsi="Book Antiqua" w:cs="宋体"/>
          <w:color w:val="000000"/>
          <w:sz w:val="21"/>
          <w:szCs w:val="21"/>
        </w:rPr>
        <w:t>, Antal-Szalmas P, Lakatos PL, Papp M. Immune dysfunction in cirrhosis. </w:t>
      </w:r>
      <w:r w:rsidRPr="00E254B0">
        <w:rPr>
          <w:rFonts w:ascii="Book Antiqua" w:hAnsi="Book Antiqua" w:cs="宋体"/>
          <w:i/>
          <w:iCs/>
          <w:color w:val="000000"/>
          <w:sz w:val="21"/>
          <w:szCs w:val="21"/>
        </w:rPr>
        <w:t>World J Gastroenterol</w:t>
      </w:r>
      <w:r w:rsidRPr="00E254B0">
        <w:rPr>
          <w:rFonts w:ascii="Book Antiqua" w:hAnsi="Book Antiqua" w:cs="宋体"/>
          <w:color w:val="000000"/>
          <w:sz w:val="21"/>
          <w:szCs w:val="21"/>
        </w:rPr>
        <w:t> 2014; </w:t>
      </w:r>
      <w:r w:rsidRPr="00E254B0">
        <w:rPr>
          <w:rFonts w:ascii="Book Antiqua" w:hAnsi="Book Antiqua" w:cs="宋体"/>
          <w:b/>
          <w:bCs/>
          <w:color w:val="000000"/>
          <w:sz w:val="21"/>
          <w:szCs w:val="21"/>
        </w:rPr>
        <w:t>20</w:t>
      </w:r>
      <w:r w:rsidRPr="00E254B0">
        <w:rPr>
          <w:rFonts w:ascii="Book Antiqua" w:hAnsi="Book Antiqua" w:cs="宋体"/>
          <w:color w:val="000000"/>
          <w:sz w:val="21"/>
          <w:szCs w:val="21"/>
        </w:rPr>
        <w:t>: 2564-2577 [PMID: 24627592 DOI: 10.3748/wjg.v20.i10.2564]</w:t>
      </w:r>
    </w:p>
    <w:p w14:paraId="55DDFFB2" w14:textId="77777777" w:rsidR="00322675" w:rsidRPr="00E254B0" w:rsidRDefault="00322675" w:rsidP="00662233">
      <w:pPr>
        <w:adjustRightInd w:val="0"/>
        <w:snapToGrid w:val="0"/>
        <w:spacing w:after="0" w:line="360" w:lineRule="auto"/>
        <w:jc w:val="both"/>
        <w:rPr>
          <w:rFonts w:ascii="Book Antiqua" w:hAnsi="Book Antiqua" w:cs="宋体"/>
          <w:color w:val="000000"/>
          <w:sz w:val="21"/>
          <w:szCs w:val="21"/>
        </w:rPr>
      </w:pPr>
      <w:r w:rsidRPr="00E254B0">
        <w:rPr>
          <w:rFonts w:ascii="Book Antiqua" w:hAnsi="Book Antiqua" w:cs="宋体"/>
          <w:color w:val="000000"/>
          <w:sz w:val="21"/>
          <w:szCs w:val="21"/>
        </w:rPr>
        <w:t>75 </w:t>
      </w:r>
      <w:r w:rsidRPr="00E254B0">
        <w:rPr>
          <w:rFonts w:ascii="Book Antiqua" w:hAnsi="Book Antiqua" w:cs="宋体"/>
          <w:b/>
          <w:bCs/>
          <w:color w:val="000000"/>
          <w:sz w:val="21"/>
          <w:szCs w:val="21"/>
        </w:rPr>
        <w:t>Purchiaroni F</w:t>
      </w:r>
      <w:r w:rsidRPr="00E254B0">
        <w:rPr>
          <w:rFonts w:ascii="Book Antiqua" w:hAnsi="Book Antiqua" w:cs="宋体"/>
          <w:color w:val="000000"/>
          <w:sz w:val="21"/>
          <w:szCs w:val="21"/>
        </w:rPr>
        <w:t>, Tortora A, Gabrielli M, Bertucci F, Gigante G, Ianiro G, Ojetti V, Scarpellini E, Gasbarrini A. The role of intestinal microbiota and the immune system. </w:t>
      </w:r>
      <w:r w:rsidRPr="00E254B0">
        <w:rPr>
          <w:rFonts w:ascii="Book Antiqua" w:hAnsi="Book Antiqua" w:cs="宋体"/>
          <w:i/>
          <w:iCs/>
          <w:color w:val="000000"/>
          <w:sz w:val="21"/>
          <w:szCs w:val="21"/>
        </w:rPr>
        <w:t>Eur Rev Med Pharmacol Sci</w:t>
      </w:r>
      <w:r w:rsidRPr="00E254B0">
        <w:rPr>
          <w:rFonts w:ascii="Book Antiqua" w:hAnsi="Book Antiqua" w:cs="宋体"/>
          <w:color w:val="000000"/>
          <w:sz w:val="21"/>
          <w:szCs w:val="21"/>
        </w:rPr>
        <w:t> 2013; </w:t>
      </w:r>
      <w:r w:rsidRPr="00E254B0">
        <w:rPr>
          <w:rFonts w:ascii="Book Antiqua" w:hAnsi="Book Antiqua" w:cs="宋体"/>
          <w:b/>
          <w:bCs/>
          <w:color w:val="000000"/>
          <w:sz w:val="21"/>
          <w:szCs w:val="21"/>
        </w:rPr>
        <w:t>17</w:t>
      </w:r>
      <w:r w:rsidRPr="00E254B0">
        <w:rPr>
          <w:rFonts w:ascii="Book Antiqua" w:hAnsi="Book Antiqua" w:cs="宋体"/>
          <w:color w:val="000000"/>
          <w:sz w:val="21"/>
          <w:szCs w:val="21"/>
        </w:rPr>
        <w:t>: 323-333 [PMID: 23426535]</w:t>
      </w:r>
    </w:p>
    <w:p w14:paraId="40A73664" w14:textId="77777777" w:rsidR="00322675" w:rsidRPr="00E254B0" w:rsidRDefault="00322675" w:rsidP="00662233">
      <w:pPr>
        <w:adjustRightInd w:val="0"/>
        <w:snapToGrid w:val="0"/>
        <w:spacing w:after="0" w:line="360" w:lineRule="auto"/>
        <w:jc w:val="both"/>
        <w:rPr>
          <w:rFonts w:ascii="Book Antiqua" w:hAnsi="Book Antiqua" w:cs="宋体"/>
          <w:color w:val="000000"/>
          <w:sz w:val="21"/>
          <w:szCs w:val="21"/>
        </w:rPr>
      </w:pPr>
      <w:r w:rsidRPr="00E254B0">
        <w:rPr>
          <w:rFonts w:ascii="Book Antiqua" w:hAnsi="Book Antiqua" w:cs="宋体"/>
          <w:color w:val="000000"/>
          <w:sz w:val="21"/>
          <w:szCs w:val="21"/>
        </w:rPr>
        <w:t>76 </w:t>
      </w:r>
      <w:r w:rsidRPr="00E254B0">
        <w:rPr>
          <w:rFonts w:ascii="Book Antiqua" w:hAnsi="Book Antiqua" w:cs="宋体"/>
          <w:b/>
          <w:bCs/>
          <w:color w:val="000000"/>
          <w:sz w:val="21"/>
          <w:szCs w:val="21"/>
        </w:rPr>
        <w:t>Teltschik Z</w:t>
      </w:r>
      <w:r w:rsidRPr="00E254B0">
        <w:rPr>
          <w:rFonts w:ascii="Book Antiqua" w:hAnsi="Book Antiqua" w:cs="宋体"/>
          <w:color w:val="000000"/>
          <w:sz w:val="21"/>
          <w:szCs w:val="21"/>
        </w:rPr>
        <w:t>, Wiest R, Beisner J, Nuding S, Hofmann C, Schoelmerich J, Bevins CL, Stange EF, Wehkamp J. Intestinal bacterial translocation in rats with cirrhosis is related to compromised Paneth cell antimicrobial host defense. </w:t>
      </w:r>
      <w:r w:rsidRPr="00E254B0">
        <w:rPr>
          <w:rFonts w:ascii="Book Antiqua" w:hAnsi="Book Antiqua" w:cs="宋体"/>
          <w:i/>
          <w:iCs/>
          <w:color w:val="000000"/>
          <w:sz w:val="21"/>
          <w:szCs w:val="21"/>
        </w:rPr>
        <w:t>Hepatology</w:t>
      </w:r>
      <w:r w:rsidRPr="00E254B0">
        <w:rPr>
          <w:rFonts w:ascii="Book Antiqua" w:hAnsi="Book Antiqua" w:cs="宋体"/>
          <w:color w:val="000000"/>
          <w:sz w:val="21"/>
          <w:szCs w:val="21"/>
        </w:rPr>
        <w:t> 2012; </w:t>
      </w:r>
      <w:r w:rsidRPr="00E254B0">
        <w:rPr>
          <w:rFonts w:ascii="Book Antiqua" w:hAnsi="Book Antiqua" w:cs="宋体"/>
          <w:b/>
          <w:bCs/>
          <w:color w:val="000000"/>
          <w:sz w:val="21"/>
          <w:szCs w:val="21"/>
        </w:rPr>
        <w:t>55</w:t>
      </w:r>
      <w:r w:rsidRPr="00E254B0">
        <w:rPr>
          <w:rFonts w:ascii="Book Antiqua" w:hAnsi="Book Antiqua" w:cs="宋体"/>
          <w:color w:val="000000"/>
          <w:sz w:val="21"/>
          <w:szCs w:val="21"/>
        </w:rPr>
        <w:t>: 1154-1163 [PMID: 22095436 DOI: 10.1002/hep.24789]</w:t>
      </w:r>
    </w:p>
    <w:p w14:paraId="69DE754A" w14:textId="77777777" w:rsidR="00322675" w:rsidRPr="00E254B0" w:rsidRDefault="00322675" w:rsidP="00662233">
      <w:pPr>
        <w:adjustRightInd w:val="0"/>
        <w:snapToGrid w:val="0"/>
        <w:spacing w:after="0" w:line="360" w:lineRule="auto"/>
        <w:jc w:val="both"/>
        <w:rPr>
          <w:rFonts w:ascii="Book Antiqua" w:hAnsi="Book Antiqua" w:cs="宋体"/>
          <w:color w:val="000000"/>
          <w:sz w:val="21"/>
          <w:szCs w:val="21"/>
        </w:rPr>
      </w:pPr>
      <w:r w:rsidRPr="00E254B0">
        <w:rPr>
          <w:rFonts w:ascii="Book Antiqua" w:hAnsi="Book Antiqua" w:cs="宋体"/>
          <w:color w:val="000000"/>
          <w:sz w:val="21"/>
          <w:szCs w:val="21"/>
        </w:rPr>
        <w:lastRenderedPageBreak/>
        <w:t>77 </w:t>
      </w:r>
      <w:r w:rsidRPr="00E254B0">
        <w:rPr>
          <w:rFonts w:ascii="Book Antiqua" w:hAnsi="Book Antiqua" w:cs="宋体"/>
          <w:b/>
          <w:bCs/>
          <w:color w:val="000000"/>
          <w:sz w:val="21"/>
          <w:szCs w:val="21"/>
        </w:rPr>
        <w:t>Moreau R</w:t>
      </w:r>
      <w:r w:rsidRPr="00E254B0">
        <w:rPr>
          <w:rFonts w:ascii="Book Antiqua" w:hAnsi="Book Antiqua" w:cs="宋体"/>
          <w:color w:val="000000"/>
          <w:sz w:val="21"/>
          <w:szCs w:val="21"/>
        </w:rPr>
        <w:t>, Jalan R, Gines P, Pavesi M, Angeli P, Cordoba J, Durand F, Gustot T, Saliba F, Domenicali M, Gerbes A, Wendon J, Alessandria C, Laleman W, Zeuzem S, Trebicka J, Bernardi M, Arroyo V. Acute-on-chronic liver failure is a distinct syndrome that develops in patients with acute decompensation of cirrhosis. </w:t>
      </w:r>
      <w:r w:rsidRPr="00E254B0">
        <w:rPr>
          <w:rFonts w:ascii="Book Antiqua" w:hAnsi="Book Antiqua" w:cs="宋体"/>
          <w:i/>
          <w:iCs/>
          <w:color w:val="000000"/>
          <w:sz w:val="21"/>
          <w:szCs w:val="21"/>
        </w:rPr>
        <w:t>Gastroenterology</w:t>
      </w:r>
      <w:r w:rsidRPr="00E254B0">
        <w:rPr>
          <w:rFonts w:ascii="Book Antiqua" w:hAnsi="Book Antiqua" w:cs="宋体"/>
          <w:color w:val="000000"/>
          <w:sz w:val="21"/>
          <w:szCs w:val="21"/>
        </w:rPr>
        <w:t> 2013; </w:t>
      </w:r>
      <w:r w:rsidRPr="00E254B0">
        <w:rPr>
          <w:rFonts w:ascii="Book Antiqua" w:hAnsi="Book Antiqua" w:cs="宋体"/>
          <w:b/>
          <w:bCs/>
          <w:color w:val="000000"/>
          <w:sz w:val="21"/>
          <w:szCs w:val="21"/>
        </w:rPr>
        <w:t>144</w:t>
      </w:r>
      <w:r w:rsidRPr="00E254B0">
        <w:rPr>
          <w:rFonts w:ascii="Book Antiqua" w:hAnsi="Book Antiqua" w:cs="宋体"/>
          <w:color w:val="000000"/>
          <w:sz w:val="21"/>
          <w:szCs w:val="21"/>
        </w:rPr>
        <w:t>: 1426-137, 1426-137, [PMID: 23474284 DOI: 10.1053/j.gastro.2013.02.042]</w:t>
      </w:r>
    </w:p>
    <w:p w14:paraId="1646855B" w14:textId="77777777" w:rsidR="00322675" w:rsidRPr="00E254B0" w:rsidRDefault="00322675" w:rsidP="00662233">
      <w:pPr>
        <w:adjustRightInd w:val="0"/>
        <w:snapToGrid w:val="0"/>
        <w:spacing w:after="0" w:line="360" w:lineRule="auto"/>
        <w:jc w:val="both"/>
        <w:rPr>
          <w:rFonts w:ascii="Book Antiqua" w:hAnsi="Book Antiqua" w:cs="宋体"/>
          <w:color w:val="000000"/>
          <w:sz w:val="21"/>
          <w:szCs w:val="21"/>
        </w:rPr>
      </w:pPr>
      <w:r w:rsidRPr="00E254B0">
        <w:rPr>
          <w:rFonts w:ascii="Book Antiqua" w:hAnsi="Book Antiqua" w:cs="宋体"/>
          <w:color w:val="000000"/>
          <w:sz w:val="21"/>
          <w:szCs w:val="21"/>
        </w:rPr>
        <w:t>78 </w:t>
      </w:r>
      <w:r w:rsidRPr="00E254B0">
        <w:rPr>
          <w:rFonts w:ascii="Book Antiqua" w:hAnsi="Book Antiqua" w:cs="宋体"/>
          <w:b/>
          <w:bCs/>
          <w:color w:val="000000"/>
          <w:sz w:val="21"/>
          <w:szCs w:val="21"/>
        </w:rPr>
        <w:t>Campillo B</w:t>
      </w:r>
      <w:r w:rsidRPr="00E254B0">
        <w:rPr>
          <w:rFonts w:ascii="Book Antiqua" w:hAnsi="Book Antiqua" w:cs="宋体"/>
          <w:color w:val="000000"/>
          <w:sz w:val="21"/>
          <w:szCs w:val="21"/>
        </w:rPr>
        <w:t>, Richardet JP, Kheo T, Dupeyron C. Nosocomial spontaneous bacterial peritonitis and bacteremia in cirrhotic patients: impact of isolate type on prognosis and characteristics of infection. </w:t>
      </w:r>
      <w:r w:rsidRPr="00E254B0">
        <w:rPr>
          <w:rFonts w:ascii="Book Antiqua" w:hAnsi="Book Antiqua" w:cs="宋体"/>
          <w:i/>
          <w:iCs/>
          <w:color w:val="000000"/>
          <w:sz w:val="21"/>
          <w:szCs w:val="21"/>
        </w:rPr>
        <w:t>Clin Infect Dis</w:t>
      </w:r>
      <w:r w:rsidRPr="00E254B0">
        <w:rPr>
          <w:rFonts w:ascii="Book Antiqua" w:hAnsi="Book Antiqua" w:cs="宋体"/>
          <w:color w:val="000000"/>
          <w:sz w:val="21"/>
          <w:szCs w:val="21"/>
        </w:rPr>
        <w:t> 2002; </w:t>
      </w:r>
      <w:r w:rsidRPr="00E254B0">
        <w:rPr>
          <w:rFonts w:ascii="Book Antiqua" w:hAnsi="Book Antiqua" w:cs="宋体"/>
          <w:b/>
          <w:bCs/>
          <w:color w:val="000000"/>
          <w:sz w:val="21"/>
          <w:szCs w:val="21"/>
        </w:rPr>
        <w:t>35</w:t>
      </w:r>
      <w:r w:rsidRPr="00E254B0">
        <w:rPr>
          <w:rFonts w:ascii="Book Antiqua" w:hAnsi="Book Antiqua" w:cs="宋体"/>
          <w:color w:val="000000"/>
          <w:sz w:val="21"/>
          <w:szCs w:val="21"/>
        </w:rPr>
        <w:t>: 1-10 [PMID: 12060868 DOI: 10.1086/340617]</w:t>
      </w:r>
    </w:p>
    <w:p w14:paraId="2A76B5FF" w14:textId="77777777" w:rsidR="00322675" w:rsidRPr="00E254B0" w:rsidRDefault="00322675" w:rsidP="00662233">
      <w:pPr>
        <w:adjustRightInd w:val="0"/>
        <w:snapToGrid w:val="0"/>
        <w:spacing w:after="0" w:line="360" w:lineRule="auto"/>
        <w:jc w:val="both"/>
        <w:rPr>
          <w:rFonts w:ascii="Book Antiqua" w:hAnsi="Book Antiqua" w:cs="宋体"/>
          <w:color w:val="000000"/>
          <w:sz w:val="21"/>
          <w:szCs w:val="21"/>
        </w:rPr>
      </w:pPr>
      <w:r w:rsidRPr="00E254B0">
        <w:rPr>
          <w:rFonts w:ascii="Book Antiqua" w:hAnsi="Book Antiqua" w:cs="宋体"/>
          <w:color w:val="000000"/>
          <w:sz w:val="21"/>
          <w:szCs w:val="21"/>
        </w:rPr>
        <w:t>79 </w:t>
      </w:r>
      <w:r w:rsidRPr="00E254B0">
        <w:rPr>
          <w:rFonts w:ascii="Book Antiqua" w:hAnsi="Book Antiqua" w:cs="宋体"/>
          <w:b/>
          <w:bCs/>
          <w:color w:val="000000"/>
          <w:sz w:val="21"/>
          <w:szCs w:val="21"/>
        </w:rPr>
        <w:t>Merli M</w:t>
      </w:r>
      <w:r w:rsidRPr="00E254B0">
        <w:rPr>
          <w:rFonts w:ascii="Book Antiqua" w:hAnsi="Book Antiqua" w:cs="宋体"/>
          <w:color w:val="000000"/>
          <w:sz w:val="21"/>
          <w:szCs w:val="21"/>
        </w:rPr>
        <w:t>, Lucidi C, Giannelli V, Giusto M, Riggio O, Falcone M, Ridola L, Attili AF, Venditti M. Cirrhotic patients are at risk for health care-associated bacterial infections. </w:t>
      </w:r>
      <w:r w:rsidRPr="00E254B0">
        <w:rPr>
          <w:rFonts w:ascii="Book Antiqua" w:hAnsi="Book Antiqua" w:cs="宋体"/>
          <w:i/>
          <w:iCs/>
          <w:color w:val="000000"/>
          <w:sz w:val="21"/>
          <w:szCs w:val="21"/>
        </w:rPr>
        <w:t>Clin Gastroenterol Hepatol</w:t>
      </w:r>
      <w:r w:rsidRPr="00E254B0">
        <w:rPr>
          <w:rFonts w:ascii="Book Antiqua" w:hAnsi="Book Antiqua" w:cs="宋体"/>
          <w:color w:val="000000"/>
          <w:sz w:val="21"/>
          <w:szCs w:val="21"/>
        </w:rPr>
        <w:t> 2010; </w:t>
      </w:r>
      <w:r w:rsidRPr="00E254B0">
        <w:rPr>
          <w:rFonts w:ascii="Book Antiqua" w:hAnsi="Book Antiqua" w:cs="宋体"/>
          <w:b/>
          <w:bCs/>
          <w:color w:val="000000"/>
          <w:sz w:val="21"/>
          <w:szCs w:val="21"/>
        </w:rPr>
        <w:t>8</w:t>
      </w:r>
      <w:r w:rsidRPr="00E254B0">
        <w:rPr>
          <w:rFonts w:ascii="Book Antiqua" w:hAnsi="Book Antiqua" w:cs="宋体"/>
          <w:color w:val="000000"/>
          <w:sz w:val="21"/>
          <w:szCs w:val="21"/>
        </w:rPr>
        <w:t>: 979-985 [PMID: 20621200 DOI: 10.1016/j.cgh.2010.06.024]</w:t>
      </w:r>
    </w:p>
    <w:p w14:paraId="2730CB7C" w14:textId="77777777" w:rsidR="00322675" w:rsidRPr="00E254B0" w:rsidRDefault="00322675" w:rsidP="00662233">
      <w:pPr>
        <w:adjustRightInd w:val="0"/>
        <w:snapToGrid w:val="0"/>
        <w:spacing w:after="0" w:line="360" w:lineRule="auto"/>
        <w:jc w:val="both"/>
        <w:rPr>
          <w:rFonts w:ascii="Book Antiqua" w:hAnsi="Book Antiqua" w:cs="宋体"/>
          <w:color w:val="000000"/>
          <w:sz w:val="21"/>
          <w:szCs w:val="21"/>
        </w:rPr>
      </w:pPr>
      <w:r w:rsidRPr="00E254B0">
        <w:rPr>
          <w:rFonts w:ascii="Book Antiqua" w:hAnsi="Book Antiqua" w:cs="宋体"/>
          <w:color w:val="000000"/>
          <w:sz w:val="21"/>
          <w:szCs w:val="21"/>
        </w:rPr>
        <w:t xml:space="preserve">80 Giannelli V, Di Gregorio V, Lucidi C, Iebba V, Santangelo F, Attili AF, Riggio O, Schippa S, Merli M. Does the gut microbiota modulate the inflammatory state in cirrhotic host? </w:t>
      </w:r>
      <w:r w:rsidRPr="00E254B0">
        <w:rPr>
          <w:rFonts w:ascii="Book Antiqua" w:hAnsi="Book Antiqua" w:cs="宋体"/>
          <w:i/>
          <w:color w:val="000000"/>
          <w:sz w:val="21"/>
          <w:szCs w:val="21"/>
        </w:rPr>
        <w:t>J Hepatol</w:t>
      </w:r>
      <w:r w:rsidRPr="00E254B0">
        <w:rPr>
          <w:rFonts w:ascii="Book Antiqua" w:hAnsi="Book Antiqua" w:cs="宋体"/>
          <w:color w:val="000000"/>
          <w:sz w:val="21"/>
          <w:szCs w:val="21"/>
        </w:rPr>
        <w:t xml:space="preserve"> 2014; </w:t>
      </w:r>
      <w:r w:rsidRPr="00E254B0">
        <w:rPr>
          <w:rFonts w:ascii="Book Antiqua" w:hAnsi="Book Antiqua" w:cs="宋体"/>
          <w:b/>
          <w:color w:val="000000"/>
          <w:sz w:val="21"/>
          <w:szCs w:val="21"/>
        </w:rPr>
        <w:t>60</w:t>
      </w:r>
      <w:r w:rsidRPr="00E254B0">
        <w:rPr>
          <w:rFonts w:ascii="Book Antiqua" w:hAnsi="Book Antiqua" w:cs="宋体"/>
          <w:color w:val="000000"/>
          <w:sz w:val="21"/>
          <w:szCs w:val="21"/>
        </w:rPr>
        <w:t>: S41</w:t>
      </w:r>
    </w:p>
    <w:p w14:paraId="15FB1157" w14:textId="77777777" w:rsidR="00322675" w:rsidRPr="00E254B0" w:rsidRDefault="00322675" w:rsidP="00662233">
      <w:pPr>
        <w:adjustRightInd w:val="0"/>
        <w:snapToGrid w:val="0"/>
        <w:spacing w:after="0" w:line="360" w:lineRule="auto"/>
        <w:jc w:val="both"/>
        <w:rPr>
          <w:rFonts w:ascii="Book Antiqua" w:hAnsi="Book Antiqua" w:cs="宋体"/>
          <w:color w:val="000000"/>
          <w:sz w:val="21"/>
          <w:szCs w:val="21"/>
        </w:rPr>
      </w:pPr>
      <w:r w:rsidRPr="00E254B0">
        <w:rPr>
          <w:rFonts w:ascii="Book Antiqua" w:hAnsi="Book Antiqua" w:cs="宋体"/>
          <w:color w:val="000000"/>
          <w:sz w:val="21"/>
          <w:szCs w:val="21"/>
        </w:rPr>
        <w:t>81 </w:t>
      </w:r>
      <w:r w:rsidRPr="00E254B0">
        <w:rPr>
          <w:rFonts w:ascii="Book Antiqua" w:hAnsi="Book Antiqua" w:cs="宋体"/>
          <w:b/>
          <w:bCs/>
          <w:color w:val="000000"/>
          <w:sz w:val="21"/>
          <w:szCs w:val="21"/>
        </w:rPr>
        <w:t>Schnabl B</w:t>
      </w:r>
      <w:r w:rsidRPr="00E254B0">
        <w:rPr>
          <w:rFonts w:ascii="Book Antiqua" w:hAnsi="Book Antiqua" w:cs="宋体"/>
          <w:color w:val="000000"/>
          <w:sz w:val="21"/>
          <w:szCs w:val="21"/>
        </w:rPr>
        <w:t>, Brenner DA. Interactions between the intestinal microbiome and liver diseases. </w:t>
      </w:r>
      <w:r w:rsidRPr="00E254B0">
        <w:rPr>
          <w:rFonts w:ascii="Book Antiqua" w:hAnsi="Book Antiqua" w:cs="宋体"/>
          <w:i/>
          <w:iCs/>
          <w:color w:val="000000"/>
          <w:sz w:val="21"/>
          <w:szCs w:val="21"/>
        </w:rPr>
        <w:t>Gastroenterology</w:t>
      </w:r>
      <w:r w:rsidRPr="00E254B0">
        <w:rPr>
          <w:rFonts w:ascii="Book Antiqua" w:hAnsi="Book Antiqua" w:cs="宋体"/>
          <w:color w:val="000000"/>
          <w:sz w:val="21"/>
          <w:szCs w:val="21"/>
        </w:rPr>
        <w:t> 2014; </w:t>
      </w:r>
      <w:r w:rsidRPr="00E254B0">
        <w:rPr>
          <w:rFonts w:ascii="Book Antiqua" w:hAnsi="Book Antiqua" w:cs="宋体"/>
          <w:b/>
          <w:bCs/>
          <w:color w:val="000000"/>
          <w:sz w:val="21"/>
          <w:szCs w:val="21"/>
        </w:rPr>
        <w:t>146</w:t>
      </w:r>
      <w:r w:rsidRPr="00E254B0">
        <w:rPr>
          <w:rFonts w:ascii="Book Antiqua" w:hAnsi="Book Antiqua" w:cs="宋体"/>
          <w:color w:val="000000"/>
          <w:sz w:val="21"/>
          <w:szCs w:val="21"/>
        </w:rPr>
        <w:t>: 1513-1524 [PMID: 24440671 DOI: 10.1053/j.gastro.2014.01.020]</w:t>
      </w:r>
    </w:p>
    <w:p w14:paraId="5BD50069" w14:textId="77777777" w:rsidR="00322675" w:rsidRPr="00E254B0" w:rsidRDefault="00322675" w:rsidP="00662233">
      <w:pPr>
        <w:adjustRightInd w:val="0"/>
        <w:snapToGrid w:val="0"/>
        <w:spacing w:after="0" w:line="360" w:lineRule="auto"/>
        <w:jc w:val="both"/>
        <w:rPr>
          <w:rFonts w:ascii="Book Antiqua" w:hAnsi="Book Antiqua" w:cs="宋体"/>
          <w:color w:val="000000"/>
          <w:sz w:val="21"/>
          <w:szCs w:val="21"/>
        </w:rPr>
      </w:pPr>
      <w:r w:rsidRPr="00E254B0">
        <w:rPr>
          <w:rFonts w:ascii="Book Antiqua" w:hAnsi="Book Antiqua" w:cs="宋体"/>
          <w:color w:val="000000"/>
          <w:sz w:val="21"/>
          <w:szCs w:val="21"/>
        </w:rPr>
        <w:t>82 </w:t>
      </w:r>
      <w:r w:rsidRPr="00E254B0">
        <w:rPr>
          <w:rFonts w:ascii="Book Antiqua" w:hAnsi="Book Antiqua" w:cs="宋体"/>
          <w:b/>
          <w:bCs/>
          <w:color w:val="000000"/>
          <w:sz w:val="21"/>
          <w:szCs w:val="21"/>
        </w:rPr>
        <w:t>Assimakopoulos SF</w:t>
      </w:r>
      <w:r w:rsidRPr="00E254B0">
        <w:rPr>
          <w:rFonts w:ascii="Book Antiqua" w:hAnsi="Book Antiqua" w:cs="宋体"/>
          <w:color w:val="000000"/>
          <w:sz w:val="21"/>
          <w:szCs w:val="21"/>
        </w:rPr>
        <w:t>, Scopa CD, Vagianos CE. Pathophysiology of increased intestinal permeability in obstructive jaundice. </w:t>
      </w:r>
      <w:r w:rsidRPr="00E254B0">
        <w:rPr>
          <w:rFonts w:ascii="Book Antiqua" w:hAnsi="Book Antiqua" w:cs="宋体"/>
          <w:i/>
          <w:iCs/>
          <w:color w:val="000000"/>
          <w:sz w:val="21"/>
          <w:szCs w:val="21"/>
        </w:rPr>
        <w:t>World J Gastroenterol</w:t>
      </w:r>
      <w:r w:rsidRPr="00E254B0">
        <w:rPr>
          <w:rFonts w:ascii="Book Antiqua" w:hAnsi="Book Antiqua" w:cs="宋体"/>
          <w:color w:val="000000"/>
          <w:sz w:val="21"/>
          <w:szCs w:val="21"/>
        </w:rPr>
        <w:t> 2007; </w:t>
      </w:r>
      <w:r w:rsidRPr="00E254B0">
        <w:rPr>
          <w:rFonts w:ascii="Book Antiqua" w:hAnsi="Book Antiqua" w:cs="宋体"/>
          <w:b/>
          <w:bCs/>
          <w:color w:val="000000"/>
          <w:sz w:val="21"/>
          <w:szCs w:val="21"/>
        </w:rPr>
        <w:t>13</w:t>
      </w:r>
      <w:r w:rsidRPr="00E254B0">
        <w:rPr>
          <w:rFonts w:ascii="Book Antiqua" w:hAnsi="Book Antiqua" w:cs="宋体"/>
          <w:color w:val="000000"/>
          <w:sz w:val="21"/>
          <w:szCs w:val="21"/>
        </w:rPr>
        <w:t>: 6458-6464 [PMID: 18161914 DOI: 10.3748/wjg.13.6458]</w:t>
      </w:r>
    </w:p>
    <w:p w14:paraId="157D92C4" w14:textId="77777777" w:rsidR="00322675" w:rsidRPr="00E254B0" w:rsidRDefault="00322675" w:rsidP="00662233">
      <w:pPr>
        <w:adjustRightInd w:val="0"/>
        <w:snapToGrid w:val="0"/>
        <w:spacing w:after="0" w:line="360" w:lineRule="auto"/>
        <w:jc w:val="both"/>
        <w:rPr>
          <w:rFonts w:ascii="Book Antiqua" w:hAnsi="Book Antiqua" w:cs="宋体"/>
          <w:color w:val="000000"/>
          <w:sz w:val="21"/>
          <w:szCs w:val="21"/>
        </w:rPr>
      </w:pPr>
      <w:r w:rsidRPr="00E254B0">
        <w:rPr>
          <w:rFonts w:ascii="Book Antiqua" w:hAnsi="Book Antiqua" w:cs="宋体"/>
          <w:color w:val="000000"/>
          <w:sz w:val="21"/>
          <w:szCs w:val="21"/>
        </w:rPr>
        <w:t>83 </w:t>
      </w:r>
      <w:r w:rsidRPr="00E254B0">
        <w:rPr>
          <w:rFonts w:ascii="Book Antiqua" w:hAnsi="Book Antiqua" w:cs="宋体"/>
          <w:b/>
          <w:bCs/>
          <w:color w:val="000000"/>
          <w:sz w:val="21"/>
          <w:szCs w:val="21"/>
        </w:rPr>
        <w:t>Runyon BA</w:t>
      </w:r>
      <w:r w:rsidRPr="00E254B0">
        <w:rPr>
          <w:rFonts w:ascii="Book Antiqua" w:hAnsi="Book Antiqua" w:cs="宋体"/>
          <w:color w:val="000000"/>
          <w:sz w:val="21"/>
          <w:szCs w:val="21"/>
        </w:rPr>
        <w:t>, Squier S, Borzio M. Translocation of gut bacteria in rats with cirrhosis to mesenteric lymph nodes partially explains the pathogenesis of spontaneous bacterial peritonitis. </w:t>
      </w:r>
      <w:r w:rsidRPr="00E254B0">
        <w:rPr>
          <w:rFonts w:ascii="Book Antiqua" w:hAnsi="Book Antiqua" w:cs="宋体"/>
          <w:i/>
          <w:iCs/>
          <w:color w:val="000000"/>
          <w:sz w:val="21"/>
          <w:szCs w:val="21"/>
        </w:rPr>
        <w:t>J Hepatol</w:t>
      </w:r>
      <w:r w:rsidRPr="00E254B0">
        <w:rPr>
          <w:rFonts w:ascii="Book Antiqua" w:hAnsi="Book Antiqua" w:cs="宋体"/>
          <w:color w:val="000000"/>
          <w:sz w:val="21"/>
          <w:szCs w:val="21"/>
        </w:rPr>
        <w:t> 1994; </w:t>
      </w:r>
      <w:r w:rsidRPr="00E254B0">
        <w:rPr>
          <w:rFonts w:ascii="Book Antiqua" w:hAnsi="Book Antiqua" w:cs="宋体"/>
          <w:b/>
          <w:bCs/>
          <w:color w:val="000000"/>
          <w:sz w:val="21"/>
          <w:szCs w:val="21"/>
        </w:rPr>
        <w:t>21</w:t>
      </w:r>
      <w:r w:rsidRPr="00E254B0">
        <w:rPr>
          <w:rFonts w:ascii="Book Antiqua" w:hAnsi="Book Antiqua" w:cs="宋体"/>
          <w:color w:val="000000"/>
          <w:sz w:val="21"/>
          <w:szCs w:val="21"/>
        </w:rPr>
        <w:t>: 792-796 [PMID: 7890896 DOI: 10.1016/S0168-8278(94)80241-6]</w:t>
      </w:r>
    </w:p>
    <w:p w14:paraId="0D741BC8" w14:textId="77777777" w:rsidR="00322675" w:rsidRPr="00E254B0" w:rsidRDefault="00322675" w:rsidP="00662233">
      <w:pPr>
        <w:adjustRightInd w:val="0"/>
        <w:snapToGrid w:val="0"/>
        <w:spacing w:after="0" w:line="360" w:lineRule="auto"/>
        <w:jc w:val="both"/>
        <w:rPr>
          <w:rFonts w:ascii="Book Antiqua" w:hAnsi="Book Antiqua" w:cs="宋体"/>
          <w:color w:val="000000"/>
          <w:sz w:val="21"/>
          <w:szCs w:val="21"/>
        </w:rPr>
      </w:pPr>
      <w:r w:rsidRPr="00E254B0">
        <w:rPr>
          <w:rFonts w:ascii="Book Antiqua" w:hAnsi="Book Antiqua" w:cs="宋体"/>
          <w:color w:val="000000"/>
          <w:sz w:val="21"/>
          <w:szCs w:val="21"/>
        </w:rPr>
        <w:t>84 </w:t>
      </w:r>
      <w:r w:rsidRPr="00E254B0">
        <w:rPr>
          <w:rFonts w:ascii="Book Antiqua" w:hAnsi="Book Antiqua" w:cs="宋体"/>
          <w:b/>
          <w:bCs/>
          <w:color w:val="000000"/>
          <w:sz w:val="21"/>
          <w:szCs w:val="21"/>
        </w:rPr>
        <w:t>Yeh DC</w:t>
      </w:r>
      <w:r w:rsidRPr="00E254B0">
        <w:rPr>
          <w:rFonts w:ascii="Book Antiqua" w:hAnsi="Book Antiqua" w:cs="宋体"/>
          <w:color w:val="000000"/>
          <w:sz w:val="21"/>
          <w:szCs w:val="21"/>
        </w:rPr>
        <w:t>, Wu CC, Ho WM, Cheng SB, Lu IY, Liu TJ, P'eng FK. Bacterial translocation after cirrhotic liver resection: a clinical investigation of 181 patients. </w:t>
      </w:r>
      <w:r w:rsidRPr="00E254B0">
        <w:rPr>
          <w:rFonts w:ascii="Book Antiqua" w:hAnsi="Book Antiqua" w:cs="宋体"/>
          <w:i/>
          <w:iCs/>
          <w:color w:val="000000"/>
          <w:sz w:val="21"/>
          <w:szCs w:val="21"/>
        </w:rPr>
        <w:t>J Surg Res</w:t>
      </w:r>
      <w:r w:rsidRPr="00E254B0">
        <w:rPr>
          <w:rFonts w:ascii="Book Antiqua" w:hAnsi="Book Antiqua" w:cs="宋体"/>
          <w:color w:val="000000"/>
          <w:sz w:val="21"/>
          <w:szCs w:val="21"/>
        </w:rPr>
        <w:t> 2003; </w:t>
      </w:r>
      <w:r w:rsidRPr="00E254B0">
        <w:rPr>
          <w:rFonts w:ascii="Book Antiqua" w:hAnsi="Book Antiqua" w:cs="宋体"/>
          <w:b/>
          <w:bCs/>
          <w:color w:val="000000"/>
          <w:sz w:val="21"/>
          <w:szCs w:val="21"/>
        </w:rPr>
        <w:t>111</w:t>
      </w:r>
      <w:r w:rsidRPr="00E254B0">
        <w:rPr>
          <w:rFonts w:ascii="Book Antiqua" w:hAnsi="Book Antiqua" w:cs="宋体"/>
          <w:color w:val="000000"/>
          <w:sz w:val="21"/>
          <w:szCs w:val="21"/>
        </w:rPr>
        <w:t>: 209-214 [PMID: 12850464 DOI: 10.1016/S0022-4804(03)00112-4]</w:t>
      </w:r>
    </w:p>
    <w:p w14:paraId="3A5A926F" w14:textId="77777777" w:rsidR="00322675" w:rsidRPr="00E254B0" w:rsidRDefault="00322675" w:rsidP="00662233">
      <w:pPr>
        <w:adjustRightInd w:val="0"/>
        <w:snapToGrid w:val="0"/>
        <w:spacing w:after="0" w:line="360" w:lineRule="auto"/>
        <w:jc w:val="both"/>
        <w:rPr>
          <w:rFonts w:ascii="Book Antiqua" w:hAnsi="Book Antiqua" w:cs="宋体"/>
          <w:color w:val="000000"/>
          <w:sz w:val="21"/>
          <w:szCs w:val="21"/>
        </w:rPr>
      </w:pPr>
      <w:r w:rsidRPr="00E254B0">
        <w:rPr>
          <w:rFonts w:ascii="Book Antiqua" w:hAnsi="Book Antiqua" w:cs="宋体"/>
          <w:color w:val="000000"/>
          <w:sz w:val="21"/>
          <w:szCs w:val="21"/>
        </w:rPr>
        <w:t>85 </w:t>
      </w:r>
      <w:r w:rsidRPr="00E254B0">
        <w:rPr>
          <w:rFonts w:ascii="Book Antiqua" w:hAnsi="Book Antiqua" w:cs="宋体"/>
          <w:b/>
          <w:bCs/>
          <w:color w:val="000000"/>
          <w:sz w:val="21"/>
          <w:szCs w:val="21"/>
        </w:rPr>
        <w:t>Steib CJ</w:t>
      </w:r>
      <w:r w:rsidRPr="00E254B0">
        <w:rPr>
          <w:rFonts w:ascii="Book Antiqua" w:hAnsi="Book Antiqua" w:cs="宋体"/>
          <w:color w:val="000000"/>
          <w:sz w:val="21"/>
          <w:szCs w:val="21"/>
        </w:rPr>
        <w:t>, Hartmann AC, v Hesler C, Benesic A, Hennenberg M, Bilzer M, Gerbes AL. Intraperitoneal LPS amplifies portal hypertension in rat liver fibrosis. </w:t>
      </w:r>
      <w:r w:rsidRPr="00E254B0">
        <w:rPr>
          <w:rFonts w:ascii="Book Antiqua" w:hAnsi="Book Antiqua" w:cs="宋体"/>
          <w:i/>
          <w:iCs/>
          <w:color w:val="000000"/>
          <w:sz w:val="21"/>
          <w:szCs w:val="21"/>
        </w:rPr>
        <w:t>Lab Invest</w:t>
      </w:r>
      <w:r w:rsidRPr="00E254B0">
        <w:rPr>
          <w:rFonts w:ascii="Book Antiqua" w:hAnsi="Book Antiqua" w:cs="宋体"/>
          <w:color w:val="000000"/>
          <w:sz w:val="21"/>
          <w:szCs w:val="21"/>
        </w:rPr>
        <w:t> 2010; </w:t>
      </w:r>
      <w:r w:rsidRPr="00E254B0">
        <w:rPr>
          <w:rFonts w:ascii="Book Antiqua" w:hAnsi="Book Antiqua" w:cs="宋体"/>
          <w:b/>
          <w:bCs/>
          <w:color w:val="000000"/>
          <w:sz w:val="21"/>
          <w:szCs w:val="21"/>
        </w:rPr>
        <w:t>90</w:t>
      </w:r>
      <w:r w:rsidRPr="00E254B0">
        <w:rPr>
          <w:rFonts w:ascii="Book Antiqua" w:hAnsi="Book Antiqua" w:cs="宋体"/>
          <w:color w:val="000000"/>
          <w:sz w:val="21"/>
          <w:szCs w:val="21"/>
        </w:rPr>
        <w:t>: 1024-1032 [PMID: 20212458 DOI: 10.1038/labinvest.2010.60]</w:t>
      </w:r>
    </w:p>
    <w:p w14:paraId="3FB090CE" w14:textId="77777777" w:rsidR="00322675" w:rsidRPr="00E254B0" w:rsidRDefault="00322675" w:rsidP="00662233">
      <w:pPr>
        <w:adjustRightInd w:val="0"/>
        <w:snapToGrid w:val="0"/>
        <w:spacing w:after="0" w:line="360" w:lineRule="auto"/>
        <w:jc w:val="both"/>
        <w:rPr>
          <w:rFonts w:ascii="Book Antiqua" w:hAnsi="Book Antiqua" w:cs="宋体"/>
          <w:color w:val="000000"/>
          <w:sz w:val="21"/>
          <w:szCs w:val="21"/>
        </w:rPr>
      </w:pPr>
      <w:r w:rsidRPr="00E254B0">
        <w:rPr>
          <w:rFonts w:ascii="Book Antiqua" w:hAnsi="Book Antiqua" w:cs="宋体"/>
          <w:color w:val="000000"/>
          <w:sz w:val="21"/>
          <w:szCs w:val="21"/>
        </w:rPr>
        <w:t>86 </w:t>
      </w:r>
      <w:r w:rsidRPr="00E254B0">
        <w:rPr>
          <w:rFonts w:ascii="Book Antiqua" w:hAnsi="Book Antiqua" w:cs="宋体"/>
          <w:b/>
          <w:bCs/>
          <w:color w:val="000000"/>
          <w:sz w:val="21"/>
          <w:szCs w:val="21"/>
        </w:rPr>
        <w:t>Rasaratnam B</w:t>
      </w:r>
      <w:r w:rsidRPr="00E254B0">
        <w:rPr>
          <w:rFonts w:ascii="Book Antiqua" w:hAnsi="Book Antiqua" w:cs="宋体"/>
          <w:color w:val="000000"/>
          <w:sz w:val="21"/>
          <w:szCs w:val="21"/>
        </w:rPr>
        <w:t>, Kaye D, Jennings G, Dudley F, Chin-Dusting J. The effect of selective intestinal decontamination on the hyperdynamic circulatory state in cirrhosis. A randomized trial. </w:t>
      </w:r>
      <w:r w:rsidRPr="00E254B0">
        <w:rPr>
          <w:rFonts w:ascii="Book Antiqua" w:hAnsi="Book Antiqua" w:cs="宋体"/>
          <w:i/>
          <w:iCs/>
          <w:color w:val="000000"/>
          <w:sz w:val="21"/>
          <w:szCs w:val="21"/>
        </w:rPr>
        <w:t>Ann Intern Med</w:t>
      </w:r>
      <w:r w:rsidRPr="00E254B0">
        <w:rPr>
          <w:rFonts w:ascii="Book Antiqua" w:hAnsi="Book Antiqua" w:cs="宋体"/>
          <w:color w:val="000000"/>
          <w:sz w:val="21"/>
          <w:szCs w:val="21"/>
        </w:rPr>
        <w:t> 2003; </w:t>
      </w:r>
      <w:r w:rsidRPr="00E254B0">
        <w:rPr>
          <w:rFonts w:ascii="Book Antiqua" w:hAnsi="Book Antiqua" w:cs="宋体"/>
          <w:b/>
          <w:bCs/>
          <w:color w:val="000000"/>
          <w:sz w:val="21"/>
          <w:szCs w:val="21"/>
        </w:rPr>
        <w:t>139</w:t>
      </w:r>
      <w:r w:rsidRPr="00E254B0">
        <w:rPr>
          <w:rFonts w:ascii="Book Antiqua" w:hAnsi="Book Antiqua" w:cs="宋体"/>
          <w:color w:val="000000"/>
          <w:sz w:val="21"/>
          <w:szCs w:val="21"/>
        </w:rPr>
        <w:t>: 186-193 [PMID: 12899586 DOI: 10.7326/0003-4819-139-3-200308050-00008]</w:t>
      </w:r>
    </w:p>
    <w:p w14:paraId="73AFF890" w14:textId="77777777" w:rsidR="00322675" w:rsidRPr="00E254B0" w:rsidRDefault="00322675" w:rsidP="00662233">
      <w:pPr>
        <w:adjustRightInd w:val="0"/>
        <w:snapToGrid w:val="0"/>
        <w:spacing w:after="0" w:line="360" w:lineRule="auto"/>
        <w:jc w:val="both"/>
        <w:rPr>
          <w:rFonts w:ascii="Book Antiqua" w:hAnsi="Book Antiqua" w:cs="宋体"/>
          <w:color w:val="000000"/>
          <w:sz w:val="21"/>
          <w:szCs w:val="21"/>
        </w:rPr>
      </w:pPr>
      <w:r w:rsidRPr="00E254B0">
        <w:rPr>
          <w:rFonts w:ascii="Book Antiqua" w:hAnsi="Book Antiqua" w:cs="宋体"/>
          <w:color w:val="000000"/>
          <w:sz w:val="21"/>
          <w:szCs w:val="21"/>
        </w:rPr>
        <w:t>87 </w:t>
      </w:r>
      <w:r w:rsidRPr="00E254B0">
        <w:rPr>
          <w:rFonts w:ascii="Book Antiqua" w:hAnsi="Book Antiqua" w:cs="宋体"/>
          <w:b/>
          <w:bCs/>
          <w:color w:val="000000"/>
          <w:sz w:val="21"/>
          <w:szCs w:val="21"/>
        </w:rPr>
        <w:t>Zhu Q</w:t>
      </w:r>
      <w:r w:rsidRPr="00E254B0">
        <w:rPr>
          <w:rFonts w:ascii="Book Antiqua" w:hAnsi="Book Antiqua" w:cs="宋体"/>
          <w:color w:val="000000"/>
          <w:sz w:val="21"/>
          <w:szCs w:val="21"/>
        </w:rPr>
        <w:t>, Zou L, Jagavelu K, Simonetto DA, Huebert RC, Jiang ZD, DuPont HL, Shah VH. Intestinal decontamination inhibits TLR4 dependent fibronectin-mediated cross-talk between stellate cells and endothelial cells in liver fibrosis in mice. </w:t>
      </w:r>
      <w:r w:rsidRPr="00E254B0">
        <w:rPr>
          <w:rFonts w:ascii="Book Antiqua" w:hAnsi="Book Antiqua" w:cs="宋体"/>
          <w:i/>
          <w:iCs/>
          <w:color w:val="000000"/>
          <w:sz w:val="21"/>
          <w:szCs w:val="21"/>
        </w:rPr>
        <w:t>J Hepatol</w:t>
      </w:r>
      <w:r w:rsidRPr="00E254B0">
        <w:rPr>
          <w:rFonts w:ascii="Book Antiqua" w:hAnsi="Book Antiqua" w:cs="宋体"/>
          <w:color w:val="000000"/>
          <w:sz w:val="21"/>
          <w:szCs w:val="21"/>
        </w:rPr>
        <w:t> 2012; </w:t>
      </w:r>
      <w:r w:rsidRPr="00E254B0">
        <w:rPr>
          <w:rFonts w:ascii="Book Antiqua" w:hAnsi="Book Antiqua" w:cs="宋体"/>
          <w:b/>
          <w:bCs/>
          <w:color w:val="000000"/>
          <w:sz w:val="21"/>
          <w:szCs w:val="21"/>
        </w:rPr>
        <w:t>56</w:t>
      </w:r>
      <w:r w:rsidRPr="00E254B0">
        <w:rPr>
          <w:rFonts w:ascii="Book Antiqua" w:hAnsi="Book Antiqua" w:cs="宋体"/>
          <w:color w:val="000000"/>
          <w:sz w:val="21"/>
          <w:szCs w:val="21"/>
        </w:rPr>
        <w:t>: 893-899 [PMID: 22173161 DOI: 10.1016/j.jhep.2011.11.013]</w:t>
      </w:r>
    </w:p>
    <w:p w14:paraId="40DFA253" w14:textId="77777777" w:rsidR="00322675" w:rsidRPr="00E254B0" w:rsidRDefault="00322675" w:rsidP="00662233">
      <w:pPr>
        <w:adjustRightInd w:val="0"/>
        <w:snapToGrid w:val="0"/>
        <w:spacing w:after="0" w:line="360" w:lineRule="auto"/>
        <w:jc w:val="both"/>
        <w:rPr>
          <w:rFonts w:ascii="Book Antiqua" w:hAnsi="Book Antiqua" w:cs="宋体"/>
          <w:color w:val="000000"/>
          <w:sz w:val="21"/>
          <w:szCs w:val="21"/>
        </w:rPr>
      </w:pPr>
      <w:r w:rsidRPr="00E254B0">
        <w:rPr>
          <w:rFonts w:ascii="Book Antiqua" w:hAnsi="Book Antiqua" w:cs="宋体"/>
          <w:color w:val="000000"/>
          <w:sz w:val="21"/>
          <w:szCs w:val="21"/>
        </w:rPr>
        <w:t>88 </w:t>
      </w:r>
      <w:r w:rsidRPr="00E254B0">
        <w:rPr>
          <w:rFonts w:ascii="Book Antiqua" w:hAnsi="Book Antiqua" w:cs="宋体"/>
          <w:b/>
          <w:bCs/>
          <w:color w:val="000000"/>
          <w:sz w:val="21"/>
          <w:szCs w:val="21"/>
        </w:rPr>
        <w:t>Tranah TH</w:t>
      </w:r>
      <w:r w:rsidRPr="00E254B0">
        <w:rPr>
          <w:rFonts w:ascii="Book Antiqua" w:hAnsi="Book Antiqua" w:cs="宋体"/>
          <w:color w:val="000000"/>
          <w:sz w:val="21"/>
          <w:szCs w:val="21"/>
        </w:rPr>
        <w:t>, Vijay GK, Ryan JM, Shawcross DL. Systemic inflammation and ammonia in hepatic encephalopathy. </w:t>
      </w:r>
      <w:r w:rsidRPr="00E254B0">
        <w:rPr>
          <w:rFonts w:ascii="Book Antiqua" w:hAnsi="Book Antiqua" w:cs="宋体"/>
          <w:i/>
          <w:iCs/>
          <w:color w:val="000000"/>
          <w:sz w:val="21"/>
          <w:szCs w:val="21"/>
        </w:rPr>
        <w:t>Metab Brain Dis</w:t>
      </w:r>
      <w:r w:rsidRPr="00E254B0">
        <w:rPr>
          <w:rFonts w:ascii="Book Antiqua" w:hAnsi="Book Antiqua" w:cs="宋体"/>
          <w:color w:val="000000"/>
          <w:sz w:val="21"/>
          <w:szCs w:val="21"/>
        </w:rPr>
        <w:t> 2013; </w:t>
      </w:r>
      <w:r w:rsidRPr="00E254B0">
        <w:rPr>
          <w:rFonts w:ascii="Book Antiqua" w:hAnsi="Book Antiqua" w:cs="宋体"/>
          <w:b/>
          <w:bCs/>
          <w:color w:val="000000"/>
          <w:sz w:val="21"/>
          <w:szCs w:val="21"/>
        </w:rPr>
        <w:t>28</w:t>
      </w:r>
      <w:r w:rsidRPr="00E254B0">
        <w:rPr>
          <w:rFonts w:ascii="Book Antiqua" w:hAnsi="Book Antiqua" w:cs="宋体"/>
          <w:color w:val="000000"/>
          <w:sz w:val="21"/>
          <w:szCs w:val="21"/>
        </w:rPr>
        <w:t>: 1-5 [PMID: 23224356 DOI: 10.1007/s11011-012-9370-2]</w:t>
      </w:r>
    </w:p>
    <w:p w14:paraId="5E632749" w14:textId="77777777" w:rsidR="00322675" w:rsidRPr="00E254B0" w:rsidRDefault="00322675" w:rsidP="00662233">
      <w:pPr>
        <w:adjustRightInd w:val="0"/>
        <w:snapToGrid w:val="0"/>
        <w:spacing w:after="0" w:line="360" w:lineRule="auto"/>
        <w:jc w:val="both"/>
        <w:rPr>
          <w:rFonts w:ascii="Book Antiqua" w:hAnsi="Book Antiqua" w:cs="宋体"/>
          <w:color w:val="000000"/>
          <w:sz w:val="21"/>
          <w:szCs w:val="21"/>
        </w:rPr>
      </w:pPr>
      <w:r w:rsidRPr="00E254B0">
        <w:rPr>
          <w:rFonts w:ascii="Book Antiqua" w:hAnsi="Book Antiqua" w:cs="宋体"/>
          <w:color w:val="000000"/>
          <w:sz w:val="21"/>
          <w:szCs w:val="21"/>
        </w:rPr>
        <w:t>89 </w:t>
      </w:r>
      <w:r w:rsidRPr="00E254B0">
        <w:rPr>
          <w:rFonts w:ascii="Book Antiqua" w:hAnsi="Book Antiqua" w:cs="宋体"/>
          <w:b/>
          <w:bCs/>
          <w:color w:val="000000"/>
          <w:sz w:val="21"/>
          <w:szCs w:val="21"/>
        </w:rPr>
        <w:t>Sharma P</w:t>
      </w:r>
      <w:r w:rsidRPr="00E254B0">
        <w:rPr>
          <w:rFonts w:ascii="Book Antiqua" w:hAnsi="Book Antiqua" w:cs="宋体"/>
          <w:color w:val="000000"/>
          <w:sz w:val="21"/>
          <w:szCs w:val="21"/>
        </w:rPr>
        <w:t>, Sharma BC. Rifaximin treatment in hepatic encephalopathy. </w:t>
      </w:r>
      <w:r w:rsidRPr="00E254B0">
        <w:rPr>
          <w:rFonts w:ascii="Book Antiqua" w:hAnsi="Book Antiqua" w:cs="宋体"/>
          <w:i/>
          <w:iCs/>
          <w:color w:val="000000"/>
          <w:sz w:val="21"/>
          <w:szCs w:val="21"/>
        </w:rPr>
        <w:t>N Engl J Med</w:t>
      </w:r>
      <w:r w:rsidRPr="00E254B0">
        <w:rPr>
          <w:rFonts w:ascii="Book Antiqua" w:hAnsi="Book Antiqua" w:cs="宋体"/>
          <w:color w:val="000000"/>
          <w:sz w:val="21"/>
          <w:szCs w:val="21"/>
        </w:rPr>
        <w:t> 2010; </w:t>
      </w:r>
      <w:r w:rsidRPr="00E254B0">
        <w:rPr>
          <w:rFonts w:ascii="Book Antiqua" w:hAnsi="Book Antiqua" w:cs="宋体"/>
          <w:b/>
          <w:bCs/>
          <w:color w:val="000000"/>
          <w:sz w:val="21"/>
          <w:szCs w:val="21"/>
        </w:rPr>
        <w:t>362</w:t>
      </w:r>
      <w:r w:rsidRPr="00E254B0">
        <w:rPr>
          <w:rFonts w:ascii="Book Antiqua" w:hAnsi="Book Antiqua" w:cs="宋体"/>
          <w:color w:val="000000"/>
          <w:sz w:val="21"/>
          <w:szCs w:val="21"/>
        </w:rPr>
        <w:t>: 2423-244; author reply 2423-244; [PMID: 20578274 DOI: 10.1056/NEJMc1004719]</w:t>
      </w:r>
    </w:p>
    <w:p w14:paraId="1CE71342" w14:textId="77777777" w:rsidR="00322675" w:rsidRPr="00E254B0" w:rsidRDefault="00322675" w:rsidP="00662233">
      <w:pPr>
        <w:adjustRightInd w:val="0"/>
        <w:snapToGrid w:val="0"/>
        <w:spacing w:after="0" w:line="360" w:lineRule="auto"/>
        <w:jc w:val="both"/>
        <w:rPr>
          <w:rFonts w:ascii="Book Antiqua" w:hAnsi="Book Antiqua" w:cs="宋体"/>
          <w:color w:val="000000"/>
          <w:sz w:val="21"/>
          <w:szCs w:val="21"/>
        </w:rPr>
      </w:pPr>
      <w:r w:rsidRPr="00E254B0">
        <w:rPr>
          <w:rFonts w:ascii="Book Antiqua" w:hAnsi="Book Antiqua" w:cs="宋体"/>
          <w:color w:val="000000"/>
          <w:sz w:val="21"/>
          <w:szCs w:val="21"/>
        </w:rPr>
        <w:lastRenderedPageBreak/>
        <w:t>90 </w:t>
      </w:r>
      <w:r w:rsidRPr="00E254B0">
        <w:rPr>
          <w:rFonts w:ascii="Book Antiqua" w:hAnsi="Book Antiqua" w:cs="宋体"/>
          <w:b/>
          <w:bCs/>
          <w:color w:val="000000"/>
          <w:sz w:val="21"/>
          <w:szCs w:val="21"/>
        </w:rPr>
        <w:t>Crispe IN</w:t>
      </w:r>
      <w:r w:rsidRPr="00E254B0">
        <w:rPr>
          <w:rFonts w:ascii="Book Antiqua" w:hAnsi="Book Antiqua" w:cs="宋体"/>
          <w:color w:val="000000"/>
          <w:sz w:val="21"/>
          <w:szCs w:val="21"/>
        </w:rPr>
        <w:t>. The liver as a lymphoid organ. </w:t>
      </w:r>
      <w:r w:rsidRPr="00E254B0">
        <w:rPr>
          <w:rFonts w:ascii="Book Antiqua" w:hAnsi="Book Antiqua" w:cs="宋体"/>
          <w:i/>
          <w:iCs/>
          <w:color w:val="000000"/>
          <w:sz w:val="21"/>
          <w:szCs w:val="21"/>
        </w:rPr>
        <w:t>Annu Rev Immunol</w:t>
      </w:r>
      <w:r w:rsidRPr="00E254B0">
        <w:rPr>
          <w:rFonts w:ascii="Book Antiqua" w:hAnsi="Book Antiqua" w:cs="宋体"/>
          <w:color w:val="000000"/>
          <w:sz w:val="21"/>
          <w:szCs w:val="21"/>
        </w:rPr>
        <w:t> 2009; </w:t>
      </w:r>
      <w:r w:rsidRPr="00E254B0">
        <w:rPr>
          <w:rFonts w:ascii="Book Antiqua" w:hAnsi="Book Antiqua" w:cs="宋体"/>
          <w:b/>
          <w:bCs/>
          <w:color w:val="000000"/>
          <w:sz w:val="21"/>
          <w:szCs w:val="21"/>
        </w:rPr>
        <w:t>27</w:t>
      </w:r>
      <w:r w:rsidRPr="00E254B0">
        <w:rPr>
          <w:rFonts w:ascii="Book Antiqua" w:hAnsi="Book Antiqua" w:cs="宋体"/>
          <w:color w:val="000000"/>
          <w:sz w:val="21"/>
          <w:szCs w:val="21"/>
        </w:rPr>
        <w:t>: 147-163 [PMID: 19302037 DOI: 10.1146/annurev.immunol.021908.132629]</w:t>
      </w:r>
    </w:p>
    <w:p w14:paraId="67DA887E" w14:textId="77777777" w:rsidR="00322675" w:rsidRPr="00E254B0" w:rsidRDefault="00322675" w:rsidP="00662233">
      <w:pPr>
        <w:adjustRightInd w:val="0"/>
        <w:snapToGrid w:val="0"/>
        <w:spacing w:after="0" w:line="360" w:lineRule="auto"/>
        <w:jc w:val="both"/>
        <w:rPr>
          <w:rFonts w:ascii="Book Antiqua" w:hAnsi="Book Antiqua" w:cs="宋体"/>
          <w:color w:val="000000"/>
          <w:sz w:val="21"/>
          <w:szCs w:val="21"/>
        </w:rPr>
      </w:pPr>
      <w:r w:rsidRPr="00E254B0">
        <w:rPr>
          <w:rFonts w:ascii="Book Antiqua" w:hAnsi="Book Antiqua" w:cs="宋体"/>
          <w:color w:val="000000"/>
          <w:sz w:val="21"/>
          <w:szCs w:val="21"/>
        </w:rPr>
        <w:t>91 </w:t>
      </w:r>
      <w:r w:rsidRPr="00E254B0">
        <w:rPr>
          <w:rFonts w:ascii="Book Antiqua" w:hAnsi="Book Antiqua" w:cs="宋体"/>
          <w:b/>
          <w:bCs/>
          <w:color w:val="000000"/>
          <w:sz w:val="21"/>
          <w:szCs w:val="21"/>
        </w:rPr>
        <w:t>Chen GY</w:t>
      </w:r>
      <w:r w:rsidRPr="00E254B0">
        <w:rPr>
          <w:rFonts w:ascii="Book Antiqua" w:hAnsi="Book Antiqua" w:cs="宋体"/>
          <w:color w:val="000000"/>
          <w:sz w:val="21"/>
          <w:szCs w:val="21"/>
        </w:rPr>
        <w:t>, Nuñez G. Sterile inflammation: sensing and reacting to damage. </w:t>
      </w:r>
      <w:r w:rsidRPr="00E254B0">
        <w:rPr>
          <w:rFonts w:ascii="Book Antiqua" w:hAnsi="Book Antiqua" w:cs="宋体"/>
          <w:i/>
          <w:iCs/>
          <w:color w:val="000000"/>
          <w:sz w:val="21"/>
          <w:szCs w:val="21"/>
        </w:rPr>
        <w:t>Nat Rev Immunol</w:t>
      </w:r>
      <w:r w:rsidRPr="00E254B0">
        <w:rPr>
          <w:rFonts w:ascii="Book Antiqua" w:hAnsi="Book Antiqua" w:cs="宋体"/>
          <w:color w:val="000000"/>
          <w:sz w:val="21"/>
          <w:szCs w:val="21"/>
        </w:rPr>
        <w:t> 2010; </w:t>
      </w:r>
      <w:r w:rsidRPr="00E254B0">
        <w:rPr>
          <w:rFonts w:ascii="Book Antiqua" w:hAnsi="Book Antiqua" w:cs="宋体"/>
          <w:b/>
          <w:bCs/>
          <w:color w:val="000000"/>
          <w:sz w:val="21"/>
          <w:szCs w:val="21"/>
        </w:rPr>
        <w:t>10</w:t>
      </w:r>
      <w:r w:rsidRPr="00E254B0">
        <w:rPr>
          <w:rFonts w:ascii="Book Antiqua" w:hAnsi="Book Antiqua" w:cs="宋体"/>
          <w:color w:val="000000"/>
          <w:sz w:val="21"/>
          <w:szCs w:val="21"/>
        </w:rPr>
        <w:t>: 826-837 [PMID: 21088683 DOI: 10.1038/nri2873]</w:t>
      </w:r>
    </w:p>
    <w:p w14:paraId="45B3287C" w14:textId="77777777" w:rsidR="00322675" w:rsidRPr="00E254B0" w:rsidRDefault="00322675" w:rsidP="00662233">
      <w:pPr>
        <w:adjustRightInd w:val="0"/>
        <w:snapToGrid w:val="0"/>
        <w:spacing w:after="0" w:line="360" w:lineRule="auto"/>
        <w:jc w:val="both"/>
        <w:rPr>
          <w:rFonts w:ascii="Book Antiqua" w:hAnsi="Book Antiqua" w:cs="宋体"/>
          <w:color w:val="000000"/>
          <w:sz w:val="21"/>
          <w:szCs w:val="21"/>
        </w:rPr>
      </w:pPr>
      <w:r w:rsidRPr="00E254B0">
        <w:rPr>
          <w:rFonts w:ascii="Book Antiqua" w:hAnsi="Book Antiqua" w:cs="宋体"/>
          <w:color w:val="000000"/>
          <w:sz w:val="21"/>
          <w:szCs w:val="21"/>
        </w:rPr>
        <w:t>92 </w:t>
      </w:r>
      <w:r w:rsidRPr="00E254B0">
        <w:rPr>
          <w:rFonts w:ascii="Book Antiqua" w:hAnsi="Book Antiqua" w:cs="宋体"/>
          <w:b/>
          <w:bCs/>
          <w:color w:val="000000"/>
          <w:sz w:val="21"/>
          <w:szCs w:val="21"/>
        </w:rPr>
        <w:t>Takeuchi O</w:t>
      </w:r>
      <w:r w:rsidRPr="00E254B0">
        <w:rPr>
          <w:rFonts w:ascii="Book Antiqua" w:hAnsi="Book Antiqua" w:cs="宋体"/>
          <w:color w:val="000000"/>
          <w:sz w:val="21"/>
          <w:szCs w:val="21"/>
        </w:rPr>
        <w:t>, Akira S. Pattern recognition receptors and inflammation. </w:t>
      </w:r>
      <w:r w:rsidRPr="00E254B0">
        <w:rPr>
          <w:rFonts w:ascii="Book Antiqua" w:hAnsi="Book Antiqua" w:cs="宋体"/>
          <w:i/>
          <w:iCs/>
          <w:color w:val="000000"/>
          <w:sz w:val="21"/>
          <w:szCs w:val="21"/>
        </w:rPr>
        <w:t>Cell</w:t>
      </w:r>
      <w:r w:rsidRPr="00E254B0">
        <w:rPr>
          <w:rFonts w:ascii="Book Antiqua" w:hAnsi="Book Antiqua" w:cs="宋体"/>
          <w:color w:val="000000"/>
          <w:sz w:val="21"/>
          <w:szCs w:val="21"/>
        </w:rPr>
        <w:t> 2010; </w:t>
      </w:r>
      <w:r w:rsidRPr="00E254B0">
        <w:rPr>
          <w:rFonts w:ascii="Book Antiqua" w:hAnsi="Book Antiqua" w:cs="宋体"/>
          <w:b/>
          <w:bCs/>
          <w:color w:val="000000"/>
          <w:sz w:val="21"/>
          <w:szCs w:val="21"/>
        </w:rPr>
        <w:t>140</w:t>
      </w:r>
      <w:r w:rsidRPr="00E254B0">
        <w:rPr>
          <w:rFonts w:ascii="Book Antiqua" w:hAnsi="Book Antiqua" w:cs="宋体"/>
          <w:color w:val="000000"/>
          <w:sz w:val="21"/>
          <w:szCs w:val="21"/>
        </w:rPr>
        <w:t>: 805-820 [PMID: 20303872 DOI: 10.1016/j.cell.2010.01.022]</w:t>
      </w:r>
    </w:p>
    <w:p w14:paraId="0524E74E" w14:textId="77777777" w:rsidR="00322675" w:rsidRPr="00E254B0" w:rsidRDefault="00322675" w:rsidP="00662233">
      <w:pPr>
        <w:adjustRightInd w:val="0"/>
        <w:snapToGrid w:val="0"/>
        <w:spacing w:after="0" w:line="360" w:lineRule="auto"/>
        <w:jc w:val="both"/>
        <w:rPr>
          <w:rFonts w:ascii="Book Antiqua" w:hAnsi="Book Antiqua" w:cs="宋体"/>
          <w:color w:val="000000"/>
          <w:sz w:val="21"/>
          <w:szCs w:val="21"/>
        </w:rPr>
      </w:pPr>
      <w:r w:rsidRPr="00E254B0">
        <w:rPr>
          <w:rFonts w:ascii="Book Antiqua" w:hAnsi="Book Antiqua" w:cs="宋体"/>
          <w:color w:val="000000"/>
          <w:sz w:val="21"/>
          <w:szCs w:val="21"/>
        </w:rPr>
        <w:t>93 </w:t>
      </w:r>
      <w:r w:rsidRPr="00E254B0">
        <w:rPr>
          <w:rFonts w:ascii="Book Antiqua" w:hAnsi="Book Antiqua" w:cs="宋体"/>
          <w:b/>
          <w:bCs/>
          <w:color w:val="000000"/>
          <w:sz w:val="21"/>
          <w:szCs w:val="21"/>
        </w:rPr>
        <w:t>Yamamoto M</w:t>
      </w:r>
      <w:r w:rsidRPr="00E254B0">
        <w:rPr>
          <w:rFonts w:ascii="Book Antiqua" w:hAnsi="Book Antiqua" w:cs="宋体"/>
          <w:color w:val="000000"/>
          <w:sz w:val="21"/>
          <w:szCs w:val="21"/>
        </w:rPr>
        <w:t>, Takeda K. Current views of toll-like receptor signaling pathways. </w:t>
      </w:r>
      <w:r w:rsidRPr="00E254B0">
        <w:rPr>
          <w:rFonts w:ascii="Book Antiqua" w:hAnsi="Book Antiqua" w:cs="宋体"/>
          <w:i/>
          <w:iCs/>
          <w:color w:val="000000"/>
          <w:sz w:val="21"/>
          <w:szCs w:val="21"/>
        </w:rPr>
        <w:t>Gastroenterol Res Pract</w:t>
      </w:r>
      <w:r w:rsidRPr="00E254B0">
        <w:rPr>
          <w:rFonts w:ascii="Book Antiqua" w:hAnsi="Book Antiqua" w:cs="宋体"/>
          <w:color w:val="000000"/>
          <w:sz w:val="21"/>
          <w:szCs w:val="21"/>
        </w:rPr>
        <w:t> 2010; </w:t>
      </w:r>
      <w:r w:rsidRPr="00E254B0">
        <w:rPr>
          <w:rFonts w:ascii="Book Antiqua" w:hAnsi="Book Antiqua" w:cs="宋体"/>
          <w:b/>
          <w:bCs/>
          <w:color w:val="000000"/>
          <w:sz w:val="21"/>
          <w:szCs w:val="21"/>
        </w:rPr>
        <w:t>2010</w:t>
      </w:r>
      <w:r w:rsidRPr="00E254B0">
        <w:rPr>
          <w:rFonts w:ascii="Book Antiqua" w:hAnsi="Book Antiqua" w:cs="宋体"/>
          <w:color w:val="000000"/>
          <w:sz w:val="21"/>
          <w:szCs w:val="21"/>
        </w:rPr>
        <w:t>: 240365 [PMID: 21197425 DOI: 10.1155/2010/240365]</w:t>
      </w:r>
    </w:p>
    <w:p w14:paraId="73CA4F09" w14:textId="77777777" w:rsidR="00322675" w:rsidRPr="00E254B0" w:rsidRDefault="00322675" w:rsidP="00662233">
      <w:pPr>
        <w:adjustRightInd w:val="0"/>
        <w:snapToGrid w:val="0"/>
        <w:spacing w:after="0" w:line="360" w:lineRule="auto"/>
        <w:jc w:val="both"/>
        <w:rPr>
          <w:rFonts w:ascii="Book Antiqua" w:hAnsi="Book Antiqua" w:cs="宋体"/>
          <w:color w:val="000000"/>
          <w:sz w:val="21"/>
          <w:szCs w:val="21"/>
        </w:rPr>
      </w:pPr>
      <w:r w:rsidRPr="00E254B0">
        <w:rPr>
          <w:rFonts w:ascii="Book Antiqua" w:hAnsi="Book Antiqua" w:cs="宋体"/>
          <w:color w:val="000000"/>
          <w:sz w:val="21"/>
          <w:szCs w:val="21"/>
        </w:rPr>
        <w:t>94 </w:t>
      </w:r>
      <w:r w:rsidRPr="00E254B0">
        <w:rPr>
          <w:rFonts w:ascii="Book Antiqua" w:hAnsi="Book Antiqua" w:cs="宋体"/>
          <w:b/>
          <w:bCs/>
          <w:color w:val="000000"/>
          <w:sz w:val="21"/>
          <w:szCs w:val="21"/>
        </w:rPr>
        <w:t>Huang H</w:t>
      </w:r>
      <w:r w:rsidRPr="00E254B0">
        <w:rPr>
          <w:rFonts w:ascii="Book Antiqua" w:hAnsi="Book Antiqua" w:cs="宋体"/>
          <w:color w:val="000000"/>
          <w:sz w:val="21"/>
          <w:szCs w:val="21"/>
        </w:rPr>
        <w:t>, Shiffman ML, Friedman S, Venkatesh R, Bzowej N, Abar OT, Rowland CM, Catanese JJ, Leong DU, Sninsky JJ, Layden TJ, Wright TL, White T, Cheung RC. A 7 gene signature identifies the risk of developing cirrhosis in patients with chronic hepatitis C. </w:t>
      </w:r>
      <w:r w:rsidRPr="00E254B0">
        <w:rPr>
          <w:rFonts w:ascii="Book Antiqua" w:hAnsi="Book Antiqua" w:cs="宋体"/>
          <w:i/>
          <w:iCs/>
          <w:color w:val="000000"/>
          <w:sz w:val="21"/>
          <w:szCs w:val="21"/>
        </w:rPr>
        <w:t>Hepatology</w:t>
      </w:r>
      <w:r w:rsidRPr="00E254B0">
        <w:rPr>
          <w:rFonts w:ascii="Book Antiqua" w:hAnsi="Book Antiqua" w:cs="宋体"/>
          <w:color w:val="000000"/>
          <w:sz w:val="21"/>
          <w:szCs w:val="21"/>
        </w:rPr>
        <w:t> 2007; </w:t>
      </w:r>
      <w:r w:rsidRPr="00E254B0">
        <w:rPr>
          <w:rFonts w:ascii="Book Antiqua" w:hAnsi="Book Antiqua" w:cs="宋体"/>
          <w:b/>
          <w:bCs/>
          <w:color w:val="000000"/>
          <w:sz w:val="21"/>
          <w:szCs w:val="21"/>
        </w:rPr>
        <w:t>46</w:t>
      </w:r>
      <w:r w:rsidRPr="00E254B0">
        <w:rPr>
          <w:rFonts w:ascii="Book Antiqua" w:hAnsi="Book Antiqua" w:cs="宋体"/>
          <w:color w:val="000000"/>
          <w:sz w:val="21"/>
          <w:szCs w:val="21"/>
        </w:rPr>
        <w:t>: 297-306 [PMID: 17461418 DOI: 10.1002/hep.21695]</w:t>
      </w:r>
    </w:p>
    <w:p w14:paraId="3346F2D9" w14:textId="77777777" w:rsidR="00322675" w:rsidRPr="00E254B0" w:rsidRDefault="00322675" w:rsidP="00662233">
      <w:pPr>
        <w:adjustRightInd w:val="0"/>
        <w:snapToGrid w:val="0"/>
        <w:spacing w:after="0" w:line="360" w:lineRule="auto"/>
        <w:jc w:val="both"/>
        <w:rPr>
          <w:rFonts w:ascii="Book Antiqua" w:hAnsi="Book Antiqua" w:cs="宋体"/>
          <w:color w:val="000000"/>
          <w:sz w:val="21"/>
          <w:szCs w:val="21"/>
        </w:rPr>
      </w:pPr>
      <w:r w:rsidRPr="00E254B0">
        <w:rPr>
          <w:rFonts w:ascii="Book Antiqua" w:hAnsi="Book Antiqua" w:cs="宋体"/>
          <w:color w:val="000000"/>
          <w:sz w:val="21"/>
          <w:szCs w:val="21"/>
        </w:rPr>
        <w:t>95 </w:t>
      </w:r>
      <w:r w:rsidRPr="00E254B0">
        <w:rPr>
          <w:rFonts w:ascii="Book Antiqua" w:hAnsi="Book Antiqua" w:cs="宋体"/>
          <w:b/>
          <w:bCs/>
          <w:color w:val="000000"/>
          <w:sz w:val="21"/>
          <w:szCs w:val="21"/>
        </w:rPr>
        <w:t>Isayama F</w:t>
      </w:r>
      <w:r w:rsidRPr="00E254B0">
        <w:rPr>
          <w:rFonts w:ascii="Book Antiqua" w:hAnsi="Book Antiqua" w:cs="宋体"/>
          <w:color w:val="000000"/>
          <w:sz w:val="21"/>
          <w:szCs w:val="21"/>
        </w:rPr>
        <w:t>, Hines IN, Kremer M, Milton RJ, Byrd CL, Perry AW, McKim SE, Parsons C, Rippe RA, Wheeler MD. LPS signaling enhances hepatic fibrogenesis caused by experimental cholestasis in mice. </w:t>
      </w:r>
      <w:r w:rsidRPr="00E254B0">
        <w:rPr>
          <w:rFonts w:ascii="Book Antiqua" w:hAnsi="Book Antiqua" w:cs="宋体"/>
          <w:i/>
          <w:iCs/>
          <w:color w:val="000000"/>
          <w:sz w:val="21"/>
          <w:szCs w:val="21"/>
        </w:rPr>
        <w:t>Am J Physiol Gastrointest Liver Physiol</w:t>
      </w:r>
      <w:r w:rsidRPr="00E254B0">
        <w:rPr>
          <w:rFonts w:ascii="Book Antiqua" w:hAnsi="Book Antiqua" w:cs="宋体"/>
          <w:color w:val="000000"/>
          <w:sz w:val="21"/>
          <w:szCs w:val="21"/>
        </w:rPr>
        <w:t> 2006; </w:t>
      </w:r>
      <w:r w:rsidRPr="00E254B0">
        <w:rPr>
          <w:rFonts w:ascii="Book Antiqua" w:hAnsi="Book Antiqua" w:cs="宋体"/>
          <w:b/>
          <w:bCs/>
          <w:color w:val="000000"/>
          <w:sz w:val="21"/>
          <w:szCs w:val="21"/>
        </w:rPr>
        <w:t>290</w:t>
      </w:r>
      <w:r w:rsidRPr="00E254B0">
        <w:rPr>
          <w:rFonts w:ascii="Book Antiqua" w:hAnsi="Book Antiqua" w:cs="宋体"/>
          <w:color w:val="000000"/>
          <w:sz w:val="21"/>
          <w:szCs w:val="21"/>
        </w:rPr>
        <w:t>: G1318-G1328 [PMID: 16439470 DOI: 10.1152/ajpgi.00405.2005]</w:t>
      </w:r>
    </w:p>
    <w:p w14:paraId="43DF3BEF" w14:textId="77777777" w:rsidR="00322675" w:rsidRPr="00E254B0" w:rsidRDefault="00322675" w:rsidP="00662233">
      <w:pPr>
        <w:adjustRightInd w:val="0"/>
        <w:snapToGrid w:val="0"/>
        <w:spacing w:after="0" w:line="360" w:lineRule="auto"/>
        <w:jc w:val="both"/>
        <w:rPr>
          <w:rFonts w:ascii="Book Antiqua" w:hAnsi="Book Antiqua" w:cs="宋体"/>
          <w:color w:val="000000"/>
          <w:sz w:val="21"/>
          <w:szCs w:val="21"/>
        </w:rPr>
      </w:pPr>
      <w:r w:rsidRPr="00E254B0">
        <w:rPr>
          <w:rFonts w:ascii="Book Antiqua" w:hAnsi="Book Antiqua" w:cs="宋体"/>
          <w:color w:val="000000"/>
          <w:sz w:val="21"/>
          <w:szCs w:val="21"/>
        </w:rPr>
        <w:t>96 </w:t>
      </w:r>
      <w:r w:rsidRPr="00E254B0">
        <w:rPr>
          <w:rFonts w:ascii="Book Antiqua" w:hAnsi="Book Antiqua" w:cs="宋体"/>
          <w:b/>
          <w:bCs/>
          <w:color w:val="000000"/>
          <w:sz w:val="21"/>
          <w:szCs w:val="21"/>
        </w:rPr>
        <w:t>Seki E</w:t>
      </w:r>
      <w:r w:rsidRPr="00E254B0">
        <w:rPr>
          <w:rFonts w:ascii="Book Antiqua" w:hAnsi="Book Antiqua" w:cs="宋体"/>
          <w:color w:val="000000"/>
          <w:sz w:val="21"/>
          <w:szCs w:val="21"/>
        </w:rPr>
        <w:t>, De Minicis S, Osterreicher CH, Kluwe J, Osawa Y, Brenner DA, Schwabe RF. TLR4 enhances TGF-beta signaling and hepatic fibrosis. </w:t>
      </w:r>
      <w:r w:rsidRPr="00E254B0">
        <w:rPr>
          <w:rFonts w:ascii="Book Antiqua" w:hAnsi="Book Antiqua" w:cs="宋体"/>
          <w:i/>
          <w:iCs/>
          <w:color w:val="000000"/>
          <w:sz w:val="21"/>
          <w:szCs w:val="21"/>
        </w:rPr>
        <w:t>Nat Med</w:t>
      </w:r>
      <w:r w:rsidRPr="00E254B0">
        <w:rPr>
          <w:rFonts w:ascii="Book Antiqua" w:hAnsi="Book Antiqua" w:cs="宋体"/>
          <w:color w:val="000000"/>
          <w:sz w:val="21"/>
          <w:szCs w:val="21"/>
        </w:rPr>
        <w:t> 2007; </w:t>
      </w:r>
      <w:r w:rsidRPr="00E254B0">
        <w:rPr>
          <w:rFonts w:ascii="Book Antiqua" w:hAnsi="Book Antiqua" w:cs="宋体"/>
          <w:b/>
          <w:bCs/>
          <w:color w:val="000000"/>
          <w:sz w:val="21"/>
          <w:szCs w:val="21"/>
        </w:rPr>
        <w:t>13</w:t>
      </w:r>
      <w:r w:rsidRPr="00E254B0">
        <w:rPr>
          <w:rFonts w:ascii="Book Antiqua" w:hAnsi="Book Antiqua" w:cs="宋体"/>
          <w:color w:val="000000"/>
          <w:sz w:val="21"/>
          <w:szCs w:val="21"/>
        </w:rPr>
        <w:t>: 1324-1332 [PMID: 17952090 DOI: 10.1038/nm1663]</w:t>
      </w:r>
    </w:p>
    <w:p w14:paraId="660B1624" w14:textId="77777777" w:rsidR="00322675" w:rsidRPr="00E254B0" w:rsidRDefault="00322675" w:rsidP="00662233">
      <w:pPr>
        <w:adjustRightInd w:val="0"/>
        <w:snapToGrid w:val="0"/>
        <w:spacing w:after="0" w:line="360" w:lineRule="auto"/>
        <w:jc w:val="both"/>
        <w:rPr>
          <w:rFonts w:ascii="Book Antiqua" w:hAnsi="Book Antiqua" w:cs="宋体"/>
          <w:color w:val="000000"/>
          <w:sz w:val="21"/>
          <w:szCs w:val="21"/>
        </w:rPr>
      </w:pPr>
      <w:r w:rsidRPr="00E254B0">
        <w:rPr>
          <w:rFonts w:ascii="Book Antiqua" w:hAnsi="Book Antiqua" w:cs="宋体"/>
          <w:color w:val="000000"/>
          <w:sz w:val="21"/>
          <w:szCs w:val="21"/>
        </w:rPr>
        <w:t>97 </w:t>
      </w:r>
      <w:r w:rsidRPr="00E254B0">
        <w:rPr>
          <w:rFonts w:ascii="Book Antiqua" w:hAnsi="Book Antiqua" w:cs="宋体"/>
          <w:b/>
          <w:bCs/>
          <w:color w:val="000000"/>
          <w:sz w:val="21"/>
          <w:szCs w:val="21"/>
        </w:rPr>
        <w:t>Uesugi T</w:t>
      </w:r>
      <w:r w:rsidRPr="00E254B0">
        <w:rPr>
          <w:rFonts w:ascii="Book Antiqua" w:hAnsi="Book Antiqua" w:cs="宋体"/>
          <w:color w:val="000000"/>
          <w:sz w:val="21"/>
          <w:szCs w:val="21"/>
        </w:rPr>
        <w:t>, Froh M, Arteel GE, Bradford BU, Thurman RG. Toll-like receptor 4 is involved in the mechanism of early alcohol-induced liver injury in mice. </w:t>
      </w:r>
      <w:r w:rsidRPr="00E254B0">
        <w:rPr>
          <w:rFonts w:ascii="Book Antiqua" w:hAnsi="Book Antiqua" w:cs="宋体"/>
          <w:i/>
          <w:iCs/>
          <w:color w:val="000000"/>
          <w:sz w:val="21"/>
          <w:szCs w:val="21"/>
        </w:rPr>
        <w:t>Hepatology</w:t>
      </w:r>
      <w:r w:rsidRPr="00E254B0">
        <w:rPr>
          <w:rFonts w:ascii="Book Antiqua" w:hAnsi="Book Antiqua" w:cs="宋体"/>
          <w:color w:val="000000"/>
          <w:sz w:val="21"/>
          <w:szCs w:val="21"/>
        </w:rPr>
        <w:t> 2001; </w:t>
      </w:r>
      <w:r w:rsidRPr="00E254B0">
        <w:rPr>
          <w:rFonts w:ascii="Book Antiqua" w:hAnsi="Book Antiqua" w:cs="宋体"/>
          <w:b/>
          <w:bCs/>
          <w:color w:val="000000"/>
          <w:sz w:val="21"/>
          <w:szCs w:val="21"/>
        </w:rPr>
        <w:t>34</w:t>
      </w:r>
      <w:r w:rsidRPr="00E254B0">
        <w:rPr>
          <w:rFonts w:ascii="Book Antiqua" w:hAnsi="Book Antiqua" w:cs="宋体"/>
          <w:color w:val="000000"/>
          <w:sz w:val="21"/>
          <w:szCs w:val="21"/>
        </w:rPr>
        <w:t>: 101-108 [PMID: 11431739 DOI: 10.1053/jhep.2001.25350]</w:t>
      </w:r>
    </w:p>
    <w:p w14:paraId="525D4682" w14:textId="77777777" w:rsidR="00322675" w:rsidRPr="00E254B0" w:rsidRDefault="00322675" w:rsidP="00662233">
      <w:pPr>
        <w:adjustRightInd w:val="0"/>
        <w:snapToGrid w:val="0"/>
        <w:spacing w:after="0" w:line="360" w:lineRule="auto"/>
        <w:jc w:val="both"/>
        <w:rPr>
          <w:rFonts w:ascii="Book Antiqua" w:hAnsi="Book Antiqua" w:cs="宋体"/>
          <w:color w:val="000000"/>
          <w:sz w:val="21"/>
          <w:szCs w:val="21"/>
        </w:rPr>
      </w:pPr>
      <w:r w:rsidRPr="00E254B0">
        <w:rPr>
          <w:rFonts w:ascii="Book Antiqua" w:hAnsi="Book Antiqua" w:cs="宋体"/>
          <w:color w:val="000000"/>
          <w:sz w:val="21"/>
          <w:szCs w:val="21"/>
        </w:rPr>
        <w:t>98 </w:t>
      </w:r>
      <w:r w:rsidRPr="00E254B0">
        <w:rPr>
          <w:rFonts w:ascii="Book Antiqua" w:hAnsi="Book Antiqua" w:cs="宋体"/>
          <w:b/>
          <w:bCs/>
          <w:color w:val="000000"/>
          <w:sz w:val="21"/>
          <w:szCs w:val="21"/>
        </w:rPr>
        <w:t>Yin M</w:t>
      </w:r>
      <w:r w:rsidRPr="00E254B0">
        <w:rPr>
          <w:rFonts w:ascii="Book Antiqua" w:hAnsi="Book Antiqua" w:cs="宋体"/>
          <w:color w:val="000000"/>
          <w:sz w:val="21"/>
          <w:szCs w:val="21"/>
        </w:rPr>
        <w:t>, Gäbele E, Wheeler MD, Connor H, Bradford BU, Dikalova A, Rusyn I, Mason R, Thurman RG. Alcohol-induced free radicals in mice: direct toxicants or signaling molecules? </w:t>
      </w:r>
      <w:r w:rsidRPr="00E254B0">
        <w:rPr>
          <w:rFonts w:ascii="Book Antiqua" w:hAnsi="Book Antiqua" w:cs="宋体"/>
          <w:i/>
          <w:iCs/>
          <w:color w:val="000000"/>
          <w:sz w:val="21"/>
          <w:szCs w:val="21"/>
        </w:rPr>
        <w:t>Hepatology</w:t>
      </w:r>
      <w:r w:rsidRPr="00E254B0">
        <w:rPr>
          <w:rFonts w:ascii="Book Antiqua" w:hAnsi="Book Antiqua" w:cs="宋体"/>
          <w:color w:val="000000"/>
          <w:sz w:val="21"/>
          <w:szCs w:val="21"/>
        </w:rPr>
        <w:t> 2001; </w:t>
      </w:r>
      <w:r w:rsidRPr="00E254B0">
        <w:rPr>
          <w:rFonts w:ascii="Book Antiqua" w:hAnsi="Book Antiqua" w:cs="宋体"/>
          <w:b/>
          <w:bCs/>
          <w:color w:val="000000"/>
          <w:sz w:val="21"/>
          <w:szCs w:val="21"/>
        </w:rPr>
        <w:t>34</w:t>
      </w:r>
      <w:r w:rsidRPr="00E254B0">
        <w:rPr>
          <w:rFonts w:ascii="Book Antiqua" w:hAnsi="Book Antiqua" w:cs="宋体"/>
          <w:color w:val="000000"/>
          <w:sz w:val="21"/>
          <w:szCs w:val="21"/>
        </w:rPr>
        <w:t>: 935-942 [PMID: 11679964 DOI: 10.1053/jhep.2001.28888]</w:t>
      </w:r>
    </w:p>
    <w:p w14:paraId="5F66C47D" w14:textId="77777777" w:rsidR="00322675" w:rsidRPr="00E254B0" w:rsidRDefault="00322675" w:rsidP="00662233">
      <w:pPr>
        <w:adjustRightInd w:val="0"/>
        <w:snapToGrid w:val="0"/>
        <w:spacing w:after="0" w:line="360" w:lineRule="auto"/>
        <w:jc w:val="both"/>
        <w:rPr>
          <w:rFonts w:ascii="Book Antiqua" w:hAnsi="Book Antiqua" w:cs="宋体"/>
          <w:color w:val="000000"/>
          <w:sz w:val="21"/>
          <w:szCs w:val="21"/>
        </w:rPr>
      </w:pPr>
      <w:r w:rsidRPr="00E254B0">
        <w:rPr>
          <w:rFonts w:ascii="Book Antiqua" w:hAnsi="Book Antiqua" w:cs="宋体"/>
          <w:color w:val="000000"/>
          <w:sz w:val="21"/>
          <w:szCs w:val="21"/>
        </w:rPr>
        <w:t>99 </w:t>
      </w:r>
      <w:r w:rsidRPr="00E254B0">
        <w:rPr>
          <w:rFonts w:ascii="Book Antiqua" w:hAnsi="Book Antiqua" w:cs="宋体"/>
          <w:b/>
          <w:bCs/>
          <w:color w:val="000000"/>
          <w:sz w:val="21"/>
          <w:szCs w:val="21"/>
        </w:rPr>
        <w:t>Adachi Y</w:t>
      </w:r>
      <w:r w:rsidRPr="00E254B0">
        <w:rPr>
          <w:rFonts w:ascii="Book Antiqua" w:hAnsi="Book Antiqua" w:cs="宋体"/>
          <w:color w:val="000000"/>
          <w:sz w:val="21"/>
          <w:szCs w:val="21"/>
        </w:rPr>
        <w:t>, Moore LE, Bradford BU, Gao W, Thurman RG. Antibiotics prevent liver injury in rats following long-term exposure to ethanol. </w:t>
      </w:r>
      <w:r w:rsidRPr="00E254B0">
        <w:rPr>
          <w:rFonts w:ascii="Book Antiqua" w:hAnsi="Book Antiqua" w:cs="宋体"/>
          <w:i/>
          <w:iCs/>
          <w:color w:val="000000"/>
          <w:sz w:val="21"/>
          <w:szCs w:val="21"/>
        </w:rPr>
        <w:t>Gastroenterology</w:t>
      </w:r>
      <w:r w:rsidRPr="00E254B0">
        <w:rPr>
          <w:rFonts w:ascii="Book Antiqua" w:hAnsi="Book Antiqua" w:cs="宋体"/>
          <w:color w:val="000000"/>
          <w:sz w:val="21"/>
          <w:szCs w:val="21"/>
        </w:rPr>
        <w:t> 1995; </w:t>
      </w:r>
      <w:r w:rsidRPr="00E254B0">
        <w:rPr>
          <w:rFonts w:ascii="Book Antiqua" w:hAnsi="Book Antiqua" w:cs="宋体"/>
          <w:b/>
          <w:bCs/>
          <w:color w:val="000000"/>
          <w:sz w:val="21"/>
          <w:szCs w:val="21"/>
        </w:rPr>
        <w:t>108</w:t>
      </w:r>
      <w:r w:rsidRPr="00E254B0">
        <w:rPr>
          <w:rFonts w:ascii="Book Antiqua" w:hAnsi="Book Antiqua" w:cs="宋体"/>
          <w:color w:val="000000"/>
          <w:sz w:val="21"/>
          <w:szCs w:val="21"/>
        </w:rPr>
        <w:t>: 218-224 [PMID: 7806045 DOI: 10.1016/0016-5085(95)90027-6]</w:t>
      </w:r>
    </w:p>
    <w:p w14:paraId="048CD265" w14:textId="77777777" w:rsidR="00322675" w:rsidRPr="00E254B0" w:rsidRDefault="00322675" w:rsidP="00662233">
      <w:pPr>
        <w:adjustRightInd w:val="0"/>
        <w:snapToGrid w:val="0"/>
        <w:spacing w:after="0" w:line="360" w:lineRule="auto"/>
        <w:jc w:val="both"/>
        <w:rPr>
          <w:rFonts w:ascii="Book Antiqua" w:hAnsi="Book Antiqua" w:cs="宋体"/>
          <w:color w:val="000000"/>
          <w:sz w:val="21"/>
          <w:szCs w:val="21"/>
        </w:rPr>
      </w:pPr>
      <w:r w:rsidRPr="00E254B0">
        <w:rPr>
          <w:rFonts w:ascii="Book Antiqua" w:hAnsi="Book Antiqua" w:cs="宋体"/>
          <w:color w:val="000000"/>
          <w:sz w:val="21"/>
          <w:szCs w:val="21"/>
        </w:rPr>
        <w:t>100 </w:t>
      </w:r>
      <w:r w:rsidRPr="00E254B0">
        <w:rPr>
          <w:rFonts w:ascii="Book Antiqua" w:hAnsi="Book Antiqua" w:cs="宋体"/>
          <w:b/>
          <w:bCs/>
          <w:color w:val="000000"/>
          <w:sz w:val="21"/>
          <w:szCs w:val="21"/>
        </w:rPr>
        <w:t>Bass NM</w:t>
      </w:r>
      <w:r w:rsidRPr="00E254B0">
        <w:rPr>
          <w:rFonts w:ascii="Book Antiqua" w:hAnsi="Book Antiqua" w:cs="宋体"/>
          <w:color w:val="000000"/>
          <w:sz w:val="21"/>
          <w:szCs w:val="21"/>
        </w:rPr>
        <w:t>, Mullen KD, Sanyal A, Poordad F, Neff G, Leevy CB, Sigal S, Sheikh MY, Beavers K, Frederick T, Teperman L, Hillebrand D, Huang S, Merchant K, Shaw A, Bortey E, Forbes WP. Rifaximin treatment in hepatic encephalopathy. </w:t>
      </w:r>
      <w:r w:rsidRPr="00E254B0">
        <w:rPr>
          <w:rFonts w:ascii="Book Antiqua" w:hAnsi="Book Antiqua" w:cs="宋体"/>
          <w:i/>
          <w:iCs/>
          <w:color w:val="000000"/>
          <w:sz w:val="21"/>
          <w:szCs w:val="21"/>
        </w:rPr>
        <w:t>N Engl J Med</w:t>
      </w:r>
      <w:r w:rsidRPr="00E254B0">
        <w:rPr>
          <w:rFonts w:ascii="Book Antiqua" w:hAnsi="Book Antiqua" w:cs="宋体"/>
          <w:color w:val="000000"/>
          <w:sz w:val="21"/>
          <w:szCs w:val="21"/>
        </w:rPr>
        <w:t> 2010; </w:t>
      </w:r>
      <w:r w:rsidRPr="00E254B0">
        <w:rPr>
          <w:rFonts w:ascii="Book Antiqua" w:hAnsi="Book Antiqua" w:cs="宋体"/>
          <w:b/>
          <w:bCs/>
          <w:color w:val="000000"/>
          <w:sz w:val="21"/>
          <w:szCs w:val="21"/>
        </w:rPr>
        <w:t>362</w:t>
      </w:r>
      <w:r w:rsidRPr="00E254B0">
        <w:rPr>
          <w:rFonts w:ascii="Book Antiqua" w:hAnsi="Book Antiqua" w:cs="宋体"/>
          <w:color w:val="000000"/>
          <w:sz w:val="21"/>
          <w:szCs w:val="21"/>
        </w:rPr>
        <w:t>: 1071-1081 [PMID: 20335583 DOI: 10.1056/NEJMoa0907893]</w:t>
      </w:r>
    </w:p>
    <w:p w14:paraId="29701E25" w14:textId="77777777" w:rsidR="00322675" w:rsidRPr="00E254B0" w:rsidRDefault="00322675" w:rsidP="00662233">
      <w:pPr>
        <w:adjustRightInd w:val="0"/>
        <w:snapToGrid w:val="0"/>
        <w:spacing w:after="0" w:line="360" w:lineRule="auto"/>
        <w:jc w:val="both"/>
        <w:rPr>
          <w:rFonts w:ascii="Book Antiqua" w:hAnsi="Book Antiqua" w:cs="宋体"/>
          <w:color w:val="000000"/>
          <w:sz w:val="21"/>
          <w:szCs w:val="21"/>
        </w:rPr>
      </w:pPr>
      <w:r w:rsidRPr="00E254B0">
        <w:rPr>
          <w:rFonts w:ascii="Book Antiqua" w:hAnsi="Book Antiqua" w:cs="宋体"/>
          <w:color w:val="000000"/>
          <w:sz w:val="21"/>
          <w:szCs w:val="21"/>
        </w:rPr>
        <w:t>101 </w:t>
      </w:r>
      <w:r w:rsidRPr="00E254B0">
        <w:rPr>
          <w:rFonts w:ascii="Book Antiqua" w:hAnsi="Book Antiqua" w:cs="宋体"/>
          <w:b/>
          <w:bCs/>
          <w:color w:val="000000"/>
          <w:sz w:val="21"/>
          <w:szCs w:val="21"/>
        </w:rPr>
        <w:t>Bergheim I</w:t>
      </w:r>
      <w:r w:rsidRPr="00E254B0">
        <w:rPr>
          <w:rFonts w:ascii="Book Antiqua" w:hAnsi="Book Antiqua" w:cs="宋体"/>
          <w:color w:val="000000"/>
          <w:sz w:val="21"/>
          <w:szCs w:val="21"/>
        </w:rPr>
        <w:t>, Weber S, Vos M, Krämer S, Volynets V, Kaserouni S, McClain CJ, Bischoff SC. Antibiotics protect against fructose-induced hepatic lipid accumulation in mice: role of endotoxin. </w:t>
      </w:r>
      <w:r w:rsidRPr="00E254B0">
        <w:rPr>
          <w:rFonts w:ascii="Book Antiqua" w:hAnsi="Book Antiqua" w:cs="宋体"/>
          <w:i/>
          <w:iCs/>
          <w:color w:val="000000"/>
          <w:sz w:val="21"/>
          <w:szCs w:val="21"/>
        </w:rPr>
        <w:t>J Hepatol</w:t>
      </w:r>
      <w:r w:rsidRPr="00E254B0">
        <w:rPr>
          <w:rFonts w:ascii="Book Antiqua" w:hAnsi="Book Antiqua" w:cs="宋体"/>
          <w:color w:val="000000"/>
          <w:sz w:val="21"/>
          <w:szCs w:val="21"/>
        </w:rPr>
        <w:t> 2008; </w:t>
      </w:r>
      <w:r w:rsidRPr="00E254B0">
        <w:rPr>
          <w:rFonts w:ascii="Book Antiqua" w:hAnsi="Book Antiqua" w:cs="宋体"/>
          <w:b/>
          <w:bCs/>
          <w:color w:val="000000"/>
          <w:sz w:val="21"/>
          <w:szCs w:val="21"/>
        </w:rPr>
        <w:t>48</w:t>
      </w:r>
      <w:r w:rsidRPr="00E254B0">
        <w:rPr>
          <w:rFonts w:ascii="Book Antiqua" w:hAnsi="Book Antiqua" w:cs="宋体"/>
          <w:color w:val="000000"/>
          <w:sz w:val="21"/>
          <w:szCs w:val="21"/>
        </w:rPr>
        <w:t>: 983-992 [PMID: 18395289 DOI: 10.1016/j.jhep.2008.01.035]</w:t>
      </w:r>
    </w:p>
    <w:p w14:paraId="4D4146C9" w14:textId="77777777" w:rsidR="00322675" w:rsidRPr="00E254B0" w:rsidRDefault="00322675" w:rsidP="00662233">
      <w:pPr>
        <w:adjustRightInd w:val="0"/>
        <w:snapToGrid w:val="0"/>
        <w:spacing w:after="0" w:line="360" w:lineRule="auto"/>
        <w:jc w:val="both"/>
        <w:rPr>
          <w:rFonts w:ascii="Book Antiqua" w:hAnsi="Book Antiqua" w:cs="宋体"/>
          <w:color w:val="000000"/>
          <w:sz w:val="21"/>
          <w:szCs w:val="21"/>
        </w:rPr>
      </w:pPr>
      <w:r w:rsidRPr="00E254B0">
        <w:rPr>
          <w:rFonts w:ascii="Book Antiqua" w:hAnsi="Book Antiqua" w:cs="宋体"/>
          <w:color w:val="000000"/>
          <w:sz w:val="21"/>
          <w:szCs w:val="21"/>
        </w:rPr>
        <w:t>102 </w:t>
      </w:r>
      <w:r w:rsidRPr="00E254B0">
        <w:rPr>
          <w:rFonts w:ascii="Book Antiqua" w:hAnsi="Book Antiqua" w:cs="宋体"/>
          <w:b/>
          <w:bCs/>
          <w:color w:val="000000"/>
          <w:sz w:val="21"/>
          <w:szCs w:val="21"/>
        </w:rPr>
        <w:t>Patidar KR</w:t>
      </w:r>
      <w:r w:rsidRPr="00E254B0">
        <w:rPr>
          <w:rFonts w:ascii="Book Antiqua" w:hAnsi="Book Antiqua" w:cs="宋体"/>
          <w:color w:val="000000"/>
          <w:sz w:val="21"/>
          <w:szCs w:val="21"/>
        </w:rPr>
        <w:t>, Bajaj JS. Antibiotics for the treatment of hepatic encephalopathy. </w:t>
      </w:r>
      <w:r w:rsidRPr="00E254B0">
        <w:rPr>
          <w:rFonts w:ascii="Book Antiqua" w:hAnsi="Book Antiqua" w:cs="宋体"/>
          <w:i/>
          <w:iCs/>
          <w:color w:val="000000"/>
          <w:sz w:val="21"/>
          <w:szCs w:val="21"/>
        </w:rPr>
        <w:t>Metab Brain Dis</w:t>
      </w:r>
      <w:r w:rsidRPr="00E254B0">
        <w:rPr>
          <w:rFonts w:ascii="Book Antiqua" w:hAnsi="Book Antiqua" w:cs="宋体"/>
          <w:color w:val="000000"/>
          <w:sz w:val="21"/>
          <w:szCs w:val="21"/>
        </w:rPr>
        <w:t> 2013; </w:t>
      </w:r>
      <w:r w:rsidRPr="00E254B0">
        <w:rPr>
          <w:rFonts w:ascii="Book Antiqua" w:hAnsi="Book Antiqua" w:cs="宋体"/>
          <w:b/>
          <w:bCs/>
          <w:color w:val="000000"/>
          <w:sz w:val="21"/>
          <w:szCs w:val="21"/>
        </w:rPr>
        <w:t>28</w:t>
      </w:r>
      <w:r w:rsidRPr="00E254B0">
        <w:rPr>
          <w:rFonts w:ascii="Book Antiqua" w:hAnsi="Book Antiqua" w:cs="宋体"/>
          <w:color w:val="000000"/>
          <w:sz w:val="21"/>
          <w:szCs w:val="21"/>
        </w:rPr>
        <w:t>: 307-312 [PMID: 23389621 DOI: 10.1007/s11011-013-9383-5]</w:t>
      </w:r>
    </w:p>
    <w:p w14:paraId="5C456296" w14:textId="77777777" w:rsidR="00322675" w:rsidRPr="00E254B0" w:rsidRDefault="00322675" w:rsidP="00662233">
      <w:pPr>
        <w:adjustRightInd w:val="0"/>
        <w:snapToGrid w:val="0"/>
        <w:spacing w:after="0" w:line="360" w:lineRule="auto"/>
        <w:jc w:val="both"/>
        <w:rPr>
          <w:rFonts w:ascii="Book Antiqua" w:hAnsi="Book Antiqua" w:cs="宋体"/>
          <w:color w:val="000000"/>
          <w:sz w:val="21"/>
          <w:szCs w:val="21"/>
        </w:rPr>
      </w:pPr>
      <w:r w:rsidRPr="00E254B0">
        <w:rPr>
          <w:rFonts w:ascii="Book Antiqua" w:hAnsi="Book Antiqua" w:cs="宋体"/>
          <w:color w:val="000000"/>
          <w:sz w:val="21"/>
          <w:szCs w:val="21"/>
        </w:rPr>
        <w:lastRenderedPageBreak/>
        <w:t>103 </w:t>
      </w:r>
      <w:r w:rsidRPr="00E254B0">
        <w:rPr>
          <w:rFonts w:ascii="Book Antiqua" w:hAnsi="Book Antiqua" w:cs="宋体"/>
          <w:b/>
          <w:bCs/>
          <w:color w:val="000000"/>
          <w:sz w:val="21"/>
          <w:szCs w:val="21"/>
        </w:rPr>
        <w:t>Dhiman RK</w:t>
      </w:r>
      <w:r w:rsidRPr="00E254B0">
        <w:rPr>
          <w:rFonts w:ascii="Book Antiqua" w:hAnsi="Book Antiqua" w:cs="宋体"/>
          <w:color w:val="000000"/>
          <w:sz w:val="21"/>
          <w:szCs w:val="21"/>
        </w:rPr>
        <w:t>. Gut microbiota and hepatic encephalopathy. </w:t>
      </w:r>
      <w:r w:rsidRPr="00E254B0">
        <w:rPr>
          <w:rFonts w:ascii="Book Antiqua" w:hAnsi="Book Antiqua" w:cs="宋体"/>
          <w:i/>
          <w:iCs/>
          <w:color w:val="000000"/>
          <w:sz w:val="21"/>
          <w:szCs w:val="21"/>
        </w:rPr>
        <w:t>Metab Brain Dis</w:t>
      </w:r>
      <w:r w:rsidRPr="00E254B0">
        <w:rPr>
          <w:rFonts w:ascii="Book Antiqua" w:hAnsi="Book Antiqua" w:cs="宋体"/>
          <w:color w:val="000000"/>
          <w:sz w:val="21"/>
          <w:szCs w:val="21"/>
        </w:rPr>
        <w:t> 2013; </w:t>
      </w:r>
      <w:r w:rsidRPr="00E254B0">
        <w:rPr>
          <w:rFonts w:ascii="Book Antiqua" w:hAnsi="Book Antiqua" w:cs="宋体"/>
          <w:b/>
          <w:bCs/>
          <w:color w:val="000000"/>
          <w:sz w:val="21"/>
          <w:szCs w:val="21"/>
        </w:rPr>
        <w:t>28</w:t>
      </w:r>
      <w:r w:rsidRPr="00E254B0">
        <w:rPr>
          <w:rFonts w:ascii="Book Antiqua" w:hAnsi="Book Antiqua" w:cs="宋体"/>
          <w:color w:val="000000"/>
          <w:sz w:val="21"/>
          <w:szCs w:val="21"/>
        </w:rPr>
        <w:t>: 321-326 [PMID: 23463489 DOI: 10.1007/s11011-013-9388-0]</w:t>
      </w:r>
    </w:p>
    <w:p w14:paraId="6CE3FEF6" w14:textId="77777777" w:rsidR="00322675" w:rsidRPr="00E254B0" w:rsidRDefault="00322675" w:rsidP="00662233">
      <w:pPr>
        <w:adjustRightInd w:val="0"/>
        <w:snapToGrid w:val="0"/>
        <w:spacing w:after="0" w:line="360" w:lineRule="auto"/>
        <w:jc w:val="both"/>
        <w:rPr>
          <w:rFonts w:ascii="Book Antiqua" w:hAnsi="Book Antiqua" w:cs="宋体"/>
          <w:color w:val="000000"/>
          <w:sz w:val="21"/>
          <w:szCs w:val="21"/>
        </w:rPr>
      </w:pPr>
      <w:r w:rsidRPr="00E254B0">
        <w:rPr>
          <w:rFonts w:ascii="Book Antiqua" w:hAnsi="Book Antiqua" w:cs="宋体"/>
          <w:color w:val="000000"/>
          <w:sz w:val="21"/>
          <w:szCs w:val="21"/>
        </w:rPr>
        <w:t>104 </w:t>
      </w:r>
      <w:r w:rsidRPr="00E254B0">
        <w:rPr>
          <w:rFonts w:ascii="Book Antiqua" w:hAnsi="Book Antiqua" w:cs="宋体"/>
          <w:b/>
          <w:bCs/>
          <w:color w:val="000000"/>
          <w:sz w:val="21"/>
          <w:szCs w:val="21"/>
        </w:rPr>
        <w:t>Rayes N</w:t>
      </w:r>
      <w:r w:rsidRPr="00E254B0">
        <w:rPr>
          <w:rFonts w:ascii="Book Antiqua" w:hAnsi="Book Antiqua" w:cs="宋体"/>
          <w:color w:val="000000"/>
          <w:sz w:val="21"/>
          <w:szCs w:val="21"/>
        </w:rPr>
        <w:t>, Seehofer D, Theruvath T, Schiller RA, Langrehr JM, Jonas S, Bengmark S, Neuhaus P. Supply of pre- and probiotics reduces bacterial infection rates after liver transplantation--a randomized, double-blind trial. </w:t>
      </w:r>
      <w:r w:rsidRPr="00E254B0">
        <w:rPr>
          <w:rFonts w:ascii="Book Antiqua" w:hAnsi="Book Antiqua" w:cs="宋体"/>
          <w:i/>
          <w:iCs/>
          <w:color w:val="000000"/>
          <w:sz w:val="21"/>
          <w:szCs w:val="21"/>
        </w:rPr>
        <w:t>Am J Transplant</w:t>
      </w:r>
      <w:r w:rsidRPr="00E254B0">
        <w:rPr>
          <w:rFonts w:ascii="Book Antiqua" w:hAnsi="Book Antiqua" w:cs="宋体"/>
          <w:color w:val="000000"/>
          <w:sz w:val="21"/>
          <w:szCs w:val="21"/>
        </w:rPr>
        <w:t> 2005; </w:t>
      </w:r>
      <w:r w:rsidRPr="00E254B0">
        <w:rPr>
          <w:rFonts w:ascii="Book Antiqua" w:hAnsi="Book Antiqua" w:cs="宋体"/>
          <w:b/>
          <w:bCs/>
          <w:color w:val="000000"/>
          <w:sz w:val="21"/>
          <w:szCs w:val="21"/>
        </w:rPr>
        <w:t>5</w:t>
      </w:r>
      <w:r w:rsidRPr="00E254B0">
        <w:rPr>
          <w:rFonts w:ascii="Book Antiqua" w:hAnsi="Book Antiqua" w:cs="宋体"/>
          <w:color w:val="000000"/>
          <w:sz w:val="21"/>
          <w:szCs w:val="21"/>
        </w:rPr>
        <w:t>: 125-130 [PMID: 15636620 DOI: 10.1111/j.1600-6143.2004.00649.x]</w:t>
      </w:r>
    </w:p>
    <w:p w14:paraId="01B927D8" w14:textId="77777777" w:rsidR="00322675" w:rsidRPr="00E254B0" w:rsidRDefault="00322675" w:rsidP="00662233">
      <w:pPr>
        <w:adjustRightInd w:val="0"/>
        <w:snapToGrid w:val="0"/>
        <w:spacing w:after="0" w:line="360" w:lineRule="auto"/>
        <w:jc w:val="both"/>
        <w:rPr>
          <w:rFonts w:ascii="Book Antiqua" w:hAnsi="Book Antiqua" w:cs="宋体"/>
          <w:color w:val="000000"/>
          <w:sz w:val="21"/>
          <w:szCs w:val="21"/>
        </w:rPr>
      </w:pPr>
      <w:r w:rsidRPr="00E254B0">
        <w:rPr>
          <w:rFonts w:ascii="Book Antiqua" w:hAnsi="Book Antiqua" w:cs="宋体"/>
          <w:color w:val="000000"/>
          <w:sz w:val="21"/>
          <w:szCs w:val="21"/>
        </w:rPr>
        <w:t>105 </w:t>
      </w:r>
      <w:r w:rsidRPr="00E254B0">
        <w:rPr>
          <w:rFonts w:ascii="Book Antiqua" w:hAnsi="Book Antiqua" w:cs="宋体"/>
          <w:b/>
          <w:bCs/>
          <w:color w:val="000000"/>
          <w:sz w:val="21"/>
          <w:szCs w:val="21"/>
        </w:rPr>
        <w:t>Lata J</w:t>
      </w:r>
      <w:r w:rsidRPr="00E254B0">
        <w:rPr>
          <w:rFonts w:ascii="Book Antiqua" w:hAnsi="Book Antiqua" w:cs="宋体"/>
          <w:color w:val="000000"/>
          <w:sz w:val="21"/>
          <w:szCs w:val="21"/>
        </w:rPr>
        <w:t>, Novotný I, Príbramská V, Juránková J, Fric P, Kroupa R, Stibůrek O. The effect of probiotics on gut flora, level of endotoxin and Child-Pugh score in cirrhotic patients: results of a double-blind randomized study. </w:t>
      </w:r>
      <w:r w:rsidRPr="00E254B0">
        <w:rPr>
          <w:rFonts w:ascii="Book Antiqua" w:hAnsi="Book Antiqua" w:cs="宋体"/>
          <w:i/>
          <w:iCs/>
          <w:color w:val="000000"/>
          <w:sz w:val="21"/>
          <w:szCs w:val="21"/>
        </w:rPr>
        <w:t>Eur J Gastroenterol Hepatol</w:t>
      </w:r>
      <w:r w:rsidRPr="00E254B0">
        <w:rPr>
          <w:rFonts w:ascii="Book Antiqua" w:hAnsi="Book Antiqua" w:cs="宋体"/>
          <w:color w:val="000000"/>
          <w:sz w:val="21"/>
          <w:szCs w:val="21"/>
        </w:rPr>
        <w:t> 2007; </w:t>
      </w:r>
      <w:r w:rsidRPr="00E254B0">
        <w:rPr>
          <w:rFonts w:ascii="Book Antiqua" w:hAnsi="Book Antiqua" w:cs="宋体"/>
          <w:b/>
          <w:bCs/>
          <w:color w:val="000000"/>
          <w:sz w:val="21"/>
          <w:szCs w:val="21"/>
        </w:rPr>
        <w:t>19</w:t>
      </w:r>
      <w:r w:rsidRPr="00E254B0">
        <w:rPr>
          <w:rFonts w:ascii="Book Antiqua" w:hAnsi="Book Antiqua" w:cs="宋体"/>
          <w:color w:val="000000"/>
          <w:sz w:val="21"/>
          <w:szCs w:val="21"/>
        </w:rPr>
        <w:t>: 1111-1113 [PMID: 17998837 DOI: 10.1097/MEG.0b013e3282efa40e]</w:t>
      </w:r>
    </w:p>
    <w:p w14:paraId="373A4257" w14:textId="77777777" w:rsidR="00322675" w:rsidRPr="00E254B0" w:rsidRDefault="00322675" w:rsidP="00662233">
      <w:pPr>
        <w:adjustRightInd w:val="0"/>
        <w:snapToGrid w:val="0"/>
        <w:spacing w:after="0" w:line="360" w:lineRule="auto"/>
        <w:jc w:val="both"/>
        <w:rPr>
          <w:rFonts w:ascii="Book Antiqua" w:hAnsi="Book Antiqua" w:cs="宋体"/>
          <w:color w:val="000000"/>
          <w:sz w:val="21"/>
          <w:szCs w:val="21"/>
        </w:rPr>
      </w:pPr>
      <w:r w:rsidRPr="00E254B0">
        <w:rPr>
          <w:rFonts w:ascii="Book Antiqua" w:hAnsi="Book Antiqua" w:cs="宋体"/>
          <w:color w:val="000000"/>
          <w:sz w:val="21"/>
          <w:szCs w:val="21"/>
        </w:rPr>
        <w:t>106 </w:t>
      </w:r>
      <w:r w:rsidRPr="00E254B0">
        <w:rPr>
          <w:rFonts w:ascii="Book Antiqua" w:hAnsi="Book Antiqua" w:cs="宋体"/>
          <w:b/>
          <w:bCs/>
          <w:color w:val="000000"/>
          <w:sz w:val="21"/>
          <w:szCs w:val="21"/>
        </w:rPr>
        <w:t>Gupta N</w:t>
      </w:r>
      <w:r w:rsidRPr="00E254B0">
        <w:rPr>
          <w:rFonts w:ascii="Book Antiqua" w:hAnsi="Book Antiqua" w:cs="宋体"/>
          <w:color w:val="000000"/>
          <w:sz w:val="21"/>
          <w:szCs w:val="21"/>
        </w:rPr>
        <w:t>, Kumar A, Sharma P, Garg V, Sharma BC, Sarin SK. Effects of the adjunctive probiotic VSL#3 on portal haemodynamics in patients with cirrhosis and large varices: a randomized trial. </w:t>
      </w:r>
      <w:r w:rsidRPr="00E254B0">
        <w:rPr>
          <w:rFonts w:ascii="Book Antiqua" w:hAnsi="Book Antiqua" w:cs="宋体"/>
          <w:i/>
          <w:iCs/>
          <w:color w:val="000000"/>
          <w:sz w:val="21"/>
          <w:szCs w:val="21"/>
        </w:rPr>
        <w:t>Liver Int</w:t>
      </w:r>
      <w:r w:rsidRPr="00E254B0">
        <w:rPr>
          <w:rFonts w:ascii="Book Antiqua" w:hAnsi="Book Antiqua" w:cs="宋体"/>
          <w:color w:val="000000"/>
          <w:sz w:val="21"/>
          <w:szCs w:val="21"/>
        </w:rPr>
        <w:t> 2013; </w:t>
      </w:r>
      <w:r w:rsidRPr="00E254B0">
        <w:rPr>
          <w:rFonts w:ascii="Book Antiqua" w:hAnsi="Book Antiqua" w:cs="宋体"/>
          <w:b/>
          <w:bCs/>
          <w:color w:val="000000"/>
          <w:sz w:val="21"/>
          <w:szCs w:val="21"/>
        </w:rPr>
        <w:t>33</w:t>
      </w:r>
      <w:r w:rsidRPr="00E254B0">
        <w:rPr>
          <w:rFonts w:ascii="Book Antiqua" w:hAnsi="Book Antiqua" w:cs="宋体"/>
          <w:color w:val="000000"/>
          <w:sz w:val="21"/>
          <w:szCs w:val="21"/>
        </w:rPr>
        <w:t>: 1148-1157 [PMID: 23601333 DOI: 10.1111/liv.12172]</w:t>
      </w:r>
    </w:p>
    <w:p w14:paraId="510FD847" w14:textId="77777777" w:rsidR="00322675" w:rsidRPr="00E254B0" w:rsidRDefault="00322675" w:rsidP="00662233">
      <w:pPr>
        <w:adjustRightInd w:val="0"/>
        <w:snapToGrid w:val="0"/>
        <w:spacing w:after="0" w:line="360" w:lineRule="auto"/>
        <w:jc w:val="both"/>
        <w:rPr>
          <w:rFonts w:ascii="Book Antiqua" w:hAnsi="Book Antiqua" w:cs="宋体"/>
          <w:color w:val="000000"/>
          <w:sz w:val="21"/>
          <w:szCs w:val="21"/>
        </w:rPr>
      </w:pPr>
      <w:r w:rsidRPr="00E254B0">
        <w:rPr>
          <w:rFonts w:ascii="Book Antiqua" w:hAnsi="Book Antiqua" w:cs="宋体"/>
          <w:color w:val="000000"/>
          <w:sz w:val="21"/>
          <w:szCs w:val="21"/>
        </w:rPr>
        <w:t>107 </w:t>
      </w:r>
      <w:r w:rsidRPr="00E254B0">
        <w:rPr>
          <w:rFonts w:ascii="Book Antiqua" w:hAnsi="Book Antiqua" w:cs="宋体"/>
          <w:b/>
          <w:bCs/>
          <w:color w:val="000000"/>
          <w:sz w:val="21"/>
          <w:szCs w:val="21"/>
        </w:rPr>
        <w:t>Bajaj JS</w:t>
      </w:r>
      <w:r w:rsidRPr="00E254B0">
        <w:rPr>
          <w:rFonts w:ascii="Book Antiqua" w:hAnsi="Book Antiqua" w:cs="宋体"/>
          <w:color w:val="000000"/>
          <w:sz w:val="21"/>
          <w:szCs w:val="21"/>
        </w:rPr>
        <w:t>, Saeian K, Christensen KM, Hafeezullah M, Varma RR, Franco J, Pleuss JA, Krakower G, Hoffmann RG, Binion DG. Probiotic yogurt for the treatment of minimal hepatic encephalopathy. </w:t>
      </w:r>
      <w:r w:rsidRPr="00E254B0">
        <w:rPr>
          <w:rFonts w:ascii="Book Antiqua" w:hAnsi="Book Antiqua" w:cs="宋体"/>
          <w:i/>
          <w:iCs/>
          <w:color w:val="000000"/>
          <w:sz w:val="21"/>
          <w:szCs w:val="21"/>
        </w:rPr>
        <w:t>Am J Gastroenterol</w:t>
      </w:r>
      <w:r w:rsidRPr="00E254B0">
        <w:rPr>
          <w:rFonts w:ascii="Book Antiqua" w:hAnsi="Book Antiqua" w:cs="宋体"/>
          <w:color w:val="000000"/>
          <w:sz w:val="21"/>
          <w:szCs w:val="21"/>
        </w:rPr>
        <w:t> 2008; </w:t>
      </w:r>
      <w:r w:rsidRPr="00E254B0">
        <w:rPr>
          <w:rFonts w:ascii="Book Antiqua" w:hAnsi="Book Antiqua" w:cs="宋体"/>
          <w:b/>
          <w:bCs/>
          <w:color w:val="000000"/>
          <w:sz w:val="21"/>
          <w:szCs w:val="21"/>
        </w:rPr>
        <w:t>103</w:t>
      </w:r>
      <w:r w:rsidRPr="00E254B0">
        <w:rPr>
          <w:rFonts w:ascii="Book Antiqua" w:hAnsi="Book Antiqua" w:cs="宋体"/>
          <w:color w:val="000000"/>
          <w:sz w:val="21"/>
          <w:szCs w:val="21"/>
        </w:rPr>
        <w:t>: 1707-1715 [PMID: 18691193 DOI: 10.1111/j.1572-0241.2008.01861.x]</w:t>
      </w:r>
    </w:p>
    <w:p w14:paraId="67E8F003" w14:textId="77777777" w:rsidR="00322675" w:rsidRPr="00E254B0" w:rsidRDefault="00322675" w:rsidP="00662233">
      <w:pPr>
        <w:adjustRightInd w:val="0"/>
        <w:snapToGrid w:val="0"/>
        <w:spacing w:after="0" w:line="360" w:lineRule="auto"/>
        <w:jc w:val="both"/>
        <w:rPr>
          <w:rFonts w:ascii="Book Antiqua" w:hAnsi="Book Antiqua"/>
          <w:sz w:val="21"/>
          <w:szCs w:val="21"/>
        </w:rPr>
      </w:pPr>
    </w:p>
    <w:p w14:paraId="0852FD46" w14:textId="5457298B" w:rsidR="00322675" w:rsidRPr="00662233" w:rsidRDefault="00322675" w:rsidP="00662233">
      <w:pPr>
        <w:adjustRightInd w:val="0"/>
        <w:snapToGrid w:val="0"/>
        <w:spacing w:after="0" w:line="360" w:lineRule="auto"/>
        <w:ind w:left="316" w:hangingChars="150" w:hanging="316"/>
        <w:jc w:val="right"/>
        <w:rPr>
          <w:rFonts w:ascii="Book Antiqua" w:hAnsi="Book Antiqua"/>
          <w:sz w:val="21"/>
          <w:szCs w:val="21"/>
        </w:rPr>
      </w:pPr>
      <w:r w:rsidRPr="00662233">
        <w:rPr>
          <w:rFonts w:ascii="Book Antiqua" w:hAnsi="Book Antiqua"/>
          <w:b/>
          <w:bCs/>
          <w:sz w:val="21"/>
          <w:szCs w:val="21"/>
        </w:rPr>
        <w:t>P-Reviewer</w:t>
      </w:r>
      <w:r w:rsidRPr="00662233">
        <w:rPr>
          <w:rFonts w:ascii="Book Antiqua" w:hAnsi="Book Antiqua" w:hint="eastAsia"/>
          <w:b/>
          <w:bCs/>
          <w:sz w:val="21"/>
          <w:szCs w:val="21"/>
        </w:rPr>
        <w:t>:</w:t>
      </w:r>
      <w:r w:rsidRPr="00662233">
        <w:rPr>
          <w:rFonts w:ascii="Book Antiqua" w:hAnsi="Book Antiqua"/>
          <w:b/>
          <w:bCs/>
          <w:sz w:val="21"/>
          <w:szCs w:val="21"/>
        </w:rPr>
        <w:t xml:space="preserve"> </w:t>
      </w:r>
      <w:r w:rsidR="00662233" w:rsidRPr="00662233">
        <w:rPr>
          <w:rFonts w:ascii="Book Antiqua" w:hAnsi="Book Antiqua"/>
          <w:bCs/>
          <w:sz w:val="21"/>
          <w:szCs w:val="21"/>
        </w:rPr>
        <w:t>Bujanda L</w:t>
      </w:r>
      <w:r w:rsidR="00662233" w:rsidRPr="00662233">
        <w:rPr>
          <w:rFonts w:ascii="Book Antiqua" w:hAnsi="Book Antiqua" w:hint="eastAsia"/>
          <w:bCs/>
          <w:sz w:val="21"/>
          <w:szCs w:val="21"/>
          <w:lang w:eastAsia="zh-CN"/>
        </w:rPr>
        <w:t xml:space="preserve">, </w:t>
      </w:r>
      <w:r w:rsidR="00662233" w:rsidRPr="00662233">
        <w:rPr>
          <w:rFonts w:ascii="Book Antiqua" w:hAnsi="Book Antiqua"/>
          <w:bCs/>
          <w:sz w:val="21"/>
          <w:szCs w:val="21"/>
          <w:lang w:eastAsia="zh-CN"/>
        </w:rPr>
        <w:t>Hahm</w:t>
      </w:r>
      <w:r w:rsidR="00662233" w:rsidRPr="00662233">
        <w:rPr>
          <w:rFonts w:ascii="Book Antiqua" w:hAnsi="Book Antiqua" w:hint="eastAsia"/>
          <w:bCs/>
          <w:sz w:val="21"/>
          <w:szCs w:val="21"/>
          <w:lang w:eastAsia="zh-CN"/>
        </w:rPr>
        <w:t xml:space="preserve"> </w:t>
      </w:r>
      <w:r w:rsidR="00662233" w:rsidRPr="00662233">
        <w:rPr>
          <w:rFonts w:ascii="Book Antiqua" w:hAnsi="Book Antiqua" w:hint="eastAsia"/>
          <w:bCs/>
          <w:caps/>
          <w:sz w:val="21"/>
          <w:szCs w:val="21"/>
          <w:lang w:eastAsia="zh-CN"/>
        </w:rPr>
        <w:t>kb</w:t>
      </w:r>
      <w:r w:rsidR="00662233" w:rsidRPr="00662233">
        <w:rPr>
          <w:rFonts w:ascii="Book Antiqua" w:hAnsi="Book Antiqua" w:hint="eastAsia"/>
          <w:bCs/>
          <w:sz w:val="21"/>
          <w:szCs w:val="21"/>
          <w:lang w:eastAsia="zh-CN"/>
        </w:rPr>
        <w:t xml:space="preserve">, </w:t>
      </w:r>
      <w:r w:rsidR="00662233" w:rsidRPr="00662233">
        <w:rPr>
          <w:rFonts w:ascii="Book Antiqua" w:hAnsi="Book Antiqua"/>
          <w:bCs/>
          <w:sz w:val="21"/>
          <w:szCs w:val="21"/>
          <w:lang w:eastAsia="zh-CN"/>
        </w:rPr>
        <w:t>Ohkohchi N</w:t>
      </w:r>
      <w:r w:rsidR="00662233" w:rsidRPr="00662233">
        <w:rPr>
          <w:rFonts w:ascii="Book Antiqua" w:hAnsi="Book Antiqua" w:hint="eastAsia"/>
          <w:b/>
          <w:bCs/>
          <w:sz w:val="21"/>
          <w:szCs w:val="21"/>
          <w:lang w:eastAsia="zh-CN"/>
        </w:rPr>
        <w:t xml:space="preserve"> </w:t>
      </w:r>
      <w:r w:rsidRPr="00662233">
        <w:rPr>
          <w:rFonts w:ascii="Book Antiqua" w:hAnsi="Book Antiqua"/>
          <w:b/>
          <w:bCs/>
          <w:sz w:val="21"/>
          <w:szCs w:val="21"/>
        </w:rPr>
        <w:t>S-Editor</w:t>
      </w:r>
      <w:r w:rsidRPr="00662233">
        <w:rPr>
          <w:rFonts w:ascii="Book Antiqua" w:hAnsi="Book Antiqua" w:hint="eastAsia"/>
          <w:b/>
          <w:bCs/>
          <w:sz w:val="21"/>
          <w:szCs w:val="21"/>
        </w:rPr>
        <w:t>:</w:t>
      </w:r>
      <w:r w:rsidRPr="00662233">
        <w:rPr>
          <w:rFonts w:ascii="Book Antiqua" w:hAnsi="Book Antiqua"/>
          <w:sz w:val="21"/>
          <w:szCs w:val="21"/>
        </w:rPr>
        <w:t xml:space="preserve"> </w:t>
      </w:r>
      <w:r w:rsidRPr="00662233">
        <w:rPr>
          <w:rFonts w:ascii="Book Antiqua" w:hAnsi="Book Antiqua" w:hint="eastAsia"/>
          <w:sz w:val="21"/>
          <w:szCs w:val="21"/>
          <w:lang w:eastAsia="zh-CN"/>
        </w:rPr>
        <w:t>Ma YJ</w:t>
      </w:r>
      <w:r w:rsidRPr="00662233">
        <w:rPr>
          <w:rFonts w:ascii="Book Antiqua" w:hAnsi="Book Antiqua"/>
          <w:sz w:val="21"/>
          <w:szCs w:val="21"/>
        </w:rPr>
        <w:t xml:space="preserve"> </w:t>
      </w:r>
      <w:r w:rsidRPr="00662233">
        <w:rPr>
          <w:rFonts w:ascii="Book Antiqua" w:hAnsi="Book Antiqua"/>
          <w:b/>
          <w:bCs/>
          <w:sz w:val="21"/>
          <w:szCs w:val="21"/>
        </w:rPr>
        <w:t>L-Editor</w:t>
      </w:r>
      <w:r w:rsidRPr="00662233">
        <w:rPr>
          <w:rFonts w:ascii="Book Antiqua" w:hAnsi="Book Antiqua" w:hint="eastAsia"/>
          <w:b/>
          <w:bCs/>
          <w:sz w:val="21"/>
          <w:szCs w:val="21"/>
        </w:rPr>
        <w:t>:</w:t>
      </w:r>
      <w:r w:rsidRPr="00662233">
        <w:rPr>
          <w:rFonts w:ascii="Book Antiqua" w:hAnsi="Book Antiqua"/>
          <w:sz w:val="21"/>
          <w:szCs w:val="21"/>
        </w:rPr>
        <w:t xml:space="preserve">  </w:t>
      </w:r>
      <w:r w:rsidRPr="00662233">
        <w:rPr>
          <w:rFonts w:ascii="Book Antiqua" w:hAnsi="Book Antiqua"/>
          <w:b/>
          <w:bCs/>
          <w:sz w:val="21"/>
          <w:szCs w:val="21"/>
        </w:rPr>
        <w:t>E-Editor</w:t>
      </w:r>
      <w:r w:rsidRPr="00662233">
        <w:rPr>
          <w:rFonts w:ascii="Book Antiqua" w:hAnsi="Book Antiqua" w:hint="eastAsia"/>
          <w:b/>
          <w:bCs/>
          <w:sz w:val="21"/>
          <w:szCs w:val="21"/>
        </w:rPr>
        <w:t>:</w:t>
      </w:r>
    </w:p>
    <w:p w14:paraId="5EE14035" w14:textId="799028D5" w:rsidR="00B9311D" w:rsidRDefault="00B9311D" w:rsidP="00662233">
      <w:pPr>
        <w:adjustRightInd w:val="0"/>
        <w:snapToGrid w:val="0"/>
        <w:spacing w:after="0" w:line="360" w:lineRule="auto"/>
        <w:rPr>
          <w:lang w:eastAsia="zh-CN"/>
        </w:rPr>
      </w:pPr>
    </w:p>
    <w:p w14:paraId="34289F00" w14:textId="41ACA9C9" w:rsidR="000F395B" w:rsidRPr="001E42F1" w:rsidRDefault="00B9311D" w:rsidP="00662233">
      <w:pPr>
        <w:adjustRightInd w:val="0"/>
        <w:snapToGrid w:val="0"/>
        <w:spacing w:after="0" w:line="360" w:lineRule="auto"/>
      </w:pPr>
      <w:r>
        <w:rPr>
          <w:noProof/>
          <w:lang w:val="en-US" w:eastAsia="zh-CN"/>
        </w:rPr>
        <w:drawing>
          <wp:inline distT="0" distB="0" distL="0" distR="0" wp14:anchorId="17FA6A13" wp14:editId="7DCDD20B">
            <wp:extent cx="2080592" cy="187614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079819" cy="1875444"/>
                    </a:xfrm>
                    <a:prstGeom prst="rect">
                      <a:avLst/>
                    </a:prstGeom>
                  </pic:spPr>
                </pic:pic>
              </a:graphicData>
            </a:graphic>
          </wp:inline>
        </w:drawing>
      </w:r>
    </w:p>
    <w:p w14:paraId="6C34B299" w14:textId="7284447E" w:rsidR="00CC6E89" w:rsidRPr="002D1E48" w:rsidRDefault="00A15DA3" w:rsidP="00662233">
      <w:pPr>
        <w:autoSpaceDE w:val="0"/>
        <w:autoSpaceDN w:val="0"/>
        <w:adjustRightInd w:val="0"/>
        <w:snapToGrid w:val="0"/>
        <w:spacing w:after="0" w:line="360" w:lineRule="auto"/>
        <w:jc w:val="both"/>
        <w:rPr>
          <w:rFonts w:ascii="Book Antiqua" w:hAnsi="Book Antiqua"/>
          <w:b/>
          <w:sz w:val="24"/>
          <w:szCs w:val="24"/>
          <w:lang w:val="en-US" w:eastAsia="zh-CN"/>
        </w:rPr>
      </w:pPr>
      <w:r w:rsidRPr="00F676D1">
        <w:rPr>
          <w:rFonts w:ascii="Book Antiqua" w:hAnsi="Book Antiqua" w:hint="eastAsia"/>
          <w:b/>
          <w:sz w:val="24"/>
          <w:szCs w:val="24"/>
          <w:lang w:val="en-US" w:eastAsia="zh-CN"/>
        </w:rPr>
        <w:t>Figure 1</w:t>
      </w:r>
      <w:r w:rsidR="00B9311D" w:rsidRPr="00F676D1">
        <w:rPr>
          <w:rFonts w:ascii="Book Antiqua" w:hAnsi="Book Antiqua" w:hint="eastAsia"/>
          <w:b/>
          <w:sz w:val="24"/>
          <w:szCs w:val="24"/>
          <w:lang w:val="en-US" w:eastAsia="zh-CN"/>
        </w:rPr>
        <w:t xml:space="preserve"> </w:t>
      </w:r>
      <w:r w:rsidR="002D1E48" w:rsidRPr="002D1E48">
        <w:rPr>
          <w:rFonts w:ascii="Book Antiqua" w:hAnsi="Book Antiqua"/>
          <w:b/>
          <w:caps/>
          <w:sz w:val="24"/>
          <w:szCs w:val="24"/>
          <w:lang w:val="en-US"/>
        </w:rPr>
        <w:t>b</w:t>
      </w:r>
      <w:r w:rsidR="002D1E48" w:rsidRPr="002D1E48">
        <w:rPr>
          <w:rFonts w:ascii="Book Antiqua" w:hAnsi="Book Antiqua"/>
          <w:b/>
          <w:sz w:val="24"/>
          <w:szCs w:val="24"/>
          <w:lang w:val="en-US"/>
        </w:rPr>
        <w:t>acteria has been recently associated with systemic inflammation and the complications of cirrhosis</w:t>
      </w:r>
      <w:r w:rsidR="002D1E48">
        <w:rPr>
          <w:rFonts w:ascii="Book Antiqua" w:hAnsi="Book Antiqua" w:hint="eastAsia"/>
          <w:b/>
          <w:sz w:val="24"/>
          <w:szCs w:val="24"/>
          <w:lang w:val="en-US" w:eastAsia="zh-CN"/>
        </w:rPr>
        <w:t xml:space="preserve">. </w:t>
      </w:r>
    </w:p>
    <w:p w14:paraId="1746C515" w14:textId="77777777" w:rsidR="0064599B" w:rsidRPr="000F395B" w:rsidRDefault="0064599B" w:rsidP="00662233">
      <w:pPr>
        <w:autoSpaceDE w:val="0"/>
        <w:autoSpaceDN w:val="0"/>
        <w:adjustRightInd w:val="0"/>
        <w:snapToGrid w:val="0"/>
        <w:spacing w:after="0" w:line="360" w:lineRule="auto"/>
        <w:ind w:hanging="360"/>
        <w:jc w:val="both"/>
        <w:rPr>
          <w:rFonts w:ascii="Book Antiqua" w:hAnsi="Book Antiqua"/>
          <w:b/>
          <w:sz w:val="24"/>
          <w:szCs w:val="24"/>
          <w:lang w:val="en-US"/>
        </w:rPr>
      </w:pPr>
    </w:p>
    <w:p w14:paraId="11038622" w14:textId="77777777" w:rsidR="0064599B" w:rsidRPr="000F395B" w:rsidRDefault="0064599B" w:rsidP="00662233">
      <w:pPr>
        <w:autoSpaceDE w:val="0"/>
        <w:autoSpaceDN w:val="0"/>
        <w:adjustRightInd w:val="0"/>
        <w:snapToGrid w:val="0"/>
        <w:spacing w:after="0" w:line="360" w:lineRule="auto"/>
        <w:ind w:hanging="360"/>
        <w:jc w:val="both"/>
        <w:rPr>
          <w:rFonts w:ascii="Book Antiqua" w:hAnsi="Book Antiqua"/>
          <w:b/>
          <w:sz w:val="24"/>
          <w:szCs w:val="24"/>
          <w:lang w:val="en-US"/>
        </w:rPr>
      </w:pPr>
    </w:p>
    <w:p w14:paraId="4F3D6F1D" w14:textId="77777777" w:rsidR="0064599B" w:rsidRPr="000F395B" w:rsidRDefault="0064599B" w:rsidP="00662233">
      <w:pPr>
        <w:autoSpaceDE w:val="0"/>
        <w:autoSpaceDN w:val="0"/>
        <w:adjustRightInd w:val="0"/>
        <w:snapToGrid w:val="0"/>
        <w:spacing w:after="0" w:line="360" w:lineRule="auto"/>
        <w:ind w:hanging="360"/>
        <w:jc w:val="both"/>
        <w:rPr>
          <w:rFonts w:ascii="Book Antiqua" w:hAnsi="Book Antiqua"/>
          <w:b/>
          <w:sz w:val="24"/>
          <w:szCs w:val="24"/>
          <w:lang w:val="en-US"/>
        </w:rPr>
      </w:pPr>
    </w:p>
    <w:p w14:paraId="02DC7E2F" w14:textId="2D5001F3" w:rsidR="00B9311D" w:rsidRDefault="00B9311D" w:rsidP="00662233">
      <w:pPr>
        <w:autoSpaceDE w:val="0"/>
        <w:autoSpaceDN w:val="0"/>
        <w:adjustRightInd w:val="0"/>
        <w:snapToGrid w:val="0"/>
        <w:spacing w:after="0" w:line="360" w:lineRule="auto"/>
        <w:ind w:hanging="360"/>
        <w:jc w:val="both"/>
        <w:rPr>
          <w:rFonts w:ascii="Book Antiqua" w:hAnsi="Book Antiqua"/>
          <w:b/>
          <w:sz w:val="24"/>
          <w:szCs w:val="24"/>
          <w:lang w:val="en-US"/>
        </w:rPr>
      </w:pPr>
      <w:r>
        <w:rPr>
          <w:rFonts w:ascii="Book Antiqua" w:hAnsi="Book Antiqua"/>
          <w:b/>
          <w:sz w:val="24"/>
          <w:szCs w:val="24"/>
          <w:lang w:val="en-US"/>
        </w:rPr>
        <w:br w:type="page"/>
      </w:r>
    </w:p>
    <w:p w14:paraId="71679473" w14:textId="77777777" w:rsidR="0064599B" w:rsidRPr="000F395B" w:rsidRDefault="0064599B" w:rsidP="00662233">
      <w:pPr>
        <w:autoSpaceDE w:val="0"/>
        <w:autoSpaceDN w:val="0"/>
        <w:adjustRightInd w:val="0"/>
        <w:snapToGrid w:val="0"/>
        <w:spacing w:after="0" w:line="360" w:lineRule="auto"/>
        <w:ind w:hanging="360"/>
        <w:jc w:val="both"/>
        <w:rPr>
          <w:rFonts w:ascii="Book Antiqua" w:hAnsi="Book Antiqua"/>
          <w:b/>
          <w:sz w:val="24"/>
          <w:szCs w:val="24"/>
          <w:lang w:val="en-US"/>
        </w:rPr>
      </w:pPr>
    </w:p>
    <w:p w14:paraId="6B9A26AF" w14:textId="77777777" w:rsidR="00C55EC3" w:rsidRPr="00C55EC3" w:rsidRDefault="00C55EC3" w:rsidP="00662233">
      <w:pPr>
        <w:autoSpaceDE w:val="0"/>
        <w:autoSpaceDN w:val="0"/>
        <w:adjustRightInd w:val="0"/>
        <w:snapToGrid w:val="0"/>
        <w:spacing w:after="0" w:line="360" w:lineRule="auto"/>
        <w:ind w:hanging="360"/>
        <w:jc w:val="both"/>
        <w:rPr>
          <w:rFonts w:ascii="Book Antiqua" w:hAnsi="Book Antiqua"/>
          <w:b/>
          <w:sz w:val="24"/>
          <w:szCs w:val="24"/>
          <w:lang w:val="en-US"/>
        </w:rPr>
      </w:pPr>
      <w:r w:rsidRPr="00C55EC3">
        <w:rPr>
          <w:rFonts w:ascii="Book Antiqua" w:hAnsi="Book Antiqua"/>
          <w:b/>
          <w:sz w:val="24"/>
          <w:szCs w:val="24"/>
        </w:rPr>
        <w:t>Table 1 Changes in intestinal microbiota and clinical consequence in cirrhosis</w:t>
      </w:r>
    </w:p>
    <w:tbl>
      <w:tblPr>
        <w:tblW w:w="31680" w:type="dxa"/>
        <w:tblInd w:w="93" w:type="dxa"/>
        <w:tblBorders>
          <w:top w:val="single" w:sz="4" w:space="0" w:color="auto"/>
          <w:bottom w:val="single" w:sz="4" w:space="0" w:color="auto"/>
        </w:tblBorders>
        <w:tblLook w:val="04A0" w:firstRow="1" w:lastRow="0" w:firstColumn="1" w:lastColumn="0" w:noHBand="0" w:noVBand="1"/>
      </w:tblPr>
      <w:tblGrid>
        <w:gridCol w:w="1708"/>
        <w:gridCol w:w="1310"/>
        <w:gridCol w:w="158"/>
        <w:gridCol w:w="1038"/>
        <w:gridCol w:w="968"/>
        <w:gridCol w:w="1840"/>
        <w:gridCol w:w="24673"/>
      </w:tblGrid>
      <w:tr w:rsidR="00BF218E" w:rsidRPr="00BF218E" w14:paraId="1594DC36" w14:textId="77777777" w:rsidTr="00BF218E">
        <w:trPr>
          <w:trHeight w:val="300"/>
        </w:trPr>
        <w:tc>
          <w:tcPr>
            <w:tcW w:w="1698" w:type="dxa"/>
            <w:tcBorders>
              <w:top w:val="single" w:sz="4" w:space="0" w:color="auto"/>
              <w:bottom w:val="single" w:sz="4" w:space="0" w:color="auto"/>
            </w:tcBorders>
            <w:shd w:val="clear" w:color="auto" w:fill="auto"/>
            <w:noWrap/>
            <w:vAlign w:val="bottom"/>
            <w:hideMark/>
          </w:tcPr>
          <w:p w14:paraId="0797F0C6" w14:textId="77777777" w:rsidR="00BF218E" w:rsidRPr="00BF218E" w:rsidRDefault="00BF218E" w:rsidP="00662233">
            <w:pPr>
              <w:adjustRightInd w:val="0"/>
              <w:snapToGrid w:val="0"/>
              <w:spacing w:after="0" w:line="360" w:lineRule="auto"/>
              <w:rPr>
                <w:rFonts w:ascii="Book Antiqua" w:hAnsi="Book Antiqua" w:cs="Arial"/>
                <w:sz w:val="20"/>
                <w:szCs w:val="20"/>
                <w:lang w:val="en-US" w:eastAsia="zh-CN"/>
              </w:rPr>
            </w:pPr>
          </w:p>
        </w:tc>
        <w:tc>
          <w:tcPr>
            <w:tcW w:w="1338" w:type="dxa"/>
            <w:tcBorders>
              <w:top w:val="single" w:sz="4" w:space="0" w:color="auto"/>
              <w:bottom w:val="single" w:sz="4" w:space="0" w:color="auto"/>
            </w:tcBorders>
            <w:shd w:val="clear" w:color="auto" w:fill="auto"/>
            <w:noWrap/>
            <w:vAlign w:val="center"/>
            <w:hideMark/>
          </w:tcPr>
          <w:p w14:paraId="6AFCA26F" w14:textId="77777777" w:rsidR="00BF218E" w:rsidRPr="00BF218E" w:rsidRDefault="00BF218E" w:rsidP="00662233">
            <w:pPr>
              <w:adjustRightInd w:val="0"/>
              <w:snapToGrid w:val="0"/>
              <w:spacing w:after="0" w:line="360" w:lineRule="auto"/>
              <w:jc w:val="center"/>
              <w:rPr>
                <w:rFonts w:ascii="Book Antiqua" w:hAnsi="Book Antiqua" w:cs="Arial"/>
                <w:b/>
                <w:bCs/>
                <w:sz w:val="20"/>
                <w:szCs w:val="20"/>
                <w:lang w:val="en-US" w:eastAsia="zh-CN"/>
              </w:rPr>
            </w:pPr>
            <w:r w:rsidRPr="00BF218E">
              <w:rPr>
                <w:rFonts w:ascii="Book Antiqua" w:hAnsi="Book Antiqua" w:cs="Arial"/>
                <w:b/>
                <w:bCs/>
                <w:sz w:val="20"/>
                <w:szCs w:val="20"/>
                <w:lang w:val="en-US" w:eastAsia="zh-CN"/>
              </w:rPr>
              <w:t>Ref.</w:t>
            </w:r>
          </w:p>
        </w:tc>
        <w:tc>
          <w:tcPr>
            <w:tcW w:w="3358" w:type="dxa"/>
            <w:gridSpan w:val="4"/>
            <w:tcBorders>
              <w:top w:val="single" w:sz="4" w:space="0" w:color="auto"/>
              <w:bottom w:val="single" w:sz="4" w:space="0" w:color="auto"/>
            </w:tcBorders>
            <w:shd w:val="clear" w:color="auto" w:fill="auto"/>
            <w:noWrap/>
            <w:vAlign w:val="center"/>
            <w:hideMark/>
          </w:tcPr>
          <w:p w14:paraId="78F0799A" w14:textId="77777777" w:rsidR="00BF218E" w:rsidRPr="00BF218E" w:rsidRDefault="00BF218E" w:rsidP="00662233">
            <w:pPr>
              <w:adjustRightInd w:val="0"/>
              <w:snapToGrid w:val="0"/>
              <w:spacing w:after="0" w:line="360" w:lineRule="auto"/>
              <w:jc w:val="center"/>
              <w:rPr>
                <w:rFonts w:ascii="Book Antiqua" w:hAnsi="Book Antiqua" w:cs="Arial"/>
                <w:b/>
                <w:bCs/>
                <w:sz w:val="20"/>
                <w:szCs w:val="20"/>
                <w:lang w:val="en-US" w:eastAsia="zh-CN"/>
              </w:rPr>
            </w:pPr>
            <w:r w:rsidRPr="00BF218E">
              <w:rPr>
                <w:rFonts w:ascii="Book Antiqua" w:hAnsi="Book Antiqua" w:cs="Arial"/>
                <w:b/>
                <w:bCs/>
                <w:sz w:val="20"/>
                <w:szCs w:val="20"/>
                <w:lang w:val="en-US" w:eastAsia="zh-CN"/>
              </w:rPr>
              <w:t>Implicated dysbiosis</w:t>
            </w:r>
          </w:p>
        </w:tc>
        <w:tc>
          <w:tcPr>
            <w:tcW w:w="25301" w:type="dxa"/>
            <w:tcBorders>
              <w:top w:val="single" w:sz="4" w:space="0" w:color="auto"/>
              <w:bottom w:val="single" w:sz="4" w:space="0" w:color="auto"/>
            </w:tcBorders>
            <w:shd w:val="clear" w:color="auto" w:fill="auto"/>
            <w:noWrap/>
            <w:vAlign w:val="center"/>
            <w:hideMark/>
          </w:tcPr>
          <w:p w14:paraId="3C75FDC2" w14:textId="77777777" w:rsidR="00BF218E" w:rsidRPr="00BF218E" w:rsidRDefault="00BF218E" w:rsidP="00662233">
            <w:pPr>
              <w:adjustRightInd w:val="0"/>
              <w:snapToGrid w:val="0"/>
              <w:spacing w:after="0" w:line="360" w:lineRule="auto"/>
              <w:jc w:val="center"/>
              <w:rPr>
                <w:rFonts w:ascii="Book Antiqua" w:hAnsi="Book Antiqua" w:cs="Arial"/>
                <w:b/>
                <w:bCs/>
                <w:sz w:val="20"/>
                <w:szCs w:val="20"/>
                <w:lang w:val="en-US" w:eastAsia="zh-CN"/>
              </w:rPr>
            </w:pPr>
            <w:r w:rsidRPr="00BF218E">
              <w:rPr>
                <w:rFonts w:ascii="Book Antiqua" w:hAnsi="Book Antiqua" w:cs="Arial"/>
                <w:b/>
                <w:bCs/>
                <w:sz w:val="20"/>
                <w:szCs w:val="20"/>
                <w:lang w:val="en-US" w:eastAsia="zh-CN"/>
              </w:rPr>
              <w:t>Potential biological functions</w:t>
            </w:r>
          </w:p>
        </w:tc>
      </w:tr>
      <w:tr w:rsidR="00BF218E" w:rsidRPr="00BF218E" w14:paraId="379AF863" w14:textId="77777777" w:rsidTr="00BF218E">
        <w:trPr>
          <w:trHeight w:val="270"/>
        </w:trPr>
        <w:tc>
          <w:tcPr>
            <w:tcW w:w="1698" w:type="dxa"/>
            <w:vMerge w:val="restart"/>
            <w:tcBorders>
              <w:top w:val="single" w:sz="4" w:space="0" w:color="auto"/>
            </w:tcBorders>
            <w:shd w:val="clear" w:color="auto" w:fill="auto"/>
            <w:noWrap/>
            <w:vAlign w:val="center"/>
            <w:hideMark/>
          </w:tcPr>
          <w:p w14:paraId="0AD0CA34"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r w:rsidRPr="00BF218E">
              <w:rPr>
                <w:rFonts w:ascii="Book Antiqua" w:hAnsi="Book Antiqua" w:cs="Arial"/>
                <w:color w:val="000000"/>
                <w:sz w:val="20"/>
                <w:szCs w:val="20"/>
                <w:lang w:val="en-US" w:eastAsia="zh-CN"/>
              </w:rPr>
              <w:t xml:space="preserve">Cirrhosis </w:t>
            </w:r>
            <w:r w:rsidRPr="00BF218E">
              <w:rPr>
                <w:rFonts w:ascii="Book Antiqua" w:hAnsi="Book Antiqua" w:cs="Arial"/>
                <w:i/>
                <w:iCs/>
                <w:color w:val="000000"/>
                <w:sz w:val="20"/>
                <w:szCs w:val="20"/>
                <w:lang w:val="en-US" w:eastAsia="zh-CN"/>
              </w:rPr>
              <w:t>vs</w:t>
            </w:r>
            <w:r w:rsidRPr="00BF218E">
              <w:rPr>
                <w:rFonts w:ascii="Book Antiqua" w:hAnsi="Book Antiqua" w:cs="Arial"/>
                <w:color w:val="000000"/>
                <w:sz w:val="20"/>
                <w:szCs w:val="20"/>
                <w:lang w:val="en-US" w:eastAsia="zh-CN"/>
              </w:rPr>
              <w:t xml:space="preserve"> healthy people </w:t>
            </w:r>
          </w:p>
        </w:tc>
        <w:tc>
          <w:tcPr>
            <w:tcW w:w="1338" w:type="dxa"/>
            <w:vMerge w:val="restart"/>
            <w:tcBorders>
              <w:top w:val="single" w:sz="4" w:space="0" w:color="auto"/>
            </w:tcBorders>
            <w:shd w:val="clear" w:color="auto" w:fill="auto"/>
            <w:noWrap/>
            <w:vAlign w:val="center"/>
            <w:hideMark/>
          </w:tcPr>
          <w:p w14:paraId="06E9E46B"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r w:rsidRPr="00BF218E">
              <w:rPr>
                <w:rFonts w:ascii="Book Antiqua" w:hAnsi="Book Antiqua" w:cs="Arial"/>
                <w:color w:val="000000"/>
                <w:sz w:val="20"/>
                <w:szCs w:val="20"/>
                <w:lang w:val="en-US" w:eastAsia="zh-CN"/>
              </w:rPr>
              <w:t xml:space="preserve">Stool samples, Bajaj </w:t>
            </w:r>
            <w:r w:rsidRPr="00BF218E">
              <w:rPr>
                <w:rFonts w:ascii="Book Antiqua" w:hAnsi="Book Antiqua" w:cs="Arial"/>
                <w:i/>
                <w:iCs/>
                <w:color w:val="000000"/>
                <w:sz w:val="20"/>
                <w:szCs w:val="20"/>
                <w:lang w:val="en-US" w:eastAsia="zh-CN"/>
              </w:rPr>
              <w:t>et al</w:t>
            </w:r>
            <w:r w:rsidRPr="00BF218E">
              <w:rPr>
                <w:rFonts w:ascii="Book Antiqua" w:hAnsi="Book Antiqua" w:cs="Arial"/>
                <w:color w:val="000000"/>
                <w:sz w:val="20"/>
                <w:szCs w:val="20"/>
                <w:vertAlign w:val="superscript"/>
                <w:lang w:val="en-US" w:eastAsia="zh-CN"/>
              </w:rPr>
              <w:t>[5]</w:t>
            </w:r>
          </w:p>
        </w:tc>
        <w:tc>
          <w:tcPr>
            <w:tcW w:w="3358" w:type="dxa"/>
            <w:gridSpan w:val="4"/>
            <w:tcBorders>
              <w:top w:val="single" w:sz="4" w:space="0" w:color="auto"/>
            </w:tcBorders>
            <w:shd w:val="clear" w:color="auto" w:fill="auto"/>
            <w:noWrap/>
            <w:vAlign w:val="center"/>
            <w:hideMark/>
          </w:tcPr>
          <w:p w14:paraId="55EC80D6"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r w:rsidRPr="00BF218E">
              <w:rPr>
                <w:rFonts w:ascii="Book Antiqua" w:hAnsi="Book Antiqua" w:cs="Arial"/>
                <w:color w:val="000000"/>
                <w:sz w:val="20"/>
                <w:szCs w:val="20"/>
                <w:lang w:val="en-US" w:eastAsia="zh-CN"/>
              </w:rPr>
              <w:t xml:space="preserve">Overgrowth of (family): </w:t>
            </w:r>
          </w:p>
        </w:tc>
        <w:tc>
          <w:tcPr>
            <w:tcW w:w="25301" w:type="dxa"/>
            <w:tcBorders>
              <w:top w:val="single" w:sz="4" w:space="0" w:color="auto"/>
            </w:tcBorders>
            <w:shd w:val="clear" w:color="auto" w:fill="auto"/>
            <w:noWrap/>
            <w:vAlign w:val="center"/>
            <w:hideMark/>
          </w:tcPr>
          <w:p w14:paraId="6D1772C6" w14:textId="1D41256F" w:rsidR="00BF218E" w:rsidRPr="00BF218E" w:rsidRDefault="00BF218E" w:rsidP="00662233">
            <w:pPr>
              <w:adjustRightInd w:val="0"/>
              <w:snapToGrid w:val="0"/>
              <w:spacing w:after="0" w:line="360" w:lineRule="auto"/>
              <w:jc w:val="both"/>
              <w:rPr>
                <w:rFonts w:ascii="Book Antiqua" w:hAnsi="Book Antiqua" w:cs="Arial"/>
                <w:color w:val="000000"/>
                <w:sz w:val="20"/>
                <w:szCs w:val="20"/>
                <w:lang w:eastAsia="zh-CN"/>
              </w:rPr>
            </w:pPr>
            <w:r w:rsidRPr="00BF218E">
              <w:rPr>
                <w:rFonts w:ascii="Book Antiqua" w:hAnsi="Book Antiqua" w:cs="Arial"/>
                <w:color w:val="000000"/>
                <w:sz w:val="20"/>
                <w:szCs w:val="20"/>
                <w:lang w:val="en-US" w:eastAsia="zh-CN"/>
              </w:rPr>
              <w:t>There is a reduction in autochthonous taxa that can be disruptive given that they produce short-chain fatty acids that reduce colonic bacteria improve the intestinal barrier.</w:t>
            </w:r>
          </w:p>
        </w:tc>
      </w:tr>
      <w:tr w:rsidR="00BF218E" w:rsidRPr="00BF218E" w14:paraId="29AB10F7" w14:textId="77777777" w:rsidTr="00BF218E">
        <w:trPr>
          <w:trHeight w:val="270"/>
        </w:trPr>
        <w:tc>
          <w:tcPr>
            <w:tcW w:w="1698" w:type="dxa"/>
            <w:vMerge/>
            <w:vAlign w:val="center"/>
            <w:hideMark/>
          </w:tcPr>
          <w:p w14:paraId="4F37BB5D"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1338" w:type="dxa"/>
            <w:vMerge/>
            <w:vAlign w:val="center"/>
            <w:hideMark/>
          </w:tcPr>
          <w:p w14:paraId="281BD0FA"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28659" w:type="dxa"/>
            <w:gridSpan w:val="5"/>
            <w:shd w:val="clear" w:color="auto" w:fill="auto"/>
            <w:noWrap/>
            <w:vAlign w:val="center"/>
            <w:hideMark/>
          </w:tcPr>
          <w:p w14:paraId="4E2CD9C4"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r w:rsidRPr="00BF218E">
              <w:rPr>
                <w:rFonts w:ascii="Book Antiqua" w:hAnsi="Book Antiqua" w:cs="Arial"/>
                <w:color w:val="000000"/>
                <w:sz w:val="20"/>
                <w:szCs w:val="20"/>
                <w:lang w:val="en-US" w:eastAsia="zh-CN"/>
              </w:rPr>
              <w:t xml:space="preserve"> Leuconostocaceae  </w:t>
            </w:r>
            <w:r w:rsidRPr="00BF218E">
              <w:rPr>
                <w:rFonts w:ascii="宋体" w:hAnsi="宋体" w:cs="Arial" w:hint="eastAsia"/>
                <w:color w:val="000000"/>
                <w:sz w:val="20"/>
                <w:szCs w:val="20"/>
                <w:lang w:val="en-US" w:eastAsia="zh-CN"/>
              </w:rPr>
              <w:t>↑</w:t>
            </w:r>
          </w:p>
        </w:tc>
      </w:tr>
      <w:tr w:rsidR="00BF218E" w:rsidRPr="00BF218E" w14:paraId="49020212" w14:textId="77777777" w:rsidTr="00BF218E">
        <w:trPr>
          <w:trHeight w:val="300"/>
        </w:trPr>
        <w:tc>
          <w:tcPr>
            <w:tcW w:w="1698" w:type="dxa"/>
            <w:vMerge/>
            <w:vAlign w:val="center"/>
            <w:hideMark/>
          </w:tcPr>
          <w:p w14:paraId="22B6A8A0"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1338" w:type="dxa"/>
            <w:vMerge/>
            <w:vAlign w:val="center"/>
            <w:hideMark/>
          </w:tcPr>
          <w:p w14:paraId="546FD43F"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28659" w:type="dxa"/>
            <w:gridSpan w:val="5"/>
            <w:shd w:val="clear" w:color="auto" w:fill="auto"/>
            <w:noWrap/>
            <w:vAlign w:val="center"/>
            <w:hideMark/>
          </w:tcPr>
          <w:p w14:paraId="612E51B9"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r w:rsidRPr="00BF218E">
              <w:rPr>
                <w:rFonts w:ascii="Book Antiqua" w:hAnsi="Book Antiqua" w:cs="Arial"/>
                <w:b/>
                <w:bCs/>
                <w:color w:val="000000"/>
                <w:sz w:val="20"/>
                <w:szCs w:val="20"/>
                <w:lang w:val="en-US" w:eastAsia="zh-CN"/>
              </w:rPr>
              <w:t xml:space="preserve"> Enterobacteriaceae</w:t>
            </w:r>
            <w:r w:rsidRPr="00BF218E">
              <w:rPr>
                <w:rFonts w:ascii="Book Antiqua" w:hAnsi="Book Antiqua" w:cs="Arial"/>
                <w:color w:val="000000"/>
                <w:sz w:val="20"/>
                <w:szCs w:val="20"/>
                <w:lang w:val="en-US" w:eastAsia="zh-CN"/>
              </w:rPr>
              <w:t xml:space="preserve">  </w:t>
            </w:r>
            <w:r w:rsidRPr="00BF218E">
              <w:rPr>
                <w:rFonts w:ascii="宋体" w:hAnsi="宋体" w:cs="Arial" w:hint="eastAsia"/>
                <w:color w:val="000000"/>
                <w:sz w:val="20"/>
                <w:szCs w:val="20"/>
                <w:lang w:val="en-US" w:eastAsia="zh-CN"/>
              </w:rPr>
              <w:t>↑↑↑</w:t>
            </w:r>
          </w:p>
        </w:tc>
      </w:tr>
      <w:tr w:rsidR="00BF218E" w:rsidRPr="00BF218E" w14:paraId="232FDE97" w14:textId="77777777" w:rsidTr="00BF218E">
        <w:trPr>
          <w:trHeight w:val="270"/>
        </w:trPr>
        <w:tc>
          <w:tcPr>
            <w:tcW w:w="1698" w:type="dxa"/>
            <w:vMerge/>
            <w:vAlign w:val="center"/>
            <w:hideMark/>
          </w:tcPr>
          <w:p w14:paraId="6D163A89"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1338" w:type="dxa"/>
            <w:vMerge/>
            <w:vAlign w:val="center"/>
            <w:hideMark/>
          </w:tcPr>
          <w:p w14:paraId="08D09D59"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3358" w:type="dxa"/>
            <w:gridSpan w:val="4"/>
            <w:shd w:val="clear" w:color="auto" w:fill="auto"/>
            <w:noWrap/>
            <w:vAlign w:val="center"/>
            <w:hideMark/>
          </w:tcPr>
          <w:p w14:paraId="4631114F"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r w:rsidRPr="00BF218E">
              <w:rPr>
                <w:rFonts w:ascii="Book Antiqua" w:hAnsi="Book Antiqua" w:cs="Arial"/>
                <w:color w:val="000000"/>
                <w:sz w:val="20"/>
                <w:szCs w:val="20"/>
                <w:lang w:val="en-US" w:eastAsia="zh-CN"/>
              </w:rPr>
              <w:t xml:space="preserve"> Fusobacteriaceae  </w:t>
            </w:r>
            <w:r w:rsidRPr="00BF218E">
              <w:rPr>
                <w:rFonts w:ascii="宋体" w:hAnsi="宋体" w:cs="Arial" w:hint="eastAsia"/>
                <w:color w:val="000000"/>
                <w:sz w:val="20"/>
                <w:szCs w:val="20"/>
                <w:lang w:val="en-US" w:eastAsia="zh-CN"/>
              </w:rPr>
              <w:t>↑</w:t>
            </w:r>
          </w:p>
        </w:tc>
        <w:tc>
          <w:tcPr>
            <w:tcW w:w="25301" w:type="dxa"/>
            <w:shd w:val="clear" w:color="auto" w:fill="auto"/>
            <w:noWrap/>
            <w:vAlign w:val="bottom"/>
            <w:hideMark/>
          </w:tcPr>
          <w:p w14:paraId="6371E375" w14:textId="77777777" w:rsidR="00BF218E" w:rsidRPr="00BF218E" w:rsidRDefault="00BF218E" w:rsidP="00662233">
            <w:pPr>
              <w:adjustRightInd w:val="0"/>
              <w:snapToGrid w:val="0"/>
              <w:spacing w:after="0" w:line="360" w:lineRule="auto"/>
              <w:rPr>
                <w:rFonts w:ascii="Book Antiqua" w:hAnsi="Book Antiqua" w:cs="Arial"/>
                <w:sz w:val="20"/>
                <w:szCs w:val="20"/>
                <w:lang w:val="en-US" w:eastAsia="zh-CN"/>
              </w:rPr>
            </w:pPr>
          </w:p>
        </w:tc>
      </w:tr>
      <w:tr w:rsidR="00BF218E" w:rsidRPr="00BF218E" w14:paraId="605180D0" w14:textId="77777777" w:rsidTr="00BF218E">
        <w:trPr>
          <w:trHeight w:val="270"/>
        </w:trPr>
        <w:tc>
          <w:tcPr>
            <w:tcW w:w="1698" w:type="dxa"/>
            <w:vMerge/>
            <w:vAlign w:val="center"/>
            <w:hideMark/>
          </w:tcPr>
          <w:p w14:paraId="7E7B0D96"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1338" w:type="dxa"/>
            <w:vMerge/>
            <w:vAlign w:val="center"/>
            <w:hideMark/>
          </w:tcPr>
          <w:p w14:paraId="51C51F50"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3358" w:type="dxa"/>
            <w:gridSpan w:val="4"/>
            <w:shd w:val="clear" w:color="auto" w:fill="auto"/>
            <w:noWrap/>
            <w:vAlign w:val="center"/>
            <w:hideMark/>
          </w:tcPr>
          <w:p w14:paraId="124F2897"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r w:rsidRPr="00BF218E">
              <w:rPr>
                <w:rFonts w:ascii="Book Antiqua" w:hAnsi="Book Antiqua" w:cs="Arial"/>
                <w:color w:val="000000"/>
                <w:sz w:val="20"/>
                <w:szCs w:val="20"/>
                <w:lang w:val="en-US" w:eastAsia="zh-CN"/>
              </w:rPr>
              <w:t xml:space="preserve"> Alcaligenaceae </w:t>
            </w:r>
            <w:r w:rsidRPr="00BF218E">
              <w:rPr>
                <w:rFonts w:ascii="宋体" w:hAnsi="宋体" w:cs="Arial" w:hint="eastAsia"/>
                <w:color w:val="000000"/>
                <w:sz w:val="20"/>
                <w:szCs w:val="20"/>
                <w:lang w:val="en-US" w:eastAsia="zh-CN"/>
              </w:rPr>
              <w:t>↑</w:t>
            </w:r>
          </w:p>
        </w:tc>
        <w:tc>
          <w:tcPr>
            <w:tcW w:w="25301" w:type="dxa"/>
            <w:shd w:val="clear" w:color="auto" w:fill="auto"/>
            <w:noWrap/>
            <w:vAlign w:val="bottom"/>
            <w:hideMark/>
          </w:tcPr>
          <w:p w14:paraId="01D4EB3F" w14:textId="77777777" w:rsidR="00BF218E" w:rsidRPr="00BF218E" w:rsidRDefault="00BF218E" w:rsidP="00662233">
            <w:pPr>
              <w:adjustRightInd w:val="0"/>
              <w:snapToGrid w:val="0"/>
              <w:spacing w:after="0" w:line="360" w:lineRule="auto"/>
              <w:rPr>
                <w:rFonts w:ascii="Book Antiqua" w:hAnsi="Book Antiqua" w:cs="Arial"/>
                <w:sz w:val="20"/>
                <w:szCs w:val="20"/>
                <w:lang w:val="en-US" w:eastAsia="zh-CN"/>
              </w:rPr>
            </w:pPr>
          </w:p>
        </w:tc>
      </w:tr>
      <w:tr w:rsidR="00BF218E" w:rsidRPr="00BF218E" w14:paraId="3DEF5A83" w14:textId="77777777" w:rsidTr="00BF218E">
        <w:trPr>
          <w:trHeight w:val="270"/>
        </w:trPr>
        <w:tc>
          <w:tcPr>
            <w:tcW w:w="1698" w:type="dxa"/>
            <w:vMerge/>
            <w:vAlign w:val="center"/>
            <w:hideMark/>
          </w:tcPr>
          <w:p w14:paraId="31C79CDC"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1338" w:type="dxa"/>
            <w:vMerge/>
            <w:vAlign w:val="center"/>
            <w:hideMark/>
          </w:tcPr>
          <w:p w14:paraId="51D9609D"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28659" w:type="dxa"/>
            <w:gridSpan w:val="5"/>
            <w:shd w:val="clear" w:color="auto" w:fill="auto"/>
            <w:noWrap/>
            <w:vAlign w:val="center"/>
            <w:hideMark/>
          </w:tcPr>
          <w:p w14:paraId="1B5C45D2"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r w:rsidRPr="00BF218E">
              <w:rPr>
                <w:rFonts w:ascii="Book Antiqua" w:hAnsi="Book Antiqua" w:cs="Arial"/>
                <w:color w:val="000000"/>
                <w:sz w:val="20"/>
                <w:szCs w:val="20"/>
                <w:lang w:val="en-US" w:eastAsia="zh-CN"/>
              </w:rPr>
              <w:t>Reduction of (family):</w:t>
            </w:r>
          </w:p>
        </w:tc>
      </w:tr>
      <w:tr w:rsidR="00BF218E" w:rsidRPr="00BF218E" w14:paraId="1405C435" w14:textId="77777777" w:rsidTr="00BF218E">
        <w:trPr>
          <w:trHeight w:val="300"/>
        </w:trPr>
        <w:tc>
          <w:tcPr>
            <w:tcW w:w="1698" w:type="dxa"/>
            <w:vMerge/>
            <w:vAlign w:val="center"/>
            <w:hideMark/>
          </w:tcPr>
          <w:p w14:paraId="22702989"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1338" w:type="dxa"/>
            <w:vMerge/>
            <w:vAlign w:val="center"/>
            <w:hideMark/>
          </w:tcPr>
          <w:p w14:paraId="43F62D5C"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28659" w:type="dxa"/>
            <w:gridSpan w:val="5"/>
            <w:shd w:val="clear" w:color="auto" w:fill="auto"/>
            <w:noWrap/>
            <w:vAlign w:val="center"/>
            <w:hideMark/>
          </w:tcPr>
          <w:p w14:paraId="5636EBED"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r w:rsidRPr="00BF218E">
              <w:rPr>
                <w:rFonts w:ascii="Book Antiqua" w:hAnsi="Book Antiqua" w:cs="Arial"/>
                <w:b/>
                <w:bCs/>
                <w:color w:val="000000"/>
                <w:sz w:val="20"/>
                <w:szCs w:val="20"/>
                <w:lang w:val="en-US" w:eastAsia="zh-CN"/>
              </w:rPr>
              <w:t xml:space="preserve"> Clostridium Incertae sedis XIV </w:t>
            </w:r>
            <w:r w:rsidRPr="00BF218E">
              <w:rPr>
                <w:rFonts w:ascii="宋体" w:hAnsi="宋体" w:cs="Arial" w:hint="eastAsia"/>
                <w:color w:val="000000"/>
                <w:sz w:val="20"/>
                <w:szCs w:val="20"/>
                <w:lang w:val="en-US" w:eastAsia="zh-CN"/>
              </w:rPr>
              <w:t>↓↓↓</w:t>
            </w:r>
          </w:p>
        </w:tc>
      </w:tr>
      <w:tr w:rsidR="00BF218E" w:rsidRPr="00BF218E" w14:paraId="674B791D" w14:textId="77777777" w:rsidTr="00BF218E">
        <w:trPr>
          <w:trHeight w:val="270"/>
        </w:trPr>
        <w:tc>
          <w:tcPr>
            <w:tcW w:w="1698" w:type="dxa"/>
            <w:vMerge/>
            <w:vAlign w:val="center"/>
            <w:hideMark/>
          </w:tcPr>
          <w:p w14:paraId="3C44E851"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1338" w:type="dxa"/>
            <w:vMerge/>
            <w:vAlign w:val="center"/>
            <w:hideMark/>
          </w:tcPr>
          <w:p w14:paraId="3A9134B5"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3358" w:type="dxa"/>
            <w:gridSpan w:val="4"/>
            <w:shd w:val="clear" w:color="auto" w:fill="auto"/>
            <w:noWrap/>
            <w:vAlign w:val="center"/>
            <w:hideMark/>
          </w:tcPr>
          <w:p w14:paraId="6F9FCFF4"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r w:rsidRPr="00BF218E">
              <w:rPr>
                <w:rFonts w:ascii="Book Antiqua" w:hAnsi="Book Antiqua" w:cs="Arial"/>
                <w:color w:val="000000"/>
                <w:sz w:val="20"/>
                <w:szCs w:val="20"/>
                <w:lang w:val="en-US" w:eastAsia="zh-CN"/>
              </w:rPr>
              <w:t xml:space="preserve"> Lachnospiraceae  </w:t>
            </w:r>
            <w:r w:rsidRPr="00BF218E">
              <w:rPr>
                <w:rFonts w:ascii="宋体" w:hAnsi="宋体" w:cs="Arial" w:hint="eastAsia"/>
                <w:color w:val="000000"/>
                <w:sz w:val="20"/>
                <w:szCs w:val="20"/>
                <w:lang w:val="en-US" w:eastAsia="zh-CN"/>
              </w:rPr>
              <w:t>↓</w:t>
            </w:r>
          </w:p>
        </w:tc>
        <w:tc>
          <w:tcPr>
            <w:tcW w:w="25301" w:type="dxa"/>
            <w:shd w:val="clear" w:color="auto" w:fill="auto"/>
            <w:noWrap/>
            <w:vAlign w:val="bottom"/>
            <w:hideMark/>
          </w:tcPr>
          <w:p w14:paraId="60F9B96D" w14:textId="77777777" w:rsidR="00BF218E" w:rsidRPr="00BF218E" w:rsidRDefault="00BF218E" w:rsidP="00662233">
            <w:pPr>
              <w:adjustRightInd w:val="0"/>
              <w:snapToGrid w:val="0"/>
              <w:spacing w:after="0" w:line="360" w:lineRule="auto"/>
              <w:rPr>
                <w:rFonts w:ascii="Book Antiqua" w:hAnsi="Book Antiqua" w:cs="Arial"/>
                <w:sz w:val="20"/>
                <w:szCs w:val="20"/>
                <w:lang w:val="en-US" w:eastAsia="zh-CN"/>
              </w:rPr>
            </w:pPr>
          </w:p>
        </w:tc>
      </w:tr>
      <w:tr w:rsidR="00BF218E" w:rsidRPr="00BF218E" w14:paraId="1E4A52DF" w14:textId="77777777" w:rsidTr="00BF218E">
        <w:trPr>
          <w:trHeight w:val="270"/>
        </w:trPr>
        <w:tc>
          <w:tcPr>
            <w:tcW w:w="1698" w:type="dxa"/>
            <w:vMerge/>
            <w:vAlign w:val="center"/>
            <w:hideMark/>
          </w:tcPr>
          <w:p w14:paraId="55724AAA"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1338" w:type="dxa"/>
            <w:vMerge/>
            <w:vAlign w:val="center"/>
            <w:hideMark/>
          </w:tcPr>
          <w:p w14:paraId="1CA742A3"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3358" w:type="dxa"/>
            <w:gridSpan w:val="4"/>
            <w:shd w:val="clear" w:color="auto" w:fill="auto"/>
            <w:noWrap/>
            <w:vAlign w:val="center"/>
            <w:hideMark/>
          </w:tcPr>
          <w:p w14:paraId="57B429C0"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r w:rsidRPr="00BF218E">
              <w:rPr>
                <w:rFonts w:ascii="Book Antiqua" w:hAnsi="Book Antiqua" w:cs="Arial"/>
                <w:color w:val="000000"/>
                <w:sz w:val="20"/>
                <w:szCs w:val="20"/>
                <w:lang w:val="en-US" w:eastAsia="zh-CN"/>
              </w:rPr>
              <w:t xml:space="preserve"> Ruminococcaceae </w:t>
            </w:r>
            <w:r w:rsidRPr="00BF218E">
              <w:rPr>
                <w:rFonts w:ascii="宋体" w:hAnsi="宋体" w:cs="Arial" w:hint="eastAsia"/>
                <w:color w:val="000000"/>
                <w:sz w:val="20"/>
                <w:szCs w:val="20"/>
                <w:lang w:val="en-US" w:eastAsia="zh-CN"/>
              </w:rPr>
              <w:t>↓</w:t>
            </w:r>
          </w:p>
        </w:tc>
        <w:tc>
          <w:tcPr>
            <w:tcW w:w="25301" w:type="dxa"/>
            <w:shd w:val="clear" w:color="auto" w:fill="auto"/>
            <w:noWrap/>
            <w:vAlign w:val="bottom"/>
            <w:hideMark/>
          </w:tcPr>
          <w:p w14:paraId="35B28FFB" w14:textId="77777777" w:rsidR="00BF218E" w:rsidRPr="00BF218E" w:rsidRDefault="00BF218E" w:rsidP="00662233">
            <w:pPr>
              <w:adjustRightInd w:val="0"/>
              <w:snapToGrid w:val="0"/>
              <w:spacing w:after="0" w:line="360" w:lineRule="auto"/>
              <w:rPr>
                <w:rFonts w:ascii="Book Antiqua" w:hAnsi="Book Antiqua" w:cs="Arial"/>
                <w:sz w:val="20"/>
                <w:szCs w:val="20"/>
                <w:lang w:val="en-US" w:eastAsia="zh-CN"/>
              </w:rPr>
            </w:pPr>
          </w:p>
        </w:tc>
      </w:tr>
      <w:tr w:rsidR="00BF218E" w:rsidRPr="00BF218E" w14:paraId="40C1C278" w14:textId="77777777" w:rsidTr="00BF218E">
        <w:trPr>
          <w:trHeight w:val="270"/>
        </w:trPr>
        <w:tc>
          <w:tcPr>
            <w:tcW w:w="1698" w:type="dxa"/>
            <w:vMerge/>
            <w:vAlign w:val="center"/>
            <w:hideMark/>
          </w:tcPr>
          <w:p w14:paraId="245A01D1"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1338" w:type="dxa"/>
            <w:vMerge w:val="restart"/>
            <w:shd w:val="clear" w:color="auto" w:fill="auto"/>
            <w:noWrap/>
            <w:vAlign w:val="center"/>
            <w:hideMark/>
          </w:tcPr>
          <w:p w14:paraId="2C04695F"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r w:rsidRPr="00BF218E">
              <w:rPr>
                <w:rFonts w:ascii="Book Antiqua" w:hAnsi="Book Antiqua" w:cs="Arial"/>
                <w:color w:val="000000"/>
                <w:sz w:val="20"/>
                <w:szCs w:val="20"/>
                <w:lang w:val="en-US" w:eastAsia="zh-CN"/>
              </w:rPr>
              <w:t xml:space="preserve">Mucosal samples, Bajaj </w:t>
            </w:r>
            <w:r w:rsidRPr="00BF218E">
              <w:rPr>
                <w:rFonts w:ascii="Book Antiqua" w:hAnsi="Book Antiqua" w:cs="Arial"/>
                <w:i/>
                <w:iCs/>
                <w:color w:val="000000"/>
                <w:sz w:val="20"/>
                <w:szCs w:val="20"/>
                <w:lang w:val="en-US" w:eastAsia="zh-CN"/>
              </w:rPr>
              <w:t>et al</w:t>
            </w:r>
            <w:r w:rsidRPr="00BF218E">
              <w:rPr>
                <w:rFonts w:ascii="Book Antiqua" w:hAnsi="Book Antiqua" w:cs="Arial"/>
                <w:i/>
                <w:iCs/>
                <w:color w:val="000000"/>
                <w:sz w:val="20"/>
                <w:szCs w:val="20"/>
                <w:vertAlign w:val="superscript"/>
                <w:lang w:val="en-US" w:eastAsia="zh-CN"/>
              </w:rPr>
              <w:t>[</w:t>
            </w:r>
            <w:r w:rsidRPr="00BF218E">
              <w:rPr>
                <w:rFonts w:ascii="Book Antiqua" w:hAnsi="Book Antiqua" w:cs="Arial"/>
                <w:color w:val="000000"/>
                <w:sz w:val="20"/>
                <w:szCs w:val="20"/>
                <w:vertAlign w:val="superscript"/>
                <w:lang w:val="en-US" w:eastAsia="zh-CN"/>
              </w:rPr>
              <w:t>5]</w:t>
            </w:r>
          </w:p>
        </w:tc>
        <w:tc>
          <w:tcPr>
            <w:tcW w:w="3358" w:type="dxa"/>
            <w:gridSpan w:val="4"/>
            <w:shd w:val="clear" w:color="auto" w:fill="auto"/>
            <w:noWrap/>
            <w:vAlign w:val="center"/>
            <w:hideMark/>
          </w:tcPr>
          <w:p w14:paraId="404B2F10"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r w:rsidRPr="00BF218E">
              <w:rPr>
                <w:rFonts w:ascii="Book Antiqua" w:hAnsi="Book Antiqua" w:cs="Arial"/>
                <w:color w:val="000000"/>
                <w:sz w:val="20"/>
                <w:szCs w:val="20"/>
                <w:lang w:val="en-US" w:eastAsia="zh-CN"/>
              </w:rPr>
              <w:t xml:space="preserve">Overgrowth of (family - genus): </w:t>
            </w:r>
          </w:p>
        </w:tc>
        <w:tc>
          <w:tcPr>
            <w:tcW w:w="25301" w:type="dxa"/>
            <w:shd w:val="clear" w:color="auto" w:fill="auto"/>
            <w:noWrap/>
            <w:vAlign w:val="center"/>
            <w:hideMark/>
          </w:tcPr>
          <w:p w14:paraId="1F595294"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r w:rsidRPr="00BF218E">
              <w:rPr>
                <w:rFonts w:ascii="Book Antiqua" w:hAnsi="Book Antiqua" w:cs="Arial"/>
                <w:color w:val="000000"/>
                <w:sz w:val="20"/>
                <w:szCs w:val="20"/>
                <w:lang w:val="en-US" w:eastAsia="zh-CN"/>
              </w:rPr>
              <w:t xml:space="preserve">There was a significantly lower abundance of autochthonous genera (Clostridium Incertae Sedis XIV) and a higher abundance of potentially pathogenic ones (Enterococcus, Proteus, Clostridium) in cirrhotic patients compared </w:t>
            </w:r>
            <w:proofErr w:type="gramStart"/>
            <w:r w:rsidRPr="00BF218E">
              <w:rPr>
                <w:rFonts w:ascii="Book Antiqua" w:hAnsi="Book Antiqua" w:cs="Arial"/>
                <w:color w:val="000000"/>
                <w:sz w:val="20"/>
                <w:szCs w:val="20"/>
                <w:lang w:val="en-US" w:eastAsia="zh-CN"/>
              </w:rPr>
              <w:t>with  controls’mucosa</w:t>
            </w:r>
            <w:proofErr w:type="gramEnd"/>
            <w:r w:rsidRPr="00BF218E">
              <w:rPr>
                <w:rFonts w:ascii="Book Antiqua" w:hAnsi="Book Antiqua" w:cs="Arial"/>
                <w:color w:val="000000"/>
                <w:sz w:val="20"/>
                <w:szCs w:val="20"/>
                <w:lang w:val="en-US" w:eastAsia="zh-CN"/>
              </w:rPr>
              <w:t>.</w:t>
            </w:r>
          </w:p>
        </w:tc>
      </w:tr>
      <w:tr w:rsidR="00BF218E" w:rsidRPr="00BF218E" w14:paraId="47DBDAB4" w14:textId="77777777" w:rsidTr="00BF218E">
        <w:trPr>
          <w:trHeight w:val="270"/>
        </w:trPr>
        <w:tc>
          <w:tcPr>
            <w:tcW w:w="1698" w:type="dxa"/>
            <w:vMerge/>
            <w:vAlign w:val="center"/>
            <w:hideMark/>
          </w:tcPr>
          <w:p w14:paraId="644E531A"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1338" w:type="dxa"/>
            <w:vMerge/>
            <w:vAlign w:val="center"/>
            <w:hideMark/>
          </w:tcPr>
          <w:p w14:paraId="2BD700A9"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28659" w:type="dxa"/>
            <w:gridSpan w:val="5"/>
            <w:shd w:val="clear" w:color="auto" w:fill="auto"/>
            <w:noWrap/>
            <w:vAlign w:val="center"/>
            <w:hideMark/>
          </w:tcPr>
          <w:p w14:paraId="724122AA"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r w:rsidRPr="00BF218E">
              <w:rPr>
                <w:rFonts w:ascii="Book Antiqua" w:hAnsi="Book Antiqua" w:cs="Arial"/>
                <w:color w:val="000000"/>
                <w:sz w:val="20"/>
                <w:szCs w:val="20"/>
                <w:lang w:val="en-US" w:eastAsia="zh-CN"/>
              </w:rPr>
              <w:t xml:space="preserve"> Clostridiaceae - Clostridium </w:t>
            </w:r>
            <w:r w:rsidRPr="00BF218E">
              <w:rPr>
                <w:rFonts w:ascii="宋体" w:hAnsi="宋体" w:cs="Arial" w:hint="eastAsia"/>
                <w:color w:val="000000"/>
                <w:sz w:val="20"/>
                <w:szCs w:val="20"/>
                <w:lang w:val="en-US" w:eastAsia="zh-CN"/>
              </w:rPr>
              <w:t>↑</w:t>
            </w:r>
          </w:p>
        </w:tc>
      </w:tr>
      <w:tr w:rsidR="00BF218E" w:rsidRPr="00BF218E" w14:paraId="1EAC5BF3" w14:textId="77777777" w:rsidTr="00BF218E">
        <w:trPr>
          <w:trHeight w:val="300"/>
        </w:trPr>
        <w:tc>
          <w:tcPr>
            <w:tcW w:w="1698" w:type="dxa"/>
            <w:vMerge/>
            <w:vAlign w:val="center"/>
            <w:hideMark/>
          </w:tcPr>
          <w:p w14:paraId="58620A79"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1338" w:type="dxa"/>
            <w:vMerge/>
            <w:vAlign w:val="center"/>
            <w:hideMark/>
          </w:tcPr>
          <w:p w14:paraId="4438B10D"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28659" w:type="dxa"/>
            <w:gridSpan w:val="5"/>
            <w:shd w:val="clear" w:color="auto" w:fill="auto"/>
            <w:noWrap/>
            <w:vAlign w:val="center"/>
            <w:hideMark/>
          </w:tcPr>
          <w:p w14:paraId="4DED2B8B"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r w:rsidRPr="00BF218E">
              <w:rPr>
                <w:rFonts w:ascii="Book Antiqua" w:hAnsi="Book Antiqua" w:cs="Arial"/>
                <w:b/>
                <w:bCs/>
                <w:color w:val="000000"/>
                <w:sz w:val="20"/>
                <w:szCs w:val="20"/>
                <w:lang w:val="en-US" w:eastAsia="zh-CN"/>
              </w:rPr>
              <w:t xml:space="preserve"> Enterococcaceae - Enterococcus </w:t>
            </w:r>
            <w:r w:rsidRPr="00BF218E">
              <w:rPr>
                <w:rFonts w:ascii="宋体" w:hAnsi="宋体" w:cs="Arial" w:hint="eastAsia"/>
                <w:color w:val="000000"/>
                <w:sz w:val="20"/>
                <w:szCs w:val="20"/>
                <w:lang w:val="en-US" w:eastAsia="zh-CN"/>
              </w:rPr>
              <w:t>↑↑</w:t>
            </w:r>
          </w:p>
        </w:tc>
      </w:tr>
      <w:tr w:rsidR="00BF218E" w:rsidRPr="00BF218E" w14:paraId="706118DD" w14:textId="77777777" w:rsidTr="00BF218E">
        <w:trPr>
          <w:trHeight w:val="270"/>
        </w:trPr>
        <w:tc>
          <w:tcPr>
            <w:tcW w:w="1698" w:type="dxa"/>
            <w:vMerge/>
            <w:vAlign w:val="center"/>
            <w:hideMark/>
          </w:tcPr>
          <w:p w14:paraId="555034B2"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1338" w:type="dxa"/>
            <w:vMerge/>
            <w:vAlign w:val="center"/>
            <w:hideMark/>
          </w:tcPr>
          <w:p w14:paraId="01026C15"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28659" w:type="dxa"/>
            <w:gridSpan w:val="5"/>
            <w:shd w:val="clear" w:color="auto" w:fill="auto"/>
            <w:noWrap/>
            <w:vAlign w:val="center"/>
            <w:hideMark/>
          </w:tcPr>
          <w:p w14:paraId="54F905D1"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r w:rsidRPr="00BF218E">
              <w:rPr>
                <w:rFonts w:ascii="Book Antiqua" w:hAnsi="Book Antiqua" w:cs="Arial"/>
                <w:color w:val="000000"/>
                <w:sz w:val="20"/>
                <w:szCs w:val="20"/>
                <w:lang w:val="en-US" w:eastAsia="zh-CN"/>
              </w:rPr>
              <w:t xml:space="preserve"> Enterobacteriaceae - Proteus </w:t>
            </w:r>
            <w:r w:rsidRPr="00BF218E">
              <w:rPr>
                <w:rFonts w:ascii="宋体" w:hAnsi="宋体" w:cs="Arial" w:hint="eastAsia"/>
                <w:color w:val="000000"/>
                <w:sz w:val="20"/>
                <w:szCs w:val="20"/>
                <w:lang w:val="en-US" w:eastAsia="zh-CN"/>
              </w:rPr>
              <w:t>↑</w:t>
            </w:r>
          </w:p>
        </w:tc>
      </w:tr>
      <w:tr w:rsidR="00BF218E" w:rsidRPr="00BF218E" w14:paraId="6DECF11C" w14:textId="77777777" w:rsidTr="00BF218E">
        <w:trPr>
          <w:trHeight w:val="270"/>
        </w:trPr>
        <w:tc>
          <w:tcPr>
            <w:tcW w:w="1698" w:type="dxa"/>
            <w:vMerge/>
            <w:vAlign w:val="center"/>
            <w:hideMark/>
          </w:tcPr>
          <w:p w14:paraId="5803B7D7"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1338" w:type="dxa"/>
            <w:vMerge/>
            <w:vAlign w:val="center"/>
            <w:hideMark/>
          </w:tcPr>
          <w:p w14:paraId="21B09FFA"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28659" w:type="dxa"/>
            <w:gridSpan w:val="5"/>
            <w:shd w:val="clear" w:color="auto" w:fill="auto"/>
            <w:noWrap/>
            <w:vAlign w:val="center"/>
            <w:hideMark/>
          </w:tcPr>
          <w:p w14:paraId="0FF610BE"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r w:rsidRPr="00BF218E">
              <w:rPr>
                <w:rFonts w:ascii="Book Antiqua" w:hAnsi="Book Antiqua" w:cs="Arial"/>
                <w:color w:val="000000"/>
                <w:sz w:val="20"/>
                <w:szCs w:val="20"/>
                <w:lang w:val="en-US" w:eastAsia="zh-CN"/>
              </w:rPr>
              <w:t>Reduction of (family - genus):</w:t>
            </w:r>
          </w:p>
        </w:tc>
      </w:tr>
      <w:tr w:rsidR="00BF218E" w:rsidRPr="00BF218E" w14:paraId="18E6131D" w14:textId="77777777" w:rsidTr="00BF218E">
        <w:trPr>
          <w:trHeight w:val="300"/>
        </w:trPr>
        <w:tc>
          <w:tcPr>
            <w:tcW w:w="1698" w:type="dxa"/>
            <w:vMerge/>
            <w:vAlign w:val="center"/>
            <w:hideMark/>
          </w:tcPr>
          <w:p w14:paraId="35EA9FD5"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1338" w:type="dxa"/>
            <w:vMerge/>
            <w:vAlign w:val="center"/>
            <w:hideMark/>
          </w:tcPr>
          <w:p w14:paraId="05026DFF"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28659" w:type="dxa"/>
            <w:gridSpan w:val="5"/>
            <w:shd w:val="clear" w:color="auto" w:fill="auto"/>
            <w:noWrap/>
            <w:vAlign w:val="center"/>
            <w:hideMark/>
          </w:tcPr>
          <w:p w14:paraId="49428B48"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r w:rsidRPr="00BF218E">
              <w:rPr>
                <w:rFonts w:ascii="Book Antiqua" w:hAnsi="Book Antiqua" w:cs="Arial"/>
                <w:b/>
                <w:bCs/>
                <w:color w:val="000000"/>
                <w:sz w:val="20"/>
                <w:szCs w:val="20"/>
                <w:lang w:val="en-US" w:eastAsia="zh-CN"/>
              </w:rPr>
              <w:t xml:space="preserve"> Clostridium Incertae sedis XIV </w:t>
            </w:r>
            <w:r w:rsidRPr="00BF218E">
              <w:rPr>
                <w:rFonts w:ascii="宋体" w:hAnsi="宋体" w:cs="Arial" w:hint="eastAsia"/>
                <w:color w:val="000000"/>
                <w:sz w:val="20"/>
                <w:szCs w:val="20"/>
                <w:lang w:val="en-US" w:eastAsia="zh-CN"/>
              </w:rPr>
              <w:t>↓↓</w:t>
            </w:r>
          </w:p>
        </w:tc>
      </w:tr>
      <w:tr w:rsidR="00BF218E" w:rsidRPr="00BF218E" w14:paraId="56791FA7" w14:textId="77777777" w:rsidTr="00BF218E">
        <w:trPr>
          <w:trHeight w:val="270"/>
        </w:trPr>
        <w:tc>
          <w:tcPr>
            <w:tcW w:w="1698" w:type="dxa"/>
            <w:vMerge/>
            <w:vAlign w:val="center"/>
            <w:hideMark/>
          </w:tcPr>
          <w:p w14:paraId="4D77FDBA"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1338" w:type="dxa"/>
            <w:vMerge/>
            <w:vAlign w:val="center"/>
            <w:hideMark/>
          </w:tcPr>
          <w:p w14:paraId="0F4D9945"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28659" w:type="dxa"/>
            <w:gridSpan w:val="5"/>
            <w:shd w:val="clear" w:color="auto" w:fill="auto"/>
            <w:noWrap/>
            <w:vAlign w:val="center"/>
            <w:hideMark/>
          </w:tcPr>
          <w:p w14:paraId="2EFDB798"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r w:rsidRPr="00BF218E">
              <w:rPr>
                <w:rFonts w:ascii="Book Antiqua" w:hAnsi="Book Antiqua" w:cs="Arial"/>
                <w:color w:val="000000"/>
                <w:sz w:val="20"/>
                <w:szCs w:val="20"/>
                <w:lang w:val="en-US" w:eastAsia="zh-CN"/>
              </w:rPr>
              <w:t xml:space="preserve"> Ruminococcaceae - Subdoligranulum  </w:t>
            </w:r>
            <w:r w:rsidRPr="00BF218E">
              <w:rPr>
                <w:rFonts w:ascii="宋体" w:hAnsi="宋体" w:cs="Arial" w:hint="eastAsia"/>
                <w:color w:val="000000"/>
                <w:sz w:val="20"/>
                <w:szCs w:val="20"/>
                <w:lang w:val="en-US" w:eastAsia="zh-CN"/>
              </w:rPr>
              <w:t>↓</w:t>
            </w:r>
          </w:p>
        </w:tc>
      </w:tr>
      <w:tr w:rsidR="00BF218E" w:rsidRPr="00BF218E" w14:paraId="3EBAE84B" w14:textId="77777777" w:rsidTr="00BF218E">
        <w:trPr>
          <w:trHeight w:val="270"/>
        </w:trPr>
        <w:tc>
          <w:tcPr>
            <w:tcW w:w="1698" w:type="dxa"/>
            <w:vMerge/>
            <w:vAlign w:val="center"/>
            <w:hideMark/>
          </w:tcPr>
          <w:p w14:paraId="7FC036E9"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1338" w:type="dxa"/>
            <w:vMerge/>
            <w:vAlign w:val="center"/>
            <w:hideMark/>
          </w:tcPr>
          <w:p w14:paraId="0C078268"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3358" w:type="dxa"/>
            <w:gridSpan w:val="4"/>
            <w:shd w:val="clear" w:color="auto" w:fill="auto"/>
            <w:noWrap/>
            <w:vAlign w:val="center"/>
            <w:hideMark/>
          </w:tcPr>
          <w:p w14:paraId="172289B4"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r w:rsidRPr="00BF218E">
              <w:rPr>
                <w:rFonts w:ascii="Book Antiqua" w:hAnsi="Book Antiqua" w:cs="Arial"/>
                <w:color w:val="000000"/>
                <w:sz w:val="20"/>
                <w:szCs w:val="20"/>
                <w:lang w:val="en-US" w:eastAsia="zh-CN"/>
              </w:rPr>
              <w:t xml:space="preserve"> Lachnospiraceae  </w:t>
            </w:r>
            <w:r w:rsidRPr="00BF218E">
              <w:rPr>
                <w:rFonts w:ascii="宋体" w:hAnsi="宋体" w:cs="Arial" w:hint="eastAsia"/>
                <w:color w:val="000000"/>
                <w:sz w:val="20"/>
                <w:szCs w:val="20"/>
                <w:lang w:val="en-US" w:eastAsia="zh-CN"/>
              </w:rPr>
              <w:t>↓</w:t>
            </w:r>
          </w:p>
        </w:tc>
        <w:tc>
          <w:tcPr>
            <w:tcW w:w="25301" w:type="dxa"/>
            <w:shd w:val="clear" w:color="auto" w:fill="auto"/>
            <w:noWrap/>
            <w:vAlign w:val="bottom"/>
            <w:hideMark/>
          </w:tcPr>
          <w:p w14:paraId="23098187" w14:textId="77777777" w:rsidR="00BF218E" w:rsidRPr="00BF218E" w:rsidRDefault="00BF218E" w:rsidP="00662233">
            <w:pPr>
              <w:adjustRightInd w:val="0"/>
              <w:snapToGrid w:val="0"/>
              <w:spacing w:after="0" w:line="360" w:lineRule="auto"/>
              <w:rPr>
                <w:rFonts w:ascii="Book Antiqua" w:hAnsi="Book Antiqua" w:cs="Arial"/>
                <w:sz w:val="20"/>
                <w:szCs w:val="20"/>
                <w:lang w:val="en-US" w:eastAsia="zh-CN"/>
              </w:rPr>
            </w:pPr>
          </w:p>
        </w:tc>
      </w:tr>
      <w:tr w:rsidR="00BF218E" w:rsidRPr="00BF218E" w14:paraId="508A6748" w14:textId="77777777" w:rsidTr="00BF218E">
        <w:trPr>
          <w:trHeight w:val="270"/>
        </w:trPr>
        <w:tc>
          <w:tcPr>
            <w:tcW w:w="1698" w:type="dxa"/>
            <w:vMerge w:val="restart"/>
            <w:shd w:val="clear" w:color="auto" w:fill="auto"/>
            <w:noWrap/>
            <w:vAlign w:val="center"/>
            <w:hideMark/>
          </w:tcPr>
          <w:p w14:paraId="236E4D54"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r w:rsidRPr="00BF218E">
              <w:rPr>
                <w:rFonts w:ascii="Book Antiqua" w:hAnsi="Book Antiqua" w:cs="Arial"/>
                <w:color w:val="000000"/>
                <w:sz w:val="20"/>
                <w:szCs w:val="20"/>
                <w:lang w:val="en-US" w:eastAsia="zh-CN"/>
              </w:rPr>
              <w:t xml:space="preserve">Cirrhotics with </w:t>
            </w:r>
            <w:r w:rsidRPr="00BF218E">
              <w:rPr>
                <w:rFonts w:ascii="Book Antiqua" w:hAnsi="Book Antiqua" w:cs="Arial"/>
                <w:i/>
                <w:iCs/>
                <w:color w:val="000000"/>
                <w:sz w:val="20"/>
                <w:szCs w:val="20"/>
                <w:lang w:val="en-US" w:eastAsia="zh-CN"/>
              </w:rPr>
              <w:t>vs</w:t>
            </w:r>
            <w:r w:rsidRPr="00BF218E">
              <w:rPr>
                <w:rFonts w:ascii="Book Antiqua" w:hAnsi="Book Antiqua" w:cs="Arial"/>
                <w:color w:val="000000"/>
                <w:sz w:val="20"/>
                <w:szCs w:val="20"/>
                <w:lang w:val="en-US" w:eastAsia="zh-CN"/>
              </w:rPr>
              <w:t xml:space="preserve"> without infection</w:t>
            </w:r>
          </w:p>
        </w:tc>
        <w:tc>
          <w:tcPr>
            <w:tcW w:w="1338" w:type="dxa"/>
            <w:vMerge w:val="restart"/>
            <w:shd w:val="clear" w:color="auto" w:fill="auto"/>
            <w:noWrap/>
            <w:vAlign w:val="center"/>
            <w:hideMark/>
          </w:tcPr>
          <w:p w14:paraId="59995F50"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r w:rsidRPr="00BF218E">
              <w:rPr>
                <w:rFonts w:ascii="Book Antiqua" w:hAnsi="Book Antiqua" w:cs="Arial"/>
                <w:color w:val="000000"/>
                <w:sz w:val="20"/>
                <w:szCs w:val="20"/>
                <w:lang w:val="en-US" w:eastAsia="zh-CN"/>
              </w:rPr>
              <w:t xml:space="preserve">Stool samples, Bajaj </w:t>
            </w:r>
            <w:r w:rsidRPr="00BF218E">
              <w:rPr>
                <w:rFonts w:ascii="Book Antiqua" w:hAnsi="Book Antiqua" w:cs="Arial"/>
                <w:i/>
                <w:iCs/>
                <w:color w:val="000000"/>
                <w:sz w:val="20"/>
                <w:szCs w:val="20"/>
                <w:lang w:val="en-US" w:eastAsia="zh-CN"/>
              </w:rPr>
              <w:t>et al</w:t>
            </w:r>
            <w:r w:rsidRPr="00BF218E">
              <w:rPr>
                <w:rFonts w:ascii="Book Antiqua" w:hAnsi="Book Antiqua" w:cs="Arial"/>
                <w:color w:val="000000"/>
                <w:sz w:val="20"/>
                <w:szCs w:val="20"/>
                <w:vertAlign w:val="superscript"/>
                <w:lang w:val="en-US" w:eastAsia="zh-CN"/>
              </w:rPr>
              <w:t>[18]</w:t>
            </w:r>
          </w:p>
        </w:tc>
        <w:tc>
          <w:tcPr>
            <w:tcW w:w="3358" w:type="dxa"/>
            <w:gridSpan w:val="4"/>
            <w:shd w:val="clear" w:color="auto" w:fill="auto"/>
            <w:noWrap/>
            <w:vAlign w:val="center"/>
            <w:hideMark/>
          </w:tcPr>
          <w:p w14:paraId="6BEA6B0F"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r w:rsidRPr="00BF218E">
              <w:rPr>
                <w:rFonts w:ascii="Book Antiqua" w:hAnsi="Book Antiqua" w:cs="Arial"/>
                <w:color w:val="000000"/>
                <w:sz w:val="20"/>
                <w:szCs w:val="20"/>
                <w:lang w:val="en-US" w:eastAsia="zh-CN"/>
              </w:rPr>
              <w:t xml:space="preserve">Overgrowth of (family): </w:t>
            </w:r>
          </w:p>
        </w:tc>
        <w:tc>
          <w:tcPr>
            <w:tcW w:w="25301" w:type="dxa"/>
            <w:shd w:val="clear" w:color="auto" w:fill="auto"/>
            <w:noWrap/>
            <w:vAlign w:val="center"/>
            <w:hideMark/>
          </w:tcPr>
          <w:p w14:paraId="1B1A06FA"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r w:rsidRPr="00BF218E">
              <w:rPr>
                <w:rFonts w:ascii="Book Antiqua" w:hAnsi="Book Antiqua" w:cs="Arial"/>
                <w:color w:val="000000"/>
                <w:sz w:val="20"/>
                <w:szCs w:val="20"/>
                <w:lang w:val="en-US" w:eastAsia="zh-CN"/>
              </w:rPr>
              <w:t>There is an increase in abundance of pathogenic taxa, reduction in autochthonous taxa and higher endotoxemia compared to uninfected patients despite matching for MELD-score and medication confounders.</w:t>
            </w:r>
          </w:p>
        </w:tc>
      </w:tr>
      <w:tr w:rsidR="00BF218E" w:rsidRPr="00BF218E" w14:paraId="07F53A8C" w14:textId="77777777" w:rsidTr="00BF218E">
        <w:trPr>
          <w:trHeight w:val="270"/>
        </w:trPr>
        <w:tc>
          <w:tcPr>
            <w:tcW w:w="1698" w:type="dxa"/>
            <w:vMerge/>
            <w:vAlign w:val="center"/>
            <w:hideMark/>
          </w:tcPr>
          <w:p w14:paraId="68A9136A"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1338" w:type="dxa"/>
            <w:vMerge/>
            <w:vAlign w:val="center"/>
            <w:hideMark/>
          </w:tcPr>
          <w:p w14:paraId="395AB6AE"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28659" w:type="dxa"/>
            <w:gridSpan w:val="5"/>
            <w:shd w:val="clear" w:color="auto" w:fill="auto"/>
            <w:noWrap/>
            <w:vAlign w:val="center"/>
            <w:hideMark/>
          </w:tcPr>
          <w:p w14:paraId="681EFDA3"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r w:rsidRPr="00BF218E">
              <w:rPr>
                <w:rFonts w:ascii="Book Antiqua" w:hAnsi="Book Antiqua" w:cs="Arial"/>
                <w:color w:val="000000"/>
                <w:sz w:val="20"/>
                <w:szCs w:val="20"/>
                <w:lang w:val="en-US" w:eastAsia="zh-CN"/>
              </w:rPr>
              <w:t xml:space="preserve"> Enterobacteriaceae  </w:t>
            </w:r>
            <w:r w:rsidRPr="00BF218E">
              <w:rPr>
                <w:rFonts w:ascii="宋体" w:hAnsi="宋体" w:cs="Arial" w:hint="eastAsia"/>
                <w:color w:val="000000"/>
                <w:sz w:val="20"/>
                <w:szCs w:val="20"/>
                <w:lang w:val="en-US" w:eastAsia="zh-CN"/>
              </w:rPr>
              <w:t>↑</w:t>
            </w:r>
          </w:p>
        </w:tc>
      </w:tr>
      <w:tr w:rsidR="00BF218E" w:rsidRPr="00BF218E" w14:paraId="3E8BF3CA" w14:textId="77777777" w:rsidTr="00BF218E">
        <w:trPr>
          <w:trHeight w:val="270"/>
        </w:trPr>
        <w:tc>
          <w:tcPr>
            <w:tcW w:w="1698" w:type="dxa"/>
            <w:vMerge/>
            <w:vAlign w:val="center"/>
            <w:hideMark/>
          </w:tcPr>
          <w:p w14:paraId="65D3C8A6"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1338" w:type="dxa"/>
            <w:vMerge/>
            <w:vAlign w:val="center"/>
            <w:hideMark/>
          </w:tcPr>
          <w:p w14:paraId="08C58690"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28659" w:type="dxa"/>
            <w:gridSpan w:val="5"/>
            <w:shd w:val="clear" w:color="auto" w:fill="auto"/>
            <w:noWrap/>
            <w:vAlign w:val="center"/>
            <w:hideMark/>
          </w:tcPr>
          <w:p w14:paraId="1CC7F843"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r w:rsidRPr="00BF218E">
              <w:rPr>
                <w:rFonts w:ascii="Book Antiqua" w:hAnsi="Book Antiqua" w:cs="Arial"/>
                <w:color w:val="000000"/>
                <w:sz w:val="20"/>
                <w:szCs w:val="20"/>
                <w:lang w:val="en-US" w:eastAsia="zh-CN"/>
              </w:rPr>
              <w:t>Reduction of (family):</w:t>
            </w:r>
          </w:p>
        </w:tc>
      </w:tr>
      <w:tr w:rsidR="00BF218E" w:rsidRPr="00BF218E" w14:paraId="097578EE" w14:textId="77777777" w:rsidTr="00BF218E">
        <w:trPr>
          <w:trHeight w:val="270"/>
        </w:trPr>
        <w:tc>
          <w:tcPr>
            <w:tcW w:w="1698" w:type="dxa"/>
            <w:vMerge/>
            <w:vAlign w:val="center"/>
            <w:hideMark/>
          </w:tcPr>
          <w:p w14:paraId="1A1450DF"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1338" w:type="dxa"/>
            <w:vMerge/>
            <w:vAlign w:val="center"/>
            <w:hideMark/>
          </w:tcPr>
          <w:p w14:paraId="186F2F3D"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28659" w:type="dxa"/>
            <w:gridSpan w:val="5"/>
            <w:shd w:val="clear" w:color="auto" w:fill="auto"/>
            <w:noWrap/>
            <w:vAlign w:val="center"/>
            <w:hideMark/>
          </w:tcPr>
          <w:p w14:paraId="7C7401C9"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r w:rsidRPr="00BF218E">
              <w:rPr>
                <w:rFonts w:ascii="Book Antiqua" w:hAnsi="Book Antiqua" w:cs="Arial"/>
                <w:color w:val="000000"/>
                <w:sz w:val="20"/>
                <w:szCs w:val="20"/>
                <w:lang w:val="en-US" w:eastAsia="zh-CN"/>
              </w:rPr>
              <w:t xml:space="preserve"> Clostridium Incertae sedis XIV </w:t>
            </w:r>
            <w:r w:rsidRPr="00BF218E">
              <w:rPr>
                <w:rFonts w:ascii="宋体" w:hAnsi="宋体" w:cs="Arial" w:hint="eastAsia"/>
                <w:color w:val="000000"/>
                <w:sz w:val="20"/>
                <w:szCs w:val="20"/>
                <w:lang w:val="en-US" w:eastAsia="zh-CN"/>
              </w:rPr>
              <w:t>↓↓</w:t>
            </w:r>
          </w:p>
        </w:tc>
      </w:tr>
      <w:tr w:rsidR="00BF218E" w:rsidRPr="00BF218E" w14:paraId="7980F432" w14:textId="77777777" w:rsidTr="00BF218E">
        <w:trPr>
          <w:trHeight w:val="270"/>
        </w:trPr>
        <w:tc>
          <w:tcPr>
            <w:tcW w:w="1698" w:type="dxa"/>
            <w:vMerge/>
            <w:vAlign w:val="center"/>
            <w:hideMark/>
          </w:tcPr>
          <w:p w14:paraId="7AACEE24"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1338" w:type="dxa"/>
            <w:vMerge/>
            <w:vAlign w:val="center"/>
            <w:hideMark/>
          </w:tcPr>
          <w:p w14:paraId="5738D74F"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28659" w:type="dxa"/>
            <w:gridSpan w:val="5"/>
            <w:shd w:val="clear" w:color="auto" w:fill="auto"/>
            <w:noWrap/>
            <w:vAlign w:val="center"/>
            <w:hideMark/>
          </w:tcPr>
          <w:p w14:paraId="3AA8D1AF"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r w:rsidRPr="00BF218E">
              <w:rPr>
                <w:rFonts w:ascii="Book Antiqua" w:hAnsi="Book Antiqua" w:cs="Arial"/>
                <w:color w:val="000000"/>
                <w:sz w:val="20"/>
                <w:szCs w:val="20"/>
                <w:lang w:val="en-US" w:eastAsia="zh-CN"/>
              </w:rPr>
              <w:t xml:space="preserve"> Lachnospiraceae  </w:t>
            </w:r>
            <w:r w:rsidRPr="00BF218E">
              <w:rPr>
                <w:rFonts w:ascii="宋体" w:hAnsi="宋体" w:cs="Arial" w:hint="eastAsia"/>
                <w:color w:val="000000"/>
                <w:sz w:val="20"/>
                <w:szCs w:val="20"/>
                <w:lang w:val="en-US" w:eastAsia="zh-CN"/>
              </w:rPr>
              <w:t>↓↓</w:t>
            </w:r>
          </w:p>
        </w:tc>
      </w:tr>
      <w:tr w:rsidR="00BF218E" w:rsidRPr="00BF218E" w14:paraId="21ED93FC" w14:textId="77777777" w:rsidTr="00BF218E">
        <w:trPr>
          <w:trHeight w:val="270"/>
        </w:trPr>
        <w:tc>
          <w:tcPr>
            <w:tcW w:w="1698" w:type="dxa"/>
            <w:vMerge/>
            <w:vAlign w:val="center"/>
            <w:hideMark/>
          </w:tcPr>
          <w:p w14:paraId="63252942"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1338" w:type="dxa"/>
            <w:vMerge/>
            <w:vAlign w:val="center"/>
            <w:hideMark/>
          </w:tcPr>
          <w:p w14:paraId="23ACB600"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28659" w:type="dxa"/>
            <w:gridSpan w:val="5"/>
            <w:shd w:val="clear" w:color="auto" w:fill="auto"/>
            <w:noWrap/>
            <w:vAlign w:val="center"/>
            <w:hideMark/>
          </w:tcPr>
          <w:p w14:paraId="33CEDC7E"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r w:rsidRPr="00BF218E">
              <w:rPr>
                <w:rFonts w:ascii="Book Antiqua" w:hAnsi="Book Antiqua" w:cs="Arial"/>
                <w:color w:val="000000"/>
                <w:sz w:val="20"/>
                <w:szCs w:val="20"/>
                <w:lang w:val="en-US" w:eastAsia="zh-CN"/>
              </w:rPr>
              <w:t xml:space="preserve"> Ruminococcaeae  </w:t>
            </w:r>
            <w:r w:rsidRPr="00BF218E">
              <w:rPr>
                <w:rFonts w:ascii="宋体" w:hAnsi="宋体" w:cs="Arial" w:hint="eastAsia"/>
                <w:color w:val="000000"/>
                <w:sz w:val="20"/>
                <w:szCs w:val="20"/>
                <w:lang w:val="en-US" w:eastAsia="zh-CN"/>
              </w:rPr>
              <w:t>↓↓</w:t>
            </w:r>
          </w:p>
        </w:tc>
      </w:tr>
      <w:tr w:rsidR="00BF218E" w:rsidRPr="00BF218E" w14:paraId="7E84F3DC" w14:textId="77777777" w:rsidTr="00BF218E">
        <w:trPr>
          <w:trHeight w:val="270"/>
        </w:trPr>
        <w:tc>
          <w:tcPr>
            <w:tcW w:w="1698" w:type="dxa"/>
            <w:vMerge/>
            <w:vAlign w:val="center"/>
            <w:hideMark/>
          </w:tcPr>
          <w:p w14:paraId="3252E597"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1338" w:type="dxa"/>
            <w:vMerge/>
            <w:vAlign w:val="center"/>
            <w:hideMark/>
          </w:tcPr>
          <w:p w14:paraId="313EB0CA"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3358" w:type="dxa"/>
            <w:gridSpan w:val="4"/>
            <w:shd w:val="clear" w:color="auto" w:fill="auto"/>
            <w:noWrap/>
            <w:vAlign w:val="center"/>
            <w:hideMark/>
          </w:tcPr>
          <w:p w14:paraId="4D11148B"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r w:rsidRPr="00BF218E">
              <w:rPr>
                <w:rFonts w:ascii="Book Antiqua" w:hAnsi="Book Antiqua" w:cs="Arial"/>
                <w:color w:val="000000"/>
                <w:sz w:val="20"/>
                <w:szCs w:val="20"/>
                <w:lang w:val="en-US" w:eastAsia="zh-CN"/>
              </w:rPr>
              <w:t xml:space="preserve"> Veillonellaceae  </w:t>
            </w:r>
            <w:r w:rsidRPr="00BF218E">
              <w:rPr>
                <w:rFonts w:ascii="宋体" w:hAnsi="宋体" w:cs="Arial" w:hint="eastAsia"/>
                <w:color w:val="000000"/>
                <w:sz w:val="20"/>
                <w:szCs w:val="20"/>
                <w:lang w:val="en-US" w:eastAsia="zh-CN"/>
              </w:rPr>
              <w:t>↓</w:t>
            </w:r>
          </w:p>
        </w:tc>
        <w:tc>
          <w:tcPr>
            <w:tcW w:w="25301" w:type="dxa"/>
            <w:shd w:val="clear" w:color="auto" w:fill="auto"/>
            <w:noWrap/>
            <w:vAlign w:val="bottom"/>
            <w:hideMark/>
          </w:tcPr>
          <w:p w14:paraId="234DE633" w14:textId="77777777" w:rsidR="00BF218E" w:rsidRPr="00BF218E" w:rsidRDefault="00BF218E" w:rsidP="00662233">
            <w:pPr>
              <w:adjustRightInd w:val="0"/>
              <w:snapToGrid w:val="0"/>
              <w:spacing w:after="0" w:line="360" w:lineRule="auto"/>
              <w:rPr>
                <w:rFonts w:ascii="Book Antiqua" w:hAnsi="Book Antiqua" w:cs="Arial"/>
                <w:sz w:val="20"/>
                <w:szCs w:val="20"/>
                <w:lang w:val="en-US" w:eastAsia="zh-CN"/>
              </w:rPr>
            </w:pPr>
          </w:p>
        </w:tc>
      </w:tr>
      <w:tr w:rsidR="00BF218E" w:rsidRPr="00BF218E" w14:paraId="022E49D4" w14:textId="77777777" w:rsidTr="00BF218E">
        <w:trPr>
          <w:trHeight w:val="270"/>
        </w:trPr>
        <w:tc>
          <w:tcPr>
            <w:tcW w:w="1698" w:type="dxa"/>
            <w:vMerge w:val="restart"/>
            <w:shd w:val="clear" w:color="auto" w:fill="auto"/>
            <w:noWrap/>
            <w:vAlign w:val="center"/>
            <w:hideMark/>
          </w:tcPr>
          <w:p w14:paraId="4D8C4E1C"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r w:rsidRPr="00BF218E">
              <w:rPr>
                <w:rFonts w:ascii="Book Antiqua" w:hAnsi="Book Antiqua" w:cs="Arial"/>
                <w:color w:val="000000"/>
                <w:sz w:val="20"/>
                <w:szCs w:val="20"/>
                <w:lang w:val="en-US" w:eastAsia="zh-CN"/>
              </w:rPr>
              <w:t xml:space="preserve">Cirrhotics with </w:t>
            </w:r>
            <w:r w:rsidRPr="00BF218E">
              <w:rPr>
                <w:rFonts w:ascii="Book Antiqua" w:hAnsi="Book Antiqua" w:cs="Arial"/>
                <w:i/>
                <w:iCs/>
                <w:color w:val="000000"/>
                <w:sz w:val="20"/>
                <w:szCs w:val="20"/>
                <w:lang w:val="en-US" w:eastAsia="zh-CN"/>
              </w:rPr>
              <w:t>vs</w:t>
            </w:r>
            <w:r w:rsidRPr="00BF218E">
              <w:rPr>
                <w:rFonts w:ascii="Book Antiqua" w:hAnsi="Book Antiqua" w:cs="Arial"/>
                <w:color w:val="000000"/>
                <w:sz w:val="20"/>
                <w:szCs w:val="20"/>
                <w:lang w:val="en-US" w:eastAsia="zh-CN"/>
              </w:rPr>
              <w:t xml:space="preserve"> without inflammation</w:t>
            </w:r>
          </w:p>
        </w:tc>
        <w:tc>
          <w:tcPr>
            <w:tcW w:w="1338" w:type="dxa"/>
            <w:vMerge w:val="restart"/>
            <w:shd w:val="clear" w:color="auto" w:fill="auto"/>
            <w:noWrap/>
            <w:vAlign w:val="center"/>
            <w:hideMark/>
          </w:tcPr>
          <w:p w14:paraId="1A9D6682"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r w:rsidRPr="00BF218E">
              <w:rPr>
                <w:rFonts w:ascii="Book Antiqua" w:hAnsi="Book Antiqua" w:cs="Arial"/>
                <w:color w:val="000000"/>
                <w:sz w:val="20"/>
                <w:szCs w:val="20"/>
                <w:lang w:val="en-US" w:eastAsia="zh-CN"/>
              </w:rPr>
              <w:t xml:space="preserve">Stool samples, Bajaj </w:t>
            </w:r>
            <w:r w:rsidRPr="00BF218E">
              <w:rPr>
                <w:rFonts w:ascii="Book Antiqua" w:hAnsi="Book Antiqua" w:cs="Arial"/>
                <w:i/>
                <w:iCs/>
                <w:color w:val="000000"/>
                <w:sz w:val="20"/>
                <w:szCs w:val="20"/>
                <w:lang w:val="en-US" w:eastAsia="zh-CN"/>
              </w:rPr>
              <w:t>et al</w:t>
            </w:r>
            <w:r w:rsidRPr="00BF218E">
              <w:rPr>
                <w:rFonts w:ascii="Book Antiqua" w:hAnsi="Book Antiqua" w:cs="Arial"/>
                <w:color w:val="000000"/>
                <w:sz w:val="20"/>
                <w:szCs w:val="20"/>
                <w:vertAlign w:val="superscript"/>
                <w:lang w:val="en-US" w:eastAsia="zh-CN"/>
              </w:rPr>
              <w:t>[18]</w:t>
            </w:r>
          </w:p>
        </w:tc>
        <w:tc>
          <w:tcPr>
            <w:tcW w:w="3358" w:type="dxa"/>
            <w:gridSpan w:val="4"/>
            <w:shd w:val="clear" w:color="auto" w:fill="auto"/>
            <w:noWrap/>
            <w:vAlign w:val="center"/>
            <w:hideMark/>
          </w:tcPr>
          <w:p w14:paraId="23725701"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r w:rsidRPr="00BF218E">
              <w:rPr>
                <w:rFonts w:ascii="Book Antiqua" w:hAnsi="Book Antiqua" w:cs="Arial"/>
                <w:color w:val="000000"/>
                <w:sz w:val="20"/>
                <w:szCs w:val="20"/>
                <w:lang w:val="en-US" w:eastAsia="zh-CN"/>
              </w:rPr>
              <w:t xml:space="preserve">Overgrowth of (family): </w:t>
            </w:r>
          </w:p>
        </w:tc>
        <w:tc>
          <w:tcPr>
            <w:tcW w:w="25301" w:type="dxa"/>
            <w:shd w:val="clear" w:color="auto" w:fill="auto"/>
            <w:noWrap/>
            <w:vAlign w:val="center"/>
            <w:hideMark/>
          </w:tcPr>
          <w:p w14:paraId="748089AB"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r w:rsidRPr="00BF218E">
              <w:rPr>
                <w:rFonts w:ascii="Book Antiqua" w:hAnsi="Book Antiqua" w:cs="Arial"/>
                <w:color w:val="000000"/>
                <w:sz w:val="20"/>
                <w:szCs w:val="20"/>
                <w:lang w:val="en-US" w:eastAsia="zh-CN"/>
              </w:rPr>
              <w:t>This relative overgrowth of Enterobacteriaceae can result in endotoxemia due to increased production with worsening intestinal permeability, which has been associated with worsening disease severity and complications in cirrhosis. The lower abundance of butiyrate producing genera (such as Roseburia and Ruminococcaceae) might rapresents a trophic injury to cololnicytes.</w:t>
            </w:r>
          </w:p>
        </w:tc>
      </w:tr>
      <w:tr w:rsidR="00BF218E" w:rsidRPr="00BF218E" w14:paraId="59F9C89D" w14:textId="77777777" w:rsidTr="00BF218E">
        <w:trPr>
          <w:trHeight w:val="270"/>
        </w:trPr>
        <w:tc>
          <w:tcPr>
            <w:tcW w:w="1698" w:type="dxa"/>
            <w:vMerge/>
            <w:vAlign w:val="center"/>
            <w:hideMark/>
          </w:tcPr>
          <w:p w14:paraId="44D30249"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1338" w:type="dxa"/>
            <w:vMerge/>
            <w:vAlign w:val="center"/>
            <w:hideMark/>
          </w:tcPr>
          <w:p w14:paraId="6E0B942B"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3358" w:type="dxa"/>
            <w:gridSpan w:val="4"/>
            <w:shd w:val="clear" w:color="auto" w:fill="auto"/>
            <w:noWrap/>
            <w:vAlign w:val="center"/>
            <w:hideMark/>
          </w:tcPr>
          <w:p w14:paraId="4D402ACF"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r w:rsidRPr="00BF218E">
              <w:rPr>
                <w:rFonts w:ascii="Book Antiqua" w:hAnsi="Book Antiqua" w:cs="Arial"/>
                <w:color w:val="000000"/>
                <w:sz w:val="20"/>
                <w:szCs w:val="20"/>
                <w:lang w:val="en-US" w:eastAsia="zh-CN"/>
              </w:rPr>
              <w:t xml:space="preserve"> Bacteroidaceae</w:t>
            </w:r>
          </w:p>
        </w:tc>
        <w:tc>
          <w:tcPr>
            <w:tcW w:w="25301" w:type="dxa"/>
            <w:shd w:val="clear" w:color="auto" w:fill="auto"/>
            <w:noWrap/>
            <w:vAlign w:val="bottom"/>
            <w:hideMark/>
          </w:tcPr>
          <w:p w14:paraId="31B72456" w14:textId="77777777" w:rsidR="00BF218E" w:rsidRPr="00BF218E" w:rsidRDefault="00BF218E" w:rsidP="00662233">
            <w:pPr>
              <w:adjustRightInd w:val="0"/>
              <w:snapToGrid w:val="0"/>
              <w:spacing w:after="0" w:line="360" w:lineRule="auto"/>
              <w:rPr>
                <w:rFonts w:ascii="Book Antiqua" w:hAnsi="Book Antiqua" w:cs="Arial"/>
                <w:sz w:val="20"/>
                <w:szCs w:val="20"/>
                <w:lang w:val="en-US" w:eastAsia="zh-CN"/>
              </w:rPr>
            </w:pPr>
          </w:p>
        </w:tc>
      </w:tr>
      <w:tr w:rsidR="00BF218E" w:rsidRPr="00BF218E" w14:paraId="1B506905" w14:textId="77777777" w:rsidTr="00BF218E">
        <w:trPr>
          <w:trHeight w:val="270"/>
        </w:trPr>
        <w:tc>
          <w:tcPr>
            <w:tcW w:w="1698" w:type="dxa"/>
            <w:vMerge/>
            <w:vAlign w:val="center"/>
            <w:hideMark/>
          </w:tcPr>
          <w:p w14:paraId="5E9212EA"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1338" w:type="dxa"/>
            <w:vMerge/>
            <w:vAlign w:val="center"/>
            <w:hideMark/>
          </w:tcPr>
          <w:p w14:paraId="24EC79B8"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3358" w:type="dxa"/>
            <w:gridSpan w:val="4"/>
            <w:shd w:val="clear" w:color="auto" w:fill="auto"/>
            <w:noWrap/>
            <w:vAlign w:val="center"/>
            <w:hideMark/>
          </w:tcPr>
          <w:p w14:paraId="1F06521A"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r w:rsidRPr="00BF218E">
              <w:rPr>
                <w:rFonts w:ascii="Book Antiqua" w:hAnsi="Book Antiqua" w:cs="Arial"/>
                <w:color w:val="000000"/>
                <w:sz w:val="20"/>
                <w:szCs w:val="20"/>
                <w:lang w:val="en-US" w:eastAsia="zh-CN"/>
              </w:rPr>
              <w:t xml:space="preserve"> Enterobacteriaceae</w:t>
            </w:r>
          </w:p>
        </w:tc>
        <w:tc>
          <w:tcPr>
            <w:tcW w:w="25301" w:type="dxa"/>
            <w:shd w:val="clear" w:color="auto" w:fill="auto"/>
            <w:noWrap/>
            <w:vAlign w:val="bottom"/>
            <w:hideMark/>
          </w:tcPr>
          <w:p w14:paraId="50886325" w14:textId="77777777" w:rsidR="00BF218E" w:rsidRPr="00BF218E" w:rsidRDefault="00BF218E" w:rsidP="00662233">
            <w:pPr>
              <w:adjustRightInd w:val="0"/>
              <w:snapToGrid w:val="0"/>
              <w:spacing w:after="0" w:line="360" w:lineRule="auto"/>
              <w:rPr>
                <w:rFonts w:ascii="Book Antiqua" w:hAnsi="Book Antiqua" w:cs="Arial"/>
                <w:sz w:val="20"/>
                <w:szCs w:val="20"/>
                <w:lang w:val="en-US" w:eastAsia="zh-CN"/>
              </w:rPr>
            </w:pPr>
          </w:p>
        </w:tc>
      </w:tr>
      <w:tr w:rsidR="00BF218E" w:rsidRPr="00BF218E" w14:paraId="15E28215" w14:textId="77777777" w:rsidTr="00BF218E">
        <w:trPr>
          <w:trHeight w:val="270"/>
        </w:trPr>
        <w:tc>
          <w:tcPr>
            <w:tcW w:w="1698" w:type="dxa"/>
            <w:vMerge/>
            <w:vAlign w:val="center"/>
            <w:hideMark/>
          </w:tcPr>
          <w:p w14:paraId="76D9B1D7"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1338" w:type="dxa"/>
            <w:vMerge/>
            <w:vAlign w:val="center"/>
            <w:hideMark/>
          </w:tcPr>
          <w:p w14:paraId="18887AD2"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28659" w:type="dxa"/>
            <w:gridSpan w:val="5"/>
            <w:shd w:val="clear" w:color="auto" w:fill="auto"/>
            <w:noWrap/>
            <w:vAlign w:val="center"/>
            <w:hideMark/>
          </w:tcPr>
          <w:p w14:paraId="46DC8B8D"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r w:rsidRPr="00BF218E">
              <w:rPr>
                <w:rFonts w:ascii="Book Antiqua" w:hAnsi="Book Antiqua" w:cs="Arial"/>
                <w:color w:val="000000"/>
                <w:sz w:val="20"/>
                <w:szCs w:val="20"/>
                <w:lang w:val="en-US" w:eastAsia="zh-CN"/>
              </w:rPr>
              <w:t>Reduction of (family):</w:t>
            </w:r>
          </w:p>
        </w:tc>
      </w:tr>
      <w:tr w:rsidR="00BF218E" w:rsidRPr="00BF218E" w14:paraId="2C906A3F" w14:textId="77777777" w:rsidTr="00BF218E">
        <w:trPr>
          <w:trHeight w:val="270"/>
        </w:trPr>
        <w:tc>
          <w:tcPr>
            <w:tcW w:w="1698" w:type="dxa"/>
            <w:vMerge/>
            <w:vAlign w:val="center"/>
            <w:hideMark/>
          </w:tcPr>
          <w:p w14:paraId="2DA51BA6"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1338" w:type="dxa"/>
            <w:vMerge/>
            <w:vAlign w:val="center"/>
            <w:hideMark/>
          </w:tcPr>
          <w:p w14:paraId="322275BD"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28659" w:type="dxa"/>
            <w:gridSpan w:val="5"/>
            <w:shd w:val="clear" w:color="auto" w:fill="auto"/>
            <w:noWrap/>
            <w:vAlign w:val="center"/>
            <w:hideMark/>
          </w:tcPr>
          <w:p w14:paraId="6F0BA39B"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r w:rsidRPr="00BF218E">
              <w:rPr>
                <w:rFonts w:ascii="Book Antiqua" w:hAnsi="Book Antiqua" w:cs="Arial"/>
                <w:color w:val="000000"/>
                <w:sz w:val="20"/>
                <w:szCs w:val="20"/>
                <w:lang w:val="en-US" w:eastAsia="zh-CN"/>
              </w:rPr>
              <w:t xml:space="preserve"> Clostridium Incertae sedis XIV </w:t>
            </w:r>
          </w:p>
        </w:tc>
      </w:tr>
      <w:tr w:rsidR="00BF218E" w:rsidRPr="00BF218E" w14:paraId="2DBEC53B" w14:textId="77777777" w:rsidTr="00BF218E">
        <w:trPr>
          <w:trHeight w:val="270"/>
        </w:trPr>
        <w:tc>
          <w:tcPr>
            <w:tcW w:w="1698" w:type="dxa"/>
            <w:vMerge/>
            <w:vAlign w:val="center"/>
            <w:hideMark/>
          </w:tcPr>
          <w:p w14:paraId="3B48ACCF"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1338" w:type="dxa"/>
            <w:vMerge/>
            <w:vAlign w:val="center"/>
            <w:hideMark/>
          </w:tcPr>
          <w:p w14:paraId="6E1A4455"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3358" w:type="dxa"/>
            <w:gridSpan w:val="4"/>
            <w:shd w:val="clear" w:color="auto" w:fill="auto"/>
            <w:noWrap/>
            <w:vAlign w:val="center"/>
            <w:hideMark/>
          </w:tcPr>
          <w:p w14:paraId="00BC677F"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r w:rsidRPr="00BF218E">
              <w:rPr>
                <w:rFonts w:ascii="Book Antiqua" w:hAnsi="Book Antiqua" w:cs="Arial"/>
                <w:color w:val="000000"/>
                <w:sz w:val="20"/>
                <w:szCs w:val="20"/>
                <w:lang w:val="en-US" w:eastAsia="zh-CN"/>
              </w:rPr>
              <w:t xml:space="preserve"> Lachnospiraceae </w:t>
            </w:r>
          </w:p>
        </w:tc>
        <w:tc>
          <w:tcPr>
            <w:tcW w:w="25301" w:type="dxa"/>
            <w:shd w:val="clear" w:color="auto" w:fill="auto"/>
            <w:noWrap/>
            <w:vAlign w:val="bottom"/>
            <w:hideMark/>
          </w:tcPr>
          <w:p w14:paraId="56DB14EE" w14:textId="77777777" w:rsidR="00BF218E" w:rsidRPr="00BF218E" w:rsidRDefault="00BF218E" w:rsidP="00662233">
            <w:pPr>
              <w:adjustRightInd w:val="0"/>
              <w:snapToGrid w:val="0"/>
              <w:spacing w:after="0" w:line="360" w:lineRule="auto"/>
              <w:rPr>
                <w:rFonts w:ascii="Book Antiqua" w:hAnsi="Book Antiqua" w:cs="Arial"/>
                <w:sz w:val="20"/>
                <w:szCs w:val="20"/>
                <w:lang w:val="en-US" w:eastAsia="zh-CN"/>
              </w:rPr>
            </w:pPr>
          </w:p>
        </w:tc>
      </w:tr>
      <w:tr w:rsidR="00BF218E" w:rsidRPr="00BF218E" w14:paraId="6129F095" w14:textId="77777777" w:rsidTr="00BF218E">
        <w:trPr>
          <w:trHeight w:val="270"/>
        </w:trPr>
        <w:tc>
          <w:tcPr>
            <w:tcW w:w="1698" w:type="dxa"/>
            <w:vMerge/>
            <w:vAlign w:val="center"/>
            <w:hideMark/>
          </w:tcPr>
          <w:p w14:paraId="0AA1346A"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1338" w:type="dxa"/>
            <w:vMerge/>
            <w:vAlign w:val="center"/>
            <w:hideMark/>
          </w:tcPr>
          <w:p w14:paraId="65648106"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3358" w:type="dxa"/>
            <w:gridSpan w:val="4"/>
            <w:shd w:val="clear" w:color="auto" w:fill="auto"/>
            <w:noWrap/>
            <w:vAlign w:val="center"/>
            <w:hideMark/>
          </w:tcPr>
          <w:p w14:paraId="5BB6BE10"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r w:rsidRPr="00BF218E">
              <w:rPr>
                <w:rFonts w:ascii="Book Antiqua" w:hAnsi="Book Antiqua" w:cs="Arial"/>
                <w:color w:val="000000"/>
                <w:sz w:val="20"/>
                <w:szCs w:val="20"/>
                <w:lang w:val="en-US" w:eastAsia="zh-CN"/>
              </w:rPr>
              <w:t xml:space="preserve"> Ruminococcaeae </w:t>
            </w:r>
          </w:p>
        </w:tc>
        <w:tc>
          <w:tcPr>
            <w:tcW w:w="25301" w:type="dxa"/>
            <w:shd w:val="clear" w:color="auto" w:fill="auto"/>
            <w:noWrap/>
            <w:vAlign w:val="bottom"/>
            <w:hideMark/>
          </w:tcPr>
          <w:p w14:paraId="0CA64176" w14:textId="77777777" w:rsidR="00BF218E" w:rsidRPr="00BF218E" w:rsidRDefault="00BF218E" w:rsidP="00662233">
            <w:pPr>
              <w:adjustRightInd w:val="0"/>
              <w:snapToGrid w:val="0"/>
              <w:spacing w:after="0" w:line="360" w:lineRule="auto"/>
              <w:rPr>
                <w:rFonts w:ascii="Book Antiqua" w:hAnsi="Book Antiqua" w:cs="Arial"/>
                <w:sz w:val="20"/>
                <w:szCs w:val="20"/>
                <w:lang w:val="en-US" w:eastAsia="zh-CN"/>
              </w:rPr>
            </w:pPr>
          </w:p>
        </w:tc>
      </w:tr>
      <w:tr w:rsidR="00BF218E" w:rsidRPr="00BF218E" w14:paraId="57E35CC6" w14:textId="77777777" w:rsidTr="00BF218E">
        <w:trPr>
          <w:trHeight w:val="270"/>
        </w:trPr>
        <w:tc>
          <w:tcPr>
            <w:tcW w:w="1698" w:type="dxa"/>
            <w:vMerge/>
            <w:vAlign w:val="center"/>
            <w:hideMark/>
          </w:tcPr>
          <w:p w14:paraId="20FF5E1F"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1338" w:type="dxa"/>
            <w:vMerge/>
            <w:vAlign w:val="center"/>
            <w:hideMark/>
          </w:tcPr>
          <w:p w14:paraId="7FCA8481"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3358" w:type="dxa"/>
            <w:gridSpan w:val="4"/>
            <w:shd w:val="clear" w:color="auto" w:fill="auto"/>
            <w:noWrap/>
            <w:vAlign w:val="center"/>
            <w:hideMark/>
          </w:tcPr>
          <w:p w14:paraId="174A4060"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r w:rsidRPr="00BF218E">
              <w:rPr>
                <w:rFonts w:ascii="Book Antiqua" w:hAnsi="Book Antiqua" w:cs="Arial"/>
                <w:color w:val="000000"/>
                <w:sz w:val="20"/>
                <w:szCs w:val="20"/>
                <w:lang w:val="en-US" w:eastAsia="zh-CN"/>
              </w:rPr>
              <w:t xml:space="preserve"> Roseburia</w:t>
            </w:r>
          </w:p>
        </w:tc>
        <w:tc>
          <w:tcPr>
            <w:tcW w:w="25301" w:type="dxa"/>
            <w:shd w:val="clear" w:color="auto" w:fill="auto"/>
            <w:noWrap/>
            <w:vAlign w:val="bottom"/>
            <w:hideMark/>
          </w:tcPr>
          <w:p w14:paraId="169471ED" w14:textId="77777777" w:rsidR="00BF218E" w:rsidRPr="00BF218E" w:rsidRDefault="00BF218E" w:rsidP="00662233">
            <w:pPr>
              <w:adjustRightInd w:val="0"/>
              <w:snapToGrid w:val="0"/>
              <w:spacing w:after="0" w:line="360" w:lineRule="auto"/>
              <w:rPr>
                <w:rFonts w:ascii="Book Antiqua" w:hAnsi="Book Antiqua" w:cs="Arial"/>
                <w:sz w:val="20"/>
                <w:szCs w:val="20"/>
                <w:lang w:val="en-US" w:eastAsia="zh-CN"/>
              </w:rPr>
            </w:pPr>
          </w:p>
        </w:tc>
      </w:tr>
      <w:tr w:rsidR="00BF218E" w:rsidRPr="00BF218E" w14:paraId="690ECFDF" w14:textId="77777777" w:rsidTr="00BF218E">
        <w:trPr>
          <w:trHeight w:val="270"/>
        </w:trPr>
        <w:tc>
          <w:tcPr>
            <w:tcW w:w="1698" w:type="dxa"/>
            <w:vMerge w:val="restart"/>
            <w:shd w:val="clear" w:color="auto" w:fill="auto"/>
            <w:noWrap/>
            <w:vAlign w:val="center"/>
            <w:hideMark/>
          </w:tcPr>
          <w:p w14:paraId="486B034D"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r w:rsidRPr="00BF218E">
              <w:rPr>
                <w:rFonts w:ascii="Book Antiqua" w:hAnsi="Book Antiqua" w:cs="Arial"/>
                <w:color w:val="000000"/>
                <w:sz w:val="20"/>
                <w:szCs w:val="20"/>
                <w:lang w:val="en-US" w:eastAsia="zh-CN"/>
              </w:rPr>
              <w:t xml:space="preserve">Cirrhotics with </w:t>
            </w:r>
            <w:r w:rsidRPr="00BF218E">
              <w:rPr>
                <w:rFonts w:ascii="Book Antiqua" w:hAnsi="Book Antiqua" w:cs="Arial"/>
                <w:i/>
                <w:iCs/>
                <w:color w:val="000000"/>
                <w:sz w:val="20"/>
                <w:szCs w:val="20"/>
                <w:lang w:val="en-US" w:eastAsia="zh-CN"/>
              </w:rPr>
              <w:t>vs</w:t>
            </w:r>
            <w:r w:rsidRPr="00BF218E">
              <w:rPr>
                <w:rFonts w:ascii="Book Antiqua" w:hAnsi="Book Antiqua" w:cs="Arial"/>
                <w:color w:val="000000"/>
                <w:sz w:val="20"/>
                <w:szCs w:val="20"/>
                <w:lang w:val="en-US" w:eastAsia="zh-CN"/>
              </w:rPr>
              <w:t xml:space="preserve"> without </w:t>
            </w:r>
            <w:r w:rsidRPr="00BF218E">
              <w:rPr>
                <w:rFonts w:ascii="Book Antiqua" w:hAnsi="Book Antiqua" w:cs="Arial"/>
                <w:color w:val="000000"/>
                <w:sz w:val="20"/>
                <w:szCs w:val="20"/>
                <w:lang w:val="en-US" w:eastAsia="zh-CN"/>
              </w:rPr>
              <w:lastRenderedPageBreak/>
              <w:t>hepatic hencephalopathy</w:t>
            </w:r>
          </w:p>
        </w:tc>
        <w:tc>
          <w:tcPr>
            <w:tcW w:w="1338" w:type="dxa"/>
            <w:vMerge w:val="restart"/>
            <w:shd w:val="clear" w:color="auto" w:fill="auto"/>
            <w:noWrap/>
            <w:vAlign w:val="center"/>
            <w:hideMark/>
          </w:tcPr>
          <w:p w14:paraId="4C6A85FA"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r w:rsidRPr="00BF218E">
              <w:rPr>
                <w:rFonts w:ascii="Book Antiqua" w:hAnsi="Book Antiqua" w:cs="Arial"/>
                <w:color w:val="000000"/>
                <w:sz w:val="20"/>
                <w:szCs w:val="20"/>
                <w:lang w:val="en-US" w:eastAsia="zh-CN"/>
              </w:rPr>
              <w:lastRenderedPageBreak/>
              <w:t xml:space="preserve">Mucosal samples, </w:t>
            </w:r>
            <w:r w:rsidRPr="00BF218E">
              <w:rPr>
                <w:rFonts w:ascii="Book Antiqua" w:hAnsi="Book Antiqua" w:cs="Arial"/>
                <w:color w:val="000000"/>
                <w:sz w:val="20"/>
                <w:szCs w:val="20"/>
                <w:lang w:val="en-US" w:eastAsia="zh-CN"/>
              </w:rPr>
              <w:lastRenderedPageBreak/>
              <w:t>Bajaj</w:t>
            </w:r>
            <w:r w:rsidRPr="00BF218E">
              <w:rPr>
                <w:rFonts w:ascii="Book Antiqua" w:hAnsi="Book Antiqua" w:cs="Arial"/>
                <w:i/>
                <w:iCs/>
                <w:color w:val="000000"/>
                <w:sz w:val="20"/>
                <w:szCs w:val="20"/>
                <w:lang w:val="en-US" w:eastAsia="zh-CN"/>
              </w:rPr>
              <w:t xml:space="preserve"> et al</w:t>
            </w:r>
            <w:r w:rsidRPr="00BF218E">
              <w:rPr>
                <w:rFonts w:ascii="Book Antiqua" w:hAnsi="Book Antiqua" w:cs="Arial"/>
                <w:color w:val="000000"/>
                <w:sz w:val="20"/>
                <w:szCs w:val="20"/>
                <w:vertAlign w:val="superscript"/>
                <w:lang w:val="en-US" w:eastAsia="zh-CN"/>
              </w:rPr>
              <w:t>[23]</w:t>
            </w:r>
          </w:p>
        </w:tc>
        <w:tc>
          <w:tcPr>
            <w:tcW w:w="3358" w:type="dxa"/>
            <w:gridSpan w:val="4"/>
            <w:shd w:val="clear" w:color="auto" w:fill="auto"/>
            <w:noWrap/>
            <w:vAlign w:val="center"/>
            <w:hideMark/>
          </w:tcPr>
          <w:p w14:paraId="2DA29BF7"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r w:rsidRPr="00BF218E">
              <w:rPr>
                <w:rFonts w:ascii="Book Antiqua" w:hAnsi="Book Antiqua" w:cs="Arial"/>
                <w:color w:val="000000"/>
                <w:sz w:val="20"/>
                <w:szCs w:val="20"/>
                <w:lang w:val="en-US" w:eastAsia="zh-CN"/>
              </w:rPr>
              <w:lastRenderedPageBreak/>
              <w:t xml:space="preserve">Overgrowth of (family - genus): </w:t>
            </w:r>
          </w:p>
        </w:tc>
        <w:tc>
          <w:tcPr>
            <w:tcW w:w="25301" w:type="dxa"/>
            <w:shd w:val="clear" w:color="auto" w:fill="auto"/>
            <w:noWrap/>
            <w:vAlign w:val="center"/>
            <w:hideMark/>
          </w:tcPr>
          <w:p w14:paraId="52462BE5"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r w:rsidRPr="00BF218E">
              <w:rPr>
                <w:rFonts w:ascii="Book Antiqua" w:hAnsi="Book Antiqua" w:cs="Arial"/>
                <w:color w:val="000000"/>
                <w:sz w:val="20"/>
                <w:szCs w:val="20"/>
                <w:lang w:val="en-US" w:eastAsia="zh-CN"/>
              </w:rPr>
              <w:t xml:space="preserve">Firmicutes such as members of genera Veillonella, Megasphaera, Bifidobacterium, and Enterococcus were higher in </w:t>
            </w:r>
            <w:proofErr w:type="gramStart"/>
            <w:r w:rsidRPr="00BF218E">
              <w:rPr>
                <w:rFonts w:ascii="Book Antiqua" w:hAnsi="Book Antiqua" w:cs="Arial"/>
                <w:color w:val="000000"/>
                <w:sz w:val="20"/>
                <w:szCs w:val="20"/>
                <w:lang w:val="en-US" w:eastAsia="zh-CN"/>
              </w:rPr>
              <w:t>HE  whereas</w:t>
            </w:r>
            <w:proofErr w:type="gramEnd"/>
            <w:r w:rsidRPr="00BF218E">
              <w:rPr>
                <w:rFonts w:ascii="Book Antiqua" w:hAnsi="Book Antiqua" w:cs="Arial"/>
                <w:color w:val="000000"/>
                <w:sz w:val="20"/>
                <w:szCs w:val="20"/>
                <w:lang w:val="en-US" w:eastAsia="zh-CN"/>
              </w:rPr>
              <w:t xml:space="preserve"> Roseburia was more abundant in the no-HE group.</w:t>
            </w:r>
          </w:p>
        </w:tc>
      </w:tr>
      <w:tr w:rsidR="00BF218E" w:rsidRPr="00BF218E" w14:paraId="62B4F5E1" w14:textId="77777777" w:rsidTr="00BF218E">
        <w:trPr>
          <w:trHeight w:val="270"/>
        </w:trPr>
        <w:tc>
          <w:tcPr>
            <w:tcW w:w="1698" w:type="dxa"/>
            <w:vMerge/>
            <w:vAlign w:val="center"/>
            <w:hideMark/>
          </w:tcPr>
          <w:p w14:paraId="78499C7D"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1338" w:type="dxa"/>
            <w:vMerge/>
            <w:vAlign w:val="center"/>
            <w:hideMark/>
          </w:tcPr>
          <w:p w14:paraId="3B0558A1"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28659" w:type="dxa"/>
            <w:gridSpan w:val="5"/>
            <w:shd w:val="clear" w:color="auto" w:fill="auto"/>
            <w:noWrap/>
            <w:vAlign w:val="center"/>
            <w:hideMark/>
          </w:tcPr>
          <w:p w14:paraId="5725DDA5"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r w:rsidRPr="00BF218E">
              <w:rPr>
                <w:rFonts w:ascii="Book Antiqua" w:hAnsi="Book Antiqua" w:cs="Arial"/>
                <w:color w:val="000000"/>
                <w:sz w:val="20"/>
                <w:szCs w:val="20"/>
                <w:lang w:val="en-US" w:eastAsia="zh-CN"/>
              </w:rPr>
              <w:t xml:space="preserve"> Enterococcaceae - Enterococcus  </w:t>
            </w:r>
            <w:r w:rsidRPr="00BF218E">
              <w:rPr>
                <w:rFonts w:ascii="宋体" w:hAnsi="宋体" w:cs="Arial" w:hint="eastAsia"/>
                <w:color w:val="000000"/>
                <w:sz w:val="20"/>
                <w:szCs w:val="20"/>
                <w:lang w:val="en-US" w:eastAsia="zh-CN"/>
              </w:rPr>
              <w:t>↑</w:t>
            </w:r>
          </w:p>
        </w:tc>
      </w:tr>
      <w:tr w:rsidR="00BF218E" w:rsidRPr="00BF218E" w14:paraId="644ADA97" w14:textId="77777777" w:rsidTr="00BF218E">
        <w:trPr>
          <w:trHeight w:val="270"/>
        </w:trPr>
        <w:tc>
          <w:tcPr>
            <w:tcW w:w="1698" w:type="dxa"/>
            <w:vMerge/>
            <w:vAlign w:val="center"/>
            <w:hideMark/>
          </w:tcPr>
          <w:p w14:paraId="5349AB01"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1338" w:type="dxa"/>
            <w:vMerge/>
            <w:vAlign w:val="center"/>
            <w:hideMark/>
          </w:tcPr>
          <w:p w14:paraId="4C321F47"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28659" w:type="dxa"/>
            <w:gridSpan w:val="5"/>
            <w:shd w:val="clear" w:color="auto" w:fill="auto"/>
            <w:noWrap/>
            <w:vAlign w:val="center"/>
            <w:hideMark/>
          </w:tcPr>
          <w:p w14:paraId="39E6BF6F"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r w:rsidRPr="00BF218E">
              <w:rPr>
                <w:rFonts w:ascii="Book Antiqua" w:hAnsi="Book Antiqua" w:cs="Arial"/>
                <w:color w:val="000000"/>
                <w:sz w:val="20"/>
                <w:szCs w:val="20"/>
                <w:lang w:val="en-US" w:eastAsia="zh-CN"/>
              </w:rPr>
              <w:t xml:space="preserve"> Veillonellaceae  - Megasphaera  </w:t>
            </w:r>
            <w:r w:rsidRPr="00BF218E">
              <w:rPr>
                <w:rFonts w:ascii="宋体" w:hAnsi="宋体" w:cs="Arial" w:hint="eastAsia"/>
                <w:color w:val="000000"/>
                <w:sz w:val="20"/>
                <w:szCs w:val="20"/>
                <w:lang w:val="en-US" w:eastAsia="zh-CN"/>
              </w:rPr>
              <w:t>↑</w:t>
            </w:r>
          </w:p>
        </w:tc>
      </w:tr>
      <w:tr w:rsidR="00BF218E" w:rsidRPr="00BF218E" w14:paraId="772B147A" w14:textId="77777777" w:rsidTr="00BF218E">
        <w:trPr>
          <w:trHeight w:val="300"/>
        </w:trPr>
        <w:tc>
          <w:tcPr>
            <w:tcW w:w="1698" w:type="dxa"/>
            <w:vMerge/>
            <w:vAlign w:val="center"/>
            <w:hideMark/>
          </w:tcPr>
          <w:p w14:paraId="26B0C7D2"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1338" w:type="dxa"/>
            <w:vMerge/>
            <w:vAlign w:val="center"/>
            <w:hideMark/>
          </w:tcPr>
          <w:p w14:paraId="66EE8B85"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28659" w:type="dxa"/>
            <w:gridSpan w:val="5"/>
            <w:shd w:val="clear" w:color="auto" w:fill="auto"/>
            <w:noWrap/>
            <w:vAlign w:val="center"/>
            <w:hideMark/>
          </w:tcPr>
          <w:p w14:paraId="686B4B0D"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r w:rsidRPr="00BF218E">
              <w:rPr>
                <w:rFonts w:ascii="Book Antiqua" w:hAnsi="Book Antiqua" w:cs="Arial"/>
                <w:b/>
                <w:bCs/>
                <w:color w:val="000000"/>
                <w:sz w:val="20"/>
                <w:szCs w:val="20"/>
                <w:lang w:val="en-US" w:eastAsia="zh-CN"/>
              </w:rPr>
              <w:t xml:space="preserve"> Bifidobacteriaceae - Bifidobacterium </w:t>
            </w:r>
            <w:r w:rsidRPr="00BF218E">
              <w:rPr>
                <w:rFonts w:ascii="宋体" w:hAnsi="宋体" w:cs="Arial" w:hint="eastAsia"/>
                <w:color w:val="000000"/>
                <w:sz w:val="20"/>
                <w:szCs w:val="20"/>
                <w:lang w:val="en-US" w:eastAsia="zh-CN"/>
              </w:rPr>
              <w:t>↑↑</w:t>
            </w:r>
          </w:p>
        </w:tc>
      </w:tr>
      <w:tr w:rsidR="00BF218E" w:rsidRPr="00BF218E" w14:paraId="792A360F" w14:textId="77777777" w:rsidTr="00BF218E">
        <w:trPr>
          <w:trHeight w:val="270"/>
        </w:trPr>
        <w:tc>
          <w:tcPr>
            <w:tcW w:w="1698" w:type="dxa"/>
            <w:vMerge/>
            <w:vAlign w:val="center"/>
            <w:hideMark/>
          </w:tcPr>
          <w:p w14:paraId="4ABD7598"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1338" w:type="dxa"/>
            <w:vMerge/>
            <w:vAlign w:val="center"/>
            <w:hideMark/>
          </w:tcPr>
          <w:p w14:paraId="61552A00"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28659" w:type="dxa"/>
            <w:gridSpan w:val="5"/>
            <w:shd w:val="clear" w:color="auto" w:fill="auto"/>
            <w:noWrap/>
            <w:vAlign w:val="center"/>
            <w:hideMark/>
          </w:tcPr>
          <w:p w14:paraId="1B391D6A"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r w:rsidRPr="00BF218E">
              <w:rPr>
                <w:rFonts w:ascii="Book Antiqua" w:hAnsi="Book Antiqua" w:cs="Arial"/>
                <w:color w:val="000000"/>
                <w:sz w:val="20"/>
                <w:szCs w:val="20"/>
                <w:lang w:val="en-US" w:eastAsia="zh-CN"/>
              </w:rPr>
              <w:t xml:space="preserve"> Veillonellaceae  - Veillonella </w:t>
            </w:r>
            <w:r w:rsidRPr="00BF218E">
              <w:rPr>
                <w:rFonts w:ascii="宋体" w:hAnsi="宋体" w:cs="Arial" w:hint="eastAsia"/>
                <w:color w:val="000000"/>
                <w:sz w:val="20"/>
                <w:szCs w:val="20"/>
                <w:lang w:val="en-US" w:eastAsia="zh-CN"/>
              </w:rPr>
              <w:t>↑</w:t>
            </w:r>
          </w:p>
        </w:tc>
      </w:tr>
      <w:tr w:rsidR="00BF218E" w:rsidRPr="00BF218E" w14:paraId="75321C14" w14:textId="77777777" w:rsidTr="00BF218E">
        <w:trPr>
          <w:trHeight w:val="270"/>
        </w:trPr>
        <w:tc>
          <w:tcPr>
            <w:tcW w:w="1698" w:type="dxa"/>
            <w:vMerge/>
            <w:vAlign w:val="center"/>
            <w:hideMark/>
          </w:tcPr>
          <w:p w14:paraId="6368D362"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1338" w:type="dxa"/>
            <w:vMerge/>
            <w:vAlign w:val="center"/>
            <w:hideMark/>
          </w:tcPr>
          <w:p w14:paraId="4782530F"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28659" w:type="dxa"/>
            <w:gridSpan w:val="5"/>
            <w:shd w:val="clear" w:color="auto" w:fill="auto"/>
            <w:noWrap/>
            <w:vAlign w:val="center"/>
            <w:hideMark/>
          </w:tcPr>
          <w:p w14:paraId="6DB934F9"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r w:rsidRPr="00BF218E">
              <w:rPr>
                <w:rFonts w:ascii="Book Antiqua" w:hAnsi="Book Antiqua" w:cs="Arial"/>
                <w:color w:val="000000"/>
                <w:sz w:val="20"/>
                <w:szCs w:val="20"/>
                <w:lang w:val="en-US" w:eastAsia="zh-CN"/>
              </w:rPr>
              <w:t>Reduction of (family - genus):</w:t>
            </w:r>
          </w:p>
        </w:tc>
      </w:tr>
      <w:tr w:rsidR="00BF218E" w:rsidRPr="00BF218E" w14:paraId="36A014BC" w14:textId="77777777" w:rsidTr="00BF218E">
        <w:trPr>
          <w:trHeight w:val="300"/>
        </w:trPr>
        <w:tc>
          <w:tcPr>
            <w:tcW w:w="1698" w:type="dxa"/>
            <w:vMerge/>
            <w:vAlign w:val="center"/>
            <w:hideMark/>
          </w:tcPr>
          <w:p w14:paraId="1E6C3390"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1338" w:type="dxa"/>
            <w:vMerge/>
            <w:vAlign w:val="center"/>
            <w:hideMark/>
          </w:tcPr>
          <w:p w14:paraId="3802DE60"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28659" w:type="dxa"/>
            <w:gridSpan w:val="5"/>
            <w:shd w:val="clear" w:color="auto" w:fill="auto"/>
            <w:noWrap/>
            <w:vAlign w:val="center"/>
            <w:hideMark/>
          </w:tcPr>
          <w:p w14:paraId="6119D227"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r w:rsidRPr="00BF218E">
              <w:rPr>
                <w:rFonts w:ascii="Book Antiqua" w:hAnsi="Book Antiqua" w:cs="Arial"/>
                <w:b/>
                <w:bCs/>
                <w:color w:val="000000"/>
                <w:sz w:val="20"/>
                <w:szCs w:val="20"/>
                <w:lang w:val="en-US" w:eastAsia="zh-CN"/>
              </w:rPr>
              <w:t xml:space="preserve"> Lachnospiraceae  - Roseburia  </w:t>
            </w:r>
            <w:r w:rsidRPr="00BF218E">
              <w:rPr>
                <w:rFonts w:ascii="宋体" w:hAnsi="宋体" w:cs="Arial" w:hint="eastAsia"/>
                <w:color w:val="000000"/>
                <w:sz w:val="20"/>
                <w:szCs w:val="20"/>
                <w:lang w:val="en-US" w:eastAsia="zh-CN"/>
              </w:rPr>
              <w:t>↓↓</w:t>
            </w:r>
          </w:p>
        </w:tc>
      </w:tr>
      <w:tr w:rsidR="00BF218E" w:rsidRPr="00BF218E" w14:paraId="0BB7FA0F" w14:textId="77777777" w:rsidTr="00BF218E">
        <w:trPr>
          <w:trHeight w:val="270"/>
        </w:trPr>
        <w:tc>
          <w:tcPr>
            <w:tcW w:w="1698" w:type="dxa"/>
            <w:vMerge w:val="restart"/>
            <w:shd w:val="clear" w:color="auto" w:fill="auto"/>
            <w:noWrap/>
            <w:vAlign w:val="center"/>
            <w:hideMark/>
          </w:tcPr>
          <w:p w14:paraId="36483FB9"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r w:rsidRPr="00BF218E">
              <w:rPr>
                <w:rFonts w:ascii="Book Antiqua" w:hAnsi="Book Antiqua" w:cs="Arial"/>
                <w:color w:val="000000"/>
                <w:sz w:val="20"/>
                <w:szCs w:val="20"/>
                <w:lang w:val="en-US" w:eastAsia="zh-CN"/>
              </w:rPr>
              <w:t xml:space="preserve">Higher MELD score </w:t>
            </w:r>
          </w:p>
        </w:tc>
        <w:tc>
          <w:tcPr>
            <w:tcW w:w="1338" w:type="dxa"/>
            <w:vMerge w:val="restart"/>
            <w:shd w:val="clear" w:color="auto" w:fill="auto"/>
            <w:noWrap/>
            <w:vAlign w:val="center"/>
            <w:hideMark/>
          </w:tcPr>
          <w:p w14:paraId="0CC1645E"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r w:rsidRPr="00BF218E">
              <w:rPr>
                <w:rFonts w:ascii="Book Antiqua" w:hAnsi="Book Antiqua" w:cs="Arial"/>
                <w:color w:val="000000"/>
                <w:sz w:val="20"/>
                <w:szCs w:val="20"/>
                <w:lang w:val="en-US" w:eastAsia="zh-CN"/>
              </w:rPr>
              <w:t xml:space="preserve">Stool samples, Bajaj </w:t>
            </w:r>
            <w:r w:rsidRPr="00BF218E">
              <w:rPr>
                <w:rFonts w:ascii="Book Antiqua" w:hAnsi="Book Antiqua" w:cs="Arial"/>
                <w:i/>
                <w:iCs/>
                <w:color w:val="000000"/>
                <w:sz w:val="20"/>
                <w:szCs w:val="20"/>
                <w:lang w:val="en-US" w:eastAsia="zh-CN"/>
              </w:rPr>
              <w:t>et al</w:t>
            </w:r>
            <w:r w:rsidRPr="00BF218E">
              <w:rPr>
                <w:rFonts w:ascii="Book Antiqua" w:hAnsi="Book Antiqua" w:cs="Arial"/>
                <w:color w:val="000000"/>
                <w:sz w:val="20"/>
                <w:szCs w:val="20"/>
                <w:vertAlign w:val="superscript"/>
                <w:lang w:val="en-US" w:eastAsia="zh-CN"/>
              </w:rPr>
              <w:t>[18]</w:t>
            </w:r>
          </w:p>
        </w:tc>
        <w:tc>
          <w:tcPr>
            <w:tcW w:w="3358" w:type="dxa"/>
            <w:gridSpan w:val="4"/>
            <w:shd w:val="clear" w:color="auto" w:fill="auto"/>
            <w:noWrap/>
            <w:vAlign w:val="center"/>
            <w:hideMark/>
          </w:tcPr>
          <w:p w14:paraId="72341A8D"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r w:rsidRPr="00BF218E">
              <w:rPr>
                <w:rFonts w:ascii="Book Antiqua" w:hAnsi="Book Antiqua" w:cs="Arial"/>
                <w:color w:val="000000"/>
                <w:sz w:val="20"/>
                <w:szCs w:val="20"/>
                <w:lang w:val="en-US" w:eastAsia="zh-CN"/>
              </w:rPr>
              <w:t xml:space="preserve">Overgrowth of (family): </w:t>
            </w:r>
          </w:p>
        </w:tc>
        <w:tc>
          <w:tcPr>
            <w:tcW w:w="25301" w:type="dxa"/>
            <w:shd w:val="clear" w:color="auto" w:fill="auto"/>
            <w:noWrap/>
            <w:vAlign w:val="center"/>
            <w:hideMark/>
          </w:tcPr>
          <w:p w14:paraId="53EB7A19"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r w:rsidRPr="00BF218E">
              <w:rPr>
                <w:rFonts w:ascii="Book Antiqua" w:hAnsi="Book Antiqua" w:cs="Arial"/>
                <w:color w:val="000000"/>
                <w:sz w:val="20"/>
                <w:szCs w:val="20"/>
                <w:lang w:val="en-US" w:eastAsia="zh-CN"/>
              </w:rPr>
              <w:t>With the increase in cirrhosis severity, there was a significant increase in potentially pathogenic and decrease in autochthonous taxa.</w:t>
            </w:r>
          </w:p>
        </w:tc>
      </w:tr>
      <w:tr w:rsidR="00BF218E" w:rsidRPr="00BF218E" w14:paraId="003E8C98" w14:textId="77777777" w:rsidTr="00BF218E">
        <w:trPr>
          <w:trHeight w:val="270"/>
        </w:trPr>
        <w:tc>
          <w:tcPr>
            <w:tcW w:w="1698" w:type="dxa"/>
            <w:vMerge/>
            <w:vAlign w:val="center"/>
            <w:hideMark/>
          </w:tcPr>
          <w:p w14:paraId="2C00D749"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1338" w:type="dxa"/>
            <w:vMerge/>
            <w:vAlign w:val="center"/>
            <w:hideMark/>
          </w:tcPr>
          <w:p w14:paraId="374FCA16"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3358" w:type="dxa"/>
            <w:gridSpan w:val="4"/>
            <w:shd w:val="clear" w:color="auto" w:fill="auto"/>
            <w:noWrap/>
            <w:vAlign w:val="center"/>
            <w:hideMark/>
          </w:tcPr>
          <w:p w14:paraId="0B087B2C"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r w:rsidRPr="00BF218E">
              <w:rPr>
                <w:rFonts w:ascii="Book Antiqua" w:hAnsi="Book Antiqua" w:cs="Arial"/>
                <w:color w:val="000000"/>
                <w:sz w:val="20"/>
                <w:szCs w:val="20"/>
                <w:lang w:val="en-US" w:eastAsia="zh-CN"/>
              </w:rPr>
              <w:t xml:space="preserve"> Staphylococcae</w:t>
            </w:r>
          </w:p>
        </w:tc>
        <w:tc>
          <w:tcPr>
            <w:tcW w:w="25301" w:type="dxa"/>
            <w:shd w:val="clear" w:color="auto" w:fill="auto"/>
            <w:noWrap/>
            <w:vAlign w:val="bottom"/>
            <w:hideMark/>
          </w:tcPr>
          <w:p w14:paraId="5F69FDE8" w14:textId="77777777" w:rsidR="00BF218E" w:rsidRPr="00BF218E" w:rsidRDefault="00BF218E" w:rsidP="00662233">
            <w:pPr>
              <w:adjustRightInd w:val="0"/>
              <w:snapToGrid w:val="0"/>
              <w:spacing w:after="0" w:line="360" w:lineRule="auto"/>
              <w:rPr>
                <w:rFonts w:ascii="Book Antiqua" w:hAnsi="Book Antiqua" w:cs="Arial"/>
                <w:sz w:val="20"/>
                <w:szCs w:val="20"/>
                <w:lang w:val="en-US" w:eastAsia="zh-CN"/>
              </w:rPr>
            </w:pPr>
          </w:p>
        </w:tc>
      </w:tr>
      <w:tr w:rsidR="00BF218E" w:rsidRPr="00BF218E" w14:paraId="12844FE2" w14:textId="77777777" w:rsidTr="00BF218E">
        <w:trPr>
          <w:trHeight w:val="270"/>
        </w:trPr>
        <w:tc>
          <w:tcPr>
            <w:tcW w:w="1698" w:type="dxa"/>
            <w:vMerge/>
            <w:vAlign w:val="center"/>
            <w:hideMark/>
          </w:tcPr>
          <w:p w14:paraId="7AA4587D"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1338" w:type="dxa"/>
            <w:vMerge/>
            <w:vAlign w:val="center"/>
            <w:hideMark/>
          </w:tcPr>
          <w:p w14:paraId="0DE3B93D"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3358" w:type="dxa"/>
            <w:gridSpan w:val="4"/>
            <w:shd w:val="clear" w:color="auto" w:fill="auto"/>
            <w:noWrap/>
            <w:vAlign w:val="center"/>
            <w:hideMark/>
          </w:tcPr>
          <w:p w14:paraId="74460464"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r w:rsidRPr="00BF218E">
              <w:rPr>
                <w:rFonts w:ascii="Book Antiqua" w:hAnsi="Book Antiqua" w:cs="Arial"/>
                <w:color w:val="000000"/>
                <w:sz w:val="20"/>
                <w:szCs w:val="20"/>
                <w:lang w:val="en-US" w:eastAsia="zh-CN"/>
              </w:rPr>
              <w:t xml:space="preserve"> Enterococceae</w:t>
            </w:r>
          </w:p>
        </w:tc>
        <w:tc>
          <w:tcPr>
            <w:tcW w:w="25301" w:type="dxa"/>
            <w:shd w:val="clear" w:color="auto" w:fill="auto"/>
            <w:noWrap/>
            <w:vAlign w:val="bottom"/>
            <w:hideMark/>
          </w:tcPr>
          <w:p w14:paraId="3D23691D" w14:textId="77777777" w:rsidR="00BF218E" w:rsidRPr="00BF218E" w:rsidRDefault="00BF218E" w:rsidP="00662233">
            <w:pPr>
              <w:adjustRightInd w:val="0"/>
              <w:snapToGrid w:val="0"/>
              <w:spacing w:after="0" w:line="360" w:lineRule="auto"/>
              <w:rPr>
                <w:rFonts w:ascii="Book Antiqua" w:hAnsi="Book Antiqua" w:cs="Arial"/>
                <w:sz w:val="20"/>
                <w:szCs w:val="20"/>
                <w:lang w:val="en-US" w:eastAsia="zh-CN"/>
              </w:rPr>
            </w:pPr>
          </w:p>
        </w:tc>
      </w:tr>
      <w:tr w:rsidR="00BF218E" w:rsidRPr="00BF218E" w14:paraId="1B9FA021" w14:textId="77777777" w:rsidTr="00BF218E">
        <w:trPr>
          <w:trHeight w:val="270"/>
        </w:trPr>
        <w:tc>
          <w:tcPr>
            <w:tcW w:w="1698" w:type="dxa"/>
            <w:vMerge/>
            <w:vAlign w:val="center"/>
            <w:hideMark/>
          </w:tcPr>
          <w:p w14:paraId="78F95C7A"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1338" w:type="dxa"/>
            <w:vMerge/>
            <w:vAlign w:val="center"/>
            <w:hideMark/>
          </w:tcPr>
          <w:p w14:paraId="115DAA30"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3358" w:type="dxa"/>
            <w:gridSpan w:val="4"/>
            <w:shd w:val="clear" w:color="auto" w:fill="auto"/>
            <w:noWrap/>
            <w:vAlign w:val="center"/>
            <w:hideMark/>
          </w:tcPr>
          <w:p w14:paraId="51569C46"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r w:rsidRPr="00BF218E">
              <w:rPr>
                <w:rFonts w:ascii="Book Antiqua" w:hAnsi="Book Antiqua" w:cs="Arial"/>
                <w:color w:val="000000"/>
                <w:sz w:val="20"/>
                <w:szCs w:val="20"/>
                <w:lang w:val="en-US" w:eastAsia="zh-CN"/>
              </w:rPr>
              <w:t xml:space="preserve"> Enterobacteriaceae</w:t>
            </w:r>
          </w:p>
        </w:tc>
        <w:tc>
          <w:tcPr>
            <w:tcW w:w="25301" w:type="dxa"/>
            <w:shd w:val="clear" w:color="auto" w:fill="auto"/>
            <w:noWrap/>
            <w:vAlign w:val="bottom"/>
            <w:hideMark/>
          </w:tcPr>
          <w:p w14:paraId="02B6030C" w14:textId="77777777" w:rsidR="00BF218E" w:rsidRPr="00BF218E" w:rsidRDefault="00BF218E" w:rsidP="00662233">
            <w:pPr>
              <w:adjustRightInd w:val="0"/>
              <w:snapToGrid w:val="0"/>
              <w:spacing w:after="0" w:line="360" w:lineRule="auto"/>
              <w:rPr>
                <w:rFonts w:ascii="Book Antiqua" w:hAnsi="Book Antiqua" w:cs="Arial"/>
                <w:sz w:val="20"/>
                <w:szCs w:val="20"/>
                <w:lang w:val="en-US" w:eastAsia="zh-CN"/>
              </w:rPr>
            </w:pPr>
          </w:p>
        </w:tc>
      </w:tr>
      <w:tr w:rsidR="00BF218E" w:rsidRPr="00BF218E" w14:paraId="2D67DBAD" w14:textId="77777777" w:rsidTr="00BF218E">
        <w:trPr>
          <w:trHeight w:val="270"/>
        </w:trPr>
        <w:tc>
          <w:tcPr>
            <w:tcW w:w="1698" w:type="dxa"/>
            <w:vMerge/>
            <w:vAlign w:val="center"/>
            <w:hideMark/>
          </w:tcPr>
          <w:p w14:paraId="55CED161"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1338" w:type="dxa"/>
            <w:vMerge/>
            <w:vAlign w:val="center"/>
            <w:hideMark/>
          </w:tcPr>
          <w:p w14:paraId="7A435A57"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28659" w:type="dxa"/>
            <w:gridSpan w:val="5"/>
            <w:shd w:val="clear" w:color="auto" w:fill="auto"/>
            <w:noWrap/>
            <w:vAlign w:val="center"/>
            <w:hideMark/>
          </w:tcPr>
          <w:p w14:paraId="04EDAF39"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r w:rsidRPr="00BF218E">
              <w:rPr>
                <w:rFonts w:ascii="Book Antiqua" w:hAnsi="Book Antiqua" w:cs="Arial"/>
                <w:color w:val="000000"/>
                <w:sz w:val="20"/>
                <w:szCs w:val="20"/>
                <w:lang w:val="en-US" w:eastAsia="zh-CN"/>
              </w:rPr>
              <w:t>Reduction of (family):</w:t>
            </w:r>
          </w:p>
        </w:tc>
      </w:tr>
      <w:tr w:rsidR="00BF218E" w:rsidRPr="00BF218E" w14:paraId="3C95C6BB" w14:textId="77777777" w:rsidTr="00BF218E">
        <w:trPr>
          <w:trHeight w:val="270"/>
        </w:trPr>
        <w:tc>
          <w:tcPr>
            <w:tcW w:w="1698" w:type="dxa"/>
            <w:vMerge/>
            <w:vAlign w:val="center"/>
            <w:hideMark/>
          </w:tcPr>
          <w:p w14:paraId="046337A5"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1338" w:type="dxa"/>
            <w:vMerge/>
            <w:vAlign w:val="center"/>
            <w:hideMark/>
          </w:tcPr>
          <w:p w14:paraId="6D5A6677"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28659" w:type="dxa"/>
            <w:gridSpan w:val="5"/>
            <w:shd w:val="clear" w:color="auto" w:fill="auto"/>
            <w:noWrap/>
            <w:vAlign w:val="center"/>
            <w:hideMark/>
          </w:tcPr>
          <w:p w14:paraId="4019E5E8"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r w:rsidRPr="00BF218E">
              <w:rPr>
                <w:rFonts w:ascii="Book Antiqua" w:hAnsi="Book Antiqua" w:cs="Arial"/>
                <w:color w:val="000000"/>
                <w:sz w:val="20"/>
                <w:szCs w:val="20"/>
                <w:lang w:val="en-US" w:eastAsia="zh-CN"/>
              </w:rPr>
              <w:t xml:space="preserve"> Clostridium Incertae sedis XIV </w:t>
            </w:r>
          </w:p>
        </w:tc>
      </w:tr>
      <w:tr w:rsidR="00BF218E" w:rsidRPr="00BF218E" w14:paraId="717C332E" w14:textId="77777777" w:rsidTr="00BF218E">
        <w:trPr>
          <w:trHeight w:val="270"/>
        </w:trPr>
        <w:tc>
          <w:tcPr>
            <w:tcW w:w="1698" w:type="dxa"/>
            <w:vMerge/>
            <w:vAlign w:val="center"/>
            <w:hideMark/>
          </w:tcPr>
          <w:p w14:paraId="58F5B86B"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1338" w:type="dxa"/>
            <w:vMerge/>
            <w:vAlign w:val="center"/>
            <w:hideMark/>
          </w:tcPr>
          <w:p w14:paraId="65B0BB75"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3358" w:type="dxa"/>
            <w:gridSpan w:val="4"/>
            <w:shd w:val="clear" w:color="auto" w:fill="auto"/>
            <w:noWrap/>
            <w:vAlign w:val="center"/>
            <w:hideMark/>
          </w:tcPr>
          <w:p w14:paraId="4814687F"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r w:rsidRPr="00BF218E">
              <w:rPr>
                <w:rFonts w:ascii="Book Antiqua" w:hAnsi="Book Antiqua" w:cs="Arial"/>
                <w:color w:val="000000"/>
                <w:sz w:val="20"/>
                <w:szCs w:val="20"/>
                <w:lang w:val="en-US" w:eastAsia="zh-CN"/>
              </w:rPr>
              <w:t xml:space="preserve"> Lachnospiraceae </w:t>
            </w:r>
          </w:p>
        </w:tc>
        <w:tc>
          <w:tcPr>
            <w:tcW w:w="25301" w:type="dxa"/>
            <w:shd w:val="clear" w:color="auto" w:fill="auto"/>
            <w:noWrap/>
            <w:vAlign w:val="bottom"/>
            <w:hideMark/>
          </w:tcPr>
          <w:p w14:paraId="51F9A6AE" w14:textId="77777777" w:rsidR="00BF218E" w:rsidRPr="00BF218E" w:rsidRDefault="00BF218E" w:rsidP="00662233">
            <w:pPr>
              <w:adjustRightInd w:val="0"/>
              <w:snapToGrid w:val="0"/>
              <w:spacing w:after="0" w:line="360" w:lineRule="auto"/>
              <w:rPr>
                <w:rFonts w:ascii="Book Antiqua" w:hAnsi="Book Antiqua" w:cs="Arial"/>
                <w:sz w:val="20"/>
                <w:szCs w:val="20"/>
                <w:lang w:val="en-US" w:eastAsia="zh-CN"/>
              </w:rPr>
            </w:pPr>
          </w:p>
        </w:tc>
      </w:tr>
      <w:tr w:rsidR="00BF218E" w:rsidRPr="00BF218E" w14:paraId="69ED0B10" w14:textId="77777777" w:rsidTr="00BF218E">
        <w:trPr>
          <w:trHeight w:val="270"/>
        </w:trPr>
        <w:tc>
          <w:tcPr>
            <w:tcW w:w="1698" w:type="dxa"/>
            <w:vMerge/>
            <w:vAlign w:val="center"/>
            <w:hideMark/>
          </w:tcPr>
          <w:p w14:paraId="44C460F9"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1338" w:type="dxa"/>
            <w:vMerge/>
            <w:vAlign w:val="center"/>
            <w:hideMark/>
          </w:tcPr>
          <w:p w14:paraId="3CC914A3"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3358" w:type="dxa"/>
            <w:gridSpan w:val="4"/>
            <w:shd w:val="clear" w:color="auto" w:fill="auto"/>
            <w:noWrap/>
            <w:vAlign w:val="center"/>
            <w:hideMark/>
          </w:tcPr>
          <w:p w14:paraId="09298570"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r w:rsidRPr="00BF218E">
              <w:rPr>
                <w:rFonts w:ascii="Book Antiqua" w:hAnsi="Book Antiqua" w:cs="Arial"/>
                <w:color w:val="000000"/>
                <w:sz w:val="20"/>
                <w:szCs w:val="20"/>
                <w:lang w:val="en-US" w:eastAsia="zh-CN"/>
              </w:rPr>
              <w:t xml:space="preserve"> Ruminococcaeae </w:t>
            </w:r>
          </w:p>
        </w:tc>
        <w:tc>
          <w:tcPr>
            <w:tcW w:w="25301" w:type="dxa"/>
            <w:shd w:val="clear" w:color="auto" w:fill="auto"/>
            <w:noWrap/>
            <w:vAlign w:val="bottom"/>
            <w:hideMark/>
          </w:tcPr>
          <w:p w14:paraId="18F0D376" w14:textId="77777777" w:rsidR="00BF218E" w:rsidRPr="00BF218E" w:rsidRDefault="00BF218E" w:rsidP="00662233">
            <w:pPr>
              <w:adjustRightInd w:val="0"/>
              <w:snapToGrid w:val="0"/>
              <w:spacing w:after="0" w:line="360" w:lineRule="auto"/>
              <w:rPr>
                <w:rFonts w:ascii="Book Antiqua" w:hAnsi="Book Antiqua" w:cs="Arial"/>
                <w:sz w:val="20"/>
                <w:szCs w:val="20"/>
                <w:lang w:val="en-US" w:eastAsia="zh-CN"/>
              </w:rPr>
            </w:pPr>
          </w:p>
        </w:tc>
      </w:tr>
      <w:tr w:rsidR="00BF218E" w:rsidRPr="00BF218E" w14:paraId="33AA3E53" w14:textId="77777777" w:rsidTr="00BF218E">
        <w:trPr>
          <w:trHeight w:val="270"/>
        </w:trPr>
        <w:tc>
          <w:tcPr>
            <w:tcW w:w="1698" w:type="dxa"/>
            <w:vMerge/>
            <w:vAlign w:val="center"/>
            <w:hideMark/>
          </w:tcPr>
          <w:p w14:paraId="45CE63AB"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1338" w:type="dxa"/>
            <w:vMerge/>
            <w:vAlign w:val="center"/>
            <w:hideMark/>
          </w:tcPr>
          <w:p w14:paraId="19D25E75"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3358" w:type="dxa"/>
            <w:gridSpan w:val="4"/>
            <w:shd w:val="clear" w:color="auto" w:fill="auto"/>
            <w:noWrap/>
            <w:vAlign w:val="center"/>
            <w:hideMark/>
          </w:tcPr>
          <w:p w14:paraId="367E5EFC"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r w:rsidRPr="00BF218E">
              <w:rPr>
                <w:rFonts w:ascii="Book Antiqua" w:hAnsi="Book Antiqua" w:cs="Arial"/>
                <w:color w:val="000000"/>
                <w:sz w:val="20"/>
                <w:szCs w:val="20"/>
                <w:lang w:val="en-US" w:eastAsia="zh-CN"/>
              </w:rPr>
              <w:t xml:space="preserve"> Rikenellaceae</w:t>
            </w:r>
          </w:p>
        </w:tc>
        <w:tc>
          <w:tcPr>
            <w:tcW w:w="25301" w:type="dxa"/>
            <w:shd w:val="clear" w:color="auto" w:fill="auto"/>
            <w:noWrap/>
            <w:vAlign w:val="bottom"/>
            <w:hideMark/>
          </w:tcPr>
          <w:p w14:paraId="290EB108" w14:textId="77777777" w:rsidR="00BF218E" w:rsidRPr="00BF218E" w:rsidRDefault="00BF218E" w:rsidP="00662233">
            <w:pPr>
              <w:adjustRightInd w:val="0"/>
              <w:snapToGrid w:val="0"/>
              <w:spacing w:after="0" w:line="360" w:lineRule="auto"/>
              <w:rPr>
                <w:rFonts w:ascii="Book Antiqua" w:hAnsi="Book Antiqua" w:cs="Arial"/>
                <w:sz w:val="20"/>
                <w:szCs w:val="20"/>
                <w:lang w:val="en-US" w:eastAsia="zh-CN"/>
              </w:rPr>
            </w:pPr>
          </w:p>
        </w:tc>
      </w:tr>
      <w:tr w:rsidR="00BF218E" w:rsidRPr="00BF218E" w14:paraId="4897A712" w14:textId="77777777" w:rsidTr="00BF218E">
        <w:trPr>
          <w:trHeight w:val="270"/>
        </w:trPr>
        <w:tc>
          <w:tcPr>
            <w:tcW w:w="1698" w:type="dxa"/>
            <w:vMerge w:val="restart"/>
            <w:shd w:val="clear" w:color="auto" w:fill="auto"/>
            <w:noWrap/>
            <w:vAlign w:val="center"/>
            <w:hideMark/>
          </w:tcPr>
          <w:p w14:paraId="2525B565"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r w:rsidRPr="00BF218E">
              <w:rPr>
                <w:rFonts w:ascii="Book Antiqua" w:hAnsi="Book Antiqua" w:cs="Arial"/>
                <w:color w:val="000000"/>
                <w:sz w:val="20"/>
                <w:szCs w:val="20"/>
                <w:lang w:val="en-US" w:eastAsia="zh-CN"/>
              </w:rPr>
              <w:t xml:space="preserve">Cirrhotics with </w:t>
            </w:r>
            <w:r w:rsidRPr="00BF218E">
              <w:rPr>
                <w:rFonts w:ascii="Book Antiqua" w:hAnsi="Book Antiqua" w:cs="Arial"/>
                <w:i/>
                <w:iCs/>
                <w:color w:val="000000"/>
                <w:sz w:val="20"/>
                <w:szCs w:val="20"/>
                <w:lang w:val="en-US" w:eastAsia="zh-CN"/>
              </w:rPr>
              <w:t>vs</w:t>
            </w:r>
            <w:r w:rsidRPr="00BF218E">
              <w:rPr>
                <w:rFonts w:ascii="Book Antiqua" w:hAnsi="Book Antiqua" w:cs="Arial"/>
                <w:color w:val="000000"/>
                <w:sz w:val="20"/>
                <w:szCs w:val="20"/>
                <w:lang w:val="en-US" w:eastAsia="zh-CN"/>
              </w:rPr>
              <w:t xml:space="preserve"> without  decompensated disease</w:t>
            </w:r>
          </w:p>
        </w:tc>
        <w:tc>
          <w:tcPr>
            <w:tcW w:w="1338" w:type="dxa"/>
            <w:vMerge w:val="restart"/>
            <w:shd w:val="clear" w:color="auto" w:fill="auto"/>
            <w:noWrap/>
            <w:vAlign w:val="center"/>
            <w:hideMark/>
          </w:tcPr>
          <w:p w14:paraId="32ACA2DB"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r w:rsidRPr="00BF218E">
              <w:rPr>
                <w:rFonts w:ascii="Book Antiqua" w:hAnsi="Book Antiqua" w:cs="Arial"/>
                <w:color w:val="000000"/>
                <w:sz w:val="20"/>
                <w:szCs w:val="20"/>
                <w:lang w:val="en-US" w:eastAsia="zh-CN"/>
              </w:rPr>
              <w:t xml:space="preserve">Stool samples, Bajaj </w:t>
            </w:r>
            <w:r w:rsidRPr="00BF218E">
              <w:rPr>
                <w:rFonts w:ascii="Book Antiqua" w:hAnsi="Book Antiqua" w:cs="Arial"/>
                <w:i/>
                <w:iCs/>
                <w:color w:val="000000"/>
                <w:sz w:val="20"/>
                <w:szCs w:val="20"/>
                <w:lang w:val="en-US" w:eastAsia="zh-CN"/>
              </w:rPr>
              <w:t>et al</w:t>
            </w:r>
            <w:r w:rsidRPr="00BF218E">
              <w:rPr>
                <w:rFonts w:ascii="Book Antiqua" w:hAnsi="Book Antiqua" w:cs="Arial"/>
                <w:color w:val="000000"/>
                <w:sz w:val="20"/>
                <w:szCs w:val="20"/>
                <w:vertAlign w:val="superscript"/>
                <w:lang w:val="en-US" w:eastAsia="zh-CN"/>
              </w:rPr>
              <w:t>[18]</w:t>
            </w:r>
          </w:p>
        </w:tc>
        <w:tc>
          <w:tcPr>
            <w:tcW w:w="3358" w:type="dxa"/>
            <w:gridSpan w:val="4"/>
            <w:shd w:val="clear" w:color="auto" w:fill="auto"/>
            <w:noWrap/>
            <w:vAlign w:val="center"/>
            <w:hideMark/>
          </w:tcPr>
          <w:p w14:paraId="23F08A1F"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r w:rsidRPr="00BF218E">
              <w:rPr>
                <w:rFonts w:ascii="Book Antiqua" w:hAnsi="Book Antiqua" w:cs="Arial"/>
                <w:color w:val="000000"/>
                <w:sz w:val="20"/>
                <w:szCs w:val="20"/>
                <w:lang w:val="en-US" w:eastAsia="zh-CN"/>
              </w:rPr>
              <w:t xml:space="preserve">Overgrowth of (family): </w:t>
            </w:r>
          </w:p>
        </w:tc>
        <w:tc>
          <w:tcPr>
            <w:tcW w:w="25301" w:type="dxa"/>
            <w:shd w:val="clear" w:color="auto" w:fill="auto"/>
            <w:noWrap/>
            <w:vAlign w:val="center"/>
            <w:hideMark/>
          </w:tcPr>
          <w:p w14:paraId="5DEF8394"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r w:rsidRPr="00BF218E">
              <w:rPr>
                <w:rFonts w:ascii="Book Antiqua" w:hAnsi="Book Antiqua" w:cs="Arial"/>
                <w:color w:val="000000"/>
                <w:sz w:val="20"/>
                <w:szCs w:val="20"/>
                <w:lang w:val="en-US" w:eastAsia="zh-CN"/>
              </w:rPr>
              <w:t>With the increase in cirrhosis severity, there was a significant increase in potentially pathogenic and decrease in autochthonous taxa.</w:t>
            </w:r>
          </w:p>
        </w:tc>
      </w:tr>
      <w:tr w:rsidR="00BF218E" w:rsidRPr="00BF218E" w14:paraId="7ACC38EF" w14:textId="77777777" w:rsidTr="00BF218E">
        <w:trPr>
          <w:trHeight w:val="270"/>
        </w:trPr>
        <w:tc>
          <w:tcPr>
            <w:tcW w:w="1698" w:type="dxa"/>
            <w:vMerge/>
            <w:vAlign w:val="center"/>
            <w:hideMark/>
          </w:tcPr>
          <w:p w14:paraId="7CF1435D"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1338" w:type="dxa"/>
            <w:vMerge/>
            <w:vAlign w:val="center"/>
            <w:hideMark/>
          </w:tcPr>
          <w:p w14:paraId="4EB24138"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28659" w:type="dxa"/>
            <w:gridSpan w:val="5"/>
            <w:shd w:val="clear" w:color="auto" w:fill="auto"/>
            <w:noWrap/>
            <w:vAlign w:val="center"/>
            <w:hideMark/>
          </w:tcPr>
          <w:p w14:paraId="277CD38B"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r w:rsidRPr="00BF218E">
              <w:rPr>
                <w:rFonts w:ascii="Book Antiqua" w:hAnsi="Book Antiqua" w:cs="Arial"/>
                <w:color w:val="000000"/>
                <w:sz w:val="20"/>
                <w:szCs w:val="20"/>
                <w:lang w:val="en-US" w:eastAsia="zh-CN"/>
              </w:rPr>
              <w:t xml:space="preserve"> Enterobacteriaceae  </w:t>
            </w:r>
            <w:r w:rsidRPr="00BF218E">
              <w:rPr>
                <w:rFonts w:ascii="宋体" w:hAnsi="宋体" w:cs="Arial" w:hint="eastAsia"/>
                <w:color w:val="000000"/>
                <w:sz w:val="20"/>
                <w:szCs w:val="20"/>
                <w:lang w:val="en-US" w:eastAsia="zh-CN"/>
              </w:rPr>
              <w:t>↑</w:t>
            </w:r>
          </w:p>
        </w:tc>
      </w:tr>
      <w:tr w:rsidR="00BF218E" w:rsidRPr="00BF218E" w14:paraId="458D6049" w14:textId="77777777" w:rsidTr="00BF218E">
        <w:trPr>
          <w:trHeight w:val="270"/>
        </w:trPr>
        <w:tc>
          <w:tcPr>
            <w:tcW w:w="1698" w:type="dxa"/>
            <w:vMerge/>
            <w:vAlign w:val="center"/>
            <w:hideMark/>
          </w:tcPr>
          <w:p w14:paraId="07B126EF"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1338" w:type="dxa"/>
            <w:vMerge/>
            <w:vAlign w:val="center"/>
            <w:hideMark/>
          </w:tcPr>
          <w:p w14:paraId="322F46E9"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3358" w:type="dxa"/>
            <w:gridSpan w:val="4"/>
            <w:shd w:val="clear" w:color="auto" w:fill="auto"/>
            <w:noWrap/>
            <w:vAlign w:val="center"/>
            <w:hideMark/>
          </w:tcPr>
          <w:p w14:paraId="5AC0394D" w14:textId="77777777" w:rsidR="00BF218E" w:rsidRPr="00BF218E" w:rsidRDefault="00BF218E" w:rsidP="00662233">
            <w:pPr>
              <w:adjustRightInd w:val="0"/>
              <w:snapToGrid w:val="0"/>
              <w:spacing w:after="0" w:line="360" w:lineRule="auto"/>
              <w:jc w:val="both"/>
              <w:rPr>
                <w:rFonts w:ascii="Book Antiqua" w:hAnsi="Book Antiqua" w:cs="Arial"/>
                <w:color w:val="000000"/>
                <w:sz w:val="20"/>
                <w:szCs w:val="20"/>
                <w:lang w:val="en-US" w:eastAsia="zh-CN"/>
              </w:rPr>
            </w:pPr>
            <w:r w:rsidRPr="00BF218E">
              <w:rPr>
                <w:rFonts w:ascii="Book Antiqua" w:hAnsi="Book Antiqua" w:cs="Arial"/>
                <w:color w:val="000000"/>
                <w:sz w:val="20"/>
                <w:szCs w:val="20"/>
                <w:lang w:val="en-US" w:eastAsia="zh-CN"/>
              </w:rPr>
              <w:t xml:space="preserve"> Alcaligenaceae </w:t>
            </w:r>
            <w:r w:rsidRPr="00BF218E">
              <w:rPr>
                <w:rFonts w:ascii="宋体" w:hAnsi="宋体" w:cs="Arial" w:hint="eastAsia"/>
                <w:color w:val="000000"/>
                <w:sz w:val="20"/>
                <w:szCs w:val="20"/>
                <w:lang w:val="en-US" w:eastAsia="zh-CN"/>
              </w:rPr>
              <w:t>↑</w:t>
            </w:r>
          </w:p>
        </w:tc>
        <w:tc>
          <w:tcPr>
            <w:tcW w:w="25301" w:type="dxa"/>
            <w:shd w:val="clear" w:color="auto" w:fill="auto"/>
            <w:noWrap/>
            <w:vAlign w:val="bottom"/>
            <w:hideMark/>
          </w:tcPr>
          <w:p w14:paraId="1B6324F4" w14:textId="77777777" w:rsidR="00BF218E" w:rsidRPr="00BF218E" w:rsidRDefault="00BF218E" w:rsidP="00662233">
            <w:pPr>
              <w:adjustRightInd w:val="0"/>
              <w:snapToGrid w:val="0"/>
              <w:spacing w:after="0" w:line="360" w:lineRule="auto"/>
              <w:rPr>
                <w:rFonts w:ascii="Book Antiqua" w:hAnsi="Book Antiqua" w:cs="Arial"/>
                <w:sz w:val="20"/>
                <w:szCs w:val="20"/>
                <w:lang w:val="en-US" w:eastAsia="zh-CN"/>
              </w:rPr>
            </w:pPr>
          </w:p>
        </w:tc>
      </w:tr>
      <w:tr w:rsidR="00BF218E" w:rsidRPr="00BF218E" w14:paraId="7C690468" w14:textId="77777777" w:rsidTr="00BF218E">
        <w:trPr>
          <w:trHeight w:val="270"/>
        </w:trPr>
        <w:tc>
          <w:tcPr>
            <w:tcW w:w="1698" w:type="dxa"/>
            <w:vMerge/>
            <w:vAlign w:val="center"/>
            <w:hideMark/>
          </w:tcPr>
          <w:p w14:paraId="5BB39A79"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1338" w:type="dxa"/>
            <w:vMerge/>
            <w:vAlign w:val="center"/>
            <w:hideMark/>
          </w:tcPr>
          <w:p w14:paraId="1439F884"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28659" w:type="dxa"/>
            <w:gridSpan w:val="5"/>
            <w:shd w:val="clear" w:color="auto" w:fill="auto"/>
            <w:noWrap/>
            <w:vAlign w:val="center"/>
            <w:hideMark/>
          </w:tcPr>
          <w:p w14:paraId="0EFF8A4A"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r w:rsidRPr="00BF218E">
              <w:rPr>
                <w:rFonts w:ascii="Book Antiqua" w:hAnsi="Book Antiqua" w:cs="Arial"/>
                <w:color w:val="000000"/>
                <w:sz w:val="20"/>
                <w:szCs w:val="20"/>
                <w:lang w:val="en-US" w:eastAsia="zh-CN"/>
              </w:rPr>
              <w:t>Reduction of (family):</w:t>
            </w:r>
          </w:p>
        </w:tc>
      </w:tr>
      <w:tr w:rsidR="00BF218E" w:rsidRPr="00BF218E" w14:paraId="008AC126" w14:textId="77777777" w:rsidTr="00BF218E">
        <w:trPr>
          <w:trHeight w:val="270"/>
        </w:trPr>
        <w:tc>
          <w:tcPr>
            <w:tcW w:w="1698" w:type="dxa"/>
            <w:vMerge/>
            <w:vAlign w:val="center"/>
            <w:hideMark/>
          </w:tcPr>
          <w:p w14:paraId="63DB0D94"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1338" w:type="dxa"/>
            <w:vMerge/>
            <w:vAlign w:val="center"/>
            <w:hideMark/>
          </w:tcPr>
          <w:p w14:paraId="65A4D416"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28659" w:type="dxa"/>
            <w:gridSpan w:val="5"/>
            <w:shd w:val="clear" w:color="auto" w:fill="auto"/>
            <w:noWrap/>
            <w:vAlign w:val="center"/>
            <w:hideMark/>
          </w:tcPr>
          <w:p w14:paraId="7F692A5A"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r w:rsidRPr="00BF218E">
              <w:rPr>
                <w:rFonts w:ascii="Book Antiqua" w:hAnsi="Book Antiqua" w:cs="Arial"/>
                <w:color w:val="000000"/>
                <w:sz w:val="20"/>
                <w:szCs w:val="20"/>
                <w:lang w:val="en-US" w:eastAsia="zh-CN"/>
              </w:rPr>
              <w:t xml:space="preserve"> Clostridium Incertae sedis XIV </w:t>
            </w:r>
            <w:r w:rsidRPr="00BF218E">
              <w:rPr>
                <w:rFonts w:ascii="宋体" w:hAnsi="宋体" w:cs="Arial" w:hint="eastAsia"/>
                <w:color w:val="000000"/>
                <w:sz w:val="20"/>
                <w:szCs w:val="20"/>
                <w:lang w:val="en-US" w:eastAsia="zh-CN"/>
              </w:rPr>
              <w:t>↓</w:t>
            </w:r>
          </w:p>
        </w:tc>
      </w:tr>
      <w:tr w:rsidR="00BF218E" w:rsidRPr="00BF218E" w14:paraId="53058FC4" w14:textId="77777777" w:rsidTr="00BF218E">
        <w:trPr>
          <w:trHeight w:val="270"/>
        </w:trPr>
        <w:tc>
          <w:tcPr>
            <w:tcW w:w="1698" w:type="dxa"/>
            <w:vMerge/>
            <w:vAlign w:val="center"/>
            <w:hideMark/>
          </w:tcPr>
          <w:p w14:paraId="66208B6B"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1338" w:type="dxa"/>
            <w:vMerge/>
            <w:vAlign w:val="center"/>
            <w:hideMark/>
          </w:tcPr>
          <w:p w14:paraId="0991860E"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3358" w:type="dxa"/>
            <w:gridSpan w:val="4"/>
            <w:shd w:val="clear" w:color="auto" w:fill="auto"/>
            <w:noWrap/>
            <w:vAlign w:val="center"/>
            <w:hideMark/>
          </w:tcPr>
          <w:p w14:paraId="2ED08188"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r w:rsidRPr="00BF218E">
              <w:rPr>
                <w:rFonts w:ascii="Book Antiqua" w:hAnsi="Book Antiqua" w:cs="Arial"/>
                <w:color w:val="000000"/>
                <w:sz w:val="20"/>
                <w:szCs w:val="20"/>
                <w:lang w:val="en-US" w:eastAsia="zh-CN"/>
              </w:rPr>
              <w:t xml:space="preserve"> Lachnospiraceae  </w:t>
            </w:r>
            <w:r w:rsidRPr="00BF218E">
              <w:rPr>
                <w:rFonts w:ascii="宋体" w:hAnsi="宋体" w:cs="Arial" w:hint="eastAsia"/>
                <w:color w:val="000000"/>
                <w:sz w:val="20"/>
                <w:szCs w:val="20"/>
                <w:lang w:val="en-US" w:eastAsia="zh-CN"/>
              </w:rPr>
              <w:t>↓</w:t>
            </w:r>
          </w:p>
        </w:tc>
        <w:tc>
          <w:tcPr>
            <w:tcW w:w="25301" w:type="dxa"/>
            <w:shd w:val="clear" w:color="auto" w:fill="auto"/>
            <w:noWrap/>
            <w:vAlign w:val="bottom"/>
            <w:hideMark/>
          </w:tcPr>
          <w:p w14:paraId="10060BF6" w14:textId="77777777" w:rsidR="00BF218E" w:rsidRPr="00BF218E" w:rsidRDefault="00BF218E" w:rsidP="00662233">
            <w:pPr>
              <w:adjustRightInd w:val="0"/>
              <w:snapToGrid w:val="0"/>
              <w:spacing w:after="0" w:line="360" w:lineRule="auto"/>
              <w:rPr>
                <w:rFonts w:ascii="Book Antiqua" w:hAnsi="Book Antiqua" w:cs="Arial"/>
                <w:sz w:val="20"/>
                <w:szCs w:val="20"/>
                <w:lang w:val="en-US" w:eastAsia="zh-CN"/>
              </w:rPr>
            </w:pPr>
          </w:p>
        </w:tc>
      </w:tr>
      <w:tr w:rsidR="00BF218E" w:rsidRPr="00BF218E" w14:paraId="238E7D12" w14:textId="77777777" w:rsidTr="00BF218E">
        <w:trPr>
          <w:trHeight w:val="270"/>
        </w:trPr>
        <w:tc>
          <w:tcPr>
            <w:tcW w:w="1698" w:type="dxa"/>
            <w:vMerge/>
            <w:vAlign w:val="center"/>
            <w:hideMark/>
          </w:tcPr>
          <w:p w14:paraId="17694346"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1338" w:type="dxa"/>
            <w:vMerge/>
            <w:vAlign w:val="center"/>
            <w:hideMark/>
          </w:tcPr>
          <w:p w14:paraId="3C468B94"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3358" w:type="dxa"/>
            <w:gridSpan w:val="4"/>
            <w:shd w:val="clear" w:color="auto" w:fill="auto"/>
            <w:noWrap/>
            <w:vAlign w:val="center"/>
            <w:hideMark/>
          </w:tcPr>
          <w:p w14:paraId="79657A9D"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r w:rsidRPr="00BF218E">
              <w:rPr>
                <w:rFonts w:ascii="Book Antiqua" w:hAnsi="Book Antiqua" w:cs="Arial"/>
                <w:color w:val="000000"/>
                <w:sz w:val="20"/>
                <w:szCs w:val="20"/>
                <w:lang w:val="en-US" w:eastAsia="zh-CN"/>
              </w:rPr>
              <w:t xml:space="preserve"> Ruminococcaeae  </w:t>
            </w:r>
            <w:r w:rsidRPr="00BF218E">
              <w:rPr>
                <w:rFonts w:ascii="宋体" w:hAnsi="宋体" w:cs="Arial" w:hint="eastAsia"/>
                <w:color w:val="000000"/>
                <w:sz w:val="20"/>
                <w:szCs w:val="20"/>
                <w:lang w:val="en-US" w:eastAsia="zh-CN"/>
              </w:rPr>
              <w:t>↓</w:t>
            </w:r>
          </w:p>
        </w:tc>
        <w:tc>
          <w:tcPr>
            <w:tcW w:w="25301" w:type="dxa"/>
            <w:shd w:val="clear" w:color="auto" w:fill="auto"/>
            <w:noWrap/>
            <w:vAlign w:val="bottom"/>
            <w:hideMark/>
          </w:tcPr>
          <w:p w14:paraId="451DCEAC" w14:textId="77777777" w:rsidR="00BF218E" w:rsidRPr="00BF218E" w:rsidRDefault="00BF218E" w:rsidP="00662233">
            <w:pPr>
              <w:adjustRightInd w:val="0"/>
              <w:snapToGrid w:val="0"/>
              <w:spacing w:after="0" w:line="360" w:lineRule="auto"/>
              <w:rPr>
                <w:rFonts w:ascii="Book Antiqua" w:hAnsi="Book Antiqua" w:cs="Arial"/>
                <w:sz w:val="20"/>
                <w:szCs w:val="20"/>
                <w:lang w:val="en-US" w:eastAsia="zh-CN"/>
              </w:rPr>
            </w:pPr>
          </w:p>
        </w:tc>
      </w:tr>
      <w:tr w:rsidR="00BF218E" w:rsidRPr="00BF218E" w14:paraId="5A81F96C" w14:textId="77777777" w:rsidTr="00BF218E">
        <w:trPr>
          <w:trHeight w:val="270"/>
        </w:trPr>
        <w:tc>
          <w:tcPr>
            <w:tcW w:w="1698" w:type="dxa"/>
            <w:vMerge/>
            <w:vAlign w:val="center"/>
            <w:hideMark/>
          </w:tcPr>
          <w:p w14:paraId="2C60D430"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1338" w:type="dxa"/>
            <w:vMerge/>
            <w:vAlign w:val="center"/>
            <w:hideMark/>
          </w:tcPr>
          <w:p w14:paraId="19B8F534"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3358" w:type="dxa"/>
            <w:gridSpan w:val="4"/>
            <w:shd w:val="clear" w:color="auto" w:fill="auto"/>
            <w:noWrap/>
            <w:vAlign w:val="center"/>
            <w:hideMark/>
          </w:tcPr>
          <w:p w14:paraId="67A39578"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r w:rsidRPr="00BF218E">
              <w:rPr>
                <w:rFonts w:ascii="Book Antiqua" w:hAnsi="Book Antiqua" w:cs="Arial"/>
                <w:color w:val="000000"/>
                <w:sz w:val="20"/>
                <w:szCs w:val="20"/>
                <w:lang w:val="en-US" w:eastAsia="zh-CN"/>
              </w:rPr>
              <w:t xml:space="preserve"> Veillonellaceae  </w:t>
            </w:r>
            <w:r w:rsidRPr="00BF218E">
              <w:rPr>
                <w:rFonts w:ascii="宋体" w:hAnsi="宋体" w:cs="Arial" w:hint="eastAsia"/>
                <w:color w:val="000000"/>
                <w:sz w:val="20"/>
                <w:szCs w:val="20"/>
                <w:lang w:val="en-US" w:eastAsia="zh-CN"/>
              </w:rPr>
              <w:t>↓</w:t>
            </w:r>
          </w:p>
        </w:tc>
        <w:tc>
          <w:tcPr>
            <w:tcW w:w="25301" w:type="dxa"/>
            <w:shd w:val="clear" w:color="auto" w:fill="auto"/>
            <w:noWrap/>
            <w:vAlign w:val="bottom"/>
            <w:hideMark/>
          </w:tcPr>
          <w:p w14:paraId="09AA04AC" w14:textId="77777777" w:rsidR="00BF218E" w:rsidRPr="00BF218E" w:rsidRDefault="00BF218E" w:rsidP="00662233">
            <w:pPr>
              <w:adjustRightInd w:val="0"/>
              <w:snapToGrid w:val="0"/>
              <w:spacing w:after="0" w:line="360" w:lineRule="auto"/>
              <w:rPr>
                <w:rFonts w:ascii="Book Antiqua" w:hAnsi="Book Antiqua" w:cs="Arial"/>
                <w:sz w:val="20"/>
                <w:szCs w:val="20"/>
                <w:lang w:val="en-US" w:eastAsia="zh-CN"/>
              </w:rPr>
            </w:pPr>
          </w:p>
        </w:tc>
      </w:tr>
      <w:tr w:rsidR="00BF218E" w:rsidRPr="00BF218E" w14:paraId="4C0FFCE7" w14:textId="77777777" w:rsidTr="00BF218E">
        <w:trPr>
          <w:trHeight w:val="270"/>
        </w:trPr>
        <w:tc>
          <w:tcPr>
            <w:tcW w:w="3241" w:type="dxa"/>
            <w:gridSpan w:val="3"/>
            <w:vMerge w:val="restart"/>
            <w:shd w:val="clear" w:color="auto" w:fill="auto"/>
            <w:noWrap/>
            <w:vAlign w:val="center"/>
            <w:hideMark/>
          </w:tcPr>
          <w:p w14:paraId="474A9441"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r w:rsidRPr="00BF218E">
              <w:rPr>
                <w:rFonts w:ascii="Book Antiqua" w:hAnsi="Book Antiqua" w:cs="Arial"/>
                <w:color w:val="000000"/>
                <w:sz w:val="20"/>
                <w:szCs w:val="20"/>
                <w:lang w:val="en-US" w:eastAsia="zh-CN"/>
              </w:rPr>
              <w:t>Aetiology of cirrhosis</w:t>
            </w:r>
          </w:p>
        </w:tc>
        <w:tc>
          <w:tcPr>
            <w:tcW w:w="1032" w:type="dxa"/>
            <w:vMerge w:val="restart"/>
            <w:shd w:val="clear" w:color="auto" w:fill="auto"/>
            <w:noWrap/>
            <w:vAlign w:val="center"/>
            <w:hideMark/>
          </w:tcPr>
          <w:p w14:paraId="13264A4C"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r w:rsidRPr="00BF218E">
              <w:rPr>
                <w:rFonts w:ascii="Book Antiqua" w:hAnsi="Book Antiqua" w:cs="Arial"/>
                <w:color w:val="000000"/>
                <w:sz w:val="20"/>
                <w:szCs w:val="20"/>
                <w:lang w:val="en-US" w:eastAsia="zh-CN"/>
              </w:rPr>
              <w:t xml:space="preserve">Alcoholic aetiology </w:t>
            </w:r>
            <w:r w:rsidRPr="00BF218E">
              <w:rPr>
                <w:rFonts w:ascii="Book Antiqua" w:hAnsi="Book Antiqua" w:cs="Arial"/>
                <w:i/>
                <w:color w:val="000000"/>
                <w:sz w:val="20"/>
                <w:szCs w:val="20"/>
                <w:lang w:val="en-US" w:eastAsia="zh-CN"/>
              </w:rPr>
              <w:t>vs</w:t>
            </w:r>
            <w:r w:rsidRPr="00BF218E">
              <w:rPr>
                <w:rFonts w:ascii="Book Antiqua" w:hAnsi="Book Antiqua" w:cs="Arial"/>
                <w:color w:val="000000"/>
                <w:sz w:val="20"/>
                <w:szCs w:val="20"/>
                <w:lang w:val="en-US" w:eastAsia="zh-CN"/>
              </w:rPr>
              <w:t xml:space="preserve"> others</w:t>
            </w:r>
          </w:p>
        </w:tc>
        <w:tc>
          <w:tcPr>
            <w:tcW w:w="962" w:type="dxa"/>
            <w:vMerge w:val="restart"/>
            <w:shd w:val="clear" w:color="auto" w:fill="auto"/>
            <w:noWrap/>
            <w:vAlign w:val="center"/>
            <w:hideMark/>
          </w:tcPr>
          <w:p w14:paraId="3EFD006E"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r w:rsidRPr="00BF218E">
              <w:rPr>
                <w:rFonts w:ascii="Book Antiqua" w:hAnsi="Book Antiqua" w:cs="Arial"/>
                <w:color w:val="000000"/>
                <w:sz w:val="20"/>
                <w:szCs w:val="20"/>
                <w:lang w:val="en-US" w:eastAsia="zh-CN"/>
              </w:rPr>
              <w:t>Stool samples, Bajaj</w:t>
            </w:r>
            <w:r w:rsidRPr="00BF218E">
              <w:rPr>
                <w:rFonts w:ascii="Book Antiqua" w:hAnsi="Book Antiqua" w:cs="Arial"/>
                <w:i/>
                <w:iCs/>
                <w:color w:val="000000"/>
                <w:sz w:val="20"/>
                <w:szCs w:val="20"/>
                <w:lang w:val="en-US" w:eastAsia="zh-CN"/>
              </w:rPr>
              <w:t xml:space="preserve"> et al</w:t>
            </w:r>
            <w:r w:rsidRPr="00BF218E">
              <w:rPr>
                <w:rFonts w:ascii="Book Antiqua" w:hAnsi="Book Antiqua" w:cs="Arial"/>
                <w:color w:val="000000"/>
                <w:sz w:val="20"/>
                <w:szCs w:val="20"/>
                <w:vertAlign w:val="superscript"/>
                <w:lang w:val="en-US" w:eastAsia="zh-CN"/>
              </w:rPr>
              <w:t>[18]</w:t>
            </w:r>
          </w:p>
        </w:tc>
        <w:tc>
          <w:tcPr>
            <w:tcW w:w="1159" w:type="dxa"/>
            <w:shd w:val="clear" w:color="auto" w:fill="auto"/>
            <w:noWrap/>
            <w:vAlign w:val="center"/>
            <w:hideMark/>
          </w:tcPr>
          <w:p w14:paraId="0B0645FE"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r w:rsidRPr="00BF218E">
              <w:rPr>
                <w:rFonts w:ascii="Book Antiqua" w:hAnsi="Book Antiqua" w:cs="Arial"/>
                <w:color w:val="000000"/>
                <w:sz w:val="20"/>
                <w:szCs w:val="20"/>
                <w:lang w:val="en-US" w:eastAsia="zh-CN"/>
              </w:rPr>
              <w:t xml:space="preserve">Overgrowth of (family): </w:t>
            </w:r>
          </w:p>
        </w:tc>
        <w:tc>
          <w:tcPr>
            <w:tcW w:w="25301" w:type="dxa"/>
            <w:shd w:val="clear" w:color="auto" w:fill="auto"/>
            <w:noWrap/>
            <w:vAlign w:val="center"/>
            <w:hideMark/>
          </w:tcPr>
          <w:p w14:paraId="0AB7E670" w14:textId="1E1C133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r w:rsidRPr="00BF218E">
              <w:rPr>
                <w:rFonts w:ascii="Book Antiqua" w:hAnsi="Book Antiqua" w:cs="Arial"/>
                <w:color w:val="000000"/>
                <w:sz w:val="20"/>
                <w:szCs w:val="20"/>
                <w:lang w:val="en-US" w:eastAsia="zh-CN"/>
              </w:rPr>
              <w:t>Alcoholic cirrhotics had a significantly</w:t>
            </w:r>
            <w:r w:rsidR="00B9311D">
              <w:rPr>
                <w:rFonts w:ascii="Book Antiqua" w:hAnsi="Book Antiqua" w:cs="Arial" w:hint="eastAsia"/>
                <w:color w:val="000000"/>
                <w:sz w:val="20"/>
                <w:szCs w:val="20"/>
                <w:lang w:val="en-US" w:eastAsia="zh-CN"/>
              </w:rPr>
              <w:t xml:space="preserve"> </w:t>
            </w:r>
            <w:r w:rsidR="00B9311D" w:rsidRPr="00B9311D">
              <w:rPr>
                <w:rFonts w:ascii="Book Antiqua" w:hAnsi="Book Antiqua" w:cs="Arial"/>
                <w:color w:val="000000"/>
                <w:sz w:val="20"/>
                <w:szCs w:val="20"/>
                <w:lang w:val="en-US" w:eastAsia="zh-CN"/>
              </w:rPr>
              <w:t>higher abundance of Enterobacteriaceae and Halomonadaceae, lower Lachnospiraceae, Ruminococcaceae, and Clostridialies XIV, despite statistically similar MELD score and BMI compared to those without alcoholic etiology.</w:t>
            </w:r>
          </w:p>
        </w:tc>
      </w:tr>
      <w:tr w:rsidR="00BF218E" w:rsidRPr="00BF218E" w14:paraId="481F4B02" w14:textId="77777777" w:rsidTr="00B9311D">
        <w:trPr>
          <w:trHeight w:val="270"/>
        </w:trPr>
        <w:tc>
          <w:tcPr>
            <w:tcW w:w="3241" w:type="dxa"/>
            <w:gridSpan w:val="3"/>
            <w:vMerge/>
            <w:vAlign w:val="center"/>
            <w:hideMark/>
          </w:tcPr>
          <w:p w14:paraId="1C65F5D3"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1032" w:type="dxa"/>
            <w:vMerge/>
            <w:vAlign w:val="center"/>
            <w:hideMark/>
          </w:tcPr>
          <w:p w14:paraId="0E945335"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962" w:type="dxa"/>
            <w:vMerge/>
            <w:vAlign w:val="center"/>
            <w:hideMark/>
          </w:tcPr>
          <w:p w14:paraId="6B48CA87"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1159" w:type="dxa"/>
            <w:shd w:val="clear" w:color="auto" w:fill="auto"/>
            <w:noWrap/>
            <w:vAlign w:val="center"/>
            <w:hideMark/>
          </w:tcPr>
          <w:p w14:paraId="628E98AC"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r w:rsidRPr="00BF218E">
              <w:rPr>
                <w:rFonts w:ascii="Book Antiqua" w:hAnsi="Book Antiqua" w:cs="Arial"/>
                <w:color w:val="000000"/>
                <w:sz w:val="20"/>
                <w:szCs w:val="20"/>
                <w:lang w:val="en-US" w:eastAsia="zh-CN"/>
              </w:rPr>
              <w:t xml:space="preserve"> Enterobacteriaceae  </w:t>
            </w:r>
            <w:r w:rsidRPr="00BF218E">
              <w:rPr>
                <w:rFonts w:ascii="宋体" w:hAnsi="宋体" w:cs="Arial" w:hint="eastAsia"/>
                <w:color w:val="000000"/>
                <w:sz w:val="20"/>
                <w:szCs w:val="20"/>
                <w:lang w:val="en-US" w:eastAsia="zh-CN"/>
              </w:rPr>
              <w:t>↑</w:t>
            </w:r>
          </w:p>
        </w:tc>
        <w:tc>
          <w:tcPr>
            <w:tcW w:w="25301" w:type="dxa"/>
            <w:shd w:val="clear" w:color="auto" w:fill="auto"/>
            <w:noWrap/>
            <w:vAlign w:val="center"/>
          </w:tcPr>
          <w:p w14:paraId="1383F373" w14:textId="3E84C8E9"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r>
      <w:tr w:rsidR="00BF218E" w:rsidRPr="00BF218E" w14:paraId="3C2D0F61" w14:textId="77777777" w:rsidTr="00BF218E">
        <w:trPr>
          <w:trHeight w:val="270"/>
        </w:trPr>
        <w:tc>
          <w:tcPr>
            <w:tcW w:w="3241" w:type="dxa"/>
            <w:gridSpan w:val="3"/>
            <w:vMerge/>
            <w:vAlign w:val="center"/>
            <w:hideMark/>
          </w:tcPr>
          <w:p w14:paraId="738D6976"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1032" w:type="dxa"/>
            <w:vMerge/>
            <w:vAlign w:val="center"/>
            <w:hideMark/>
          </w:tcPr>
          <w:p w14:paraId="1313B6A0"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962" w:type="dxa"/>
            <w:vMerge/>
            <w:vAlign w:val="center"/>
            <w:hideMark/>
          </w:tcPr>
          <w:p w14:paraId="7651DB08"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1159" w:type="dxa"/>
            <w:shd w:val="clear" w:color="auto" w:fill="auto"/>
            <w:noWrap/>
            <w:vAlign w:val="center"/>
            <w:hideMark/>
          </w:tcPr>
          <w:p w14:paraId="3D4CC9FA"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r w:rsidRPr="00BF218E">
              <w:rPr>
                <w:rFonts w:ascii="Book Antiqua" w:hAnsi="Book Antiqua" w:cs="Arial"/>
                <w:color w:val="000000"/>
                <w:sz w:val="20"/>
                <w:szCs w:val="20"/>
                <w:lang w:val="en-US" w:eastAsia="zh-CN"/>
              </w:rPr>
              <w:t xml:space="preserve"> Halomonadaeace  </w:t>
            </w:r>
            <w:r w:rsidRPr="00BF218E">
              <w:rPr>
                <w:rFonts w:ascii="宋体" w:hAnsi="宋体" w:cs="Arial" w:hint="eastAsia"/>
                <w:color w:val="000000"/>
                <w:sz w:val="20"/>
                <w:szCs w:val="20"/>
                <w:lang w:val="en-US" w:eastAsia="zh-CN"/>
              </w:rPr>
              <w:t>↑</w:t>
            </w:r>
          </w:p>
        </w:tc>
        <w:tc>
          <w:tcPr>
            <w:tcW w:w="25301" w:type="dxa"/>
            <w:shd w:val="clear" w:color="auto" w:fill="auto"/>
            <w:noWrap/>
            <w:vAlign w:val="bottom"/>
            <w:hideMark/>
          </w:tcPr>
          <w:p w14:paraId="45ED5044" w14:textId="77777777" w:rsidR="00BF218E" w:rsidRPr="00BF218E" w:rsidRDefault="00BF218E" w:rsidP="00662233">
            <w:pPr>
              <w:adjustRightInd w:val="0"/>
              <w:snapToGrid w:val="0"/>
              <w:spacing w:after="0" w:line="360" w:lineRule="auto"/>
              <w:rPr>
                <w:rFonts w:ascii="Book Antiqua" w:hAnsi="Book Antiqua" w:cs="Arial"/>
                <w:sz w:val="20"/>
                <w:szCs w:val="20"/>
                <w:lang w:val="en-US" w:eastAsia="zh-CN"/>
              </w:rPr>
            </w:pPr>
          </w:p>
        </w:tc>
      </w:tr>
      <w:tr w:rsidR="00BF218E" w:rsidRPr="00BF218E" w14:paraId="6490AAA0" w14:textId="77777777" w:rsidTr="00BF218E">
        <w:trPr>
          <w:trHeight w:val="270"/>
        </w:trPr>
        <w:tc>
          <w:tcPr>
            <w:tcW w:w="3241" w:type="dxa"/>
            <w:gridSpan w:val="3"/>
            <w:vMerge/>
            <w:vAlign w:val="center"/>
            <w:hideMark/>
          </w:tcPr>
          <w:p w14:paraId="27B3CB70"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1032" w:type="dxa"/>
            <w:vMerge/>
            <w:vAlign w:val="center"/>
            <w:hideMark/>
          </w:tcPr>
          <w:p w14:paraId="3790614D"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962" w:type="dxa"/>
            <w:vMerge/>
            <w:vAlign w:val="center"/>
            <w:hideMark/>
          </w:tcPr>
          <w:p w14:paraId="38F1AA1B"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26460" w:type="dxa"/>
            <w:gridSpan w:val="2"/>
            <w:shd w:val="clear" w:color="auto" w:fill="auto"/>
            <w:noWrap/>
            <w:vAlign w:val="center"/>
            <w:hideMark/>
          </w:tcPr>
          <w:p w14:paraId="2A178D33"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r w:rsidRPr="00BF218E">
              <w:rPr>
                <w:rFonts w:ascii="Book Antiqua" w:hAnsi="Book Antiqua" w:cs="Arial"/>
                <w:color w:val="000000"/>
                <w:sz w:val="20"/>
                <w:szCs w:val="20"/>
                <w:lang w:val="en-US" w:eastAsia="zh-CN"/>
              </w:rPr>
              <w:t>Reduction of (family):</w:t>
            </w:r>
          </w:p>
        </w:tc>
      </w:tr>
      <w:tr w:rsidR="00BF218E" w:rsidRPr="00BF218E" w14:paraId="29FA50EF" w14:textId="77777777" w:rsidTr="00BF218E">
        <w:trPr>
          <w:trHeight w:val="270"/>
        </w:trPr>
        <w:tc>
          <w:tcPr>
            <w:tcW w:w="3241" w:type="dxa"/>
            <w:gridSpan w:val="3"/>
            <w:vMerge/>
            <w:vAlign w:val="center"/>
            <w:hideMark/>
          </w:tcPr>
          <w:p w14:paraId="1CEEB8CF"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1032" w:type="dxa"/>
            <w:vMerge/>
            <w:vAlign w:val="center"/>
            <w:hideMark/>
          </w:tcPr>
          <w:p w14:paraId="0D349A45"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962" w:type="dxa"/>
            <w:vMerge/>
            <w:vAlign w:val="center"/>
            <w:hideMark/>
          </w:tcPr>
          <w:p w14:paraId="360EFDF7"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26460" w:type="dxa"/>
            <w:gridSpan w:val="2"/>
            <w:shd w:val="clear" w:color="auto" w:fill="auto"/>
            <w:noWrap/>
            <w:vAlign w:val="center"/>
            <w:hideMark/>
          </w:tcPr>
          <w:p w14:paraId="7831CFB5"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r w:rsidRPr="00BF218E">
              <w:rPr>
                <w:rFonts w:ascii="Book Antiqua" w:hAnsi="Book Antiqua" w:cs="Arial"/>
                <w:color w:val="000000"/>
                <w:sz w:val="20"/>
                <w:szCs w:val="20"/>
                <w:lang w:val="en-US" w:eastAsia="zh-CN"/>
              </w:rPr>
              <w:t xml:space="preserve"> Clostridiales Incertae sedis XIV  </w:t>
            </w:r>
            <w:r w:rsidRPr="00BF218E">
              <w:rPr>
                <w:rFonts w:ascii="宋体" w:hAnsi="宋体" w:cs="Arial" w:hint="eastAsia"/>
                <w:color w:val="000000"/>
                <w:sz w:val="20"/>
                <w:szCs w:val="20"/>
                <w:lang w:val="en-US" w:eastAsia="zh-CN"/>
              </w:rPr>
              <w:t>↓</w:t>
            </w:r>
          </w:p>
        </w:tc>
      </w:tr>
      <w:tr w:rsidR="00BF218E" w:rsidRPr="00BF218E" w14:paraId="4135EA6F" w14:textId="77777777" w:rsidTr="00BF218E">
        <w:trPr>
          <w:trHeight w:val="270"/>
        </w:trPr>
        <w:tc>
          <w:tcPr>
            <w:tcW w:w="3241" w:type="dxa"/>
            <w:gridSpan w:val="3"/>
            <w:vMerge/>
            <w:vAlign w:val="center"/>
            <w:hideMark/>
          </w:tcPr>
          <w:p w14:paraId="02FFB62C"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1032" w:type="dxa"/>
            <w:vMerge/>
            <w:vAlign w:val="center"/>
            <w:hideMark/>
          </w:tcPr>
          <w:p w14:paraId="26FC6531"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962" w:type="dxa"/>
            <w:vMerge/>
            <w:vAlign w:val="center"/>
            <w:hideMark/>
          </w:tcPr>
          <w:p w14:paraId="3BC2CCEA"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1159" w:type="dxa"/>
            <w:shd w:val="clear" w:color="auto" w:fill="auto"/>
            <w:noWrap/>
            <w:vAlign w:val="center"/>
            <w:hideMark/>
          </w:tcPr>
          <w:p w14:paraId="3B3BFBC2"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r w:rsidRPr="00BF218E">
              <w:rPr>
                <w:rFonts w:ascii="Book Antiqua" w:hAnsi="Book Antiqua" w:cs="Arial"/>
                <w:color w:val="000000"/>
                <w:sz w:val="20"/>
                <w:szCs w:val="20"/>
                <w:lang w:val="en-US" w:eastAsia="zh-CN"/>
              </w:rPr>
              <w:t xml:space="preserve"> Lachnospiraceae </w:t>
            </w:r>
            <w:r w:rsidRPr="00BF218E">
              <w:rPr>
                <w:rFonts w:ascii="宋体" w:hAnsi="宋体" w:cs="Arial" w:hint="eastAsia"/>
                <w:color w:val="000000"/>
                <w:sz w:val="20"/>
                <w:szCs w:val="20"/>
                <w:lang w:val="en-US" w:eastAsia="zh-CN"/>
              </w:rPr>
              <w:t>↓</w:t>
            </w:r>
          </w:p>
        </w:tc>
        <w:tc>
          <w:tcPr>
            <w:tcW w:w="25301" w:type="dxa"/>
            <w:shd w:val="clear" w:color="auto" w:fill="auto"/>
            <w:noWrap/>
            <w:vAlign w:val="bottom"/>
            <w:hideMark/>
          </w:tcPr>
          <w:p w14:paraId="073617A6" w14:textId="77777777" w:rsidR="00BF218E" w:rsidRPr="00BF218E" w:rsidRDefault="00BF218E" w:rsidP="00662233">
            <w:pPr>
              <w:adjustRightInd w:val="0"/>
              <w:snapToGrid w:val="0"/>
              <w:spacing w:after="0" w:line="360" w:lineRule="auto"/>
              <w:rPr>
                <w:rFonts w:ascii="Book Antiqua" w:hAnsi="Book Antiqua" w:cs="Arial"/>
                <w:sz w:val="20"/>
                <w:szCs w:val="20"/>
                <w:lang w:val="en-US" w:eastAsia="zh-CN"/>
              </w:rPr>
            </w:pPr>
          </w:p>
        </w:tc>
      </w:tr>
      <w:tr w:rsidR="00BF218E" w:rsidRPr="00BF218E" w14:paraId="0469BB97" w14:textId="77777777" w:rsidTr="00BF218E">
        <w:trPr>
          <w:trHeight w:val="270"/>
        </w:trPr>
        <w:tc>
          <w:tcPr>
            <w:tcW w:w="3241" w:type="dxa"/>
            <w:gridSpan w:val="3"/>
            <w:vMerge/>
            <w:vAlign w:val="center"/>
            <w:hideMark/>
          </w:tcPr>
          <w:p w14:paraId="4C6F87D4"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1032" w:type="dxa"/>
            <w:vMerge/>
            <w:vAlign w:val="center"/>
            <w:hideMark/>
          </w:tcPr>
          <w:p w14:paraId="6DBAB23F"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962" w:type="dxa"/>
            <w:vMerge/>
            <w:vAlign w:val="center"/>
            <w:hideMark/>
          </w:tcPr>
          <w:p w14:paraId="2E54F9BF"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26460" w:type="dxa"/>
            <w:gridSpan w:val="2"/>
            <w:shd w:val="clear" w:color="auto" w:fill="auto"/>
            <w:noWrap/>
            <w:vAlign w:val="center"/>
            <w:hideMark/>
          </w:tcPr>
          <w:p w14:paraId="0CFDEC95"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r w:rsidRPr="00BF218E">
              <w:rPr>
                <w:rFonts w:ascii="Book Antiqua" w:hAnsi="Book Antiqua" w:cs="Arial"/>
                <w:color w:val="000000"/>
                <w:sz w:val="20"/>
                <w:szCs w:val="20"/>
                <w:lang w:val="en-US" w:eastAsia="zh-CN"/>
              </w:rPr>
              <w:t xml:space="preserve"> Ruminococcaceae  </w:t>
            </w:r>
            <w:r w:rsidRPr="00BF218E">
              <w:rPr>
                <w:rFonts w:ascii="宋体" w:hAnsi="宋体" w:cs="Arial" w:hint="eastAsia"/>
                <w:color w:val="000000"/>
                <w:sz w:val="20"/>
                <w:szCs w:val="20"/>
                <w:lang w:val="en-US" w:eastAsia="zh-CN"/>
              </w:rPr>
              <w:t>↓</w:t>
            </w:r>
          </w:p>
        </w:tc>
      </w:tr>
      <w:tr w:rsidR="00BF218E" w:rsidRPr="00BF218E" w14:paraId="3AEFC1DB" w14:textId="77777777" w:rsidTr="00BF218E">
        <w:trPr>
          <w:trHeight w:val="270"/>
        </w:trPr>
        <w:tc>
          <w:tcPr>
            <w:tcW w:w="3241" w:type="dxa"/>
            <w:gridSpan w:val="3"/>
            <w:vMerge/>
            <w:vAlign w:val="center"/>
            <w:hideMark/>
          </w:tcPr>
          <w:p w14:paraId="674E50D1"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1032" w:type="dxa"/>
            <w:vMerge w:val="restart"/>
            <w:shd w:val="clear" w:color="auto" w:fill="auto"/>
            <w:noWrap/>
            <w:vAlign w:val="center"/>
            <w:hideMark/>
          </w:tcPr>
          <w:p w14:paraId="427F4E46"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r w:rsidRPr="00BF218E">
              <w:rPr>
                <w:rFonts w:ascii="Book Antiqua" w:hAnsi="Book Antiqua" w:cs="Arial"/>
                <w:color w:val="000000"/>
                <w:sz w:val="20"/>
                <w:szCs w:val="20"/>
                <w:lang w:val="en-US" w:eastAsia="zh-CN"/>
              </w:rPr>
              <w:t xml:space="preserve">NASH aetiology </w:t>
            </w:r>
            <w:r w:rsidRPr="00BF218E">
              <w:rPr>
                <w:rFonts w:ascii="Book Antiqua" w:hAnsi="Book Antiqua" w:cs="Arial"/>
                <w:i/>
                <w:color w:val="000000"/>
                <w:sz w:val="20"/>
                <w:szCs w:val="20"/>
                <w:lang w:val="en-US" w:eastAsia="zh-CN"/>
              </w:rPr>
              <w:t>vs</w:t>
            </w:r>
            <w:r w:rsidRPr="00BF218E">
              <w:rPr>
                <w:rFonts w:ascii="Book Antiqua" w:hAnsi="Book Antiqua" w:cs="Arial"/>
                <w:color w:val="000000"/>
                <w:sz w:val="20"/>
                <w:szCs w:val="20"/>
                <w:lang w:val="en-US" w:eastAsia="zh-CN"/>
              </w:rPr>
              <w:t xml:space="preserve"> others</w:t>
            </w:r>
          </w:p>
        </w:tc>
        <w:tc>
          <w:tcPr>
            <w:tcW w:w="962" w:type="dxa"/>
            <w:vMerge/>
            <w:vAlign w:val="center"/>
            <w:hideMark/>
          </w:tcPr>
          <w:p w14:paraId="28EA9FEF"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1159" w:type="dxa"/>
            <w:shd w:val="clear" w:color="auto" w:fill="auto"/>
            <w:noWrap/>
            <w:vAlign w:val="center"/>
            <w:hideMark/>
          </w:tcPr>
          <w:p w14:paraId="4C0658C2"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r w:rsidRPr="00BF218E">
              <w:rPr>
                <w:rFonts w:ascii="Book Antiqua" w:hAnsi="Book Antiqua" w:cs="Arial"/>
                <w:color w:val="000000"/>
                <w:sz w:val="20"/>
                <w:szCs w:val="20"/>
                <w:lang w:val="en-US" w:eastAsia="zh-CN"/>
              </w:rPr>
              <w:t xml:space="preserve">Overgrowth of (family): </w:t>
            </w:r>
          </w:p>
        </w:tc>
        <w:tc>
          <w:tcPr>
            <w:tcW w:w="25301" w:type="dxa"/>
            <w:shd w:val="clear" w:color="auto" w:fill="auto"/>
            <w:noWrap/>
            <w:vAlign w:val="center"/>
            <w:hideMark/>
          </w:tcPr>
          <w:p w14:paraId="2A87E883" w14:textId="4C6CBD13" w:rsidR="00BF218E" w:rsidRPr="00BF218E" w:rsidRDefault="00B9311D" w:rsidP="00662233">
            <w:pPr>
              <w:adjustRightInd w:val="0"/>
              <w:snapToGrid w:val="0"/>
              <w:spacing w:after="0" w:line="360" w:lineRule="auto"/>
              <w:rPr>
                <w:rFonts w:ascii="Book Antiqua" w:hAnsi="Book Antiqua" w:cs="Arial"/>
                <w:color w:val="000000"/>
                <w:sz w:val="20"/>
                <w:szCs w:val="20"/>
                <w:lang w:val="en-US" w:eastAsia="zh-CN"/>
              </w:rPr>
            </w:pPr>
            <w:r>
              <w:rPr>
                <w:rFonts w:ascii="Book Antiqua" w:hAnsi="Book Antiqua" w:cs="Arial"/>
                <w:color w:val="000000"/>
                <w:sz w:val="20"/>
                <w:szCs w:val="20"/>
                <w:lang w:val="en-US" w:eastAsia="zh-CN"/>
              </w:rPr>
              <w:t xml:space="preserve">There is </w:t>
            </w:r>
            <w:r w:rsidR="00BF218E" w:rsidRPr="00BF218E">
              <w:rPr>
                <w:rFonts w:ascii="Book Antiqua" w:hAnsi="Book Antiqua" w:cs="Arial"/>
                <w:color w:val="000000"/>
                <w:sz w:val="20"/>
                <w:szCs w:val="20"/>
                <w:lang w:val="en-US" w:eastAsia="zh-CN"/>
              </w:rPr>
              <w:t>a higher abundance of Porphyromonadaceae, Bacterioidaceae, and lower Veillonellaceae in NASH patients than the non-NASH counterparts.</w:t>
            </w:r>
          </w:p>
        </w:tc>
      </w:tr>
      <w:tr w:rsidR="00BF218E" w:rsidRPr="00BF218E" w14:paraId="5378BABE" w14:textId="77777777" w:rsidTr="00BF218E">
        <w:trPr>
          <w:trHeight w:val="270"/>
        </w:trPr>
        <w:tc>
          <w:tcPr>
            <w:tcW w:w="3241" w:type="dxa"/>
            <w:gridSpan w:val="3"/>
            <w:shd w:val="clear" w:color="auto" w:fill="auto"/>
            <w:noWrap/>
            <w:vAlign w:val="bottom"/>
            <w:hideMark/>
          </w:tcPr>
          <w:p w14:paraId="1AECC75A" w14:textId="77777777" w:rsidR="00BF218E" w:rsidRPr="00BF218E" w:rsidRDefault="00BF218E" w:rsidP="00662233">
            <w:pPr>
              <w:adjustRightInd w:val="0"/>
              <w:snapToGrid w:val="0"/>
              <w:spacing w:after="0" w:line="360" w:lineRule="auto"/>
              <w:rPr>
                <w:rFonts w:ascii="Book Antiqua" w:hAnsi="Book Antiqua" w:cs="Arial"/>
                <w:sz w:val="20"/>
                <w:szCs w:val="20"/>
                <w:lang w:val="en-US" w:eastAsia="zh-CN"/>
              </w:rPr>
            </w:pPr>
          </w:p>
        </w:tc>
        <w:tc>
          <w:tcPr>
            <w:tcW w:w="1032" w:type="dxa"/>
            <w:vMerge/>
            <w:vAlign w:val="center"/>
            <w:hideMark/>
          </w:tcPr>
          <w:p w14:paraId="08A8848A"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962" w:type="dxa"/>
            <w:vMerge/>
            <w:vAlign w:val="center"/>
            <w:hideMark/>
          </w:tcPr>
          <w:p w14:paraId="43F1687E"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1159" w:type="dxa"/>
            <w:shd w:val="clear" w:color="auto" w:fill="auto"/>
            <w:noWrap/>
            <w:vAlign w:val="center"/>
            <w:hideMark/>
          </w:tcPr>
          <w:p w14:paraId="1F4272C2"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r w:rsidRPr="00BF218E">
              <w:rPr>
                <w:rFonts w:ascii="Book Antiqua" w:hAnsi="Book Antiqua" w:cs="Arial"/>
                <w:color w:val="000000"/>
                <w:sz w:val="20"/>
                <w:szCs w:val="20"/>
                <w:lang w:val="en-US" w:eastAsia="zh-CN"/>
              </w:rPr>
              <w:t xml:space="preserve"> Bacteroidaceae  </w:t>
            </w:r>
            <w:r w:rsidRPr="00BF218E">
              <w:rPr>
                <w:rFonts w:ascii="宋体" w:hAnsi="宋体" w:cs="Arial" w:hint="eastAsia"/>
                <w:color w:val="000000"/>
                <w:sz w:val="20"/>
                <w:szCs w:val="20"/>
                <w:lang w:val="en-US" w:eastAsia="zh-CN"/>
              </w:rPr>
              <w:t>↑</w:t>
            </w:r>
          </w:p>
        </w:tc>
        <w:tc>
          <w:tcPr>
            <w:tcW w:w="25301" w:type="dxa"/>
            <w:shd w:val="clear" w:color="auto" w:fill="auto"/>
            <w:noWrap/>
            <w:vAlign w:val="bottom"/>
            <w:hideMark/>
          </w:tcPr>
          <w:p w14:paraId="53392CCE" w14:textId="77777777" w:rsidR="00BF218E" w:rsidRPr="00BF218E" w:rsidRDefault="00BF218E" w:rsidP="00662233">
            <w:pPr>
              <w:adjustRightInd w:val="0"/>
              <w:snapToGrid w:val="0"/>
              <w:spacing w:after="0" w:line="360" w:lineRule="auto"/>
              <w:rPr>
                <w:rFonts w:ascii="Book Antiqua" w:hAnsi="Book Antiqua" w:cs="Arial"/>
                <w:sz w:val="20"/>
                <w:szCs w:val="20"/>
                <w:lang w:val="en-US" w:eastAsia="zh-CN"/>
              </w:rPr>
            </w:pPr>
          </w:p>
        </w:tc>
      </w:tr>
      <w:tr w:rsidR="00BF218E" w:rsidRPr="00BF218E" w14:paraId="6BBB7096" w14:textId="77777777" w:rsidTr="00BF218E">
        <w:trPr>
          <w:trHeight w:val="270"/>
        </w:trPr>
        <w:tc>
          <w:tcPr>
            <w:tcW w:w="3241" w:type="dxa"/>
            <w:gridSpan w:val="3"/>
            <w:shd w:val="clear" w:color="auto" w:fill="auto"/>
            <w:noWrap/>
            <w:vAlign w:val="bottom"/>
            <w:hideMark/>
          </w:tcPr>
          <w:p w14:paraId="59A0F80B" w14:textId="77777777" w:rsidR="00BF218E" w:rsidRPr="00BF218E" w:rsidRDefault="00BF218E" w:rsidP="00662233">
            <w:pPr>
              <w:adjustRightInd w:val="0"/>
              <w:snapToGrid w:val="0"/>
              <w:spacing w:after="0" w:line="360" w:lineRule="auto"/>
              <w:rPr>
                <w:rFonts w:ascii="Book Antiqua" w:hAnsi="Book Antiqua" w:cs="Arial"/>
                <w:sz w:val="20"/>
                <w:szCs w:val="20"/>
                <w:lang w:val="en-US" w:eastAsia="zh-CN"/>
              </w:rPr>
            </w:pPr>
          </w:p>
        </w:tc>
        <w:tc>
          <w:tcPr>
            <w:tcW w:w="1032" w:type="dxa"/>
            <w:vMerge/>
            <w:vAlign w:val="center"/>
            <w:hideMark/>
          </w:tcPr>
          <w:p w14:paraId="0F58A2DA"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962" w:type="dxa"/>
            <w:vMerge/>
            <w:vAlign w:val="center"/>
            <w:hideMark/>
          </w:tcPr>
          <w:p w14:paraId="566C4B67"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26460" w:type="dxa"/>
            <w:gridSpan w:val="2"/>
            <w:shd w:val="clear" w:color="auto" w:fill="auto"/>
            <w:noWrap/>
            <w:vAlign w:val="center"/>
            <w:hideMark/>
          </w:tcPr>
          <w:p w14:paraId="13958FD4"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r w:rsidRPr="00BF218E">
              <w:rPr>
                <w:rFonts w:ascii="Book Antiqua" w:hAnsi="Book Antiqua" w:cs="Arial"/>
                <w:color w:val="000000"/>
                <w:sz w:val="20"/>
                <w:szCs w:val="20"/>
                <w:lang w:val="en-US" w:eastAsia="zh-CN"/>
              </w:rPr>
              <w:t xml:space="preserve"> Porphyromonadaceae </w:t>
            </w:r>
            <w:r w:rsidRPr="00BF218E">
              <w:rPr>
                <w:rFonts w:ascii="宋体" w:hAnsi="宋体" w:cs="Arial" w:hint="eastAsia"/>
                <w:color w:val="000000"/>
                <w:sz w:val="20"/>
                <w:szCs w:val="20"/>
                <w:lang w:val="en-US" w:eastAsia="zh-CN"/>
              </w:rPr>
              <w:t>↑</w:t>
            </w:r>
          </w:p>
        </w:tc>
      </w:tr>
      <w:tr w:rsidR="00BF218E" w:rsidRPr="00BF218E" w14:paraId="059CC64C" w14:textId="77777777" w:rsidTr="00BF218E">
        <w:trPr>
          <w:trHeight w:val="270"/>
        </w:trPr>
        <w:tc>
          <w:tcPr>
            <w:tcW w:w="3241" w:type="dxa"/>
            <w:gridSpan w:val="3"/>
            <w:shd w:val="clear" w:color="auto" w:fill="auto"/>
            <w:noWrap/>
            <w:vAlign w:val="bottom"/>
            <w:hideMark/>
          </w:tcPr>
          <w:p w14:paraId="10DB09A8" w14:textId="77777777" w:rsidR="00BF218E" w:rsidRPr="00BF218E" w:rsidRDefault="00BF218E" w:rsidP="00662233">
            <w:pPr>
              <w:adjustRightInd w:val="0"/>
              <w:snapToGrid w:val="0"/>
              <w:spacing w:after="0" w:line="360" w:lineRule="auto"/>
              <w:rPr>
                <w:rFonts w:ascii="Book Antiqua" w:hAnsi="Book Antiqua" w:cs="Arial"/>
                <w:sz w:val="20"/>
                <w:szCs w:val="20"/>
                <w:lang w:val="en-US" w:eastAsia="zh-CN"/>
              </w:rPr>
            </w:pPr>
          </w:p>
        </w:tc>
        <w:tc>
          <w:tcPr>
            <w:tcW w:w="1032" w:type="dxa"/>
            <w:vMerge/>
            <w:vAlign w:val="center"/>
            <w:hideMark/>
          </w:tcPr>
          <w:p w14:paraId="3E0E195E"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962" w:type="dxa"/>
            <w:vMerge/>
            <w:vAlign w:val="center"/>
            <w:hideMark/>
          </w:tcPr>
          <w:p w14:paraId="3DF012DA"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26460" w:type="dxa"/>
            <w:gridSpan w:val="2"/>
            <w:shd w:val="clear" w:color="auto" w:fill="auto"/>
            <w:noWrap/>
            <w:vAlign w:val="center"/>
            <w:hideMark/>
          </w:tcPr>
          <w:p w14:paraId="3E0FF7A8"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r w:rsidRPr="00BF218E">
              <w:rPr>
                <w:rFonts w:ascii="Book Antiqua" w:hAnsi="Book Antiqua" w:cs="Arial"/>
                <w:color w:val="000000"/>
                <w:sz w:val="20"/>
                <w:szCs w:val="20"/>
                <w:lang w:val="en-US" w:eastAsia="zh-CN"/>
              </w:rPr>
              <w:t>Reduction of (family):</w:t>
            </w:r>
          </w:p>
        </w:tc>
      </w:tr>
      <w:tr w:rsidR="00BF218E" w:rsidRPr="00BF218E" w14:paraId="604A7022" w14:textId="77777777" w:rsidTr="00BF218E">
        <w:trPr>
          <w:trHeight w:val="270"/>
        </w:trPr>
        <w:tc>
          <w:tcPr>
            <w:tcW w:w="3241" w:type="dxa"/>
            <w:gridSpan w:val="3"/>
            <w:shd w:val="clear" w:color="auto" w:fill="auto"/>
            <w:noWrap/>
            <w:vAlign w:val="bottom"/>
            <w:hideMark/>
          </w:tcPr>
          <w:p w14:paraId="6A6FF20D" w14:textId="77777777" w:rsidR="00BF218E" w:rsidRPr="00BF218E" w:rsidRDefault="00BF218E" w:rsidP="00662233">
            <w:pPr>
              <w:adjustRightInd w:val="0"/>
              <w:snapToGrid w:val="0"/>
              <w:spacing w:after="0" w:line="360" w:lineRule="auto"/>
              <w:rPr>
                <w:rFonts w:ascii="Book Antiqua" w:hAnsi="Book Antiqua" w:cs="Arial"/>
                <w:sz w:val="20"/>
                <w:szCs w:val="20"/>
                <w:lang w:val="en-US" w:eastAsia="zh-CN"/>
              </w:rPr>
            </w:pPr>
          </w:p>
        </w:tc>
        <w:tc>
          <w:tcPr>
            <w:tcW w:w="1032" w:type="dxa"/>
            <w:vMerge/>
            <w:vAlign w:val="center"/>
            <w:hideMark/>
          </w:tcPr>
          <w:p w14:paraId="63A5CF83"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962" w:type="dxa"/>
            <w:vMerge/>
            <w:vAlign w:val="center"/>
            <w:hideMark/>
          </w:tcPr>
          <w:p w14:paraId="6B16B8EB"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p>
        </w:tc>
        <w:tc>
          <w:tcPr>
            <w:tcW w:w="1159" w:type="dxa"/>
            <w:shd w:val="clear" w:color="auto" w:fill="auto"/>
            <w:noWrap/>
            <w:vAlign w:val="center"/>
            <w:hideMark/>
          </w:tcPr>
          <w:p w14:paraId="61C0F187" w14:textId="77777777" w:rsidR="00BF218E" w:rsidRPr="00BF218E" w:rsidRDefault="00BF218E" w:rsidP="00662233">
            <w:pPr>
              <w:adjustRightInd w:val="0"/>
              <w:snapToGrid w:val="0"/>
              <w:spacing w:after="0" w:line="360" w:lineRule="auto"/>
              <w:rPr>
                <w:rFonts w:ascii="Book Antiqua" w:hAnsi="Book Antiqua" w:cs="Arial"/>
                <w:color w:val="000000"/>
                <w:sz w:val="20"/>
                <w:szCs w:val="20"/>
                <w:lang w:val="en-US" w:eastAsia="zh-CN"/>
              </w:rPr>
            </w:pPr>
            <w:r w:rsidRPr="00BF218E">
              <w:rPr>
                <w:rFonts w:ascii="Book Antiqua" w:hAnsi="Book Antiqua" w:cs="Arial"/>
                <w:color w:val="000000"/>
                <w:sz w:val="20"/>
                <w:szCs w:val="20"/>
                <w:lang w:val="en-US" w:eastAsia="zh-CN"/>
              </w:rPr>
              <w:t xml:space="preserve"> Veillonellaceae  </w:t>
            </w:r>
            <w:r w:rsidRPr="00BF218E">
              <w:rPr>
                <w:rFonts w:ascii="宋体" w:hAnsi="宋体" w:cs="Arial" w:hint="eastAsia"/>
                <w:color w:val="000000"/>
                <w:sz w:val="20"/>
                <w:szCs w:val="20"/>
                <w:lang w:val="en-US" w:eastAsia="zh-CN"/>
              </w:rPr>
              <w:t>↓</w:t>
            </w:r>
          </w:p>
        </w:tc>
        <w:tc>
          <w:tcPr>
            <w:tcW w:w="25301" w:type="dxa"/>
            <w:shd w:val="clear" w:color="auto" w:fill="auto"/>
            <w:noWrap/>
            <w:vAlign w:val="bottom"/>
            <w:hideMark/>
          </w:tcPr>
          <w:p w14:paraId="41FE9FEF" w14:textId="77777777" w:rsidR="00BF218E" w:rsidRPr="00BF218E" w:rsidRDefault="00BF218E" w:rsidP="00662233">
            <w:pPr>
              <w:adjustRightInd w:val="0"/>
              <w:snapToGrid w:val="0"/>
              <w:spacing w:after="0" w:line="360" w:lineRule="auto"/>
              <w:rPr>
                <w:rFonts w:ascii="Book Antiqua" w:hAnsi="Book Antiqua" w:cs="Arial"/>
                <w:sz w:val="20"/>
                <w:szCs w:val="20"/>
                <w:lang w:val="en-US" w:eastAsia="zh-CN"/>
              </w:rPr>
            </w:pPr>
          </w:p>
        </w:tc>
      </w:tr>
    </w:tbl>
    <w:p w14:paraId="20E9E658" w14:textId="1B19CD45" w:rsidR="00BF218E" w:rsidRPr="00BF218E" w:rsidRDefault="00BF218E" w:rsidP="00662233">
      <w:pPr>
        <w:autoSpaceDE w:val="0"/>
        <w:autoSpaceDN w:val="0"/>
        <w:adjustRightInd w:val="0"/>
        <w:snapToGrid w:val="0"/>
        <w:spacing w:after="0" w:line="360" w:lineRule="auto"/>
        <w:jc w:val="both"/>
        <w:rPr>
          <w:rFonts w:ascii="Book Antiqua" w:hAnsi="Book Antiqua"/>
          <w:sz w:val="24"/>
          <w:szCs w:val="24"/>
          <w:lang w:val="en-US" w:eastAsia="zh-CN"/>
        </w:rPr>
      </w:pPr>
      <w:r w:rsidRPr="00BF218E">
        <w:rPr>
          <w:rFonts w:ascii="Book Antiqua" w:hAnsi="Book Antiqua"/>
          <w:sz w:val="24"/>
          <w:szCs w:val="24"/>
        </w:rPr>
        <w:t>Normalized relative abundance:</w:t>
      </w:r>
      <w:r w:rsidRPr="00BF218E">
        <w:rPr>
          <w:rFonts w:ascii="Book Antiqua" w:hAnsi="Book Antiqua" w:hint="eastAsia"/>
          <w:sz w:val="24"/>
          <w:szCs w:val="24"/>
          <w:lang w:eastAsia="zh-CN"/>
        </w:rPr>
        <w:t xml:space="preserve"> </w:t>
      </w:r>
      <w:r>
        <w:rPr>
          <w:rFonts w:ascii="Book Antiqua" w:hAnsi="Book Antiqua"/>
          <w:sz w:val="24"/>
          <w:szCs w:val="24"/>
        </w:rPr>
        <w:t>↑/</w:t>
      </w:r>
      <w:r w:rsidRPr="00BF218E">
        <w:rPr>
          <w:rFonts w:ascii="Book Antiqua" w:hAnsi="Book Antiqua"/>
          <w:sz w:val="24"/>
          <w:szCs w:val="24"/>
        </w:rPr>
        <w:t xml:space="preserve">↓: 1-2 fold of increase/reduction  </w:t>
      </w:r>
      <w:r w:rsidRPr="00BF218E">
        <w:rPr>
          <w:rFonts w:ascii="Book Antiqua" w:hAnsi="Book Antiqua"/>
          <w:i/>
          <w:sz w:val="24"/>
          <w:szCs w:val="24"/>
        </w:rPr>
        <w:t>vs</w:t>
      </w:r>
      <w:r w:rsidRPr="00BF218E">
        <w:rPr>
          <w:rFonts w:ascii="Book Antiqua" w:hAnsi="Book Antiqua"/>
          <w:sz w:val="24"/>
          <w:szCs w:val="24"/>
        </w:rPr>
        <w:t xml:space="preserve"> control</w:t>
      </w:r>
      <w:r w:rsidRPr="00BF218E">
        <w:rPr>
          <w:rFonts w:ascii="Book Antiqua" w:hAnsi="Book Antiqua" w:hint="eastAsia"/>
          <w:sz w:val="24"/>
          <w:szCs w:val="24"/>
          <w:lang w:eastAsia="zh-CN"/>
        </w:rPr>
        <w:t>;</w:t>
      </w:r>
      <w:r>
        <w:rPr>
          <w:rFonts w:ascii="Book Antiqua" w:hAnsi="Book Antiqua"/>
          <w:sz w:val="24"/>
          <w:szCs w:val="24"/>
        </w:rPr>
        <w:t>↑ ↑/↓ ↓:</w:t>
      </w:r>
      <w:r>
        <w:rPr>
          <w:rFonts w:ascii="Book Antiqua" w:hAnsi="Book Antiqua" w:hint="eastAsia"/>
          <w:sz w:val="24"/>
          <w:szCs w:val="24"/>
          <w:lang w:eastAsia="zh-CN"/>
        </w:rPr>
        <w:t xml:space="preserve"> </w:t>
      </w:r>
      <w:r w:rsidRPr="00BF218E">
        <w:rPr>
          <w:rFonts w:ascii="Book Antiqua" w:hAnsi="Book Antiqua"/>
          <w:sz w:val="24"/>
          <w:szCs w:val="24"/>
        </w:rPr>
        <w:t>3-6 fold of increase/reduction vs control</w:t>
      </w:r>
      <w:r>
        <w:rPr>
          <w:rFonts w:ascii="Book Antiqua" w:hAnsi="Book Antiqua" w:hint="eastAsia"/>
          <w:sz w:val="24"/>
          <w:szCs w:val="24"/>
          <w:lang w:eastAsia="zh-CN"/>
        </w:rPr>
        <w:t xml:space="preserve">; </w:t>
      </w:r>
      <w:r w:rsidRPr="00BF218E">
        <w:rPr>
          <w:rFonts w:ascii="Book Antiqua" w:hAnsi="Book Antiqua"/>
          <w:sz w:val="24"/>
          <w:szCs w:val="24"/>
        </w:rPr>
        <w:t xml:space="preserve">↑ </w:t>
      </w:r>
      <w:r>
        <w:rPr>
          <w:rFonts w:ascii="Book Antiqua" w:hAnsi="Book Antiqua"/>
          <w:sz w:val="24"/>
          <w:szCs w:val="24"/>
        </w:rPr>
        <w:t>↑ ↑/ ↓ ↓ ↓ &gt; 7 fold of increase</w:t>
      </w:r>
      <w:r w:rsidRPr="00BF218E">
        <w:rPr>
          <w:rFonts w:ascii="Book Antiqua" w:hAnsi="Book Antiqua"/>
          <w:sz w:val="24"/>
          <w:szCs w:val="24"/>
        </w:rPr>
        <w:t xml:space="preserve">reduction </w:t>
      </w:r>
      <w:r w:rsidRPr="00BF218E">
        <w:rPr>
          <w:rFonts w:ascii="Book Antiqua" w:hAnsi="Book Antiqua"/>
          <w:i/>
          <w:sz w:val="24"/>
          <w:szCs w:val="24"/>
        </w:rPr>
        <w:t>vs</w:t>
      </w:r>
      <w:r w:rsidRPr="00BF218E">
        <w:rPr>
          <w:rFonts w:ascii="Book Antiqua" w:hAnsi="Book Antiqua"/>
          <w:sz w:val="24"/>
          <w:szCs w:val="24"/>
        </w:rPr>
        <w:t xml:space="preserve"> control</w:t>
      </w:r>
      <w:r>
        <w:rPr>
          <w:rFonts w:ascii="Book Antiqua" w:hAnsi="Book Antiqua" w:hint="eastAsia"/>
          <w:sz w:val="24"/>
          <w:szCs w:val="24"/>
          <w:lang w:eastAsia="zh-CN"/>
        </w:rPr>
        <w:t>.</w:t>
      </w:r>
      <w:r w:rsidR="00B9311D">
        <w:rPr>
          <w:rFonts w:ascii="Book Antiqua" w:hAnsi="Book Antiqua" w:hint="eastAsia"/>
          <w:sz w:val="24"/>
          <w:szCs w:val="24"/>
          <w:lang w:eastAsia="zh-CN"/>
        </w:rPr>
        <w:t xml:space="preserve"> </w:t>
      </w:r>
      <w:r w:rsidR="00B9311D" w:rsidRPr="002B534F">
        <w:rPr>
          <w:rFonts w:ascii="Book Antiqua" w:hAnsi="Book Antiqua"/>
          <w:sz w:val="24"/>
        </w:rPr>
        <w:t>NASH: Nonalcoholic steatohepatitis; MELD score: Model for end-stage liver disease score;</w:t>
      </w:r>
      <w:r w:rsidR="00B9311D">
        <w:rPr>
          <w:rFonts w:ascii="Book Antiqua" w:hAnsi="Book Antiqua" w:hint="eastAsia"/>
          <w:sz w:val="24"/>
          <w:lang w:eastAsia="zh-CN"/>
        </w:rPr>
        <w:t xml:space="preserve"> BMI: Body mass index. </w:t>
      </w:r>
    </w:p>
    <w:p w14:paraId="5FE191F6" w14:textId="629F289A" w:rsidR="00B9311D" w:rsidRDefault="00B9311D" w:rsidP="00662233">
      <w:pPr>
        <w:autoSpaceDE w:val="0"/>
        <w:autoSpaceDN w:val="0"/>
        <w:adjustRightInd w:val="0"/>
        <w:snapToGrid w:val="0"/>
        <w:spacing w:after="0" w:line="360" w:lineRule="auto"/>
        <w:jc w:val="both"/>
        <w:rPr>
          <w:rFonts w:ascii="Book Antiqua" w:hAnsi="Book Antiqua"/>
          <w:b/>
          <w:sz w:val="24"/>
          <w:szCs w:val="24"/>
          <w:lang w:val="en-US"/>
        </w:rPr>
      </w:pPr>
      <w:r>
        <w:rPr>
          <w:rFonts w:ascii="Book Antiqua" w:hAnsi="Book Antiqua"/>
          <w:b/>
          <w:sz w:val="24"/>
          <w:szCs w:val="24"/>
          <w:lang w:val="en-US"/>
        </w:rPr>
        <w:br w:type="page"/>
      </w:r>
    </w:p>
    <w:p w14:paraId="0EE597CE" w14:textId="77777777" w:rsidR="0064599B" w:rsidRPr="000F395B" w:rsidRDefault="0064599B" w:rsidP="00662233">
      <w:pPr>
        <w:autoSpaceDE w:val="0"/>
        <w:autoSpaceDN w:val="0"/>
        <w:adjustRightInd w:val="0"/>
        <w:snapToGrid w:val="0"/>
        <w:spacing w:after="0" w:line="360" w:lineRule="auto"/>
        <w:jc w:val="both"/>
        <w:rPr>
          <w:rFonts w:ascii="Book Antiqua" w:hAnsi="Book Antiqua"/>
          <w:b/>
          <w:sz w:val="24"/>
          <w:szCs w:val="24"/>
          <w:lang w:val="en-US"/>
        </w:rPr>
      </w:pPr>
    </w:p>
    <w:p w14:paraId="6AA88645" w14:textId="2E556806" w:rsidR="00BF218E" w:rsidRPr="00BF218E" w:rsidRDefault="00BF218E" w:rsidP="00662233">
      <w:pPr>
        <w:autoSpaceDE w:val="0"/>
        <w:autoSpaceDN w:val="0"/>
        <w:adjustRightInd w:val="0"/>
        <w:snapToGrid w:val="0"/>
        <w:spacing w:after="0" w:line="360" w:lineRule="auto"/>
        <w:jc w:val="both"/>
        <w:rPr>
          <w:rFonts w:ascii="Book Antiqua" w:hAnsi="Book Antiqua"/>
          <w:b/>
          <w:sz w:val="24"/>
          <w:szCs w:val="24"/>
          <w:lang w:eastAsia="zh-CN"/>
        </w:rPr>
      </w:pPr>
      <w:r w:rsidRPr="005D2917">
        <w:rPr>
          <w:rFonts w:ascii="Book Antiqua" w:hAnsi="Book Antiqua"/>
          <w:b/>
          <w:sz w:val="24"/>
        </w:rPr>
        <w:t>Table 2 Effects of the intervention on gut microbiota composition and its clinical and/or biochemical consequences</w:t>
      </w:r>
      <w:r w:rsidR="00AB6E9C">
        <w:rPr>
          <w:rFonts w:ascii="Book Antiqua" w:hAnsi="Book Antiqua" w:hint="eastAsia"/>
          <w:b/>
          <w:sz w:val="24"/>
          <w:lang w:eastAsia="zh-CN"/>
        </w:rPr>
        <w:t xml:space="preserve"> </w:t>
      </w:r>
    </w:p>
    <w:tbl>
      <w:tblPr>
        <w:tblW w:w="15288" w:type="dxa"/>
        <w:tblBorders>
          <w:top w:val="single" w:sz="4" w:space="0" w:color="auto"/>
          <w:bottom w:val="single" w:sz="4" w:space="0" w:color="auto"/>
        </w:tblBorders>
        <w:tblLook w:val="04A0" w:firstRow="1" w:lastRow="0" w:firstColumn="1" w:lastColumn="0" w:noHBand="0" w:noVBand="1"/>
      </w:tblPr>
      <w:tblGrid>
        <w:gridCol w:w="2703"/>
        <w:gridCol w:w="2178"/>
        <w:gridCol w:w="2571"/>
        <w:gridCol w:w="2603"/>
        <w:gridCol w:w="2571"/>
        <w:gridCol w:w="2662"/>
      </w:tblGrid>
      <w:tr w:rsidR="00BF218E" w:rsidRPr="005D2917" w14:paraId="02D906AC" w14:textId="77777777" w:rsidTr="00BF218E">
        <w:trPr>
          <w:trHeight w:val="648"/>
        </w:trPr>
        <w:tc>
          <w:tcPr>
            <w:tcW w:w="2703" w:type="dxa"/>
            <w:tcBorders>
              <w:top w:val="single" w:sz="4" w:space="0" w:color="auto"/>
              <w:bottom w:val="single" w:sz="4" w:space="0" w:color="auto"/>
            </w:tcBorders>
          </w:tcPr>
          <w:p w14:paraId="5E33FAED" w14:textId="77777777" w:rsidR="00BF218E" w:rsidRPr="005D2917" w:rsidRDefault="00BF218E" w:rsidP="00662233">
            <w:pPr>
              <w:adjustRightInd w:val="0"/>
              <w:snapToGrid w:val="0"/>
              <w:spacing w:after="0" w:line="360" w:lineRule="auto"/>
              <w:jc w:val="center"/>
              <w:rPr>
                <w:rFonts w:ascii="Book Antiqua" w:hAnsi="Book Antiqua"/>
                <w:b/>
                <w:sz w:val="24"/>
                <w:szCs w:val="24"/>
                <w:lang w:eastAsia="zh-CN"/>
              </w:rPr>
            </w:pPr>
            <w:r w:rsidRPr="005D2917">
              <w:rPr>
                <w:rFonts w:ascii="Book Antiqua" w:hAnsi="Book Antiqua" w:hint="eastAsia"/>
                <w:b/>
                <w:sz w:val="24"/>
                <w:szCs w:val="24"/>
                <w:lang w:eastAsia="zh-CN"/>
              </w:rPr>
              <w:t>Ref.</w:t>
            </w:r>
          </w:p>
        </w:tc>
        <w:tc>
          <w:tcPr>
            <w:tcW w:w="2178" w:type="dxa"/>
            <w:tcBorders>
              <w:top w:val="single" w:sz="4" w:space="0" w:color="auto"/>
              <w:bottom w:val="single" w:sz="4" w:space="0" w:color="auto"/>
            </w:tcBorders>
          </w:tcPr>
          <w:p w14:paraId="0B2E4B97" w14:textId="77777777" w:rsidR="00BF218E" w:rsidRPr="005D2917" w:rsidRDefault="00BF218E" w:rsidP="00662233">
            <w:pPr>
              <w:adjustRightInd w:val="0"/>
              <w:snapToGrid w:val="0"/>
              <w:spacing w:after="0" w:line="360" w:lineRule="auto"/>
              <w:jc w:val="center"/>
              <w:rPr>
                <w:rFonts w:ascii="Book Antiqua" w:hAnsi="Book Antiqua"/>
                <w:b/>
                <w:sz w:val="24"/>
                <w:szCs w:val="24"/>
              </w:rPr>
            </w:pPr>
            <w:r w:rsidRPr="005D2917">
              <w:rPr>
                <w:rFonts w:ascii="Book Antiqua" w:hAnsi="Book Antiqua"/>
                <w:b/>
                <w:sz w:val="24"/>
                <w:szCs w:val="24"/>
              </w:rPr>
              <w:t>Type of study</w:t>
            </w:r>
          </w:p>
        </w:tc>
        <w:tc>
          <w:tcPr>
            <w:tcW w:w="2571" w:type="dxa"/>
            <w:tcBorders>
              <w:top w:val="single" w:sz="4" w:space="0" w:color="auto"/>
              <w:bottom w:val="single" w:sz="4" w:space="0" w:color="auto"/>
            </w:tcBorders>
          </w:tcPr>
          <w:p w14:paraId="0A168C24" w14:textId="77777777" w:rsidR="00BF218E" w:rsidRPr="005D2917" w:rsidRDefault="00BF218E" w:rsidP="00662233">
            <w:pPr>
              <w:adjustRightInd w:val="0"/>
              <w:snapToGrid w:val="0"/>
              <w:spacing w:after="0" w:line="360" w:lineRule="auto"/>
              <w:jc w:val="center"/>
              <w:rPr>
                <w:rFonts w:ascii="Book Antiqua" w:hAnsi="Book Antiqua"/>
                <w:b/>
                <w:sz w:val="24"/>
                <w:szCs w:val="24"/>
              </w:rPr>
            </w:pPr>
            <w:r w:rsidRPr="005D2917">
              <w:rPr>
                <w:rFonts w:ascii="Book Antiqua" w:hAnsi="Book Antiqua"/>
                <w:b/>
                <w:sz w:val="24"/>
                <w:szCs w:val="24"/>
              </w:rPr>
              <w:t>Category of patients</w:t>
            </w:r>
          </w:p>
        </w:tc>
        <w:tc>
          <w:tcPr>
            <w:tcW w:w="2603" w:type="dxa"/>
            <w:tcBorders>
              <w:top w:val="single" w:sz="4" w:space="0" w:color="auto"/>
              <w:bottom w:val="single" w:sz="4" w:space="0" w:color="auto"/>
            </w:tcBorders>
          </w:tcPr>
          <w:p w14:paraId="1E0B01F8" w14:textId="77777777" w:rsidR="00BF218E" w:rsidRPr="005D2917" w:rsidRDefault="00BF218E" w:rsidP="00662233">
            <w:pPr>
              <w:adjustRightInd w:val="0"/>
              <w:snapToGrid w:val="0"/>
              <w:spacing w:after="0" w:line="360" w:lineRule="auto"/>
              <w:jc w:val="center"/>
              <w:rPr>
                <w:rFonts w:ascii="Book Antiqua" w:hAnsi="Book Antiqua"/>
                <w:b/>
                <w:sz w:val="24"/>
                <w:szCs w:val="24"/>
              </w:rPr>
            </w:pPr>
            <w:r w:rsidRPr="005D2917">
              <w:rPr>
                <w:rFonts w:ascii="Book Antiqua" w:hAnsi="Book Antiqua"/>
                <w:b/>
                <w:sz w:val="24"/>
                <w:szCs w:val="24"/>
              </w:rPr>
              <w:t>Therapy</w:t>
            </w:r>
          </w:p>
        </w:tc>
        <w:tc>
          <w:tcPr>
            <w:tcW w:w="2571" w:type="dxa"/>
            <w:tcBorders>
              <w:top w:val="single" w:sz="4" w:space="0" w:color="auto"/>
              <w:bottom w:val="single" w:sz="4" w:space="0" w:color="auto"/>
            </w:tcBorders>
          </w:tcPr>
          <w:p w14:paraId="2757461C" w14:textId="77777777" w:rsidR="00BF218E" w:rsidRPr="005D2917" w:rsidRDefault="00BF218E" w:rsidP="00662233">
            <w:pPr>
              <w:adjustRightInd w:val="0"/>
              <w:snapToGrid w:val="0"/>
              <w:spacing w:after="0" w:line="360" w:lineRule="auto"/>
              <w:jc w:val="center"/>
              <w:rPr>
                <w:rFonts w:ascii="Book Antiqua" w:hAnsi="Book Antiqua"/>
                <w:b/>
                <w:sz w:val="24"/>
                <w:szCs w:val="24"/>
              </w:rPr>
            </w:pPr>
            <w:r w:rsidRPr="005D2917">
              <w:rPr>
                <w:rFonts w:ascii="Book Antiqua" w:hAnsi="Book Antiqua"/>
                <w:b/>
                <w:sz w:val="24"/>
                <w:szCs w:val="24"/>
              </w:rPr>
              <w:t>Clinical outcome</w:t>
            </w:r>
          </w:p>
        </w:tc>
        <w:tc>
          <w:tcPr>
            <w:tcW w:w="2662" w:type="dxa"/>
            <w:tcBorders>
              <w:top w:val="single" w:sz="4" w:space="0" w:color="auto"/>
              <w:bottom w:val="single" w:sz="4" w:space="0" w:color="auto"/>
            </w:tcBorders>
          </w:tcPr>
          <w:p w14:paraId="5A2970CB" w14:textId="77777777" w:rsidR="00BF218E" w:rsidRPr="005D2917" w:rsidRDefault="00BF218E" w:rsidP="00662233">
            <w:pPr>
              <w:adjustRightInd w:val="0"/>
              <w:snapToGrid w:val="0"/>
              <w:spacing w:after="0" w:line="360" w:lineRule="auto"/>
              <w:jc w:val="center"/>
              <w:rPr>
                <w:rFonts w:ascii="Book Antiqua" w:hAnsi="Book Antiqua"/>
                <w:b/>
                <w:sz w:val="24"/>
                <w:szCs w:val="24"/>
              </w:rPr>
            </w:pPr>
            <w:r w:rsidRPr="005D2917">
              <w:rPr>
                <w:rFonts w:ascii="Book Antiqua" w:hAnsi="Book Antiqua"/>
                <w:b/>
                <w:sz w:val="24"/>
                <w:szCs w:val="24"/>
              </w:rPr>
              <w:t>Microbiota changing</w:t>
            </w:r>
          </w:p>
        </w:tc>
      </w:tr>
      <w:tr w:rsidR="00BF218E" w:rsidRPr="005D2917" w14:paraId="5F9B760B" w14:textId="77777777" w:rsidTr="00BF218E">
        <w:trPr>
          <w:trHeight w:val="976"/>
        </w:trPr>
        <w:tc>
          <w:tcPr>
            <w:tcW w:w="2703" w:type="dxa"/>
            <w:tcBorders>
              <w:top w:val="single" w:sz="4" w:space="0" w:color="auto"/>
            </w:tcBorders>
          </w:tcPr>
          <w:p w14:paraId="5AE1AFAD" w14:textId="7DA7A4A6" w:rsidR="00BF218E" w:rsidRPr="005D2917" w:rsidRDefault="00BF218E" w:rsidP="00662233">
            <w:pPr>
              <w:adjustRightInd w:val="0"/>
              <w:snapToGrid w:val="0"/>
              <w:spacing w:after="0" w:line="360" w:lineRule="auto"/>
              <w:jc w:val="center"/>
              <w:rPr>
                <w:rFonts w:ascii="Book Antiqua" w:hAnsi="Book Antiqua"/>
                <w:sz w:val="24"/>
                <w:szCs w:val="24"/>
                <w:lang w:eastAsia="zh-CN"/>
              </w:rPr>
            </w:pPr>
            <w:r w:rsidRPr="005D2917">
              <w:rPr>
                <w:rFonts w:ascii="Book Antiqua" w:hAnsi="Book Antiqua"/>
                <w:sz w:val="24"/>
                <w:szCs w:val="24"/>
              </w:rPr>
              <w:t xml:space="preserve">Albillos </w:t>
            </w:r>
            <w:r w:rsidRPr="005D2917">
              <w:rPr>
                <w:rFonts w:ascii="Book Antiqua" w:hAnsi="Book Antiqua"/>
                <w:i/>
                <w:sz w:val="24"/>
                <w:szCs w:val="24"/>
              </w:rPr>
              <w:t>et al</w:t>
            </w:r>
            <w:r w:rsidRPr="005D2917">
              <w:rPr>
                <w:rFonts w:ascii="Book Antiqua" w:hAnsi="Book Antiqua"/>
                <w:sz w:val="24"/>
                <w:szCs w:val="24"/>
                <w:vertAlign w:val="superscript"/>
                <w:lang w:eastAsia="zh-CN"/>
              </w:rPr>
              <w:t>[</w:t>
            </w:r>
            <w:r w:rsidRPr="005D2917">
              <w:rPr>
                <w:rFonts w:ascii="Book Antiqua" w:hAnsi="Book Antiqua"/>
                <w:sz w:val="24"/>
                <w:szCs w:val="24"/>
                <w:vertAlign w:val="superscript"/>
              </w:rPr>
              <w:t>6</w:t>
            </w:r>
            <w:r w:rsidR="002D1E48">
              <w:rPr>
                <w:rFonts w:ascii="Book Antiqua" w:hAnsi="Book Antiqua" w:hint="eastAsia"/>
                <w:sz w:val="24"/>
                <w:szCs w:val="24"/>
                <w:vertAlign w:val="superscript"/>
                <w:lang w:eastAsia="zh-CN"/>
              </w:rPr>
              <w:t>8</w:t>
            </w:r>
            <w:r w:rsidRPr="005D2917">
              <w:rPr>
                <w:rFonts w:ascii="Book Antiqua" w:hAnsi="Book Antiqua"/>
                <w:sz w:val="24"/>
                <w:szCs w:val="24"/>
                <w:vertAlign w:val="superscript"/>
                <w:lang w:eastAsia="zh-CN"/>
              </w:rPr>
              <w:t>]</w:t>
            </w:r>
          </w:p>
        </w:tc>
        <w:tc>
          <w:tcPr>
            <w:tcW w:w="2178" w:type="dxa"/>
            <w:tcBorders>
              <w:top w:val="single" w:sz="4" w:space="0" w:color="auto"/>
            </w:tcBorders>
          </w:tcPr>
          <w:p w14:paraId="1F1D6CB9" w14:textId="77777777" w:rsidR="00BF218E" w:rsidRPr="005D2917" w:rsidRDefault="00BF218E" w:rsidP="00662233">
            <w:pPr>
              <w:adjustRightInd w:val="0"/>
              <w:snapToGrid w:val="0"/>
              <w:spacing w:after="0" w:line="360" w:lineRule="auto"/>
              <w:jc w:val="center"/>
              <w:rPr>
                <w:rFonts w:ascii="Book Antiqua" w:hAnsi="Book Antiqua"/>
                <w:sz w:val="24"/>
                <w:szCs w:val="24"/>
              </w:rPr>
            </w:pPr>
            <w:r w:rsidRPr="005D2917">
              <w:rPr>
                <w:rFonts w:ascii="Book Antiqua" w:hAnsi="Book Antiqua"/>
                <w:sz w:val="24"/>
                <w:szCs w:val="24"/>
              </w:rPr>
              <w:t>RCT</w:t>
            </w:r>
          </w:p>
        </w:tc>
        <w:tc>
          <w:tcPr>
            <w:tcW w:w="2571" w:type="dxa"/>
            <w:tcBorders>
              <w:top w:val="single" w:sz="4" w:space="0" w:color="auto"/>
            </w:tcBorders>
          </w:tcPr>
          <w:p w14:paraId="46E0BCC3" w14:textId="77777777" w:rsidR="00BF218E" w:rsidRPr="005D2917" w:rsidRDefault="00BF218E" w:rsidP="00662233">
            <w:pPr>
              <w:adjustRightInd w:val="0"/>
              <w:snapToGrid w:val="0"/>
              <w:spacing w:after="0" w:line="360" w:lineRule="auto"/>
              <w:jc w:val="center"/>
              <w:rPr>
                <w:rFonts w:ascii="Book Antiqua" w:hAnsi="Book Antiqua"/>
                <w:sz w:val="24"/>
                <w:szCs w:val="24"/>
              </w:rPr>
            </w:pPr>
            <w:r w:rsidRPr="005D2917">
              <w:rPr>
                <w:rFonts w:ascii="Book Antiqua" w:hAnsi="Book Antiqua"/>
                <w:sz w:val="24"/>
                <w:szCs w:val="24"/>
              </w:rPr>
              <w:t>102 Cirrhotics</w:t>
            </w:r>
            <w:r>
              <w:rPr>
                <w:rFonts w:ascii="Book Antiqua" w:hAnsi="Book Antiqua"/>
                <w:sz w:val="24"/>
                <w:szCs w:val="24"/>
              </w:rPr>
              <w:t>/</w:t>
            </w:r>
            <w:r w:rsidRPr="005D2917">
              <w:rPr>
                <w:rFonts w:ascii="Book Antiqua" w:hAnsi="Book Antiqua"/>
                <w:sz w:val="24"/>
                <w:szCs w:val="24"/>
              </w:rPr>
              <w:t xml:space="preserve">30 controls </w:t>
            </w:r>
          </w:p>
        </w:tc>
        <w:tc>
          <w:tcPr>
            <w:tcW w:w="2603" w:type="dxa"/>
            <w:tcBorders>
              <w:top w:val="single" w:sz="4" w:space="0" w:color="auto"/>
            </w:tcBorders>
          </w:tcPr>
          <w:p w14:paraId="36B67096" w14:textId="77777777" w:rsidR="00BF218E" w:rsidRPr="005D2917" w:rsidRDefault="00BF218E" w:rsidP="00662233">
            <w:pPr>
              <w:adjustRightInd w:val="0"/>
              <w:snapToGrid w:val="0"/>
              <w:spacing w:after="0" w:line="360" w:lineRule="auto"/>
              <w:jc w:val="center"/>
              <w:rPr>
                <w:rFonts w:ascii="Book Antiqua" w:hAnsi="Book Antiqua"/>
                <w:sz w:val="24"/>
                <w:szCs w:val="24"/>
              </w:rPr>
            </w:pPr>
            <w:r w:rsidRPr="005D2917">
              <w:rPr>
                <w:rFonts w:ascii="Book Antiqua" w:hAnsi="Book Antiqua"/>
                <w:sz w:val="24"/>
                <w:szCs w:val="24"/>
              </w:rPr>
              <w:t>Norfloxacin 400</w:t>
            </w:r>
          </w:p>
          <w:p w14:paraId="100A0BFA" w14:textId="77777777" w:rsidR="00BF218E" w:rsidRPr="005D2917" w:rsidRDefault="00BF218E" w:rsidP="00662233">
            <w:pPr>
              <w:adjustRightInd w:val="0"/>
              <w:snapToGrid w:val="0"/>
              <w:spacing w:after="0" w:line="360" w:lineRule="auto"/>
              <w:jc w:val="center"/>
              <w:rPr>
                <w:rFonts w:ascii="Book Antiqua" w:hAnsi="Book Antiqua"/>
                <w:sz w:val="24"/>
                <w:szCs w:val="24"/>
              </w:rPr>
            </w:pPr>
            <w:r w:rsidRPr="005D2917">
              <w:rPr>
                <w:rFonts w:ascii="Book Antiqua" w:hAnsi="Book Antiqua"/>
                <w:sz w:val="24"/>
                <w:szCs w:val="24"/>
              </w:rPr>
              <w:t xml:space="preserve">mg orally TD </w:t>
            </w:r>
            <w:r w:rsidRPr="002C59F6">
              <w:rPr>
                <w:rFonts w:ascii="Book Antiqua" w:hAnsi="Book Antiqua" w:hint="eastAsia"/>
                <w:i/>
                <w:sz w:val="24"/>
                <w:szCs w:val="24"/>
                <w:lang w:eastAsia="zh-CN"/>
              </w:rPr>
              <w:t>v</w:t>
            </w:r>
            <w:r w:rsidRPr="002C59F6">
              <w:rPr>
                <w:rFonts w:ascii="Book Antiqua" w:hAnsi="Book Antiqua"/>
                <w:i/>
                <w:sz w:val="24"/>
                <w:szCs w:val="24"/>
              </w:rPr>
              <w:t xml:space="preserve">s </w:t>
            </w:r>
            <w:r w:rsidRPr="005D2917">
              <w:rPr>
                <w:rFonts w:ascii="Book Antiqua" w:hAnsi="Book Antiqua"/>
                <w:sz w:val="24"/>
                <w:szCs w:val="24"/>
              </w:rPr>
              <w:t>Placebo</w:t>
            </w:r>
          </w:p>
        </w:tc>
        <w:tc>
          <w:tcPr>
            <w:tcW w:w="2571" w:type="dxa"/>
            <w:tcBorders>
              <w:top w:val="single" w:sz="4" w:space="0" w:color="auto"/>
            </w:tcBorders>
          </w:tcPr>
          <w:p w14:paraId="6C7A355B" w14:textId="77777777" w:rsidR="00BF218E" w:rsidRPr="005D2917" w:rsidRDefault="00BF218E" w:rsidP="00662233">
            <w:pPr>
              <w:adjustRightInd w:val="0"/>
              <w:snapToGrid w:val="0"/>
              <w:spacing w:after="0" w:line="360" w:lineRule="auto"/>
              <w:jc w:val="center"/>
              <w:rPr>
                <w:rFonts w:ascii="Book Antiqua" w:hAnsi="Book Antiqua"/>
                <w:sz w:val="24"/>
                <w:szCs w:val="24"/>
              </w:rPr>
            </w:pPr>
            <w:r w:rsidRPr="005D2917">
              <w:rPr>
                <w:rFonts w:ascii="Book Antiqua" w:hAnsi="Book Antiqua"/>
                <w:sz w:val="24"/>
                <w:szCs w:val="24"/>
              </w:rPr>
              <w:t>norfloxacin</w:t>
            </w:r>
          </w:p>
          <w:p w14:paraId="275DE576" w14:textId="77777777" w:rsidR="00BF218E" w:rsidRPr="005D2917" w:rsidRDefault="00BF218E" w:rsidP="00662233">
            <w:pPr>
              <w:adjustRightInd w:val="0"/>
              <w:snapToGrid w:val="0"/>
              <w:spacing w:after="0" w:line="360" w:lineRule="auto"/>
              <w:jc w:val="center"/>
              <w:rPr>
                <w:rFonts w:ascii="Book Antiqua" w:hAnsi="Book Antiqua"/>
                <w:sz w:val="24"/>
                <w:szCs w:val="24"/>
              </w:rPr>
            </w:pPr>
            <w:r w:rsidRPr="005D2917">
              <w:rPr>
                <w:rFonts w:ascii="Book Antiqua" w:hAnsi="Book Antiqua"/>
                <w:sz w:val="24"/>
                <w:szCs w:val="24"/>
              </w:rPr>
              <w:t xml:space="preserve">improved cardiac index in </w:t>
            </w:r>
          </w:p>
          <w:p w14:paraId="5838AE04" w14:textId="77777777" w:rsidR="00BF218E" w:rsidRPr="005D2917" w:rsidRDefault="00BF218E" w:rsidP="00662233">
            <w:pPr>
              <w:adjustRightInd w:val="0"/>
              <w:snapToGrid w:val="0"/>
              <w:spacing w:after="0" w:line="360" w:lineRule="auto"/>
              <w:jc w:val="center"/>
              <w:rPr>
                <w:rFonts w:ascii="Book Antiqua" w:hAnsi="Book Antiqua"/>
                <w:sz w:val="24"/>
                <w:szCs w:val="24"/>
              </w:rPr>
            </w:pPr>
            <w:r w:rsidRPr="005D2917">
              <w:rPr>
                <w:rFonts w:ascii="Book Antiqua" w:hAnsi="Book Antiqua"/>
                <w:sz w:val="24"/>
                <w:szCs w:val="24"/>
              </w:rPr>
              <w:t>patients with elevated LBP, no improvement in portal pressure in the rest of patients</w:t>
            </w:r>
          </w:p>
        </w:tc>
        <w:tc>
          <w:tcPr>
            <w:tcW w:w="2662" w:type="dxa"/>
            <w:tcBorders>
              <w:top w:val="single" w:sz="4" w:space="0" w:color="auto"/>
            </w:tcBorders>
          </w:tcPr>
          <w:p w14:paraId="1178BA9B" w14:textId="77777777" w:rsidR="00BF218E" w:rsidRPr="005D2917" w:rsidRDefault="00BF218E" w:rsidP="00662233">
            <w:pPr>
              <w:adjustRightInd w:val="0"/>
              <w:snapToGrid w:val="0"/>
              <w:spacing w:after="0" w:line="360" w:lineRule="auto"/>
              <w:jc w:val="center"/>
              <w:rPr>
                <w:rFonts w:ascii="Book Antiqua" w:hAnsi="Book Antiqua"/>
                <w:sz w:val="24"/>
                <w:szCs w:val="24"/>
              </w:rPr>
            </w:pPr>
            <w:r>
              <w:rPr>
                <w:rFonts w:ascii="Book Antiqua" w:hAnsi="Book Antiqua"/>
                <w:sz w:val="24"/>
                <w:szCs w:val="24"/>
              </w:rPr>
              <w:t>NA</w:t>
            </w:r>
          </w:p>
        </w:tc>
      </w:tr>
      <w:tr w:rsidR="00BF218E" w:rsidRPr="005D2917" w14:paraId="53FB4C7B" w14:textId="77777777" w:rsidTr="00BF218E">
        <w:trPr>
          <w:trHeight w:val="313"/>
        </w:trPr>
        <w:tc>
          <w:tcPr>
            <w:tcW w:w="2703" w:type="dxa"/>
          </w:tcPr>
          <w:p w14:paraId="6A0C6480" w14:textId="0D946E1B" w:rsidR="00BF218E" w:rsidRPr="005D2917" w:rsidRDefault="00BF218E" w:rsidP="00662233">
            <w:pPr>
              <w:adjustRightInd w:val="0"/>
              <w:snapToGrid w:val="0"/>
              <w:spacing w:after="0" w:line="360" w:lineRule="auto"/>
              <w:jc w:val="center"/>
              <w:rPr>
                <w:rFonts w:ascii="Book Antiqua" w:hAnsi="Book Antiqua"/>
                <w:sz w:val="24"/>
                <w:szCs w:val="24"/>
                <w:lang w:eastAsia="zh-CN"/>
              </w:rPr>
            </w:pPr>
            <w:r w:rsidRPr="005D2917">
              <w:rPr>
                <w:rFonts w:ascii="Book Antiqua" w:hAnsi="Book Antiqua"/>
                <w:sz w:val="24"/>
                <w:szCs w:val="24"/>
              </w:rPr>
              <w:t xml:space="preserve">Bass </w:t>
            </w:r>
            <w:r w:rsidRPr="005D2917">
              <w:rPr>
                <w:rFonts w:ascii="Book Antiqua" w:hAnsi="Book Antiqua"/>
                <w:i/>
                <w:sz w:val="24"/>
                <w:szCs w:val="24"/>
              </w:rPr>
              <w:t>et al</w:t>
            </w:r>
            <w:r w:rsidRPr="005D2917">
              <w:rPr>
                <w:rFonts w:ascii="Book Antiqua" w:hAnsi="Book Antiqua"/>
                <w:sz w:val="24"/>
                <w:szCs w:val="24"/>
                <w:vertAlign w:val="superscript"/>
                <w:lang w:eastAsia="zh-CN"/>
              </w:rPr>
              <w:t>[</w:t>
            </w:r>
            <w:r w:rsidR="002D1E48">
              <w:rPr>
                <w:rFonts w:ascii="Book Antiqua" w:hAnsi="Book Antiqua"/>
                <w:sz w:val="24"/>
                <w:szCs w:val="24"/>
                <w:vertAlign w:val="superscript"/>
              </w:rPr>
              <w:t>10</w:t>
            </w:r>
            <w:r w:rsidR="002D1E48">
              <w:rPr>
                <w:rFonts w:ascii="Book Antiqua" w:hAnsi="Book Antiqua" w:hint="eastAsia"/>
                <w:sz w:val="24"/>
                <w:szCs w:val="24"/>
                <w:vertAlign w:val="superscript"/>
                <w:lang w:eastAsia="zh-CN"/>
              </w:rPr>
              <w:t>0</w:t>
            </w:r>
            <w:r w:rsidRPr="005D2917">
              <w:rPr>
                <w:rFonts w:ascii="Book Antiqua" w:hAnsi="Book Antiqua"/>
                <w:sz w:val="24"/>
                <w:szCs w:val="24"/>
                <w:vertAlign w:val="superscript"/>
                <w:lang w:eastAsia="zh-CN"/>
              </w:rPr>
              <w:t>]</w:t>
            </w:r>
          </w:p>
        </w:tc>
        <w:tc>
          <w:tcPr>
            <w:tcW w:w="2178" w:type="dxa"/>
          </w:tcPr>
          <w:p w14:paraId="787880E7" w14:textId="77777777" w:rsidR="00BF218E" w:rsidRPr="005D2917" w:rsidRDefault="00BF218E" w:rsidP="00662233">
            <w:pPr>
              <w:adjustRightInd w:val="0"/>
              <w:snapToGrid w:val="0"/>
              <w:spacing w:after="0" w:line="360" w:lineRule="auto"/>
              <w:jc w:val="center"/>
              <w:rPr>
                <w:rFonts w:ascii="Book Antiqua" w:hAnsi="Book Antiqua"/>
                <w:sz w:val="24"/>
                <w:szCs w:val="24"/>
              </w:rPr>
            </w:pPr>
            <w:r w:rsidRPr="005D2917">
              <w:rPr>
                <w:rFonts w:ascii="Book Antiqua" w:hAnsi="Book Antiqua"/>
                <w:sz w:val="24"/>
                <w:szCs w:val="24"/>
              </w:rPr>
              <w:t>RCT</w:t>
            </w:r>
          </w:p>
        </w:tc>
        <w:tc>
          <w:tcPr>
            <w:tcW w:w="2571" w:type="dxa"/>
          </w:tcPr>
          <w:p w14:paraId="41F6082B" w14:textId="77777777" w:rsidR="00BF218E" w:rsidRPr="005D2917" w:rsidRDefault="00BF218E" w:rsidP="00662233">
            <w:pPr>
              <w:adjustRightInd w:val="0"/>
              <w:snapToGrid w:val="0"/>
              <w:spacing w:after="0" w:line="360" w:lineRule="auto"/>
              <w:jc w:val="center"/>
              <w:rPr>
                <w:rFonts w:ascii="Book Antiqua" w:hAnsi="Book Antiqua"/>
                <w:sz w:val="24"/>
                <w:szCs w:val="24"/>
              </w:rPr>
            </w:pPr>
            <w:r w:rsidRPr="005D2917">
              <w:rPr>
                <w:rFonts w:ascii="Book Antiqua" w:hAnsi="Book Antiqua"/>
                <w:sz w:val="24"/>
                <w:szCs w:val="24"/>
              </w:rPr>
              <w:t>299 cirrhotics</w:t>
            </w:r>
          </w:p>
        </w:tc>
        <w:tc>
          <w:tcPr>
            <w:tcW w:w="2603" w:type="dxa"/>
          </w:tcPr>
          <w:p w14:paraId="16A422D4" w14:textId="77777777" w:rsidR="00BF218E" w:rsidRPr="005D2917" w:rsidRDefault="00BF218E" w:rsidP="00662233">
            <w:pPr>
              <w:adjustRightInd w:val="0"/>
              <w:snapToGrid w:val="0"/>
              <w:spacing w:after="0" w:line="360" w:lineRule="auto"/>
              <w:jc w:val="center"/>
              <w:rPr>
                <w:rFonts w:ascii="Book Antiqua" w:hAnsi="Book Antiqua"/>
                <w:sz w:val="24"/>
                <w:szCs w:val="24"/>
              </w:rPr>
            </w:pPr>
            <w:r w:rsidRPr="005D2917">
              <w:rPr>
                <w:rFonts w:ascii="Book Antiqua" w:hAnsi="Book Antiqua"/>
                <w:sz w:val="24"/>
                <w:szCs w:val="24"/>
              </w:rPr>
              <w:t xml:space="preserve">Rifaximin 550 mg twice </w:t>
            </w:r>
          </w:p>
          <w:p w14:paraId="31D8E440" w14:textId="77777777" w:rsidR="00BF218E" w:rsidRPr="005D2917" w:rsidRDefault="00BF218E" w:rsidP="00662233">
            <w:pPr>
              <w:adjustRightInd w:val="0"/>
              <w:snapToGrid w:val="0"/>
              <w:spacing w:after="0" w:line="360" w:lineRule="auto"/>
              <w:jc w:val="center"/>
              <w:rPr>
                <w:rFonts w:ascii="Book Antiqua" w:hAnsi="Book Antiqua"/>
                <w:sz w:val="24"/>
                <w:szCs w:val="24"/>
              </w:rPr>
            </w:pPr>
            <w:r w:rsidRPr="005D2917">
              <w:rPr>
                <w:rFonts w:ascii="Book Antiqua" w:hAnsi="Book Antiqua"/>
                <w:sz w:val="24"/>
                <w:szCs w:val="24"/>
              </w:rPr>
              <w:t xml:space="preserve">daily (140 patients) </w:t>
            </w:r>
            <w:r w:rsidRPr="002C59F6">
              <w:rPr>
                <w:rFonts w:ascii="Book Antiqua" w:hAnsi="Book Antiqua"/>
                <w:i/>
                <w:sz w:val="24"/>
                <w:szCs w:val="24"/>
              </w:rPr>
              <w:t>vs</w:t>
            </w:r>
            <w:r w:rsidRPr="005D2917">
              <w:rPr>
                <w:rFonts w:ascii="Book Antiqua" w:hAnsi="Book Antiqua"/>
                <w:sz w:val="24"/>
                <w:szCs w:val="24"/>
              </w:rPr>
              <w:t xml:space="preserve"> placebo (159 patients) </w:t>
            </w:r>
          </w:p>
        </w:tc>
        <w:tc>
          <w:tcPr>
            <w:tcW w:w="2571" w:type="dxa"/>
          </w:tcPr>
          <w:p w14:paraId="68B93ECB" w14:textId="77777777" w:rsidR="00BF218E" w:rsidRPr="005D2917" w:rsidRDefault="00BF218E" w:rsidP="00662233">
            <w:pPr>
              <w:adjustRightInd w:val="0"/>
              <w:snapToGrid w:val="0"/>
              <w:spacing w:after="0" w:line="360" w:lineRule="auto"/>
              <w:jc w:val="center"/>
              <w:rPr>
                <w:rFonts w:ascii="Book Antiqua" w:hAnsi="Book Antiqua"/>
                <w:sz w:val="24"/>
                <w:szCs w:val="24"/>
              </w:rPr>
            </w:pPr>
            <w:r w:rsidRPr="005D2917">
              <w:rPr>
                <w:rFonts w:ascii="Book Antiqua" w:hAnsi="Book Antiqua"/>
                <w:sz w:val="24"/>
                <w:szCs w:val="24"/>
              </w:rPr>
              <w:t>Rifaximin group maintained remission from hepatic</w:t>
            </w:r>
          </w:p>
          <w:p w14:paraId="25AADFE5" w14:textId="77777777" w:rsidR="00BF218E" w:rsidRPr="005D2917" w:rsidRDefault="00BF218E" w:rsidP="00662233">
            <w:pPr>
              <w:adjustRightInd w:val="0"/>
              <w:snapToGrid w:val="0"/>
              <w:spacing w:after="0" w:line="360" w:lineRule="auto"/>
              <w:jc w:val="center"/>
              <w:rPr>
                <w:rFonts w:ascii="Book Antiqua" w:hAnsi="Book Antiqua"/>
                <w:sz w:val="24"/>
                <w:szCs w:val="24"/>
              </w:rPr>
            </w:pPr>
            <w:r w:rsidRPr="005D2917">
              <w:rPr>
                <w:rFonts w:ascii="Book Antiqua" w:hAnsi="Book Antiqua"/>
                <w:sz w:val="24"/>
                <w:szCs w:val="24"/>
              </w:rPr>
              <w:t xml:space="preserve">encephalopathy more effectively than did placebo. </w:t>
            </w:r>
          </w:p>
          <w:p w14:paraId="275C081E" w14:textId="77777777" w:rsidR="00BF218E" w:rsidRPr="005D2917" w:rsidRDefault="00BF218E" w:rsidP="00662233">
            <w:pPr>
              <w:adjustRightInd w:val="0"/>
              <w:snapToGrid w:val="0"/>
              <w:spacing w:after="0" w:line="360" w:lineRule="auto"/>
              <w:jc w:val="center"/>
              <w:rPr>
                <w:rFonts w:ascii="Book Antiqua" w:hAnsi="Book Antiqua"/>
                <w:sz w:val="24"/>
                <w:szCs w:val="24"/>
              </w:rPr>
            </w:pPr>
          </w:p>
        </w:tc>
        <w:tc>
          <w:tcPr>
            <w:tcW w:w="2662" w:type="dxa"/>
          </w:tcPr>
          <w:p w14:paraId="10B03C05" w14:textId="77777777" w:rsidR="00BF218E" w:rsidRPr="005D2917" w:rsidRDefault="00BF218E" w:rsidP="00662233">
            <w:pPr>
              <w:adjustRightInd w:val="0"/>
              <w:snapToGrid w:val="0"/>
              <w:spacing w:after="0" w:line="360" w:lineRule="auto"/>
              <w:jc w:val="center"/>
              <w:rPr>
                <w:rFonts w:ascii="Book Antiqua" w:hAnsi="Book Antiqua"/>
                <w:sz w:val="24"/>
                <w:szCs w:val="24"/>
              </w:rPr>
            </w:pPr>
            <w:r>
              <w:rPr>
                <w:rFonts w:ascii="Book Antiqua" w:hAnsi="Book Antiqua"/>
                <w:sz w:val="24"/>
                <w:szCs w:val="24"/>
              </w:rPr>
              <w:t>NA</w:t>
            </w:r>
          </w:p>
        </w:tc>
      </w:tr>
      <w:tr w:rsidR="00BF218E" w:rsidRPr="005D2917" w14:paraId="57A39966" w14:textId="77777777" w:rsidTr="00BF218E">
        <w:trPr>
          <w:trHeight w:val="313"/>
        </w:trPr>
        <w:tc>
          <w:tcPr>
            <w:tcW w:w="2703" w:type="dxa"/>
          </w:tcPr>
          <w:p w14:paraId="6AB1DB28" w14:textId="3E053AA8" w:rsidR="00BF218E" w:rsidRPr="005D2917" w:rsidRDefault="00BF218E" w:rsidP="00662233">
            <w:pPr>
              <w:adjustRightInd w:val="0"/>
              <w:snapToGrid w:val="0"/>
              <w:spacing w:after="0" w:line="360" w:lineRule="auto"/>
              <w:jc w:val="center"/>
              <w:rPr>
                <w:rFonts w:ascii="Book Antiqua" w:hAnsi="Book Antiqua"/>
                <w:sz w:val="24"/>
                <w:szCs w:val="24"/>
                <w:lang w:eastAsia="zh-CN"/>
              </w:rPr>
            </w:pPr>
            <w:r w:rsidRPr="005D2917">
              <w:rPr>
                <w:rFonts w:ascii="Book Antiqua" w:hAnsi="Book Antiqua"/>
                <w:sz w:val="24"/>
                <w:szCs w:val="24"/>
              </w:rPr>
              <w:t xml:space="preserve">Rayes </w:t>
            </w:r>
            <w:r w:rsidRPr="005D2917">
              <w:rPr>
                <w:rFonts w:ascii="Book Antiqua" w:hAnsi="Book Antiqua"/>
                <w:i/>
                <w:sz w:val="24"/>
                <w:szCs w:val="24"/>
              </w:rPr>
              <w:t>et al</w:t>
            </w:r>
            <w:r w:rsidRPr="005D2917">
              <w:rPr>
                <w:rFonts w:ascii="Book Antiqua" w:hAnsi="Book Antiqua"/>
                <w:sz w:val="24"/>
                <w:szCs w:val="24"/>
                <w:vertAlign w:val="superscript"/>
                <w:lang w:eastAsia="zh-CN"/>
              </w:rPr>
              <w:t>[</w:t>
            </w:r>
            <w:r w:rsidRPr="005D2917">
              <w:rPr>
                <w:rFonts w:ascii="Book Antiqua" w:hAnsi="Book Antiqua"/>
                <w:sz w:val="24"/>
                <w:szCs w:val="24"/>
                <w:vertAlign w:val="superscript"/>
              </w:rPr>
              <w:t>10</w:t>
            </w:r>
            <w:r w:rsidR="002D1E48">
              <w:rPr>
                <w:rFonts w:ascii="Book Antiqua" w:hAnsi="Book Antiqua" w:hint="eastAsia"/>
                <w:sz w:val="24"/>
                <w:szCs w:val="24"/>
                <w:vertAlign w:val="superscript"/>
                <w:lang w:eastAsia="zh-CN"/>
              </w:rPr>
              <w:t>4</w:t>
            </w:r>
            <w:r w:rsidRPr="005D2917">
              <w:rPr>
                <w:rFonts w:ascii="Book Antiqua" w:hAnsi="Book Antiqua"/>
                <w:sz w:val="24"/>
                <w:szCs w:val="24"/>
                <w:vertAlign w:val="superscript"/>
                <w:lang w:eastAsia="zh-CN"/>
              </w:rPr>
              <w:t>]</w:t>
            </w:r>
          </w:p>
        </w:tc>
        <w:tc>
          <w:tcPr>
            <w:tcW w:w="2178" w:type="dxa"/>
          </w:tcPr>
          <w:p w14:paraId="44316A84" w14:textId="77777777" w:rsidR="00BF218E" w:rsidRPr="005D2917" w:rsidRDefault="00BF218E" w:rsidP="00662233">
            <w:pPr>
              <w:adjustRightInd w:val="0"/>
              <w:snapToGrid w:val="0"/>
              <w:spacing w:after="0" w:line="360" w:lineRule="auto"/>
              <w:jc w:val="center"/>
              <w:rPr>
                <w:rFonts w:ascii="Book Antiqua" w:hAnsi="Book Antiqua"/>
                <w:sz w:val="24"/>
                <w:szCs w:val="24"/>
              </w:rPr>
            </w:pPr>
            <w:r w:rsidRPr="005D2917">
              <w:rPr>
                <w:rFonts w:ascii="Book Antiqua" w:hAnsi="Book Antiqua"/>
                <w:sz w:val="24"/>
                <w:szCs w:val="24"/>
              </w:rPr>
              <w:t>RCT</w:t>
            </w:r>
          </w:p>
        </w:tc>
        <w:tc>
          <w:tcPr>
            <w:tcW w:w="2571" w:type="dxa"/>
          </w:tcPr>
          <w:p w14:paraId="36D033C1" w14:textId="77777777" w:rsidR="00BF218E" w:rsidRPr="005D2917" w:rsidRDefault="00BF218E" w:rsidP="00662233">
            <w:pPr>
              <w:adjustRightInd w:val="0"/>
              <w:snapToGrid w:val="0"/>
              <w:spacing w:after="0" w:line="360" w:lineRule="auto"/>
              <w:jc w:val="center"/>
              <w:rPr>
                <w:rFonts w:ascii="Book Antiqua" w:hAnsi="Book Antiqua"/>
                <w:sz w:val="24"/>
                <w:szCs w:val="24"/>
              </w:rPr>
            </w:pPr>
            <w:r w:rsidRPr="005D2917">
              <w:rPr>
                <w:rFonts w:ascii="Book Antiqua" w:hAnsi="Book Antiqua"/>
                <w:sz w:val="24"/>
                <w:szCs w:val="24"/>
              </w:rPr>
              <w:t>66 cirrhotics underwent LT</w:t>
            </w:r>
          </w:p>
        </w:tc>
        <w:tc>
          <w:tcPr>
            <w:tcW w:w="2603" w:type="dxa"/>
          </w:tcPr>
          <w:p w14:paraId="6C5E38DF" w14:textId="77777777" w:rsidR="00BF218E" w:rsidRPr="005D2917" w:rsidRDefault="00BF218E" w:rsidP="00662233">
            <w:pPr>
              <w:adjustRightInd w:val="0"/>
              <w:snapToGrid w:val="0"/>
              <w:spacing w:after="0" w:line="360" w:lineRule="auto"/>
              <w:jc w:val="center"/>
              <w:rPr>
                <w:rFonts w:ascii="Book Antiqua" w:hAnsi="Book Antiqua"/>
                <w:sz w:val="24"/>
                <w:szCs w:val="24"/>
              </w:rPr>
            </w:pPr>
            <w:r w:rsidRPr="005D2917">
              <w:rPr>
                <w:rFonts w:ascii="Book Antiqua" w:hAnsi="Book Antiqua"/>
                <w:sz w:val="24"/>
                <w:szCs w:val="24"/>
              </w:rPr>
              <w:t>Pediacoccus</w:t>
            </w:r>
          </w:p>
          <w:p w14:paraId="75B8A0F8" w14:textId="77777777" w:rsidR="00BF218E" w:rsidRPr="005D2917" w:rsidRDefault="00BF218E" w:rsidP="00662233">
            <w:pPr>
              <w:adjustRightInd w:val="0"/>
              <w:snapToGrid w:val="0"/>
              <w:spacing w:after="0" w:line="360" w:lineRule="auto"/>
              <w:jc w:val="center"/>
              <w:rPr>
                <w:rFonts w:ascii="Book Antiqua" w:hAnsi="Book Antiqua"/>
                <w:sz w:val="24"/>
                <w:szCs w:val="24"/>
              </w:rPr>
            </w:pPr>
            <w:r w:rsidRPr="005D2917">
              <w:rPr>
                <w:rFonts w:ascii="Book Antiqua" w:hAnsi="Book Antiqua"/>
                <w:sz w:val="24"/>
                <w:szCs w:val="24"/>
              </w:rPr>
              <w:t xml:space="preserve">pentosaceus + Leuconostoc mesenteroides + Lactobacillus paracasei </w:t>
            </w:r>
          </w:p>
          <w:p w14:paraId="470441C1" w14:textId="77777777" w:rsidR="00BF218E" w:rsidRPr="005D2917" w:rsidRDefault="00BF218E" w:rsidP="00662233">
            <w:pPr>
              <w:adjustRightInd w:val="0"/>
              <w:snapToGrid w:val="0"/>
              <w:spacing w:after="0" w:line="360" w:lineRule="auto"/>
              <w:jc w:val="center"/>
              <w:rPr>
                <w:rFonts w:ascii="Book Antiqua" w:hAnsi="Book Antiqua"/>
                <w:sz w:val="24"/>
                <w:szCs w:val="24"/>
              </w:rPr>
            </w:pPr>
            <w:r w:rsidRPr="005D2917">
              <w:rPr>
                <w:rFonts w:ascii="Book Antiqua" w:hAnsi="Book Antiqua"/>
                <w:sz w:val="24"/>
                <w:szCs w:val="24"/>
              </w:rPr>
              <w:t xml:space="preserve">and L. plantarum </w:t>
            </w:r>
            <w:r w:rsidRPr="002C59F6">
              <w:rPr>
                <w:rFonts w:ascii="Book Antiqua" w:hAnsi="Book Antiqua"/>
                <w:i/>
                <w:sz w:val="24"/>
                <w:szCs w:val="24"/>
              </w:rPr>
              <w:t>vs</w:t>
            </w:r>
            <w:r w:rsidRPr="005D2917">
              <w:rPr>
                <w:rFonts w:ascii="Book Antiqua" w:hAnsi="Book Antiqua"/>
                <w:sz w:val="24"/>
                <w:szCs w:val="24"/>
              </w:rPr>
              <w:t xml:space="preserve"> Placebo</w:t>
            </w:r>
          </w:p>
        </w:tc>
        <w:tc>
          <w:tcPr>
            <w:tcW w:w="2571" w:type="dxa"/>
          </w:tcPr>
          <w:p w14:paraId="095B661A" w14:textId="77777777" w:rsidR="00BF218E" w:rsidRPr="005D2917" w:rsidRDefault="00BF218E" w:rsidP="00662233">
            <w:pPr>
              <w:adjustRightInd w:val="0"/>
              <w:snapToGrid w:val="0"/>
              <w:spacing w:after="0" w:line="360" w:lineRule="auto"/>
              <w:jc w:val="center"/>
              <w:rPr>
                <w:rFonts w:ascii="Book Antiqua" w:hAnsi="Book Antiqua"/>
                <w:sz w:val="24"/>
                <w:szCs w:val="24"/>
              </w:rPr>
            </w:pPr>
            <w:r w:rsidRPr="005D2917">
              <w:rPr>
                <w:rFonts w:ascii="Book Antiqua" w:hAnsi="Book Antiqua"/>
                <w:sz w:val="24"/>
                <w:szCs w:val="24"/>
              </w:rPr>
              <w:t>Significant reduction of post-operative bacterial infections</w:t>
            </w:r>
          </w:p>
          <w:p w14:paraId="1268B6E2" w14:textId="77777777" w:rsidR="00BF218E" w:rsidRPr="005D2917" w:rsidRDefault="00BF218E" w:rsidP="00662233">
            <w:pPr>
              <w:adjustRightInd w:val="0"/>
              <w:snapToGrid w:val="0"/>
              <w:spacing w:after="0" w:line="360" w:lineRule="auto"/>
              <w:jc w:val="center"/>
              <w:rPr>
                <w:rFonts w:ascii="Book Antiqua" w:hAnsi="Book Antiqua"/>
                <w:sz w:val="24"/>
                <w:szCs w:val="24"/>
              </w:rPr>
            </w:pPr>
            <w:r w:rsidRPr="005D2917">
              <w:rPr>
                <w:rFonts w:ascii="Book Antiqua" w:hAnsi="Book Antiqua"/>
                <w:sz w:val="24"/>
                <w:szCs w:val="24"/>
              </w:rPr>
              <w:t xml:space="preserve">(3% </w:t>
            </w:r>
            <w:r w:rsidRPr="002C59F6">
              <w:rPr>
                <w:rFonts w:ascii="Book Antiqua" w:hAnsi="Book Antiqua"/>
                <w:i/>
                <w:sz w:val="24"/>
                <w:szCs w:val="24"/>
              </w:rPr>
              <w:t>vs</w:t>
            </w:r>
            <w:r w:rsidRPr="005D2917">
              <w:rPr>
                <w:rFonts w:ascii="Book Antiqua" w:hAnsi="Book Antiqua"/>
                <w:sz w:val="24"/>
                <w:szCs w:val="24"/>
              </w:rPr>
              <w:t xml:space="preserve"> 48% of controlls)  </w:t>
            </w:r>
          </w:p>
          <w:p w14:paraId="563CC1DC" w14:textId="77777777" w:rsidR="00BF218E" w:rsidRPr="005D2917" w:rsidRDefault="00BF218E" w:rsidP="00662233">
            <w:pPr>
              <w:adjustRightInd w:val="0"/>
              <w:snapToGrid w:val="0"/>
              <w:spacing w:after="0" w:line="360" w:lineRule="auto"/>
              <w:jc w:val="center"/>
              <w:rPr>
                <w:rFonts w:ascii="Book Antiqua" w:hAnsi="Book Antiqua"/>
                <w:sz w:val="24"/>
                <w:szCs w:val="24"/>
              </w:rPr>
            </w:pPr>
          </w:p>
        </w:tc>
        <w:tc>
          <w:tcPr>
            <w:tcW w:w="2662" w:type="dxa"/>
          </w:tcPr>
          <w:p w14:paraId="73E5F2E1" w14:textId="77777777" w:rsidR="00BF218E" w:rsidRPr="005D2917" w:rsidRDefault="00BF218E" w:rsidP="00662233">
            <w:pPr>
              <w:adjustRightInd w:val="0"/>
              <w:snapToGrid w:val="0"/>
              <w:spacing w:after="0" w:line="360" w:lineRule="auto"/>
              <w:jc w:val="center"/>
              <w:rPr>
                <w:rFonts w:ascii="Book Antiqua" w:hAnsi="Book Antiqua"/>
                <w:sz w:val="24"/>
                <w:szCs w:val="24"/>
              </w:rPr>
            </w:pPr>
            <w:r>
              <w:rPr>
                <w:rFonts w:ascii="Book Antiqua" w:hAnsi="Book Antiqua"/>
                <w:sz w:val="24"/>
                <w:szCs w:val="24"/>
              </w:rPr>
              <w:t>NA</w:t>
            </w:r>
          </w:p>
        </w:tc>
      </w:tr>
      <w:tr w:rsidR="00BF218E" w:rsidRPr="005D2917" w14:paraId="28EF9419" w14:textId="77777777" w:rsidTr="00BF218E">
        <w:trPr>
          <w:trHeight w:val="313"/>
        </w:trPr>
        <w:tc>
          <w:tcPr>
            <w:tcW w:w="2703" w:type="dxa"/>
          </w:tcPr>
          <w:p w14:paraId="3A40BB0B" w14:textId="70397B68" w:rsidR="00BF218E" w:rsidRPr="005D2917" w:rsidRDefault="00BF218E" w:rsidP="00662233">
            <w:pPr>
              <w:adjustRightInd w:val="0"/>
              <w:snapToGrid w:val="0"/>
              <w:spacing w:after="0" w:line="360" w:lineRule="auto"/>
              <w:jc w:val="center"/>
              <w:rPr>
                <w:rFonts w:ascii="Book Antiqua" w:hAnsi="Book Antiqua"/>
                <w:sz w:val="24"/>
                <w:szCs w:val="24"/>
                <w:lang w:eastAsia="zh-CN"/>
              </w:rPr>
            </w:pPr>
            <w:r w:rsidRPr="005D2917">
              <w:rPr>
                <w:rFonts w:ascii="Book Antiqua" w:hAnsi="Book Antiqua"/>
                <w:sz w:val="24"/>
                <w:szCs w:val="24"/>
              </w:rPr>
              <w:t xml:space="preserve">Lata </w:t>
            </w:r>
            <w:r w:rsidRPr="005D2917">
              <w:rPr>
                <w:rFonts w:ascii="Book Antiqua" w:hAnsi="Book Antiqua"/>
                <w:i/>
                <w:sz w:val="24"/>
                <w:szCs w:val="24"/>
              </w:rPr>
              <w:t>et al</w:t>
            </w:r>
            <w:r w:rsidRPr="005D2917">
              <w:rPr>
                <w:rFonts w:ascii="Book Antiqua" w:hAnsi="Book Antiqua"/>
                <w:sz w:val="24"/>
                <w:szCs w:val="24"/>
                <w:vertAlign w:val="superscript"/>
                <w:lang w:eastAsia="zh-CN"/>
              </w:rPr>
              <w:t>[</w:t>
            </w:r>
            <w:r w:rsidRPr="005D2917">
              <w:rPr>
                <w:rFonts w:ascii="Book Antiqua" w:hAnsi="Book Antiqua"/>
                <w:sz w:val="24"/>
                <w:szCs w:val="24"/>
                <w:vertAlign w:val="superscript"/>
              </w:rPr>
              <w:t>10</w:t>
            </w:r>
            <w:r w:rsidR="002D1E48">
              <w:rPr>
                <w:rFonts w:ascii="Book Antiqua" w:hAnsi="Book Antiqua" w:hint="eastAsia"/>
                <w:sz w:val="24"/>
                <w:szCs w:val="24"/>
                <w:vertAlign w:val="superscript"/>
                <w:lang w:eastAsia="zh-CN"/>
              </w:rPr>
              <w:t>5</w:t>
            </w:r>
            <w:r w:rsidRPr="005D2917">
              <w:rPr>
                <w:rFonts w:ascii="Book Antiqua" w:hAnsi="Book Antiqua"/>
                <w:sz w:val="24"/>
                <w:szCs w:val="24"/>
                <w:vertAlign w:val="superscript"/>
                <w:lang w:eastAsia="zh-CN"/>
              </w:rPr>
              <w:t>]</w:t>
            </w:r>
          </w:p>
        </w:tc>
        <w:tc>
          <w:tcPr>
            <w:tcW w:w="2178" w:type="dxa"/>
          </w:tcPr>
          <w:p w14:paraId="6054586E" w14:textId="77777777" w:rsidR="00BF218E" w:rsidRPr="005D2917" w:rsidRDefault="00BF218E" w:rsidP="00662233">
            <w:pPr>
              <w:adjustRightInd w:val="0"/>
              <w:snapToGrid w:val="0"/>
              <w:spacing w:after="0" w:line="360" w:lineRule="auto"/>
              <w:jc w:val="center"/>
              <w:rPr>
                <w:rFonts w:ascii="Book Antiqua" w:hAnsi="Book Antiqua"/>
                <w:sz w:val="24"/>
                <w:szCs w:val="24"/>
              </w:rPr>
            </w:pPr>
            <w:r w:rsidRPr="005D2917">
              <w:rPr>
                <w:rFonts w:ascii="Book Antiqua" w:hAnsi="Book Antiqua"/>
                <w:sz w:val="24"/>
                <w:szCs w:val="24"/>
              </w:rPr>
              <w:t>RCT</w:t>
            </w:r>
          </w:p>
        </w:tc>
        <w:tc>
          <w:tcPr>
            <w:tcW w:w="2571" w:type="dxa"/>
          </w:tcPr>
          <w:p w14:paraId="1ED16016" w14:textId="77777777" w:rsidR="00BF218E" w:rsidRPr="005D2917" w:rsidRDefault="00BF218E" w:rsidP="00662233">
            <w:pPr>
              <w:adjustRightInd w:val="0"/>
              <w:snapToGrid w:val="0"/>
              <w:spacing w:after="0" w:line="360" w:lineRule="auto"/>
              <w:jc w:val="center"/>
              <w:rPr>
                <w:rFonts w:ascii="Book Antiqua" w:hAnsi="Book Antiqua"/>
                <w:sz w:val="24"/>
                <w:szCs w:val="24"/>
              </w:rPr>
            </w:pPr>
            <w:r w:rsidRPr="005D2917">
              <w:rPr>
                <w:rFonts w:ascii="Book Antiqua" w:hAnsi="Book Antiqua"/>
                <w:sz w:val="24"/>
                <w:szCs w:val="24"/>
              </w:rPr>
              <w:t>39 cirrhotics</w:t>
            </w:r>
          </w:p>
        </w:tc>
        <w:tc>
          <w:tcPr>
            <w:tcW w:w="2603" w:type="dxa"/>
          </w:tcPr>
          <w:p w14:paraId="615FE396" w14:textId="77777777" w:rsidR="00BF218E" w:rsidRPr="005D2917" w:rsidRDefault="00BF218E" w:rsidP="00662233">
            <w:pPr>
              <w:adjustRightInd w:val="0"/>
              <w:snapToGrid w:val="0"/>
              <w:spacing w:after="0" w:line="360" w:lineRule="auto"/>
              <w:jc w:val="center"/>
              <w:rPr>
                <w:rFonts w:ascii="Book Antiqua" w:hAnsi="Book Antiqua"/>
                <w:sz w:val="24"/>
                <w:szCs w:val="24"/>
              </w:rPr>
            </w:pPr>
            <w:r w:rsidRPr="005D2917">
              <w:rPr>
                <w:rFonts w:ascii="Book Antiqua" w:hAnsi="Book Antiqua"/>
                <w:sz w:val="24"/>
                <w:szCs w:val="24"/>
              </w:rPr>
              <w:t>Cirrhotics were randomly allocated to treatment with E. coli Nissle or placebo for 42 d</w:t>
            </w:r>
          </w:p>
        </w:tc>
        <w:tc>
          <w:tcPr>
            <w:tcW w:w="2571" w:type="dxa"/>
          </w:tcPr>
          <w:p w14:paraId="36AAE927" w14:textId="77777777" w:rsidR="00BF218E" w:rsidRPr="005D2917" w:rsidRDefault="00BF218E" w:rsidP="00662233">
            <w:pPr>
              <w:adjustRightInd w:val="0"/>
              <w:snapToGrid w:val="0"/>
              <w:spacing w:after="0" w:line="360" w:lineRule="auto"/>
              <w:jc w:val="center"/>
              <w:rPr>
                <w:rFonts w:ascii="Book Antiqua" w:hAnsi="Book Antiqua"/>
                <w:sz w:val="24"/>
                <w:szCs w:val="24"/>
              </w:rPr>
            </w:pPr>
            <w:r w:rsidRPr="005D2917">
              <w:rPr>
                <w:rFonts w:ascii="Book Antiqua" w:hAnsi="Book Antiqua"/>
                <w:sz w:val="24"/>
                <w:szCs w:val="24"/>
              </w:rPr>
              <w:t>Authors found a trend of significant lowering of the endotoxemia (</w:t>
            </w:r>
            <w:r w:rsidRPr="002C59F6">
              <w:rPr>
                <w:rFonts w:ascii="Book Antiqua" w:hAnsi="Book Antiqua"/>
                <w:i/>
                <w:sz w:val="24"/>
                <w:szCs w:val="24"/>
              </w:rPr>
              <w:t xml:space="preserve">P = </w:t>
            </w:r>
            <w:r w:rsidRPr="005D2917">
              <w:rPr>
                <w:rFonts w:ascii="Book Antiqua" w:hAnsi="Book Antiqua"/>
                <w:sz w:val="24"/>
                <w:szCs w:val="24"/>
              </w:rPr>
              <w:t xml:space="preserve">0.07) and improvement of </w:t>
            </w:r>
            <w:r w:rsidRPr="005D2917">
              <w:rPr>
                <w:rFonts w:ascii="Book Antiqua" w:hAnsi="Book Antiqua"/>
                <w:sz w:val="24"/>
                <w:szCs w:val="24"/>
              </w:rPr>
              <w:lastRenderedPageBreak/>
              <w:t>Child-Pugh score (</w:t>
            </w:r>
            <w:r w:rsidRPr="002C59F6">
              <w:rPr>
                <w:rFonts w:ascii="Book Antiqua" w:hAnsi="Book Antiqua"/>
                <w:i/>
                <w:sz w:val="24"/>
                <w:szCs w:val="24"/>
              </w:rPr>
              <w:t xml:space="preserve">P = </w:t>
            </w:r>
            <w:r w:rsidRPr="005D2917">
              <w:rPr>
                <w:rFonts w:ascii="Book Antiqua" w:hAnsi="Book Antiqua"/>
                <w:sz w:val="24"/>
                <w:szCs w:val="24"/>
              </w:rPr>
              <w:t>0.06)</w:t>
            </w:r>
          </w:p>
        </w:tc>
        <w:tc>
          <w:tcPr>
            <w:tcW w:w="2662" w:type="dxa"/>
          </w:tcPr>
          <w:p w14:paraId="55BF5A14" w14:textId="77777777" w:rsidR="00BF218E" w:rsidRPr="005D2917" w:rsidRDefault="00BF218E" w:rsidP="00662233">
            <w:pPr>
              <w:adjustRightInd w:val="0"/>
              <w:snapToGrid w:val="0"/>
              <w:spacing w:after="0" w:line="360" w:lineRule="auto"/>
              <w:jc w:val="center"/>
              <w:rPr>
                <w:rFonts w:ascii="Book Antiqua" w:hAnsi="Book Antiqua"/>
                <w:sz w:val="24"/>
                <w:szCs w:val="24"/>
              </w:rPr>
            </w:pPr>
            <w:r w:rsidRPr="005D2917">
              <w:rPr>
                <w:rFonts w:ascii="Book Antiqua" w:hAnsi="Book Antiqua"/>
                <w:sz w:val="24"/>
                <w:szCs w:val="24"/>
              </w:rPr>
              <w:lastRenderedPageBreak/>
              <w:t>Restoration of normal colonic colonization in pts treated with E.coli Nissle</w:t>
            </w:r>
          </w:p>
        </w:tc>
      </w:tr>
      <w:tr w:rsidR="00BF218E" w:rsidRPr="005D2917" w14:paraId="794D7E0D" w14:textId="77777777" w:rsidTr="00BF218E">
        <w:trPr>
          <w:trHeight w:val="313"/>
        </w:trPr>
        <w:tc>
          <w:tcPr>
            <w:tcW w:w="2703" w:type="dxa"/>
          </w:tcPr>
          <w:p w14:paraId="0A114CF7" w14:textId="0230A57E" w:rsidR="00BF218E" w:rsidRPr="005D2917" w:rsidRDefault="00BF218E" w:rsidP="00662233">
            <w:pPr>
              <w:adjustRightInd w:val="0"/>
              <w:snapToGrid w:val="0"/>
              <w:spacing w:after="0" w:line="360" w:lineRule="auto"/>
              <w:jc w:val="center"/>
              <w:rPr>
                <w:rFonts w:ascii="Book Antiqua" w:hAnsi="Book Antiqua"/>
                <w:sz w:val="24"/>
                <w:szCs w:val="24"/>
                <w:lang w:eastAsia="zh-CN"/>
              </w:rPr>
            </w:pPr>
            <w:r w:rsidRPr="005D2917">
              <w:rPr>
                <w:rFonts w:ascii="Book Antiqua" w:hAnsi="Book Antiqua"/>
                <w:sz w:val="24"/>
                <w:szCs w:val="24"/>
              </w:rPr>
              <w:lastRenderedPageBreak/>
              <w:t xml:space="preserve">Gupta </w:t>
            </w:r>
            <w:r w:rsidRPr="005D2917">
              <w:rPr>
                <w:rFonts w:ascii="Book Antiqua" w:hAnsi="Book Antiqua"/>
                <w:i/>
                <w:sz w:val="24"/>
                <w:szCs w:val="24"/>
              </w:rPr>
              <w:t>et al</w:t>
            </w:r>
            <w:r w:rsidRPr="005D2917">
              <w:rPr>
                <w:rFonts w:ascii="Book Antiqua" w:hAnsi="Book Antiqua"/>
                <w:sz w:val="24"/>
                <w:szCs w:val="24"/>
                <w:vertAlign w:val="superscript"/>
                <w:lang w:eastAsia="zh-CN"/>
              </w:rPr>
              <w:t>[</w:t>
            </w:r>
            <w:r w:rsidRPr="005D2917">
              <w:rPr>
                <w:rFonts w:ascii="Book Antiqua" w:hAnsi="Book Antiqua"/>
                <w:sz w:val="24"/>
                <w:szCs w:val="24"/>
                <w:vertAlign w:val="superscript"/>
              </w:rPr>
              <w:t>10</w:t>
            </w:r>
            <w:r w:rsidR="002D1E48">
              <w:rPr>
                <w:rFonts w:ascii="Book Antiqua" w:hAnsi="Book Antiqua" w:hint="eastAsia"/>
                <w:sz w:val="24"/>
                <w:szCs w:val="24"/>
                <w:vertAlign w:val="superscript"/>
                <w:lang w:eastAsia="zh-CN"/>
              </w:rPr>
              <w:t>6</w:t>
            </w:r>
            <w:r w:rsidRPr="005D2917">
              <w:rPr>
                <w:rFonts w:ascii="Book Antiqua" w:hAnsi="Book Antiqua"/>
                <w:sz w:val="24"/>
                <w:szCs w:val="24"/>
                <w:vertAlign w:val="superscript"/>
                <w:lang w:eastAsia="zh-CN"/>
              </w:rPr>
              <w:t>]</w:t>
            </w:r>
          </w:p>
        </w:tc>
        <w:tc>
          <w:tcPr>
            <w:tcW w:w="2178" w:type="dxa"/>
          </w:tcPr>
          <w:p w14:paraId="54C256F4" w14:textId="77777777" w:rsidR="00BF218E" w:rsidRPr="005D2917" w:rsidRDefault="00BF218E" w:rsidP="00662233">
            <w:pPr>
              <w:adjustRightInd w:val="0"/>
              <w:snapToGrid w:val="0"/>
              <w:spacing w:after="0" w:line="360" w:lineRule="auto"/>
              <w:jc w:val="center"/>
              <w:rPr>
                <w:rFonts w:ascii="Book Antiqua" w:hAnsi="Book Antiqua"/>
                <w:sz w:val="24"/>
                <w:szCs w:val="24"/>
              </w:rPr>
            </w:pPr>
            <w:r w:rsidRPr="005D2917">
              <w:rPr>
                <w:rFonts w:ascii="Book Antiqua" w:hAnsi="Book Antiqua"/>
                <w:sz w:val="24"/>
                <w:szCs w:val="24"/>
              </w:rPr>
              <w:t>RCT</w:t>
            </w:r>
          </w:p>
        </w:tc>
        <w:tc>
          <w:tcPr>
            <w:tcW w:w="2571" w:type="dxa"/>
          </w:tcPr>
          <w:p w14:paraId="3E8EA376" w14:textId="77777777" w:rsidR="00BF218E" w:rsidRPr="005D2917" w:rsidRDefault="00BF218E" w:rsidP="00662233">
            <w:pPr>
              <w:adjustRightInd w:val="0"/>
              <w:snapToGrid w:val="0"/>
              <w:spacing w:after="0" w:line="360" w:lineRule="auto"/>
              <w:jc w:val="center"/>
              <w:rPr>
                <w:rFonts w:ascii="Book Antiqua" w:hAnsi="Book Antiqua"/>
                <w:sz w:val="24"/>
                <w:szCs w:val="24"/>
              </w:rPr>
            </w:pPr>
            <w:r w:rsidRPr="005D2917">
              <w:rPr>
                <w:rFonts w:ascii="Book Antiqua" w:hAnsi="Book Antiqua"/>
                <w:sz w:val="24"/>
                <w:szCs w:val="24"/>
              </w:rPr>
              <w:t>94 cirrhotic patients with large oesophageal varices</w:t>
            </w:r>
          </w:p>
          <w:p w14:paraId="0121B106" w14:textId="77777777" w:rsidR="00BF218E" w:rsidRPr="005D2917" w:rsidRDefault="00BF218E" w:rsidP="00662233">
            <w:pPr>
              <w:adjustRightInd w:val="0"/>
              <w:snapToGrid w:val="0"/>
              <w:spacing w:after="0" w:line="360" w:lineRule="auto"/>
              <w:jc w:val="center"/>
              <w:rPr>
                <w:rFonts w:ascii="Book Antiqua" w:hAnsi="Book Antiqua"/>
                <w:sz w:val="24"/>
                <w:szCs w:val="24"/>
              </w:rPr>
            </w:pPr>
            <w:r w:rsidRPr="005D2917">
              <w:rPr>
                <w:rFonts w:ascii="Book Antiqua" w:hAnsi="Book Antiqua"/>
                <w:sz w:val="24"/>
                <w:szCs w:val="24"/>
              </w:rPr>
              <w:t xml:space="preserve">without history of variceal bleeding </w:t>
            </w:r>
          </w:p>
          <w:p w14:paraId="0490EDC7" w14:textId="77777777" w:rsidR="00BF218E" w:rsidRPr="005D2917" w:rsidRDefault="00BF218E" w:rsidP="00662233">
            <w:pPr>
              <w:adjustRightInd w:val="0"/>
              <w:snapToGrid w:val="0"/>
              <w:spacing w:after="0" w:line="360" w:lineRule="auto"/>
              <w:jc w:val="center"/>
              <w:rPr>
                <w:rFonts w:ascii="Book Antiqua" w:hAnsi="Book Antiqua"/>
                <w:sz w:val="24"/>
                <w:szCs w:val="24"/>
              </w:rPr>
            </w:pPr>
          </w:p>
        </w:tc>
        <w:tc>
          <w:tcPr>
            <w:tcW w:w="2603" w:type="dxa"/>
          </w:tcPr>
          <w:p w14:paraId="46FEA06B" w14:textId="77777777" w:rsidR="00BF218E" w:rsidRPr="005D2917" w:rsidRDefault="00BF218E" w:rsidP="00662233">
            <w:pPr>
              <w:adjustRightInd w:val="0"/>
              <w:snapToGrid w:val="0"/>
              <w:spacing w:after="0" w:line="360" w:lineRule="auto"/>
              <w:jc w:val="center"/>
              <w:rPr>
                <w:rFonts w:ascii="Book Antiqua" w:hAnsi="Book Antiqua"/>
                <w:sz w:val="24"/>
                <w:szCs w:val="24"/>
              </w:rPr>
            </w:pPr>
            <w:r w:rsidRPr="005D2917">
              <w:rPr>
                <w:rFonts w:ascii="Book Antiqua" w:hAnsi="Book Antiqua"/>
                <w:sz w:val="24"/>
                <w:szCs w:val="24"/>
              </w:rPr>
              <w:t>Patients were randomized to three treatment</w:t>
            </w:r>
          </w:p>
          <w:p w14:paraId="315D05E5" w14:textId="77777777" w:rsidR="00BF218E" w:rsidRPr="005D2917" w:rsidRDefault="00BF218E" w:rsidP="00662233">
            <w:pPr>
              <w:adjustRightInd w:val="0"/>
              <w:snapToGrid w:val="0"/>
              <w:spacing w:after="0" w:line="360" w:lineRule="auto"/>
              <w:jc w:val="center"/>
              <w:rPr>
                <w:rFonts w:ascii="Book Antiqua" w:hAnsi="Book Antiqua"/>
                <w:sz w:val="24"/>
                <w:szCs w:val="24"/>
              </w:rPr>
            </w:pPr>
            <w:r w:rsidRPr="005D2917">
              <w:rPr>
                <w:rFonts w:ascii="Book Antiqua" w:hAnsi="Book Antiqua"/>
                <w:sz w:val="24"/>
                <w:szCs w:val="24"/>
              </w:rPr>
              <w:t xml:space="preserve">Groups: </w:t>
            </w:r>
            <w:r>
              <w:rPr>
                <w:rFonts w:ascii="Book Antiqua" w:hAnsi="Book Antiqua" w:hint="eastAsia"/>
                <w:sz w:val="24"/>
                <w:szCs w:val="24"/>
                <w:lang w:eastAsia="zh-CN"/>
              </w:rPr>
              <w:t>(</w:t>
            </w:r>
            <w:r w:rsidRPr="005D2917">
              <w:rPr>
                <w:rFonts w:ascii="Book Antiqua" w:hAnsi="Book Antiqua"/>
                <w:sz w:val="24"/>
                <w:szCs w:val="24"/>
              </w:rPr>
              <w:t xml:space="preserve">1) propranolol plus placebo </w:t>
            </w:r>
          </w:p>
          <w:p w14:paraId="58B7FC54" w14:textId="77777777" w:rsidR="00BF218E" w:rsidRPr="005D2917" w:rsidRDefault="00BF218E" w:rsidP="00662233">
            <w:pPr>
              <w:adjustRightInd w:val="0"/>
              <w:snapToGrid w:val="0"/>
              <w:spacing w:after="0" w:line="360" w:lineRule="auto"/>
              <w:jc w:val="center"/>
              <w:rPr>
                <w:rFonts w:ascii="Book Antiqua" w:hAnsi="Book Antiqua"/>
                <w:sz w:val="24"/>
                <w:szCs w:val="24"/>
              </w:rPr>
            </w:pPr>
            <w:r>
              <w:rPr>
                <w:rFonts w:ascii="Book Antiqua" w:hAnsi="Book Antiqua" w:hint="eastAsia"/>
                <w:sz w:val="24"/>
                <w:szCs w:val="24"/>
                <w:lang w:eastAsia="zh-CN"/>
              </w:rPr>
              <w:t>(</w:t>
            </w:r>
            <w:r w:rsidRPr="005D2917">
              <w:rPr>
                <w:rFonts w:ascii="Book Antiqua" w:hAnsi="Book Antiqua"/>
                <w:sz w:val="24"/>
                <w:szCs w:val="24"/>
              </w:rPr>
              <w:t>2) propranolol</w:t>
            </w:r>
          </w:p>
          <w:p w14:paraId="25581010" w14:textId="77777777" w:rsidR="00BF218E" w:rsidRPr="005D2917" w:rsidRDefault="00BF218E" w:rsidP="00662233">
            <w:pPr>
              <w:adjustRightInd w:val="0"/>
              <w:snapToGrid w:val="0"/>
              <w:spacing w:after="0" w:line="360" w:lineRule="auto"/>
              <w:jc w:val="center"/>
              <w:rPr>
                <w:rFonts w:ascii="Book Antiqua" w:hAnsi="Book Antiqua"/>
                <w:sz w:val="24"/>
                <w:szCs w:val="24"/>
              </w:rPr>
            </w:pPr>
            <w:r w:rsidRPr="005D2917">
              <w:rPr>
                <w:rFonts w:ascii="Book Antiqua" w:hAnsi="Book Antiqua"/>
                <w:sz w:val="24"/>
                <w:szCs w:val="24"/>
              </w:rPr>
              <w:t>Plus norfloxacin 400 mg BD</w:t>
            </w:r>
          </w:p>
          <w:p w14:paraId="3E6CFEB8" w14:textId="77777777" w:rsidR="00BF218E" w:rsidRPr="005D2917" w:rsidRDefault="00BF218E" w:rsidP="00662233">
            <w:pPr>
              <w:adjustRightInd w:val="0"/>
              <w:snapToGrid w:val="0"/>
              <w:spacing w:after="0" w:line="360" w:lineRule="auto"/>
              <w:jc w:val="center"/>
              <w:rPr>
                <w:rFonts w:ascii="Book Antiqua" w:hAnsi="Book Antiqua"/>
                <w:sz w:val="24"/>
                <w:szCs w:val="24"/>
              </w:rPr>
            </w:pPr>
            <w:r>
              <w:rPr>
                <w:rFonts w:ascii="Book Antiqua" w:hAnsi="Book Antiqua" w:hint="eastAsia"/>
                <w:sz w:val="24"/>
                <w:szCs w:val="24"/>
                <w:lang w:eastAsia="zh-CN"/>
              </w:rPr>
              <w:t>(</w:t>
            </w:r>
            <w:r w:rsidRPr="005D2917">
              <w:rPr>
                <w:rFonts w:ascii="Book Antiqua" w:hAnsi="Book Antiqua"/>
                <w:sz w:val="24"/>
                <w:szCs w:val="24"/>
              </w:rPr>
              <w:t>3) propranolol plus</w:t>
            </w:r>
          </w:p>
          <w:p w14:paraId="7674A891" w14:textId="77777777" w:rsidR="00BF218E" w:rsidRPr="005D2917" w:rsidRDefault="00BF218E" w:rsidP="00662233">
            <w:pPr>
              <w:adjustRightInd w:val="0"/>
              <w:snapToGrid w:val="0"/>
              <w:spacing w:after="0" w:line="360" w:lineRule="auto"/>
              <w:jc w:val="center"/>
              <w:rPr>
                <w:rFonts w:ascii="Book Antiqua" w:hAnsi="Book Antiqua"/>
                <w:sz w:val="24"/>
                <w:szCs w:val="24"/>
              </w:rPr>
            </w:pPr>
            <w:r w:rsidRPr="005D2917">
              <w:rPr>
                <w:rFonts w:ascii="Book Antiqua" w:hAnsi="Book Antiqua"/>
                <w:sz w:val="24"/>
                <w:szCs w:val="24"/>
              </w:rPr>
              <w:t>VSL#3, 900 billion/d</w:t>
            </w:r>
          </w:p>
        </w:tc>
        <w:tc>
          <w:tcPr>
            <w:tcW w:w="2571" w:type="dxa"/>
          </w:tcPr>
          <w:p w14:paraId="7473A6B4" w14:textId="77777777" w:rsidR="00BF218E" w:rsidRPr="005D2917" w:rsidRDefault="00BF218E" w:rsidP="00662233">
            <w:pPr>
              <w:adjustRightInd w:val="0"/>
              <w:snapToGrid w:val="0"/>
              <w:spacing w:after="0" w:line="360" w:lineRule="auto"/>
              <w:jc w:val="center"/>
              <w:rPr>
                <w:rFonts w:ascii="Book Antiqua" w:hAnsi="Book Antiqua"/>
                <w:sz w:val="24"/>
                <w:szCs w:val="24"/>
              </w:rPr>
            </w:pPr>
            <w:r w:rsidRPr="005D2917">
              <w:rPr>
                <w:rFonts w:ascii="Book Antiqua" w:hAnsi="Book Antiqua"/>
                <w:sz w:val="24"/>
                <w:szCs w:val="24"/>
              </w:rPr>
              <w:t xml:space="preserve">Group 2 and 3 showed a greater reduction in HVPG than </w:t>
            </w:r>
          </w:p>
          <w:p w14:paraId="13CF341D" w14:textId="77777777" w:rsidR="00BF218E" w:rsidRPr="005D2917" w:rsidRDefault="00BF218E" w:rsidP="00662233">
            <w:pPr>
              <w:adjustRightInd w:val="0"/>
              <w:snapToGrid w:val="0"/>
              <w:spacing w:after="0" w:line="360" w:lineRule="auto"/>
              <w:jc w:val="center"/>
              <w:rPr>
                <w:rFonts w:ascii="Book Antiqua" w:hAnsi="Book Antiqua"/>
                <w:sz w:val="24"/>
                <w:szCs w:val="24"/>
              </w:rPr>
            </w:pPr>
            <w:r w:rsidRPr="005D2917">
              <w:rPr>
                <w:rFonts w:ascii="Book Antiqua" w:hAnsi="Book Antiqua"/>
                <w:sz w:val="24"/>
                <w:szCs w:val="24"/>
              </w:rPr>
              <w:t>Group 1. In addition, in Group 2 and 3 the</w:t>
            </w:r>
          </w:p>
          <w:p w14:paraId="0F0F0598" w14:textId="77777777" w:rsidR="00BF218E" w:rsidRPr="005D2917" w:rsidRDefault="00BF218E" w:rsidP="00662233">
            <w:pPr>
              <w:adjustRightInd w:val="0"/>
              <w:snapToGrid w:val="0"/>
              <w:spacing w:after="0" w:line="360" w:lineRule="auto"/>
              <w:jc w:val="center"/>
              <w:rPr>
                <w:rFonts w:ascii="Book Antiqua" w:hAnsi="Book Antiqua"/>
                <w:sz w:val="24"/>
                <w:szCs w:val="24"/>
              </w:rPr>
            </w:pPr>
            <w:r w:rsidRPr="005D2917">
              <w:rPr>
                <w:rFonts w:ascii="Book Antiqua" w:hAnsi="Book Antiqua"/>
                <w:sz w:val="24"/>
                <w:szCs w:val="24"/>
              </w:rPr>
              <w:t>TNF-a levels were significantly lower than Group 1</w:t>
            </w:r>
          </w:p>
          <w:p w14:paraId="4E564F84" w14:textId="77777777" w:rsidR="00BF218E" w:rsidRPr="005D2917" w:rsidRDefault="00BF218E" w:rsidP="00662233">
            <w:pPr>
              <w:adjustRightInd w:val="0"/>
              <w:snapToGrid w:val="0"/>
              <w:spacing w:after="0" w:line="360" w:lineRule="auto"/>
              <w:rPr>
                <w:rFonts w:ascii="Book Antiqua" w:hAnsi="Book Antiqua"/>
                <w:sz w:val="24"/>
                <w:szCs w:val="24"/>
              </w:rPr>
            </w:pPr>
          </w:p>
        </w:tc>
        <w:tc>
          <w:tcPr>
            <w:tcW w:w="2662" w:type="dxa"/>
          </w:tcPr>
          <w:p w14:paraId="603556BD" w14:textId="77777777" w:rsidR="00BF218E" w:rsidRPr="005D2917" w:rsidRDefault="00BF218E" w:rsidP="00662233">
            <w:pPr>
              <w:adjustRightInd w:val="0"/>
              <w:snapToGrid w:val="0"/>
              <w:spacing w:after="0" w:line="360" w:lineRule="auto"/>
              <w:jc w:val="center"/>
              <w:rPr>
                <w:rFonts w:ascii="Book Antiqua" w:hAnsi="Book Antiqua"/>
                <w:sz w:val="24"/>
                <w:szCs w:val="24"/>
              </w:rPr>
            </w:pPr>
            <w:r>
              <w:rPr>
                <w:rFonts w:ascii="Book Antiqua" w:hAnsi="Book Antiqua"/>
                <w:sz w:val="24"/>
                <w:szCs w:val="24"/>
              </w:rPr>
              <w:t>NA</w:t>
            </w:r>
          </w:p>
        </w:tc>
      </w:tr>
      <w:tr w:rsidR="00BF218E" w:rsidRPr="005D2917" w14:paraId="01909DC2" w14:textId="77777777" w:rsidTr="00BF218E">
        <w:trPr>
          <w:trHeight w:val="313"/>
        </w:trPr>
        <w:tc>
          <w:tcPr>
            <w:tcW w:w="2703" w:type="dxa"/>
          </w:tcPr>
          <w:p w14:paraId="2CE9C06B" w14:textId="60519236" w:rsidR="00BF218E" w:rsidRPr="005D2917" w:rsidRDefault="00BF218E" w:rsidP="00662233">
            <w:pPr>
              <w:adjustRightInd w:val="0"/>
              <w:snapToGrid w:val="0"/>
              <w:spacing w:after="0" w:line="360" w:lineRule="auto"/>
              <w:jc w:val="center"/>
              <w:rPr>
                <w:rFonts w:ascii="Book Antiqua" w:hAnsi="Book Antiqua"/>
                <w:sz w:val="24"/>
                <w:szCs w:val="24"/>
                <w:lang w:eastAsia="zh-CN"/>
              </w:rPr>
            </w:pPr>
            <w:r w:rsidRPr="005D2917">
              <w:rPr>
                <w:rFonts w:ascii="Book Antiqua" w:hAnsi="Book Antiqua"/>
                <w:sz w:val="24"/>
                <w:szCs w:val="24"/>
              </w:rPr>
              <w:t xml:space="preserve">Bajaj </w:t>
            </w:r>
            <w:r w:rsidRPr="005D2917">
              <w:rPr>
                <w:rFonts w:ascii="Book Antiqua" w:hAnsi="Book Antiqua"/>
                <w:i/>
                <w:sz w:val="24"/>
                <w:szCs w:val="24"/>
              </w:rPr>
              <w:t>et al</w:t>
            </w:r>
            <w:r w:rsidRPr="005D2917">
              <w:rPr>
                <w:rFonts w:ascii="Book Antiqua" w:hAnsi="Book Antiqua"/>
                <w:sz w:val="24"/>
                <w:szCs w:val="24"/>
                <w:vertAlign w:val="superscript"/>
                <w:lang w:eastAsia="zh-CN"/>
              </w:rPr>
              <w:t>[</w:t>
            </w:r>
            <w:r w:rsidRPr="005D2917">
              <w:rPr>
                <w:rFonts w:ascii="Book Antiqua" w:hAnsi="Book Antiqua"/>
                <w:sz w:val="24"/>
                <w:szCs w:val="24"/>
                <w:vertAlign w:val="superscript"/>
              </w:rPr>
              <w:t>10</w:t>
            </w:r>
            <w:r w:rsidR="002D1E48">
              <w:rPr>
                <w:rFonts w:ascii="Book Antiqua" w:hAnsi="Book Antiqua" w:hint="eastAsia"/>
                <w:sz w:val="24"/>
                <w:szCs w:val="24"/>
                <w:vertAlign w:val="superscript"/>
                <w:lang w:eastAsia="zh-CN"/>
              </w:rPr>
              <w:t>7</w:t>
            </w:r>
            <w:r w:rsidRPr="005D2917">
              <w:rPr>
                <w:rFonts w:ascii="Book Antiqua" w:hAnsi="Book Antiqua"/>
                <w:sz w:val="24"/>
                <w:szCs w:val="24"/>
                <w:vertAlign w:val="superscript"/>
                <w:lang w:eastAsia="zh-CN"/>
              </w:rPr>
              <w:t>]</w:t>
            </w:r>
          </w:p>
        </w:tc>
        <w:tc>
          <w:tcPr>
            <w:tcW w:w="2178" w:type="dxa"/>
          </w:tcPr>
          <w:p w14:paraId="1E87A0EA" w14:textId="77777777" w:rsidR="00BF218E" w:rsidRPr="005D2917" w:rsidRDefault="00BF218E" w:rsidP="00662233">
            <w:pPr>
              <w:adjustRightInd w:val="0"/>
              <w:snapToGrid w:val="0"/>
              <w:spacing w:after="0" w:line="360" w:lineRule="auto"/>
              <w:jc w:val="center"/>
              <w:rPr>
                <w:rFonts w:ascii="Book Antiqua" w:hAnsi="Book Antiqua"/>
                <w:sz w:val="24"/>
                <w:szCs w:val="24"/>
              </w:rPr>
            </w:pPr>
            <w:r w:rsidRPr="005D2917">
              <w:rPr>
                <w:rFonts w:ascii="Book Antiqua" w:hAnsi="Book Antiqua"/>
                <w:sz w:val="24"/>
                <w:szCs w:val="24"/>
              </w:rPr>
              <w:t>RCT</w:t>
            </w:r>
          </w:p>
        </w:tc>
        <w:tc>
          <w:tcPr>
            <w:tcW w:w="2571" w:type="dxa"/>
          </w:tcPr>
          <w:p w14:paraId="5434F4E4" w14:textId="77777777" w:rsidR="00BF218E" w:rsidRPr="005D2917" w:rsidRDefault="00BF218E" w:rsidP="00662233">
            <w:pPr>
              <w:adjustRightInd w:val="0"/>
              <w:snapToGrid w:val="0"/>
              <w:spacing w:after="0" w:line="360" w:lineRule="auto"/>
              <w:jc w:val="center"/>
              <w:rPr>
                <w:rFonts w:ascii="Book Antiqua" w:hAnsi="Book Antiqua"/>
                <w:sz w:val="24"/>
                <w:szCs w:val="24"/>
              </w:rPr>
            </w:pPr>
            <w:r w:rsidRPr="005D2917">
              <w:rPr>
                <w:rFonts w:ascii="Book Antiqua" w:hAnsi="Book Antiqua"/>
                <w:sz w:val="24"/>
                <w:szCs w:val="24"/>
              </w:rPr>
              <w:t xml:space="preserve">25 nonalcoholic MHE cirrhotics (defined by a standard psychometric battery) </w:t>
            </w:r>
          </w:p>
          <w:p w14:paraId="0EA3BE66" w14:textId="77777777" w:rsidR="00BF218E" w:rsidRPr="005D2917" w:rsidRDefault="00BF218E" w:rsidP="00662233">
            <w:pPr>
              <w:adjustRightInd w:val="0"/>
              <w:snapToGrid w:val="0"/>
              <w:spacing w:after="0" w:line="360" w:lineRule="auto"/>
              <w:jc w:val="center"/>
              <w:rPr>
                <w:rFonts w:ascii="Book Antiqua" w:hAnsi="Book Antiqua"/>
                <w:sz w:val="24"/>
                <w:szCs w:val="24"/>
              </w:rPr>
            </w:pPr>
          </w:p>
        </w:tc>
        <w:tc>
          <w:tcPr>
            <w:tcW w:w="2603" w:type="dxa"/>
          </w:tcPr>
          <w:p w14:paraId="3ACC144A" w14:textId="77777777" w:rsidR="00BF218E" w:rsidRPr="005D2917" w:rsidRDefault="00BF218E" w:rsidP="00662233">
            <w:pPr>
              <w:adjustRightInd w:val="0"/>
              <w:snapToGrid w:val="0"/>
              <w:spacing w:after="0" w:line="360" w:lineRule="auto"/>
              <w:jc w:val="center"/>
              <w:rPr>
                <w:rFonts w:ascii="Book Antiqua" w:hAnsi="Book Antiqua"/>
                <w:sz w:val="24"/>
                <w:szCs w:val="24"/>
              </w:rPr>
            </w:pPr>
            <w:r w:rsidRPr="005D2917">
              <w:rPr>
                <w:rFonts w:ascii="Book Antiqua" w:hAnsi="Book Antiqua"/>
                <w:sz w:val="24"/>
                <w:szCs w:val="24"/>
              </w:rPr>
              <w:t>Cirrhotics were randomized to</w:t>
            </w:r>
          </w:p>
          <w:p w14:paraId="42332E6E" w14:textId="77777777" w:rsidR="00BF218E" w:rsidRPr="005D2917" w:rsidRDefault="00BF218E" w:rsidP="00662233">
            <w:pPr>
              <w:adjustRightInd w:val="0"/>
              <w:snapToGrid w:val="0"/>
              <w:spacing w:after="0" w:line="360" w:lineRule="auto"/>
              <w:jc w:val="center"/>
              <w:rPr>
                <w:rFonts w:ascii="Book Antiqua" w:hAnsi="Book Antiqua"/>
                <w:sz w:val="24"/>
                <w:szCs w:val="24"/>
              </w:rPr>
            </w:pPr>
            <w:r w:rsidRPr="005D2917">
              <w:rPr>
                <w:rFonts w:ascii="Book Antiqua" w:hAnsi="Book Antiqua"/>
                <w:sz w:val="24"/>
                <w:szCs w:val="24"/>
              </w:rPr>
              <w:t>Receive yogurt contained Lactobacillus bulgaricus and Streptococcus</w:t>
            </w:r>
          </w:p>
          <w:p w14:paraId="4088F9BE" w14:textId="77777777" w:rsidR="00BF218E" w:rsidRPr="005D2917" w:rsidRDefault="00BF218E" w:rsidP="00662233">
            <w:pPr>
              <w:adjustRightInd w:val="0"/>
              <w:snapToGrid w:val="0"/>
              <w:spacing w:after="0" w:line="360" w:lineRule="auto"/>
              <w:jc w:val="center"/>
              <w:rPr>
                <w:rFonts w:ascii="Book Antiqua" w:hAnsi="Book Antiqua"/>
                <w:sz w:val="24"/>
                <w:szCs w:val="24"/>
              </w:rPr>
            </w:pPr>
            <w:r w:rsidRPr="005D2917">
              <w:rPr>
                <w:rFonts w:ascii="Book Antiqua" w:hAnsi="Book Antiqua"/>
                <w:sz w:val="24"/>
                <w:szCs w:val="24"/>
              </w:rPr>
              <w:t>Thermophilus or no treatment for 60 d in a 2:1 ratio.</w:t>
            </w:r>
          </w:p>
        </w:tc>
        <w:tc>
          <w:tcPr>
            <w:tcW w:w="2571" w:type="dxa"/>
          </w:tcPr>
          <w:p w14:paraId="61E1C84F" w14:textId="77777777" w:rsidR="00BF218E" w:rsidRPr="005D2917" w:rsidRDefault="00BF218E" w:rsidP="00662233">
            <w:pPr>
              <w:adjustRightInd w:val="0"/>
              <w:snapToGrid w:val="0"/>
              <w:spacing w:after="0" w:line="360" w:lineRule="auto"/>
              <w:jc w:val="center"/>
              <w:rPr>
                <w:rFonts w:ascii="Book Antiqua" w:hAnsi="Book Antiqua"/>
                <w:sz w:val="24"/>
                <w:szCs w:val="24"/>
              </w:rPr>
            </w:pPr>
            <w:r w:rsidRPr="005D2917">
              <w:rPr>
                <w:rFonts w:ascii="Book Antiqua" w:hAnsi="Book Antiqua"/>
                <w:sz w:val="24"/>
                <w:szCs w:val="24"/>
              </w:rPr>
              <w:t>Twelve of 17 yogurt patients reversed MHE</w:t>
            </w:r>
          </w:p>
          <w:p w14:paraId="2DCE7A2F" w14:textId="77777777" w:rsidR="00BF218E" w:rsidRPr="005D2917" w:rsidRDefault="00BF218E" w:rsidP="00662233">
            <w:pPr>
              <w:adjustRightInd w:val="0"/>
              <w:snapToGrid w:val="0"/>
              <w:spacing w:after="0" w:line="360" w:lineRule="auto"/>
              <w:jc w:val="center"/>
              <w:rPr>
                <w:rFonts w:ascii="Book Antiqua" w:hAnsi="Book Antiqua"/>
                <w:sz w:val="24"/>
                <w:szCs w:val="24"/>
              </w:rPr>
            </w:pPr>
            <w:r w:rsidRPr="005D2917">
              <w:rPr>
                <w:rFonts w:ascii="Book Antiqua" w:hAnsi="Book Antiqua"/>
                <w:sz w:val="24"/>
                <w:szCs w:val="24"/>
              </w:rPr>
              <w:t>(71% on intention-to-treat and 86% on per-protocol analysis)</w:t>
            </w:r>
          </w:p>
          <w:p w14:paraId="65321DBC" w14:textId="77777777" w:rsidR="00BF218E" w:rsidRPr="005D2917" w:rsidRDefault="00BF218E" w:rsidP="00662233">
            <w:pPr>
              <w:adjustRightInd w:val="0"/>
              <w:snapToGrid w:val="0"/>
              <w:spacing w:after="0" w:line="360" w:lineRule="auto"/>
              <w:jc w:val="center"/>
              <w:rPr>
                <w:rFonts w:ascii="Book Antiqua" w:hAnsi="Book Antiqua"/>
                <w:sz w:val="24"/>
                <w:szCs w:val="24"/>
              </w:rPr>
            </w:pPr>
            <w:r w:rsidRPr="005D2917">
              <w:rPr>
                <w:rFonts w:ascii="Book Antiqua" w:hAnsi="Book Antiqua"/>
                <w:sz w:val="24"/>
                <w:szCs w:val="24"/>
              </w:rPr>
              <w:t>compared to 0% in the no-treatment group (</w:t>
            </w:r>
            <w:r w:rsidRPr="002C59F6">
              <w:rPr>
                <w:rFonts w:ascii="Book Antiqua" w:hAnsi="Book Antiqua"/>
                <w:i/>
                <w:sz w:val="24"/>
                <w:szCs w:val="24"/>
              </w:rPr>
              <w:t>P</w:t>
            </w:r>
            <w:r w:rsidRPr="005D2917">
              <w:rPr>
                <w:rFonts w:ascii="Book Antiqua" w:hAnsi="Book Antiqua"/>
                <w:sz w:val="24"/>
                <w:szCs w:val="24"/>
              </w:rPr>
              <w:t xml:space="preserve"> =</w:t>
            </w:r>
          </w:p>
          <w:p w14:paraId="4EABAC22" w14:textId="77777777" w:rsidR="00BF218E" w:rsidRPr="005D2917" w:rsidRDefault="00BF218E" w:rsidP="00662233">
            <w:pPr>
              <w:adjustRightInd w:val="0"/>
              <w:snapToGrid w:val="0"/>
              <w:spacing w:after="0" w:line="360" w:lineRule="auto"/>
              <w:jc w:val="center"/>
              <w:rPr>
                <w:rFonts w:ascii="Book Antiqua" w:hAnsi="Book Antiqua"/>
                <w:sz w:val="24"/>
                <w:szCs w:val="24"/>
              </w:rPr>
            </w:pPr>
            <w:r w:rsidRPr="005D2917">
              <w:rPr>
                <w:rFonts w:ascii="Book Antiqua" w:hAnsi="Book Antiqua"/>
                <w:sz w:val="24"/>
                <w:szCs w:val="24"/>
              </w:rPr>
              <w:t>0.0030)</w:t>
            </w:r>
          </w:p>
          <w:p w14:paraId="2AF77157" w14:textId="77777777" w:rsidR="00BF218E" w:rsidRPr="005D2917" w:rsidRDefault="00BF218E" w:rsidP="00662233">
            <w:pPr>
              <w:adjustRightInd w:val="0"/>
              <w:snapToGrid w:val="0"/>
              <w:spacing w:after="0" w:line="360" w:lineRule="auto"/>
              <w:jc w:val="center"/>
              <w:rPr>
                <w:rFonts w:ascii="Book Antiqua" w:hAnsi="Book Antiqua"/>
                <w:sz w:val="24"/>
                <w:szCs w:val="24"/>
              </w:rPr>
            </w:pPr>
            <w:r w:rsidRPr="005D2917">
              <w:rPr>
                <w:rFonts w:ascii="Book Antiqua" w:hAnsi="Book Antiqua"/>
                <w:sz w:val="24"/>
                <w:szCs w:val="24"/>
              </w:rPr>
              <w:t xml:space="preserve">Levels of citokyne were similar between groups </w:t>
            </w:r>
          </w:p>
        </w:tc>
        <w:tc>
          <w:tcPr>
            <w:tcW w:w="2662" w:type="dxa"/>
          </w:tcPr>
          <w:p w14:paraId="71C3DA0A" w14:textId="77777777" w:rsidR="00BF218E" w:rsidRPr="005D2917" w:rsidRDefault="00BF218E" w:rsidP="00662233">
            <w:pPr>
              <w:adjustRightInd w:val="0"/>
              <w:snapToGrid w:val="0"/>
              <w:spacing w:after="0" w:line="360" w:lineRule="auto"/>
              <w:jc w:val="center"/>
              <w:rPr>
                <w:rFonts w:ascii="Book Antiqua" w:hAnsi="Book Antiqua"/>
                <w:sz w:val="24"/>
                <w:szCs w:val="24"/>
              </w:rPr>
            </w:pPr>
            <w:r>
              <w:rPr>
                <w:rFonts w:ascii="Book Antiqua" w:hAnsi="Book Antiqua"/>
                <w:sz w:val="24"/>
                <w:szCs w:val="24"/>
              </w:rPr>
              <w:t>NA</w:t>
            </w:r>
          </w:p>
        </w:tc>
      </w:tr>
      <w:tr w:rsidR="00BF218E" w:rsidRPr="005D2917" w14:paraId="5EE55A26" w14:textId="77777777" w:rsidTr="00BF218E">
        <w:trPr>
          <w:trHeight w:val="313"/>
        </w:trPr>
        <w:tc>
          <w:tcPr>
            <w:tcW w:w="2703" w:type="dxa"/>
          </w:tcPr>
          <w:p w14:paraId="2400D326" w14:textId="77777777" w:rsidR="00BF218E" w:rsidRPr="005D2917" w:rsidRDefault="00BF218E" w:rsidP="00662233">
            <w:pPr>
              <w:adjustRightInd w:val="0"/>
              <w:snapToGrid w:val="0"/>
              <w:spacing w:after="0" w:line="360" w:lineRule="auto"/>
              <w:jc w:val="center"/>
              <w:rPr>
                <w:rFonts w:ascii="Book Antiqua" w:hAnsi="Book Antiqua"/>
                <w:sz w:val="24"/>
                <w:szCs w:val="24"/>
                <w:lang w:eastAsia="zh-CN"/>
              </w:rPr>
            </w:pPr>
            <w:r w:rsidRPr="005D2917">
              <w:rPr>
                <w:rFonts w:ascii="Book Antiqua" w:hAnsi="Book Antiqua"/>
                <w:sz w:val="24"/>
                <w:szCs w:val="24"/>
              </w:rPr>
              <w:t xml:space="preserve">Bajaj </w:t>
            </w:r>
            <w:r w:rsidRPr="005D2917">
              <w:rPr>
                <w:rFonts w:ascii="Book Antiqua" w:hAnsi="Book Antiqua"/>
                <w:i/>
                <w:sz w:val="24"/>
                <w:szCs w:val="24"/>
              </w:rPr>
              <w:t>et al</w:t>
            </w:r>
            <w:r w:rsidRPr="005D2917">
              <w:rPr>
                <w:rFonts w:ascii="Book Antiqua" w:hAnsi="Book Antiqua"/>
                <w:sz w:val="24"/>
                <w:szCs w:val="24"/>
                <w:vertAlign w:val="superscript"/>
                <w:lang w:eastAsia="zh-CN"/>
              </w:rPr>
              <w:t>[</w:t>
            </w:r>
            <w:r w:rsidRPr="005D2917">
              <w:rPr>
                <w:rFonts w:ascii="Book Antiqua" w:hAnsi="Book Antiqua"/>
                <w:sz w:val="24"/>
                <w:szCs w:val="24"/>
                <w:vertAlign w:val="superscript"/>
              </w:rPr>
              <w:t>56</w:t>
            </w:r>
            <w:r w:rsidRPr="005D2917">
              <w:rPr>
                <w:rFonts w:ascii="Book Antiqua" w:hAnsi="Book Antiqua"/>
                <w:sz w:val="24"/>
                <w:szCs w:val="24"/>
                <w:vertAlign w:val="superscript"/>
                <w:lang w:eastAsia="zh-CN"/>
              </w:rPr>
              <w:t>]</w:t>
            </w:r>
          </w:p>
        </w:tc>
        <w:tc>
          <w:tcPr>
            <w:tcW w:w="2178" w:type="dxa"/>
          </w:tcPr>
          <w:p w14:paraId="4EB13112" w14:textId="77777777" w:rsidR="00BF218E" w:rsidRPr="005D2917" w:rsidRDefault="00BF218E" w:rsidP="00662233">
            <w:pPr>
              <w:adjustRightInd w:val="0"/>
              <w:snapToGrid w:val="0"/>
              <w:spacing w:after="0" w:line="360" w:lineRule="auto"/>
              <w:jc w:val="center"/>
              <w:rPr>
                <w:rFonts w:ascii="Book Antiqua" w:hAnsi="Book Antiqua"/>
                <w:sz w:val="24"/>
                <w:szCs w:val="24"/>
              </w:rPr>
            </w:pPr>
            <w:r w:rsidRPr="005D2917">
              <w:rPr>
                <w:rFonts w:ascii="Book Antiqua" w:hAnsi="Book Antiqua"/>
                <w:sz w:val="24"/>
                <w:szCs w:val="24"/>
              </w:rPr>
              <w:t>PS</w:t>
            </w:r>
          </w:p>
        </w:tc>
        <w:tc>
          <w:tcPr>
            <w:tcW w:w="2571" w:type="dxa"/>
          </w:tcPr>
          <w:p w14:paraId="7EB463D4" w14:textId="77777777" w:rsidR="00BF218E" w:rsidRPr="005D2917" w:rsidRDefault="00BF218E" w:rsidP="00662233">
            <w:pPr>
              <w:adjustRightInd w:val="0"/>
              <w:snapToGrid w:val="0"/>
              <w:spacing w:after="0" w:line="360" w:lineRule="auto"/>
              <w:jc w:val="center"/>
              <w:rPr>
                <w:rFonts w:ascii="Book Antiqua" w:hAnsi="Book Antiqua"/>
                <w:sz w:val="24"/>
                <w:szCs w:val="24"/>
              </w:rPr>
            </w:pPr>
            <w:r w:rsidRPr="005D2917">
              <w:rPr>
                <w:rFonts w:ascii="Book Antiqua" w:hAnsi="Book Antiqua"/>
                <w:sz w:val="24"/>
                <w:szCs w:val="24"/>
              </w:rPr>
              <w:t>20 nonalcoholic MHE cirrhotics (defined by a standard psychometric battery)</w:t>
            </w:r>
          </w:p>
          <w:p w14:paraId="6966ADE8" w14:textId="77777777" w:rsidR="00BF218E" w:rsidRPr="005D2917" w:rsidRDefault="00BF218E" w:rsidP="00662233">
            <w:pPr>
              <w:adjustRightInd w:val="0"/>
              <w:snapToGrid w:val="0"/>
              <w:spacing w:after="0" w:line="360" w:lineRule="auto"/>
              <w:jc w:val="center"/>
              <w:rPr>
                <w:rFonts w:ascii="Book Antiqua" w:hAnsi="Book Antiqua"/>
                <w:sz w:val="24"/>
                <w:szCs w:val="24"/>
              </w:rPr>
            </w:pPr>
          </w:p>
        </w:tc>
        <w:tc>
          <w:tcPr>
            <w:tcW w:w="2603" w:type="dxa"/>
          </w:tcPr>
          <w:p w14:paraId="232A7AB8" w14:textId="77777777" w:rsidR="00BF218E" w:rsidRPr="005D2917" w:rsidRDefault="00BF218E" w:rsidP="00662233">
            <w:pPr>
              <w:adjustRightInd w:val="0"/>
              <w:snapToGrid w:val="0"/>
              <w:spacing w:after="0" w:line="360" w:lineRule="auto"/>
              <w:jc w:val="center"/>
              <w:rPr>
                <w:rFonts w:ascii="Book Antiqua" w:hAnsi="Book Antiqua"/>
                <w:sz w:val="24"/>
                <w:szCs w:val="24"/>
              </w:rPr>
            </w:pPr>
            <w:r w:rsidRPr="005D2917">
              <w:rPr>
                <w:rFonts w:ascii="Book Antiqua" w:hAnsi="Book Antiqua"/>
                <w:sz w:val="24"/>
                <w:szCs w:val="24"/>
              </w:rPr>
              <w:t xml:space="preserve">Patients received  rifaximin 550 mg </w:t>
            </w:r>
          </w:p>
          <w:p w14:paraId="2FB2ABBA" w14:textId="77777777" w:rsidR="00BF218E" w:rsidRPr="005D2917" w:rsidRDefault="00BF218E" w:rsidP="00662233">
            <w:pPr>
              <w:adjustRightInd w:val="0"/>
              <w:snapToGrid w:val="0"/>
              <w:spacing w:after="0" w:line="360" w:lineRule="auto"/>
              <w:jc w:val="center"/>
              <w:rPr>
                <w:rFonts w:ascii="Book Antiqua" w:hAnsi="Book Antiqua"/>
                <w:sz w:val="24"/>
                <w:szCs w:val="24"/>
              </w:rPr>
            </w:pPr>
            <w:r w:rsidRPr="005D2917">
              <w:rPr>
                <w:rFonts w:ascii="Book Antiqua" w:hAnsi="Book Antiqua"/>
                <w:sz w:val="24"/>
                <w:szCs w:val="24"/>
              </w:rPr>
              <w:t xml:space="preserve">BID for 8 weeks and the  psychometric tests, stool analysis and blood test were repeated at the end of </w:t>
            </w:r>
            <w:r w:rsidRPr="005D2917">
              <w:rPr>
                <w:rFonts w:ascii="Book Antiqua" w:hAnsi="Book Antiqua"/>
                <w:sz w:val="24"/>
                <w:szCs w:val="24"/>
              </w:rPr>
              <w:lastRenderedPageBreak/>
              <w:t>the study</w:t>
            </w:r>
          </w:p>
        </w:tc>
        <w:tc>
          <w:tcPr>
            <w:tcW w:w="2571" w:type="dxa"/>
          </w:tcPr>
          <w:p w14:paraId="7472D1F6" w14:textId="77777777" w:rsidR="00BF218E" w:rsidRPr="005D2917" w:rsidRDefault="00BF218E" w:rsidP="00662233">
            <w:pPr>
              <w:adjustRightInd w:val="0"/>
              <w:snapToGrid w:val="0"/>
              <w:spacing w:after="0" w:line="360" w:lineRule="auto"/>
              <w:jc w:val="center"/>
              <w:rPr>
                <w:rFonts w:ascii="Book Antiqua" w:hAnsi="Book Antiqua"/>
                <w:sz w:val="24"/>
                <w:szCs w:val="24"/>
              </w:rPr>
            </w:pPr>
            <w:r w:rsidRPr="005D2917">
              <w:rPr>
                <w:rFonts w:ascii="Book Antiqua" w:hAnsi="Book Antiqua"/>
                <w:sz w:val="24"/>
                <w:szCs w:val="24"/>
              </w:rPr>
              <w:lastRenderedPageBreak/>
              <w:t>There was a significant improvement in cognition test performance and a reduction of endotoxemia</w:t>
            </w:r>
          </w:p>
          <w:p w14:paraId="73EDD0F0" w14:textId="77777777" w:rsidR="00BF218E" w:rsidRPr="005D2917" w:rsidRDefault="00BF218E" w:rsidP="00662233">
            <w:pPr>
              <w:adjustRightInd w:val="0"/>
              <w:snapToGrid w:val="0"/>
              <w:spacing w:after="0" w:line="360" w:lineRule="auto"/>
              <w:jc w:val="center"/>
              <w:rPr>
                <w:rFonts w:ascii="Book Antiqua" w:hAnsi="Book Antiqua"/>
                <w:sz w:val="24"/>
                <w:szCs w:val="24"/>
              </w:rPr>
            </w:pPr>
            <w:r w:rsidRPr="005D2917">
              <w:rPr>
                <w:rFonts w:ascii="Book Antiqua" w:hAnsi="Book Antiqua"/>
                <w:sz w:val="24"/>
                <w:szCs w:val="24"/>
              </w:rPr>
              <w:lastRenderedPageBreak/>
              <w:t>after rifaximin.</w:t>
            </w:r>
          </w:p>
        </w:tc>
        <w:tc>
          <w:tcPr>
            <w:tcW w:w="2662" w:type="dxa"/>
          </w:tcPr>
          <w:p w14:paraId="057569B9" w14:textId="77777777" w:rsidR="00BF218E" w:rsidRPr="005D2917" w:rsidRDefault="00BF218E" w:rsidP="00662233">
            <w:pPr>
              <w:adjustRightInd w:val="0"/>
              <w:snapToGrid w:val="0"/>
              <w:spacing w:after="0" w:line="360" w:lineRule="auto"/>
              <w:jc w:val="center"/>
              <w:rPr>
                <w:rFonts w:ascii="Book Antiqua" w:hAnsi="Book Antiqua"/>
                <w:sz w:val="24"/>
                <w:szCs w:val="24"/>
              </w:rPr>
            </w:pPr>
            <w:r w:rsidRPr="005D2917">
              <w:rPr>
                <w:rFonts w:ascii="Book Antiqua" w:hAnsi="Book Antiqua"/>
                <w:sz w:val="24"/>
                <w:szCs w:val="24"/>
              </w:rPr>
              <w:lastRenderedPageBreak/>
              <w:t>After rifaximin there was a significant reduction in the abundance of faecal Veillonellaceae</w:t>
            </w:r>
          </w:p>
          <w:p w14:paraId="04658C4B" w14:textId="77777777" w:rsidR="00BF218E" w:rsidRPr="005D2917" w:rsidRDefault="00BF218E" w:rsidP="00662233">
            <w:pPr>
              <w:adjustRightInd w:val="0"/>
              <w:snapToGrid w:val="0"/>
              <w:spacing w:after="0" w:line="360" w:lineRule="auto"/>
              <w:jc w:val="center"/>
              <w:rPr>
                <w:rFonts w:ascii="Book Antiqua" w:hAnsi="Book Antiqua"/>
                <w:sz w:val="24"/>
                <w:szCs w:val="24"/>
              </w:rPr>
            </w:pPr>
            <w:r w:rsidRPr="005D2917">
              <w:rPr>
                <w:rFonts w:ascii="Book Antiqua" w:hAnsi="Book Antiqua"/>
                <w:sz w:val="24"/>
                <w:szCs w:val="24"/>
              </w:rPr>
              <w:t>(</w:t>
            </w:r>
            <w:r w:rsidRPr="002C59F6">
              <w:rPr>
                <w:rFonts w:ascii="Book Antiqua" w:hAnsi="Book Antiqua"/>
                <w:i/>
                <w:caps/>
                <w:sz w:val="24"/>
                <w:szCs w:val="24"/>
              </w:rPr>
              <w:t>p</w:t>
            </w:r>
            <w:r w:rsidRPr="005D2917">
              <w:rPr>
                <w:rFonts w:ascii="Book Antiqua" w:hAnsi="Book Antiqua"/>
                <w:sz w:val="24"/>
                <w:szCs w:val="24"/>
              </w:rPr>
              <w:t xml:space="preserve"> = 0.025) and increase in the </w:t>
            </w:r>
            <w:r w:rsidRPr="005D2917">
              <w:rPr>
                <w:rFonts w:ascii="Book Antiqua" w:hAnsi="Book Antiqua"/>
                <w:sz w:val="24"/>
                <w:szCs w:val="24"/>
              </w:rPr>
              <w:lastRenderedPageBreak/>
              <w:t>abundance of Eubacteriaceae</w:t>
            </w:r>
          </w:p>
          <w:p w14:paraId="46C3C18F" w14:textId="77777777" w:rsidR="00BF218E" w:rsidRPr="005D2917" w:rsidRDefault="00BF218E" w:rsidP="00662233">
            <w:pPr>
              <w:adjustRightInd w:val="0"/>
              <w:snapToGrid w:val="0"/>
              <w:spacing w:after="0" w:line="360" w:lineRule="auto"/>
              <w:jc w:val="center"/>
              <w:rPr>
                <w:rFonts w:ascii="Book Antiqua" w:hAnsi="Book Antiqua"/>
                <w:sz w:val="24"/>
                <w:szCs w:val="24"/>
              </w:rPr>
            </w:pPr>
            <w:r w:rsidRPr="005D2917">
              <w:rPr>
                <w:rFonts w:ascii="Book Antiqua" w:hAnsi="Book Antiqua"/>
                <w:sz w:val="24"/>
                <w:szCs w:val="24"/>
              </w:rPr>
              <w:t>(</w:t>
            </w:r>
            <w:r w:rsidRPr="00A21E4A">
              <w:rPr>
                <w:rFonts w:ascii="Book Antiqua" w:hAnsi="Book Antiqua"/>
                <w:i/>
                <w:caps/>
                <w:sz w:val="24"/>
                <w:szCs w:val="24"/>
              </w:rPr>
              <w:t>p</w:t>
            </w:r>
            <w:r w:rsidRPr="005D2917">
              <w:rPr>
                <w:rFonts w:ascii="Book Antiqua" w:hAnsi="Book Antiqua"/>
                <w:sz w:val="24"/>
                <w:szCs w:val="24"/>
              </w:rPr>
              <w:t xml:space="preserve"> = 0.042) </w:t>
            </w:r>
          </w:p>
        </w:tc>
      </w:tr>
      <w:tr w:rsidR="00BF218E" w:rsidRPr="005D2917" w14:paraId="0929DCE6" w14:textId="77777777" w:rsidTr="00BF218E">
        <w:trPr>
          <w:trHeight w:val="313"/>
        </w:trPr>
        <w:tc>
          <w:tcPr>
            <w:tcW w:w="2703" w:type="dxa"/>
          </w:tcPr>
          <w:p w14:paraId="1FC03D6C" w14:textId="55CB385D" w:rsidR="00BF218E" w:rsidRPr="005D2917" w:rsidRDefault="00BF218E" w:rsidP="00662233">
            <w:pPr>
              <w:adjustRightInd w:val="0"/>
              <w:snapToGrid w:val="0"/>
              <w:spacing w:after="0" w:line="360" w:lineRule="auto"/>
              <w:jc w:val="center"/>
              <w:rPr>
                <w:rFonts w:ascii="Book Antiqua" w:hAnsi="Book Antiqua"/>
                <w:sz w:val="24"/>
                <w:szCs w:val="24"/>
                <w:lang w:eastAsia="zh-CN"/>
              </w:rPr>
            </w:pPr>
            <w:r w:rsidRPr="005D2917">
              <w:rPr>
                <w:rFonts w:ascii="Book Antiqua" w:hAnsi="Book Antiqua"/>
                <w:sz w:val="24"/>
                <w:szCs w:val="24"/>
              </w:rPr>
              <w:lastRenderedPageBreak/>
              <w:t xml:space="preserve">Bergheim </w:t>
            </w:r>
            <w:r w:rsidRPr="005D2917">
              <w:rPr>
                <w:rFonts w:ascii="Book Antiqua" w:hAnsi="Book Antiqua"/>
                <w:i/>
                <w:sz w:val="24"/>
                <w:szCs w:val="24"/>
              </w:rPr>
              <w:t>et al</w:t>
            </w:r>
            <w:r w:rsidRPr="005D2917">
              <w:rPr>
                <w:rFonts w:ascii="Book Antiqua" w:hAnsi="Book Antiqua"/>
                <w:sz w:val="24"/>
                <w:szCs w:val="24"/>
                <w:vertAlign w:val="superscript"/>
                <w:lang w:eastAsia="zh-CN"/>
              </w:rPr>
              <w:t>[</w:t>
            </w:r>
            <w:r w:rsidRPr="005D2917">
              <w:rPr>
                <w:rFonts w:ascii="Book Antiqua" w:hAnsi="Book Antiqua"/>
                <w:sz w:val="24"/>
                <w:szCs w:val="24"/>
                <w:vertAlign w:val="superscript"/>
              </w:rPr>
              <w:t>10</w:t>
            </w:r>
            <w:r w:rsidR="002D1E48">
              <w:rPr>
                <w:rFonts w:ascii="Book Antiqua" w:hAnsi="Book Antiqua" w:hint="eastAsia"/>
                <w:sz w:val="24"/>
                <w:szCs w:val="24"/>
                <w:vertAlign w:val="superscript"/>
                <w:lang w:eastAsia="zh-CN"/>
              </w:rPr>
              <w:t>1</w:t>
            </w:r>
            <w:r w:rsidRPr="005D2917">
              <w:rPr>
                <w:rFonts w:ascii="Book Antiqua" w:hAnsi="Book Antiqua"/>
                <w:sz w:val="24"/>
                <w:szCs w:val="24"/>
                <w:vertAlign w:val="superscript"/>
                <w:lang w:eastAsia="zh-CN"/>
              </w:rPr>
              <w:t>]</w:t>
            </w:r>
          </w:p>
        </w:tc>
        <w:tc>
          <w:tcPr>
            <w:tcW w:w="2178" w:type="dxa"/>
          </w:tcPr>
          <w:p w14:paraId="2D011501" w14:textId="77777777" w:rsidR="00BF218E" w:rsidRPr="005D2917" w:rsidRDefault="00BF218E" w:rsidP="00662233">
            <w:pPr>
              <w:adjustRightInd w:val="0"/>
              <w:snapToGrid w:val="0"/>
              <w:spacing w:after="0" w:line="360" w:lineRule="auto"/>
              <w:jc w:val="center"/>
              <w:rPr>
                <w:rFonts w:ascii="Book Antiqua" w:hAnsi="Book Antiqua"/>
                <w:sz w:val="24"/>
                <w:szCs w:val="24"/>
              </w:rPr>
            </w:pPr>
            <w:r w:rsidRPr="00A21E4A">
              <w:rPr>
                <w:rFonts w:ascii="Book Antiqua" w:hAnsi="Book Antiqua"/>
                <w:caps/>
                <w:sz w:val="24"/>
                <w:szCs w:val="24"/>
              </w:rPr>
              <w:t>a</w:t>
            </w:r>
            <w:r w:rsidRPr="005D2917">
              <w:rPr>
                <w:rFonts w:ascii="Book Antiqua" w:hAnsi="Book Antiqua"/>
                <w:sz w:val="24"/>
                <w:szCs w:val="24"/>
              </w:rPr>
              <w:t>nimal model</w:t>
            </w:r>
          </w:p>
        </w:tc>
        <w:tc>
          <w:tcPr>
            <w:tcW w:w="2571" w:type="dxa"/>
          </w:tcPr>
          <w:p w14:paraId="1D8F86C1" w14:textId="77777777" w:rsidR="00BF218E" w:rsidRPr="005D2917" w:rsidRDefault="00BF218E" w:rsidP="00662233">
            <w:pPr>
              <w:adjustRightInd w:val="0"/>
              <w:snapToGrid w:val="0"/>
              <w:spacing w:after="0" w:line="360" w:lineRule="auto"/>
              <w:jc w:val="center"/>
              <w:rPr>
                <w:rFonts w:ascii="Book Antiqua" w:hAnsi="Book Antiqua"/>
                <w:sz w:val="24"/>
                <w:szCs w:val="24"/>
              </w:rPr>
            </w:pPr>
            <w:r w:rsidRPr="005D2917">
              <w:rPr>
                <w:rFonts w:ascii="Book Antiqua" w:hAnsi="Book Antiqua"/>
                <w:sz w:val="24"/>
                <w:szCs w:val="24"/>
              </w:rPr>
              <w:t>Mice with induced NAFLD</w:t>
            </w:r>
          </w:p>
        </w:tc>
        <w:tc>
          <w:tcPr>
            <w:tcW w:w="2603" w:type="dxa"/>
          </w:tcPr>
          <w:p w14:paraId="26316737" w14:textId="77777777" w:rsidR="00BF218E" w:rsidRPr="005D2917" w:rsidRDefault="00BF218E" w:rsidP="00662233">
            <w:pPr>
              <w:widowControl w:val="0"/>
              <w:autoSpaceDE w:val="0"/>
              <w:autoSpaceDN w:val="0"/>
              <w:adjustRightInd w:val="0"/>
              <w:snapToGrid w:val="0"/>
              <w:spacing w:after="0" w:line="360" w:lineRule="auto"/>
              <w:jc w:val="center"/>
              <w:rPr>
                <w:rFonts w:ascii="Book Antiqua" w:hAnsi="Book Antiqua"/>
                <w:sz w:val="24"/>
                <w:szCs w:val="24"/>
                <w:lang w:eastAsia="it-IT"/>
              </w:rPr>
            </w:pPr>
            <w:r w:rsidRPr="005D2917">
              <w:rPr>
                <w:rFonts w:ascii="Book Antiqua" w:hAnsi="Book Antiqua"/>
                <w:sz w:val="24"/>
                <w:szCs w:val="24"/>
                <w:lang w:eastAsia="it-IT"/>
              </w:rPr>
              <w:t>For 8 w</w:t>
            </w:r>
            <w:r>
              <w:rPr>
                <w:rFonts w:ascii="Book Antiqua" w:hAnsi="Book Antiqua"/>
                <w:sz w:val="24"/>
                <w:szCs w:val="24"/>
                <w:lang w:eastAsia="it-IT"/>
              </w:rPr>
              <w:t>k</w:t>
            </w:r>
            <w:r w:rsidRPr="005D2917">
              <w:rPr>
                <w:rFonts w:ascii="Book Antiqua" w:hAnsi="Book Antiqua"/>
                <w:sz w:val="24"/>
                <w:szCs w:val="24"/>
                <w:lang w:eastAsia="it-IT"/>
              </w:rPr>
              <w:t>, C57BL/ J6 mice had free access to solutions containing 30% glucose, fructose, sucrose, or water sweetened with artificial sweetener  or plain water</w:t>
            </w:r>
          </w:p>
        </w:tc>
        <w:tc>
          <w:tcPr>
            <w:tcW w:w="2571" w:type="dxa"/>
          </w:tcPr>
          <w:p w14:paraId="50517F4C" w14:textId="77777777" w:rsidR="00BF218E" w:rsidRPr="005D2917" w:rsidRDefault="00BF218E" w:rsidP="00662233">
            <w:pPr>
              <w:adjustRightInd w:val="0"/>
              <w:snapToGrid w:val="0"/>
              <w:spacing w:after="0" w:line="360" w:lineRule="auto"/>
              <w:jc w:val="center"/>
              <w:rPr>
                <w:rFonts w:ascii="Book Antiqua" w:hAnsi="Book Antiqua"/>
                <w:sz w:val="24"/>
                <w:szCs w:val="24"/>
              </w:rPr>
            </w:pPr>
            <w:r w:rsidRPr="005D2917">
              <w:rPr>
                <w:rFonts w:ascii="Book Antiqua" w:hAnsi="Book Antiqua"/>
                <w:sz w:val="24"/>
                <w:szCs w:val="24"/>
              </w:rPr>
              <w:t>The group treated with polymixin B and Neomycin were protected against the fructose-induced NAFLD and had a lower level of endotoxin</w:t>
            </w:r>
          </w:p>
        </w:tc>
        <w:tc>
          <w:tcPr>
            <w:tcW w:w="2662" w:type="dxa"/>
          </w:tcPr>
          <w:p w14:paraId="618D6A0A" w14:textId="77777777" w:rsidR="00BF218E" w:rsidRPr="005D2917" w:rsidRDefault="00BF218E" w:rsidP="00662233">
            <w:pPr>
              <w:adjustRightInd w:val="0"/>
              <w:snapToGrid w:val="0"/>
              <w:spacing w:after="0" w:line="360" w:lineRule="auto"/>
              <w:jc w:val="center"/>
              <w:rPr>
                <w:rFonts w:ascii="Book Antiqua" w:hAnsi="Book Antiqua"/>
                <w:sz w:val="24"/>
                <w:szCs w:val="24"/>
              </w:rPr>
            </w:pPr>
            <w:r>
              <w:rPr>
                <w:rFonts w:ascii="Book Antiqua" w:hAnsi="Book Antiqua"/>
                <w:sz w:val="24"/>
                <w:szCs w:val="24"/>
              </w:rPr>
              <w:t>NA</w:t>
            </w:r>
          </w:p>
        </w:tc>
      </w:tr>
    </w:tbl>
    <w:p w14:paraId="745E277E" w14:textId="77777777" w:rsidR="00BF218E" w:rsidRPr="00A21E4A" w:rsidRDefault="00BF218E" w:rsidP="00662233">
      <w:pPr>
        <w:adjustRightInd w:val="0"/>
        <w:snapToGrid w:val="0"/>
        <w:spacing w:after="0" w:line="360" w:lineRule="auto"/>
        <w:jc w:val="both"/>
        <w:rPr>
          <w:rFonts w:ascii="Book Antiqua" w:hAnsi="Book Antiqua"/>
          <w:sz w:val="24"/>
          <w:szCs w:val="24"/>
          <w:lang w:eastAsia="zh-CN"/>
        </w:rPr>
      </w:pPr>
      <w:r w:rsidRPr="00A21E4A">
        <w:rPr>
          <w:rFonts w:ascii="Book Antiqua" w:hAnsi="Book Antiqua"/>
          <w:sz w:val="24"/>
          <w:szCs w:val="24"/>
        </w:rPr>
        <w:t>RCT: Randomized controlled study; PS: Pilot study ; LT: Liver translanted; NA: Not applicable (the study did not provide microbiota characterization); BD: Bis in die; HVPG: Hepatic venus pressure gradient</w:t>
      </w:r>
      <w:r w:rsidRPr="00A21E4A">
        <w:rPr>
          <w:rFonts w:ascii="Book Antiqua" w:hAnsi="Book Antiqua" w:hint="eastAsia"/>
          <w:sz w:val="24"/>
          <w:szCs w:val="24"/>
          <w:lang w:eastAsia="zh-CN"/>
        </w:rPr>
        <w:t>.</w:t>
      </w:r>
    </w:p>
    <w:p w14:paraId="5E30DA03" w14:textId="7F7C9D39" w:rsidR="00561B39" w:rsidRPr="000F395B" w:rsidRDefault="00561B39" w:rsidP="00662233">
      <w:pPr>
        <w:pStyle w:val="Grigliachiara-Colore31"/>
        <w:widowControl w:val="0"/>
        <w:autoSpaceDE w:val="0"/>
        <w:autoSpaceDN w:val="0"/>
        <w:adjustRightInd w:val="0"/>
        <w:snapToGrid w:val="0"/>
        <w:spacing w:line="360" w:lineRule="auto"/>
        <w:ind w:left="0"/>
        <w:contextualSpacing w:val="0"/>
        <w:jc w:val="both"/>
        <w:rPr>
          <w:rFonts w:ascii="Book Antiqua" w:hAnsi="Book Antiqua"/>
          <w:lang w:val="en-US"/>
        </w:rPr>
      </w:pPr>
    </w:p>
    <w:sectPr w:rsidR="00561B39" w:rsidRPr="000F395B" w:rsidSect="00C114ED">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8AC43" w14:textId="77777777" w:rsidR="00436213" w:rsidRDefault="00436213" w:rsidP="000F395B">
      <w:pPr>
        <w:spacing w:after="0" w:line="240" w:lineRule="auto"/>
      </w:pPr>
      <w:r>
        <w:separator/>
      </w:r>
    </w:p>
  </w:endnote>
  <w:endnote w:type="continuationSeparator" w:id="0">
    <w:p w14:paraId="5EACCF57" w14:textId="77777777" w:rsidR="00436213" w:rsidRDefault="00436213" w:rsidP="000F3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MinionPro-Regular">
    <w:altName w:val="Times New Roman"/>
    <w:panose1 w:val="00000000000000000000"/>
    <w:charset w:val="EE"/>
    <w:family w:val="roman"/>
    <w:notTrueType/>
    <w:pitch w:val="default"/>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1C6B4B" w14:textId="77777777" w:rsidR="00436213" w:rsidRDefault="00436213" w:rsidP="000F395B">
      <w:pPr>
        <w:spacing w:after="0" w:line="240" w:lineRule="auto"/>
      </w:pPr>
      <w:r>
        <w:separator/>
      </w:r>
    </w:p>
  </w:footnote>
  <w:footnote w:type="continuationSeparator" w:id="0">
    <w:p w14:paraId="63A91A3D" w14:textId="77777777" w:rsidR="00436213" w:rsidRDefault="00436213" w:rsidP="000F39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8F823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9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22C5354"/>
    <w:multiLevelType w:val="multilevel"/>
    <w:tmpl w:val="46BC0A8E"/>
    <w:lvl w:ilvl="0">
      <w:start w:val="1"/>
      <w:numFmt w:val="decimal"/>
      <w:lvlText w:val="%1."/>
      <w:lvlJc w:val="left"/>
      <w:pPr>
        <w:ind w:left="1065" w:hanging="705"/>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B77639C"/>
    <w:multiLevelType w:val="hybridMultilevel"/>
    <w:tmpl w:val="8FE82F64"/>
    <w:lvl w:ilvl="0" w:tplc="D6B8F9E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nsid w:val="22670DA3"/>
    <w:multiLevelType w:val="hybridMultilevel"/>
    <w:tmpl w:val="B65202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5E45E9E"/>
    <w:multiLevelType w:val="multilevel"/>
    <w:tmpl w:val="DF9ACFE8"/>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B424F17"/>
    <w:multiLevelType w:val="hybridMultilevel"/>
    <w:tmpl w:val="FAEE3B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8F35C80"/>
    <w:multiLevelType w:val="multilevel"/>
    <w:tmpl w:val="24A899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8FB14EE"/>
    <w:multiLevelType w:val="multilevel"/>
    <w:tmpl w:val="0076047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B2D4755"/>
    <w:multiLevelType w:val="hybridMultilevel"/>
    <w:tmpl w:val="ABD20456"/>
    <w:lvl w:ilvl="0" w:tplc="AC945B62">
      <w:start w:val="1"/>
      <w:numFmt w:val="decimal"/>
      <w:lvlText w:val="%1."/>
      <w:lvlJc w:val="left"/>
      <w:pPr>
        <w:tabs>
          <w:tab w:val="num" w:pos="360"/>
        </w:tabs>
        <w:ind w:left="360" w:hanging="360"/>
      </w:pPr>
      <w:rPr>
        <w:rFonts w:ascii="Calibri" w:eastAsia="Times New Roman" w:hAnsi="Calibri" w:cs="Arial"/>
      </w:rPr>
    </w:lvl>
    <w:lvl w:ilvl="1" w:tplc="AB0ED00C" w:tentative="1">
      <w:start w:val="1"/>
      <w:numFmt w:val="decimal"/>
      <w:lvlText w:val="%2."/>
      <w:lvlJc w:val="left"/>
      <w:pPr>
        <w:tabs>
          <w:tab w:val="num" w:pos="1080"/>
        </w:tabs>
        <w:ind w:left="1080" w:hanging="360"/>
      </w:pPr>
    </w:lvl>
    <w:lvl w:ilvl="2" w:tplc="DB0044BA" w:tentative="1">
      <w:start w:val="1"/>
      <w:numFmt w:val="decimal"/>
      <w:lvlText w:val="%3."/>
      <w:lvlJc w:val="left"/>
      <w:pPr>
        <w:tabs>
          <w:tab w:val="num" w:pos="1800"/>
        </w:tabs>
        <w:ind w:left="1800" w:hanging="360"/>
      </w:pPr>
    </w:lvl>
    <w:lvl w:ilvl="3" w:tplc="166A2BE2" w:tentative="1">
      <w:start w:val="1"/>
      <w:numFmt w:val="decimal"/>
      <w:lvlText w:val="%4."/>
      <w:lvlJc w:val="left"/>
      <w:pPr>
        <w:tabs>
          <w:tab w:val="num" w:pos="2520"/>
        </w:tabs>
        <w:ind w:left="2520" w:hanging="360"/>
      </w:pPr>
    </w:lvl>
    <w:lvl w:ilvl="4" w:tplc="D45C6B9A" w:tentative="1">
      <w:start w:val="1"/>
      <w:numFmt w:val="decimal"/>
      <w:lvlText w:val="%5."/>
      <w:lvlJc w:val="left"/>
      <w:pPr>
        <w:tabs>
          <w:tab w:val="num" w:pos="3240"/>
        </w:tabs>
        <w:ind w:left="3240" w:hanging="360"/>
      </w:pPr>
    </w:lvl>
    <w:lvl w:ilvl="5" w:tplc="5AB6741A" w:tentative="1">
      <w:start w:val="1"/>
      <w:numFmt w:val="decimal"/>
      <w:lvlText w:val="%6."/>
      <w:lvlJc w:val="left"/>
      <w:pPr>
        <w:tabs>
          <w:tab w:val="num" w:pos="3960"/>
        </w:tabs>
        <w:ind w:left="3960" w:hanging="360"/>
      </w:pPr>
    </w:lvl>
    <w:lvl w:ilvl="6" w:tplc="96E204E6" w:tentative="1">
      <w:start w:val="1"/>
      <w:numFmt w:val="decimal"/>
      <w:lvlText w:val="%7."/>
      <w:lvlJc w:val="left"/>
      <w:pPr>
        <w:tabs>
          <w:tab w:val="num" w:pos="4680"/>
        </w:tabs>
        <w:ind w:left="4680" w:hanging="360"/>
      </w:pPr>
    </w:lvl>
    <w:lvl w:ilvl="7" w:tplc="2BB64EF4" w:tentative="1">
      <w:start w:val="1"/>
      <w:numFmt w:val="decimal"/>
      <w:lvlText w:val="%8."/>
      <w:lvlJc w:val="left"/>
      <w:pPr>
        <w:tabs>
          <w:tab w:val="num" w:pos="5400"/>
        </w:tabs>
        <w:ind w:left="5400" w:hanging="360"/>
      </w:pPr>
    </w:lvl>
    <w:lvl w:ilvl="8" w:tplc="5D6A349A" w:tentative="1">
      <w:start w:val="1"/>
      <w:numFmt w:val="decimal"/>
      <w:lvlText w:val="%9."/>
      <w:lvlJc w:val="left"/>
      <w:pPr>
        <w:tabs>
          <w:tab w:val="num" w:pos="6120"/>
        </w:tabs>
        <w:ind w:left="6120" w:hanging="360"/>
      </w:pPr>
    </w:lvl>
  </w:abstractNum>
  <w:abstractNum w:abstractNumId="10">
    <w:nsid w:val="61391EAE"/>
    <w:multiLevelType w:val="hybridMultilevel"/>
    <w:tmpl w:val="BD004212"/>
    <w:lvl w:ilvl="0" w:tplc="03423866">
      <w:start w:val="1"/>
      <w:numFmt w:val="decimal"/>
      <w:lvlText w:val="%1."/>
      <w:lvlJc w:val="left"/>
      <w:pPr>
        <w:tabs>
          <w:tab w:val="num" w:pos="360"/>
        </w:tabs>
        <w:ind w:left="360" w:hanging="360"/>
      </w:pPr>
      <w:rPr>
        <w:rFonts w:ascii="Calibri" w:eastAsia="Times New Roman" w:hAnsi="Calibri" w:cs="Arial"/>
      </w:rPr>
    </w:lvl>
    <w:lvl w:ilvl="1" w:tplc="12E0616A" w:tentative="1">
      <w:start w:val="1"/>
      <w:numFmt w:val="decimal"/>
      <w:lvlText w:val="%2."/>
      <w:lvlJc w:val="left"/>
      <w:pPr>
        <w:tabs>
          <w:tab w:val="num" w:pos="1080"/>
        </w:tabs>
        <w:ind w:left="1080" w:hanging="360"/>
      </w:pPr>
    </w:lvl>
    <w:lvl w:ilvl="2" w:tplc="8F120EA4" w:tentative="1">
      <w:start w:val="1"/>
      <w:numFmt w:val="decimal"/>
      <w:lvlText w:val="%3."/>
      <w:lvlJc w:val="left"/>
      <w:pPr>
        <w:tabs>
          <w:tab w:val="num" w:pos="1800"/>
        </w:tabs>
        <w:ind w:left="1800" w:hanging="360"/>
      </w:pPr>
    </w:lvl>
    <w:lvl w:ilvl="3" w:tplc="F4642130" w:tentative="1">
      <w:start w:val="1"/>
      <w:numFmt w:val="decimal"/>
      <w:lvlText w:val="%4."/>
      <w:lvlJc w:val="left"/>
      <w:pPr>
        <w:tabs>
          <w:tab w:val="num" w:pos="2520"/>
        </w:tabs>
        <w:ind w:left="2520" w:hanging="360"/>
      </w:pPr>
    </w:lvl>
    <w:lvl w:ilvl="4" w:tplc="9012A898" w:tentative="1">
      <w:start w:val="1"/>
      <w:numFmt w:val="decimal"/>
      <w:lvlText w:val="%5."/>
      <w:lvlJc w:val="left"/>
      <w:pPr>
        <w:tabs>
          <w:tab w:val="num" w:pos="3240"/>
        </w:tabs>
        <w:ind w:left="3240" w:hanging="360"/>
      </w:pPr>
    </w:lvl>
    <w:lvl w:ilvl="5" w:tplc="46689A9A" w:tentative="1">
      <w:start w:val="1"/>
      <w:numFmt w:val="decimal"/>
      <w:lvlText w:val="%6."/>
      <w:lvlJc w:val="left"/>
      <w:pPr>
        <w:tabs>
          <w:tab w:val="num" w:pos="3960"/>
        </w:tabs>
        <w:ind w:left="3960" w:hanging="360"/>
      </w:pPr>
    </w:lvl>
    <w:lvl w:ilvl="6" w:tplc="82A2E348" w:tentative="1">
      <w:start w:val="1"/>
      <w:numFmt w:val="decimal"/>
      <w:lvlText w:val="%7."/>
      <w:lvlJc w:val="left"/>
      <w:pPr>
        <w:tabs>
          <w:tab w:val="num" w:pos="4680"/>
        </w:tabs>
        <w:ind w:left="4680" w:hanging="360"/>
      </w:pPr>
    </w:lvl>
    <w:lvl w:ilvl="7" w:tplc="FD58BC50" w:tentative="1">
      <w:start w:val="1"/>
      <w:numFmt w:val="decimal"/>
      <w:lvlText w:val="%8."/>
      <w:lvlJc w:val="left"/>
      <w:pPr>
        <w:tabs>
          <w:tab w:val="num" w:pos="5400"/>
        </w:tabs>
        <w:ind w:left="5400" w:hanging="360"/>
      </w:pPr>
    </w:lvl>
    <w:lvl w:ilvl="8" w:tplc="D73A8B74" w:tentative="1">
      <w:start w:val="1"/>
      <w:numFmt w:val="decimal"/>
      <w:lvlText w:val="%9."/>
      <w:lvlJc w:val="left"/>
      <w:pPr>
        <w:tabs>
          <w:tab w:val="num" w:pos="6120"/>
        </w:tabs>
        <w:ind w:left="6120" w:hanging="360"/>
      </w:pPr>
    </w:lvl>
  </w:abstractNum>
  <w:abstractNum w:abstractNumId="11">
    <w:nsid w:val="647D5D7A"/>
    <w:multiLevelType w:val="hybridMultilevel"/>
    <w:tmpl w:val="32D6B77E"/>
    <w:lvl w:ilvl="0" w:tplc="761C8CFC">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02F092F"/>
    <w:multiLevelType w:val="hybridMultilevel"/>
    <w:tmpl w:val="24A899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8"/>
  </w:num>
  <w:num w:numId="3">
    <w:abstractNumId w:val="9"/>
  </w:num>
  <w:num w:numId="4">
    <w:abstractNumId w:val="10"/>
  </w:num>
  <w:num w:numId="5">
    <w:abstractNumId w:val="11"/>
  </w:num>
  <w:num w:numId="6">
    <w:abstractNumId w:val="4"/>
  </w:num>
  <w:num w:numId="7">
    <w:abstractNumId w:val="0"/>
  </w:num>
  <w:num w:numId="8">
    <w:abstractNumId w:val="2"/>
  </w:num>
  <w:num w:numId="9">
    <w:abstractNumId w:val="3"/>
  </w:num>
  <w:num w:numId="10">
    <w:abstractNumId w:val="12"/>
  </w:num>
  <w:num w:numId="11">
    <w:abstractNumId w:val="7"/>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EEB"/>
    <w:rsid w:val="00002924"/>
    <w:rsid w:val="0000505D"/>
    <w:rsid w:val="000068FC"/>
    <w:rsid w:val="000121F6"/>
    <w:rsid w:val="00017A38"/>
    <w:rsid w:val="00024F3D"/>
    <w:rsid w:val="000323D9"/>
    <w:rsid w:val="00041D77"/>
    <w:rsid w:val="0004651E"/>
    <w:rsid w:val="00047602"/>
    <w:rsid w:val="00052CD7"/>
    <w:rsid w:val="00062C51"/>
    <w:rsid w:val="000654DE"/>
    <w:rsid w:val="0007084F"/>
    <w:rsid w:val="000719E4"/>
    <w:rsid w:val="00073024"/>
    <w:rsid w:val="000806F7"/>
    <w:rsid w:val="00083B45"/>
    <w:rsid w:val="00087C6B"/>
    <w:rsid w:val="00090335"/>
    <w:rsid w:val="00091300"/>
    <w:rsid w:val="00097443"/>
    <w:rsid w:val="000A2E29"/>
    <w:rsid w:val="000B3610"/>
    <w:rsid w:val="000B3AAC"/>
    <w:rsid w:val="000B5800"/>
    <w:rsid w:val="000B6BA6"/>
    <w:rsid w:val="000C095D"/>
    <w:rsid w:val="000C1E7C"/>
    <w:rsid w:val="000C22D9"/>
    <w:rsid w:val="000C656C"/>
    <w:rsid w:val="000D50D6"/>
    <w:rsid w:val="000D7CE3"/>
    <w:rsid w:val="000F395B"/>
    <w:rsid w:val="000F4CD2"/>
    <w:rsid w:val="000F5FD8"/>
    <w:rsid w:val="001033EC"/>
    <w:rsid w:val="001235E0"/>
    <w:rsid w:val="0012776B"/>
    <w:rsid w:val="00141F4A"/>
    <w:rsid w:val="001429FF"/>
    <w:rsid w:val="001446FA"/>
    <w:rsid w:val="00150010"/>
    <w:rsid w:val="00157AC6"/>
    <w:rsid w:val="001678E4"/>
    <w:rsid w:val="0019247F"/>
    <w:rsid w:val="00197514"/>
    <w:rsid w:val="001A469F"/>
    <w:rsid w:val="001A479A"/>
    <w:rsid w:val="001B09FF"/>
    <w:rsid w:val="001B277C"/>
    <w:rsid w:val="001B3754"/>
    <w:rsid w:val="001B4C86"/>
    <w:rsid w:val="001B7B03"/>
    <w:rsid w:val="001C3531"/>
    <w:rsid w:val="001C4CED"/>
    <w:rsid w:val="001D14FB"/>
    <w:rsid w:val="001D6F93"/>
    <w:rsid w:val="001E145A"/>
    <w:rsid w:val="001E24E4"/>
    <w:rsid w:val="001E356A"/>
    <w:rsid w:val="001E50EB"/>
    <w:rsid w:val="001F05B1"/>
    <w:rsid w:val="001F3435"/>
    <w:rsid w:val="00207C87"/>
    <w:rsid w:val="00210709"/>
    <w:rsid w:val="002210DB"/>
    <w:rsid w:val="002326D7"/>
    <w:rsid w:val="002346C4"/>
    <w:rsid w:val="0024028F"/>
    <w:rsid w:val="002417D5"/>
    <w:rsid w:val="002437FC"/>
    <w:rsid w:val="00243C29"/>
    <w:rsid w:val="00245C25"/>
    <w:rsid w:val="002474E9"/>
    <w:rsid w:val="00250FA1"/>
    <w:rsid w:val="0025463E"/>
    <w:rsid w:val="002554FA"/>
    <w:rsid w:val="00255506"/>
    <w:rsid w:val="00256FF6"/>
    <w:rsid w:val="00257ED2"/>
    <w:rsid w:val="002777C3"/>
    <w:rsid w:val="00283E58"/>
    <w:rsid w:val="002852FE"/>
    <w:rsid w:val="00285E26"/>
    <w:rsid w:val="00291016"/>
    <w:rsid w:val="00296B85"/>
    <w:rsid w:val="002A0D30"/>
    <w:rsid w:val="002A1914"/>
    <w:rsid w:val="002A3358"/>
    <w:rsid w:val="002B3412"/>
    <w:rsid w:val="002B41FB"/>
    <w:rsid w:val="002C0055"/>
    <w:rsid w:val="002C0A6B"/>
    <w:rsid w:val="002C3F32"/>
    <w:rsid w:val="002D1E48"/>
    <w:rsid w:val="002D304C"/>
    <w:rsid w:val="002D493C"/>
    <w:rsid w:val="002E3261"/>
    <w:rsid w:val="002F66DA"/>
    <w:rsid w:val="00300CD0"/>
    <w:rsid w:val="00300FDD"/>
    <w:rsid w:val="0030199C"/>
    <w:rsid w:val="00301AB9"/>
    <w:rsid w:val="00302113"/>
    <w:rsid w:val="003108E8"/>
    <w:rsid w:val="0031327F"/>
    <w:rsid w:val="003212DE"/>
    <w:rsid w:val="00322675"/>
    <w:rsid w:val="003228F3"/>
    <w:rsid w:val="00327EB1"/>
    <w:rsid w:val="003303B3"/>
    <w:rsid w:val="00330A35"/>
    <w:rsid w:val="0033266C"/>
    <w:rsid w:val="00332D92"/>
    <w:rsid w:val="003368AA"/>
    <w:rsid w:val="003412C0"/>
    <w:rsid w:val="00351E84"/>
    <w:rsid w:val="00353279"/>
    <w:rsid w:val="003634FE"/>
    <w:rsid w:val="003773A4"/>
    <w:rsid w:val="0038472C"/>
    <w:rsid w:val="00387D6A"/>
    <w:rsid w:val="003A08BE"/>
    <w:rsid w:val="003A43F5"/>
    <w:rsid w:val="003A71AC"/>
    <w:rsid w:val="003C1436"/>
    <w:rsid w:val="003C22DE"/>
    <w:rsid w:val="003C2682"/>
    <w:rsid w:val="003D39C7"/>
    <w:rsid w:val="003D4712"/>
    <w:rsid w:val="003E02BD"/>
    <w:rsid w:val="003E06AE"/>
    <w:rsid w:val="003E4130"/>
    <w:rsid w:val="003E575A"/>
    <w:rsid w:val="003F000A"/>
    <w:rsid w:val="003F1B6A"/>
    <w:rsid w:val="003F4707"/>
    <w:rsid w:val="00400D52"/>
    <w:rsid w:val="0041558E"/>
    <w:rsid w:val="004161AB"/>
    <w:rsid w:val="00420CDC"/>
    <w:rsid w:val="00425137"/>
    <w:rsid w:val="00430F94"/>
    <w:rsid w:val="00431EAE"/>
    <w:rsid w:val="004337C1"/>
    <w:rsid w:val="00434766"/>
    <w:rsid w:val="00435BBF"/>
    <w:rsid w:val="00436213"/>
    <w:rsid w:val="00437219"/>
    <w:rsid w:val="00442E5D"/>
    <w:rsid w:val="00445F2C"/>
    <w:rsid w:val="00446365"/>
    <w:rsid w:val="004624D8"/>
    <w:rsid w:val="00471C70"/>
    <w:rsid w:val="00471DB0"/>
    <w:rsid w:val="004729B5"/>
    <w:rsid w:val="00476030"/>
    <w:rsid w:val="00476A40"/>
    <w:rsid w:val="00483988"/>
    <w:rsid w:val="004844D1"/>
    <w:rsid w:val="00496D9E"/>
    <w:rsid w:val="00497D0E"/>
    <w:rsid w:val="004A1A4D"/>
    <w:rsid w:val="004A51FC"/>
    <w:rsid w:val="004A71C7"/>
    <w:rsid w:val="004B348F"/>
    <w:rsid w:val="004B56F5"/>
    <w:rsid w:val="004C03A6"/>
    <w:rsid w:val="004C1C2C"/>
    <w:rsid w:val="004C2879"/>
    <w:rsid w:val="004C3B2E"/>
    <w:rsid w:val="004C5944"/>
    <w:rsid w:val="004C6565"/>
    <w:rsid w:val="004C7903"/>
    <w:rsid w:val="004E0E10"/>
    <w:rsid w:val="004E22E3"/>
    <w:rsid w:val="004E3D8C"/>
    <w:rsid w:val="004E3D8E"/>
    <w:rsid w:val="004F4126"/>
    <w:rsid w:val="004F53D1"/>
    <w:rsid w:val="004F7883"/>
    <w:rsid w:val="00503BDF"/>
    <w:rsid w:val="00503E93"/>
    <w:rsid w:val="00520CE1"/>
    <w:rsid w:val="0052398F"/>
    <w:rsid w:val="0052402C"/>
    <w:rsid w:val="00531C97"/>
    <w:rsid w:val="00535420"/>
    <w:rsid w:val="00537577"/>
    <w:rsid w:val="00555B7A"/>
    <w:rsid w:val="00555E92"/>
    <w:rsid w:val="00561B39"/>
    <w:rsid w:val="00561B83"/>
    <w:rsid w:val="00561CCA"/>
    <w:rsid w:val="005656A4"/>
    <w:rsid w:val="00566A92"/>
    <w:rsid w:val="0057108D"/>
    <w:rsid w:val="0057391A"/>
    <w:rsid w:val="00595C7B"/>
    <w:rsid w:val="005963C2"/>
    <w:rsid w:val="005A377F"/>
    <w:rsid w:val="005C2D94"/>
    <w:rsid w:val="005D1B9D"/>
    <w:rsid w:val="005D4E98"/>
    <w:rsid w:val="005D597C"/>
    <w:rsid w:val="005D6B9A"/>
    <w:rsid w:val="005E2D55"/>
    <w:rsid w:val="005E7A70"/>
    <w:rsid w:val="005F698E"/>
    <w:rsid w:val="0060197E"/>
    <w:rsid w:val="006064DB"/>
    <w:rsid w:val="006074A9"/>
    <w:rsid w:val="00612CAE"/>
    <w:rsid w:val="006139DA"/>
    <w:rsid w:val="0062453C"/>
    <w:rsid w:val="006370FB"/>
    <w:rsid w:val="00637801"/>
    <w:rsid w:val="00643084"/>
    <w:rsid w:val="00643334"/>
    <w:rsid w:val="0064599B"/>
    <w:rsid w:val="00645D57"/>
    <w:rsid w:val="00651D4D"/>
    <w:rsid w:val="00653B71"/>
    <w:rsid w:val="006612BB"/>
    <w:rsid w:val="00662233"/>
    <w:rsid w:val="0066512B"/>
    <w:rsid w:val="00665F73"/>
    <w:rsid w:val="00667F7C"/>
    <w:rsid w:val="006716CA"/>
    <w:rsid w:val="006828D1"/>
    <w:rsid w:val="00684C43"/>
    <w:rsid w:val="00685F3B"/>
    <w:rsid w:val="00686768"/>
    <w:rsid w:val="0069121E"/>
    <w:rsid w:val="00691BDB"/>
    <w:rsid w:val="0069306C"/>
    <w:rsid w:val="0069377C"/>
    <w:rsid w:val="006A10BF"/>
    <w:rsid w:val="006A27E4"/>
    <w:rsid w:val="006B0617"/>
    <w:rsid w:val="006B0C52"/>
    <w:rsid w:val="006B2463"/>
    <w:rsid w:val="006B792F"/>
    <w:rsid w:val="006C2655"/>
    <w:rsid w:val="006C5121"/>
    <w:rsid w:val="006E7D80"/>
    <w:rsid w:val="00704688"/>
    <w:rsid w:val="00710404"/>
    <w:rsid w:val="00714611"/>
    <w:rsid w:val="007146C0"/>
    <w:rsid w:val="007160CF"/>
    <w:rsid w:val="0072036E"/>
    <w:rsid w:val="00721D3B"/>
    <w:rsid w:val="007321EA"/>
    <w:rsid w:val="00732CA4"/>
    <w:rsid w:val="00737269"/>
    <w:rsid w:val="0074402D"/>
    <w:rsid w:val="00747A98"/>
    <w:rsid w:val="00750A27"/>
    <w:rsid w:val="007671A3"/>
    <w:rsid w:val="0077394E"/>
    <w:rsid w:val="00774C62"/>
    <w:rsid w:val="00776FED"/>
    <w:rsid w:val="00777666"/>
    <w:rsid w:val="007858F7"/>
    <w:rsid w:val="007908CB"/>
    <w:rsid w:val="0079460E"/>
    <w:rsid w:val="00795C3A"/>
    <w:rsid w:val="007A7254"/>
    <w:rsid w:val="007B2D88"/>
    <w:rsid w:val="007B2FC6"/>
    <w:rsid w:val="007B4CD5"/>
    <w:rsid w:val="007B797E"/>
    <w:rsid w:val="007C26FB"/>
    <w:rsid w:val="007C5FFF"/>
    <w:rsid w:val="007C6858"/>
    <w:rsid w:val="007D0EEB"/>
    <w:rsid w:val="007D4C1D"/>
    <w:rsid w:val="007D7BAC"/>
    <w:rsid w:val="007E1510"/>
    <w:rsid w:val="007E24DD"/>
    <w:rsid w:val="007E3021"/>
    <w:rsid w:val="007E3C63"/>
    <w:rsid w:val="007E3D3E"/>
    <w:rsid w:val="007F1C46"/>
    <w:rsid w:val="007F223D"/>
    <w:rsid w:val="007F4F11"/>
    <w:rsid w:val="008007BD"/>
    <w:rsid w:val="00801450"/>
    <w:rsid w:val="008067E7"/>
    <w:rsid w:val="00810929"/>
    <w:rsid w:val="00810A23"/>
    <w:rsid w:val="008116FB"/>
    <w:rsid w:val="008118CC"/>
    <w:rsid w:val="00814927"/>
    <w:rsid w:val="0081509A"/>
    <w:rsid w:val="00824FC3"/>
    <w:rsid w:val="0083221D"/>
    <w:rsid w:val="008339B7"/>
    <w:rsid w:val="008344A4"/>
    <w:rsid w:val="00840ACB"/>
    <w:rsid w:val="00842BEC"/>
    <w:rsid w:val="00842D9A"/>
    <w:rsid w:val="00843F8D"/>
    <w:rsid w:val="00853B88"/>
    <w:rsid w:val="00865741"/>
    <w:rsid w:val="008705C3"/>
    <w:rsid w:val="00872BE7"/>
    <w:rsid w:val="00873221"/>
    <w:rsid w:val="00873806"/>
    <w:rsid w:val="00875145"/>
    <w:rsid w:val="008752F0"/>
    <w:rsid w:val="0088020B"/>
    <w:rsid w:val="00882C90"/>
    <w:rsid w:val="008862F0"/>
    <w:rsid w:val="0089154B"/>
    <w:rsid w:val="00893FC7"/>
    <w:rsid w:val="00896ED5"/>
    <w:rsid w:val="00896F43"/>
    <w:rsid w:val="00897A48"/>
    <w:rsid w:val="008B73D0"/>
    <w:rsid w:val="008C171C"/>
    <w:rsid w:val="008C5978"/>
    <w:rsid w:val="008D0196"/>
    <w:rsid w:val="008E79CA"/>
    <w:rsid w:val="008F1D90"/>
    <w:rsid w:val="009158DE"/>
    <w:rsid w:val="00917BB4"/>
    <w:rsid w:val="00917C1C"/>
    <w:rsid w:val="00926302"/>
    <w:rsid w:val="00926FC0"/>
    <w:rsid w:val="009321FA"/>
    <w:rsid w:val="00934433"/>
    <w:rsid w:val="009436F9"/>
    <w:rsid w:val="00944225"/>
    <w:rsid w:val="00956DAB"/>
    <w:rsid w:val="00963E8D"/>
    <w:rsid w:val="00966C8B"/>
    <w:rsid w:val="00966F20"/>
    <w:rsid w:val="00973453"/>
    <w:rsid w:val="00974A8A"/>
    <w:rsid w:val="009758C1"/>
    <w:rsid w:val="00977679"/>
    <w:rsid w:val="00987565"/>
    <w:rsid w:val="0098790F"/>
    <w:rsid w:val="00987E1C"/>
    <w:rsid w:val="00996EAE"/>
    <w:rsid w:val="009A75A5"/>
    <w:rsid w:val="009A7B0C"/>
    <w:rsid w:val="009B41C5"/>
    <w:rsid w:val="009B70FC"/>
    <w:rsid w:val="009D0509"/>
    <w:rsid w:val="009D4106"/>
    <w:rsid w:val="009E139D"/>
    <w:rsid w:val="009E26A9"/>
    <w:rsid w:val="009F3338"/>
    <w:rsid w:val="009F343D"/>
    <w:rsid w:val="009F5FA0"/>
    <w:rsid w:val="00A10B06"/>
    <w:rsid w:val="00A12FEE"/>
    <w:rsid w:val="00A15DA3"/>
    <w:rsid w:val="00A266C4"/>
    <w:rsid w:val="00A2720E"/>
    <w:rsid w:val="00A30F9D"/>
    <w:rsid w:val="00A33823"/>
    <w:rsid w:val="00A3786A"/>
    <w:rsid w:val="00A40255"/>
    <w:rsid w:val="00A43BE0"/>
    <w:rsid w:val="00A67A08"/>
    <w:rsid w:val="00A710F6"/>
    <w:rsid w:val="00A7622B"/>
    <w:rsid w:val="00A76B6A"/>
    <w:rsid w:val="00A84E3B"/>
    <w:rsid w:val="00A86A2A"/>
    <w:rsid w:val="00A92FAA"/>
    <w:rsid w:val="00A94042"/>
    <w:rsid w:val="00A96580"/>
    <w:rsid w:val="00AA1E62"/>
    <w:rsid w:val="00AB0421"/>
    <w:rsid w:val="00AB0EFC"/>
    <w:rsid w:val="00AB1A59"/>
    <w:rsid w:val="00AB1FE3"/>
    <w:rsid w:val="00AB2066"/>
    <w:rsid w:val="00AB6E9C"/>
    <w:rsid w:val="00AC47F4"/>
    <w:rsid w:val="00AC5E80"/>
    <w:rsid w:val="00AD18DB"/>
    <w:rsid w:val="00AD465D"/>
    <w:rsid w:val="00AD7296"/>
    <w:rsid w:val="00AD7F42"/>
    <w:rsid w:val="00AE038E"/>
    <w:rsid w:val="00AE419A"/>
    <w:rsid w:val="00AE41BB"/>
    <w:rsid w:val="00AE5DF6"/>
    <w:rsid w:val="00AF0C48"/>
    <w:rsid w:val="00AF25F0"/>
    <w:rsid w:val="00B00481"/>
    <w:rsid w:val="00B055DD"/>
    <w:rsid w:val="00B073D2"/>
    <w:rsid w:val="00B11ACF"/>
    <w:rsid w:val="00B14CB6"/>
    <w:rsid w:val="00B212D8"/>
    <w:rsid w:val="00B24DE3"/>
    <w:rsid w:val="00B25414"/>
    <w:rsid w:val="00B269C4"/>
    <w:rsid w:val="00B27FAA"/>
    <w:rsid w:val="00B30566"/>
    <w:rsid w:val="00B36165"/>
    <w:rsid w:val="00B404AD"/>
    <w:rsid w:val="00B4121C"/>
    <w:rsid w:val="00B4171C"/>
    <w:rsid w:val="00B41C8B"/>
    <w:rsid w:val="00B444B0"/>
    <w:rsid w:val="00B53023"/>
    <w:rsid w:val="00B53A9A"/>
    <w:rsid w:val="00B54EE7"/>
    <w:rsid w:val="00B578A8"/>
    <w:rsid w:val="00B64B56"/>
    <w:rsid w:val="00B656FA"/>
    <w:rsid w:val="00B6640E"/>
    <w:rsid w:val="00B70834"/>
    <w:rsid w:val="00B73101"/>
    <w:rsid w:val="00B76689"/>
    <w:rsid w:val="00B811CE"/>
    <w:rsid w:val="00B825A6"/>
    <w:rsid w:val="00B83F03"/>
    <w:rsid w:val="00B859AE"/>
    <w:rsid w:val="00B90426"/>
    <w:rsid w:val="00B91E9E"/>
    <w:rsid w:val="00B9265F"/>
    <w:rsid w:val="00B92E2D"/>
    <w:rsid w:val="00B9311D"/>
    <w:rsid w:val="00B966E6"/>
    <w:rsid w:val="00BB1F3F"/>
    <w:rsid w:val="00BC1194"/>
    <w:rsid w:val="00BC2BB0"/>
    <w:rsid w:val="00BC3AA0"/>
    <w:rsid w:val="00BC69C4"/>
    <w:rsid w:val="00BC6D5B"/>
    <w:rsid w:val="00BC7C3A"/>
    <w:rsid w:val="00BD7F2C"/>
    <w:rsid w:val="00BE3FFA"/>
    <w:rsid w:val="00BE72FB"/>
    <w:rsid w:val="00BF218E"/>
    <w:rsid w:val="00BF5368"/>
    <w:rsid w:val="00C0231B"/>
    <w:rsid w:val="00C0519C"/>
    <w:rsid w:val="00C114ED"/>
    <w:rsid w:val="00C1519F"/>
    <w:rsid w:val="00C15DA5"/>
    <w:rsid w:val="00C200E1"/>
    <w:rsid w:val="00C250DE"/>
    <w:rsid w:val="00C3583A"/>
    <w:rsid w:val="00C41CF6"/>
    <w:rsid w:val="00C53435"/>
    <w:rsid w:val="00C55EC3"/>
    <w:rsid w:val="00C56F34"/>
    <w:rsid w:val="00C57006"/>
    <w:rsid w:val="00C60F02"/>
    <w:rsid w:val="00C61458"/>
    <w:rsid w:val="00C67EC1"/>
    <w:rsid w:val="00C704E1"/>
    <w:rsid w:val="00C76A61"/>
    <w:rsid w:val="00C778D7"/>
    <w:rsid w:val="00C77CAD"/>
    <w:rsid w:val="00C80356"/>
    <w:rsid w:val="00C9649F"/>
    <w:rsid w:val="00CA3952"/>
    <w:rsid w:val="00CA7A91"/>
    <w:rsid w:val="00CB3475"/>
    <w:rsid w:val="00CB5A4E"/>
    <w:rsid w:val="00CB77BB"/>
    <w:rsid w:val="00CB7D78"/>
    <w:rsid w:val="00CC39E8"/>
    <w:rsid w:val="00CC6E89"/>
    <w:rsid w:val="00CD4A48"/>
    <w:rsid w:val="00CD5DE1"/>
    <w:rsid w:val="00CD75EA"/>
    <w:rsid w:val="00CE2633"/>
    <w:rsid w:val="00CE7A45"/>
    <w:rsid w:val="00CF630F"/>
    <w:rsid w:val="00D01C21"/>
    <w:rsid w:val="00D02167"/>
    <w:rsid w:val="00D03FC3"/>
    <w:rsid w:val="00D04B3F"/>
    <w:rsid w:val="00D118FA"/>
    <w:rsid w:val="00D1383D"/>
    <w:rsid w:val="00D14F11"/>
    <w:rsid w:val="00D15351"/>
    <w:rsid w:val="00D153F1"/>
    <w:rsid w:val="00D23F35"/>
    <w:rsid w:val="00D26C1F"/>
    <w:rsid w:val="00D315F4"/>
    <w:rsid w:val="00D476D1"/>
    <w:rsid w:val="00D51390"/>
    <w:rsid w:val="00D52A55"/>
    <w:rsid w:val="00D55B3D"/>
    <w:rsid w:val="00D637EB"/>
    <w:rsid w:val="00D65FAB"/>
    <w:rsid w:val="00D67165"/>
    <w:rsid w:val="00D72204"/>
    <w:rsid w:val="00D727A0"/>
    <w:rsid w:val="00D7719A"/>
    <w:rsid w:val="00D84462"/>
    <w:rsid w:val="00D85E93"/>
    <w:rsid w:val="00D92CB1"/>
    <w:rsid w:val="00D932A1"/>
    <w:rsid w:val="00D963B6"/>
    <w:rsid w:val="00DA01A7"/>
    <w:rsid w:val="00DA0731"/>
    <w:rsid w:val="00DA28F9"/>
    <w:rsid w:val="00DA641E"/>
    <w:rsid w:val="00DA78A0"/>
    <w:rsid w:val="00DA7A11"/>
    <w:rsid w:val="00DB208C"/>
    <w:rsid w:val="00DB2949"/>
    <w:rsid w:val="00DB761F"/>
    <w:rsid w:val="00DC1E3A"/>
    <w:rsid w:val="00DC1E70"/>
    <w:rsid w:val="00DD01E2"/>
    <w:rsid w:val="00DE2049"/>
    <w:rsid w:val="00DE2BF3"/>
    <w:rsid w:val="00DE4160"/>
    <w:rsid w:val="00DE4848"/>
    <w:rsid w:val="00DE7A07"/>
    <w:rsid w:val="00DE7F03"/>
    <w:rsid w:val="00DF3EE0"/>
    <w:rsid w:val="00E0487C"/>
    <w:rsid w:val="00E10167"/>
    <w:rsid w:val="00E11095"/>
    <w:rsid w:val="00E22437"/>
    <w:rsid w:val="00E306CB"/>
    <w:rsid w:val="00E3234D"/>
    <w:rsid w:val="00E41BAE"/>
    <w:rsid w:val="00E43663"/>
    <w:rsid w:val="00E463DF"/>
    <w:rsid w:val="00E51BDD"/>
    <w:rsid w:val="00E551B7"/>
    <w:rsid w:val="00E560BE"/>
    <w:rsid w:val="00E56C19"/>
    <w:rsid w:val="00E65ABC"/>
    <w:rsid w:val="00E7625B"/>
    <w:rsid w:val="00E7726D"/>
    <w:rsid w:val="00E8303B"/>
    <w:rsid w:val="00E87668"/>
    <w:rsid w:val="00E87757"/>
    <w:rsid w:val="00E929F0"/>
    <w:rsid w:val="00E94967"/>
    <w:rsid w:val="00E95E6A"/>
    <w:rsid w:val="00E9612B"/>
    <w:rsid w:val="00EA1DA6"/>
    <w:rsid w:val="00EA474C"/>
    <w:rsid w:val="00EA7E00"/>
    <w:rsid w:val="00EB2079"/>
    <w:rsid w:val="00ED2531"/>
    <w:rsid w:val="00ED6DE2"/>
    <w:rsid w:val="00EE1986"/>
    <w:rsid w:val="00EF2BCF"/>
    <w:rsid w:val="00F01192"/>
    <w:rsid w:val="00F03B57"/>
    <w:rsid w:val="00F03C03"/>
    <w:rsid w:val="00F042CB"/>
    <w:rsid w:val="00F12380"/>
    <w:rsid w:val="00F14A9B"/>
    <w:rsid w:val="00F20A42"/>
    <w:rsid w:val="00F27267"/>
    <w:rsid w:val="00F31940"/>
    <w:rsid w:val="00F321F6"/>
    <w:rsid w:val="00F32309"/>
    <w:rsid w:val="00F339C5"/>
    <w:rsid w:val="00F34A06"/>
    <w:rsid w:val="00F36A07"/>
    <w:rsid w:val="00F36A36"/>
    <w:rsid w:val="00F370D7"/>
    <w:rsid w:val="00F420D9"/>
    <w:rsid w:val="00F43D4D"/>
    <w:rsid w:val="00F46D06"/>
    <w:rsid w:val="00F51FC4"/>
    <w:rsid w:val="00F55C37"/>
    <w:rsid w:val="00F579B3"/>
    <w:rsid w:val="00F61803"/>
    <w:rsid w:val="00F676D1"/>
    <w:rsid w:val="00F70846"/>
    <w:rsid w:val="00F70DC0"/>
    <w:rsid w:val="00F71049"/>
    <w:rsid w:val="00F753B7"/>
    <w:rsid w:val="00F75CF7"/>
    <w:rsid w:val="00F833BA"/>
    <w:rsid w:val="00F92BC3"/>
    <w:rsid w:val="00F932A6"/>
    <w:rsid w:val="00F93C84"/>
    <w:rsid w:val="00F955CA"/>
    <w:rsid w:val="00FB16D7"/>
    <w:rsid w:val="00FB207C"/>
    <w:rsid w:val="00FC30FB"/>
    <w:rsid w:val="00FD1E90"/>
    <w:rsid w:val="00FD5244"/>
    <w:rsid w:val="00FD5997"/>
    <w:rsid w:val="00FE5CB7"/>
    <w:rsid w:val="00FF0709"/>
    <w:rsid w:val="00FF53C7"/>
    <w:rsid w:val="00FF6E27"/>
    <w:rsid w:val="00FF7BC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843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67"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semiHidden="0"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uiPriority="37"/>
    <w:lsdException w:name="Medium Grid 1 Accent 5" w:uiPriority="39"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90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rigliamedia1-Colore21">
    <w:name w:val="Griglia media 1 - Colore 21"/>
    <w:basedOn w:val="a"/>
    <w:uiPriority w:val="34"/>
    <w:qFormat/>
    <w:rsid w:val="00F71049"/>
    <w:pPr>
      <w:spacing w:after="0" w:line="240" w:lineRule="auto"/>
      <w:ind w:left="720"/>
      <w:contextualSpacing/>
    </w:pPr>
    <w:rPr>
      <w:rFonts w:ascii="Times" w:hAnsi="Times"/>
      <w:sz w:val="20"/>
      <w:szCs w:val="20"/>
      <w:lang w:eastAsia="it-IT"/>
    </w:rPr>
  </w:style>
  <w:style w:type="paragraph" w:customStyle="1" w:styleId="Grigliachiara-Colore31">
    <w:name w:val="Griglia chiara - Colore 31"/>
    <w:basedOn w:val="a"/>
    <w:uiPriority w:val="34"/>
    <w:qFormat/>
    <w:rsid w:val="00F71049"/>
    <w:pPr>
      <w:spacing w:after="0" w:line="240" w:lineRule="auto"/>
      <w:ind w:left="720"/>
      <w:contextualSpacing/>
    </w:pPr>
    <w:rPr>
      <w:rFonts w:ascii="Times New Roman" w:eastAsia="Times New Roman" w:hAnsi="Times New Roman"/>
      <w:sz w:val="24"/>
      <w:szCs w:val="24"/>
      <w:lang w:eastAsia="it-IT"/>
    </w:rPr>
  </w:style>
  <w:style w:type="character" w:customStyle="1" w:styleId="hps">
    <w:name w:val="hps"/>
    <w:rsid w:val="00AB0421"/>
  </w:style>
  <w:style w:type="paragraph" w:styleId="a3">
    <w:name w:val="Normal (Web)"/>
    <w:basedOn w:val="a"/>
    <w:uiPriority w:val="99"/>
    <w:semiHidden/>
    <w:unhideWhenUsed/>
    <w:rsid w:val="00A2720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title1">
    <w:name w:val="title1"/>
    <w:basedOn w:val="a"/>
    <w:rsid w:val="00B90426"/>
    <w:pPr>
      <w:spacing w:after="0" w:line="240" w:lineRule="auto"/>
    </w:pPr>
    <w:rPr>
      <w:rFonts w:ascii="Times New Roman" w:eastAsia="Times New Roman" w:hAnsi="Times New Roman"/>
      <w:sz w:val="27"/>
      <w:szCs w:val="27"/>
      <w:lang w:eastAsia="it-IT"/>
    </w:rPr>
  </w:style>
  <w:style w:type="paragraph" w:customStyle="1" w:styleId="desc2">
    <w:name w:val="desc2"/>
    <w:basedOn w:val="a"/>
    <w:rsid w:val="00B90426"/>
    <w:pPr>
      <w:spacing w:after="0" w:line="240" w:lineRule="auto"/>
    </w:pPr>
    <w:rPr>
      <w:rFonts w:ascii="Times New Roman" w:eastAsia="Times New Roman" w:hAnsi="Times New Roman"/>
      <w:sz w:val="26"/>
      <w:szCs w:val="26"/>
      <w:lang w:eastAsia="it-IT"/>
    </w:rPr>
  </w:style>
  <w:style w:type="paragraph" w:customStyle="1" w:styleId="details1">
    <w:name w:val="details1"/>
    <w:basedOn w:val="a"/>
    <w:rsid w:val="00B90426"/>
    <w:pPr>
      <w:spacing w:after="0" w:line="240" w:lineRule="auto"/>
    </w:pPr>
    <w:rPr>
      <w:rFonts w:ascii="Times New Roman" w:eastAsia="Times New Roman" w:hAnsi="Times New Roman"/>
      <w:lang w:eastAsia="it-IT"/>
    </w:rPr>
  </w:style>
  <w:style w:type="character" w:customStyle="1" w:styleId="jrnl">
    <w:name w:val="jrnl"/>
    <w:basedOn w:val="a0"/>
    <w:rsid w:val="00B90426"/>
  </w:style>
  <w:style w:type="paragraph" w:customStyle="1" w:styleId="1">
    <w:name w:val="标题1"/>
    <w:basedOn w:val="a"/>
    <w:rsid w:val="0072036E"/>
    <w:pPr>
      <w:spacing w:before="100" w:beforeAutospacing="1" w:after="100" w:afterAutospacing="1" w:line="240" w:lineRule="auto"/>
    </w:pPr>
    <w:rPr>
      <w:rFonts w:ascii="Times" w:hAnsi="Times"/>
      <w:sz w:val="20"/>
      <w:szCs w:val="20"/>
      <w:lang w:eastAsia="it-IT"/>
    </w:rPr>
  </w:style>
  <w:style w:type="character" w:styleId="a4">
    <w:name w:val="Hyperlink"/>
    <w:uiPriority w:val="99"/>
    <w:semiHidden/>
    <w:unhideWhenUsed/>
    <w:rsid w:val="0072036E"/>
    <w:rPr>
      <w:color w:val="0000FF"/>
      <w:u w:val="single"/>
    </w:rPr>
  </w:style>
  <w:style w:type="paragraph" w:customStyle="1" w:styleId="desc">
    <w:name w:val="desc"/>
    <w:basedOn w:val="a"/>
    <w:rsid w:val="0072036E"/>
    <w:pPr>
      <w:spacing w:before="100" w:beforeAutospacing="1" w:after="100" w:afterAutospacing="1" w:line="240" w:lineRule="auto"/>
    </w:pPr>
    <w:rPr>
      <w:rFonts w:ascii="Times" w:hAnsi="Times"/>
      <w:sz w:val="20"/>
      <w:szCs w:val="20"/>
      <w:lang w:eastAsia="it-IT"/>
    </w:rPr>
  </w:style>
  <w:style w:type="paragraph" w:customStyle="1" w:styleId="details">
    <w:name w:val="details"/>
    <w:basedOn w:val="a"/>
    <w:rsid w:val="0072036E"/>
    <w:pPr>
      <w:spacing w:before="100" w:beforeAutospacing="1" w:after="100" w:afterAutospacing="1" w:line="240" w:lineRule="auto"/>
    </w:pPr>
    <w:rPr>
      <w:rFonts w:ascii="Times" w:hAnsi="Times"/>
      <w:sz w:val="20"/>
      <w:szCs w:val="20"/>
      <w:lang w:eastAsia="it-IT"/>
    </w:rPr>
  </w:style>
  <w:style w:type="paragraph" w:styleId="a5">
    <w:name w:val="header"/>
    <w:basedOn w:val="a"/>
    <w:link w:val="Char"/>
    <w:uiPriority w:val="99"/>
    <w:unhideWhenUsed/>
    <w:rsid w:val="000F395B"/>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link w:val="a5"/>
    <w:uiPriority w:val="99"/>
    <w:rsid w:val="000F395B"/>
    <w:rPr>
      <w:sz w:val="18"/>
      <w:szCs w:val="18"/>
      <w:lang w:val="it-IT" w:eastAsia="en-US"/>
    </w:rPr>
  </w:style>
  <w:style w:type="paragraph" w:styleId="a6">
    <w:name w:val="footer"/>
    <w:basedOn w:val="a"/>
    <w:link w:val="Char0"/>
    <w:uiPriority w:val="99"/>
    <w:unhideWhenUsed/>
    <w:rsid w:val="000F395B"/>
    <w:pPr>
      <w:tabs>
        <w:tab w:val="center" w:pos="4153"/>
        <w:tab w:val="right" w:pos="8306"/>
      </w:tabs>
      <w:snapToGrid w:val="0"/>
      <w:spacing w:line="240" w:lineRule="auto"/>
    </w:pPr>
    <w:rPr>
      <w:sz w:val="18"/>
      <w:szCs w:val="18"/>
    </w:rPr>
  </w:style>
  <w:style w:type="character" w:customStyle="1" w:styleId="Char0">
    <w:name w:val="页脚 Char"/>
    <w:link w:val="a6"/>
    <w:uiPriority w:val="99"/>
    <w:rsid w:val="000F395B"/>
    <w:rPr>
      <w:sz w:val="18"/>
      <w:szCs w:val="18"/>
      <w:lang w:val="it-IT" w:eastAsia="en-US"/>
    </w:rPr>
  </w:style>
  <w:style w:type="character" w:styleId="a7">
    <w:name w:val="annotation reference"/>
    <w:unhideWhenUsed/>
    <w:rsid w:val="000F395B"/>
    <w:rPr>
      <w:sz w:val="21"/>
      <w:szCs w:val="21"/>
    </w:rPr>
  </w:style>
  <w:style w:type="paragraph" w:styleId="a8">
    <w:name w:val="annotation text"/>
    <w:basedOn w:val="a"/>
    <w:link w:val="Char1"/>
    <w:unhideWhenUsed/>
    <w:rsid w:val="000F395B"/>
  </w:style>
  <w:style w:type="character" w:customStyle="1" w:styleId="Char1">
    <w:name w:val="批注文字 Char"/>
    <w:link w:val="a8"/>
    <w:rsid w:val="000F395B"/>
    <w:rPr>
      <w:sz w:val="22"/>
      <w:szCs w:val="22"/>
      <w:lang w:val="it-IT" w:eastAsia="en-US"/>
    </w:rPr>
  </w:style>
  <w:style w:type="paragraph" w:styleId="a9">
    <w:name w:val="annotation subject"/>
    <w:basedOn w:val="a8"/>
    <w:next w:val="a8"/>
    <w:link w:val="Char2"/>
    <w:uiPriority w:val="99"/>
    <w:semiHidden/>
    <w:unhideWhenUsed/>
    <w:rsid w:val="000F395B"/>
    <w:rPr>
      <w:b/>
      <w:bCs/>
    </w:rPr>
  </w:style>
  <w:style w:type="character" w:customStyle="1" w:styleId="Char2">
    <w:name w:val="批注主题 Char"/>
    <w:link w:val="a9"/>
    <w:uiPriority w:val="99"/>
    <w:semiHidden/>
    <w:rsid w:val="000F395B"/>
    <w:rPr>
      <w:b/>
      <w:bCs/>
      <w:sz w:val="22"/>
      <w:szCs w:val="22"/>
      <w:lang w:val="it-IT" w:eastAsia="en-US"/>
    </w:rPr>
  </w:style>
  <w:style w:type="paragraph" w:styleId="aa">
    <w:name w:val="Balloon Text"/>
    <w:basedOn w:val="a"/>
    <w:link w:val="Char3"/>
    <w:uiPriority w:val="99"/>
    <w:semiHidden/>
    <w:unhideWhenUsed/>
    <w:rsid w:val="000F395B"/>
    <w:pPr>
      <w:spacing w:after="0" w:line="240" w:lineRule="auto"/>
    </w:pPr>
    <w:rPr>
      <w:sz w:val="18"/>
      <w:szCs w:val="18"/>
    </w:rPr>
  </w:style>
  <w:style w:type="character" w:customStyle="1" w:styleId="Char3">
    <w:name w:val="批注框文本 Char"/>
    <w:link w:val="aa"/>
    <w:uiPriority w:val="99"/>
    <w:semiHidden/>
    <w:rsid w:val="000F395B"/>
    <w:rPr>
      <w:sz w:val="18"/>
      <w:szCs w:val="18"/>
      <w:lang w:val="it-IT" w:eastAsia="en-US"/>
    </w:rPr>
  </w:style>
  <w:style w:type="paragraph" w:styleId="ab">
    <w:name w:val="Revision"/>
    <w:hidden/>
    <w:uiPriority w:val="61"/>
    <w:rsid w:val="002D304C"/>
    <w:rPr>
      <w:sz w:val="22"/>
      <w:szCs w:val="22"/>
      <w:lang w:eastAsia="en-US"/>
    </w:rPr>
  </w:style>
  <w:style w:type="character" w:customStyle="1" w:styleId="apple-converted-space">
    <w:name w:val="apple-converted-space"/>
    <w:basedOn w:val="a0"/>
    <w:rsid w:val="003226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67"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semiHidden="0"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uiPriority="37"/>
    <w:lsdException w:name="Medium Grid 1 Accent 5" w:uiPriority="39"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90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rigliamedia1-Colore21">
    <w:name w:val="Griglia media 1 - Colore 21"/>
    <w:basedOn w:val="a"/>
    <w:uiPriority w:val="34"/>
    <w:qFormat/>
    <w:rsid w:val="00F71049"/>
    <w:pPr>
      <w:spacing w:after="0" w:line="240" w:lineRule="auto"/>
      <w:ind w:left="720"/>
      <w:contextualSpacing/>
    </w:pPr>
    <w:rPr>
      <w:rFonts w:ascii="Times" w:hAnsi="Times"/>
      <w:sz w:val="20"/>
      <w:szCs w:val="20"/>
      <w:lang w:eastAsia="it-IT"/>
    </w:rPr>
  </w:style>
  <w:style w:type="paragraph" w:customStyle="1" w:styleId="Grigliachiara-Colore31">
    <w:name w:val="Griglia chiara - Colore 31"/>
    <w:basedOn w:val="a"/>
    <w:uiPriority w:val="34"/>
    <w:qFormat/>
    <w:rsid w:val="00F71049"/>
    <w:pPr>
      <w:spacing w:after="0" w:line="240" w:lineRule="auto"/>
      <w:ind w:left="720"/>
      <w:contextualSpacing/>
    </w:pPr>
    <w:rPr>
      <w:rFonts w:ascii="Times New Roman" w:eastAsia="Times New Roman" w:hAnsi="Times New Roman"/>
      <w:sz w:val="24"/>
      <w:szCs w:val="24"/>
      <w:lang w:eastAsia="it-IT"/>
    </w:rPr>
  </w:style>
  <w:style w:type="character" w:customStyle="1" w:styleId="hps">
    <w:name w:val="hps"/>
    <w:rsid w:val="00AB0421"/>
  </w:style>
  <w:style w:type="paragraph" w:styleId="a3">
    <w:name w:val="Normal (Web)"/>
    <w:basedOn w:val="a"/>
    <w:uiPriority w:val="99"/>
    <w:semiHidden/>
    <w:unhideWhenUsed/>
    <w:rsid w:val="00A2720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title1">
    <w:name w:val="title1"/>
    <w:basedOn w:val="a"/>
    <w:rsid w:val="00B90426"/>
    <w:pPr>
      <w:spacing w:after="0" w:line="240" w:lineRule="auto"/>
    </w:pPr>
    <w:rPr>
      <w:rFonts w:ascii="Times New Roman" w:eastAsia="Times New Roman" w:hAnsi="Times New Roman"/>
      <w:sz w:val="27"/>
      <w:szCs w:val="27"/>
      <w:lang w:eastAsia="it-IT"/>
    </w:rPr>
  </w:style>
  <w:style w:type="paragraph" w:customStyle="1" w:styleId="desc2">
    <w:name w:val="desc2"/>
    <w:basedOn w:val="a"/>
    <w:rsid w:val="00B90426"/>
    <w:pPr>
      <w:spacing w:after="0" w:line="240" w:lineRule="auto"/>
    </w:pPr>
    <w:rPr>
      <w:rFonts w:ascii="Times New Roman" w:eastAsia="Times New Roman" w:hAnsi="Times New Roman"/>
      <w:sz w:val="26"/>
      <w:szCs w:val="26"/>
      <w:lang w:eastAsia="it-IT"/>
    </w:rPr>
  </w:style>
  <w:style w:type="paragraph" w:customStyle="1" w:styleId="details1">
    <w:name w:val="details1"/>
    <w:basedOn w:val="a"/>
    <w:rsid w:val="00B90426"/>
    <w:pPr>
      <w:spacing w:after="0" w:line="240" w:lineRule="auto"/>
    </w:pPr>
    <w:rPr>
      <w:rFonts w:ascii="Times New Roman" w:eastAsia="Times New Roman" w:hAnsi="Times New Roman"/>
      <w:lang w:eastAsia="it-IT"/>
    </w:rPr>
  </w:style>
  <w:style w:type="character" w:customStyle="1" w:styleId="jrnl">
    <w:name w:val="jrnl"/>
    <w:basedOn w:val="a0"/>
    <w:rsid w:val="00B90426"/>
  </w:style>
  <w:style w:type="paragraph" w:customStyle="1" w:styleId="1">
    <w:name w:val="标题1"/>
    <w:basedOn w:val="a"/>
    <w:rsid w:val="0072036E"/>
    <w:pPr>
      <w:spacing w:before="100" w:beforeAutospacing="1" w:after="100" w:afterAutospacing="1" w:line="240" w:lineRule="auto"/>
    </w:pPr>
    <w:rPr>
      <w:rFonts w:ascii="Times" w:hAnsi="Times"/>
      <w:sz w:val="20"/>
      <w:szCs w:val="20"/>
      <w:lang w:eastAsia="it-IT"/>
    </w:rPr>
  </w:style>
  <w:style w:type="character" w:styleId="a4">
    <w:name w:val="Hyperlink"/>
    <w:uiPriority w:val="99"/>
    <w:semiHidden/>
    <w:unhideWhenUsed/>
    <w:rsid w:val="0072036E"/>
    <w:rPr>
      <w:color w:val="0000FF"/>
      <w:u w:val="single"/>
    </w:rPr>
  </w:style>
  <w:style w:type="paragraph" w:customStyle="1" w:styleId="desc">
    <w:name w:val="desc"/>
    <w:basedOn w:val="a"/>
    <w:rsid w:val="0072036E"/>
    <w:pPr>
      <w:spacing w:before="100" w:beforeAutospacing="1" w:after="100" w:afterAutospacing="1" w:line="240" w:lineRule="auto"/>
    </w:pPr>
    <w:rPr>
      <w:rFonts w:ascii="Times" w:hAnsi="Times"/>
      <w:sz w:val="20"/>
      <w:szCs w:val="20"/>
      <w:lang w:eastAsia="it-IT"/>
    </w:rPr>
  </w:style>
  <w:style w:type="paragraph" w:customStyle="1" w:styleId="details">
    <w:name w:val="details"/>
    <w:basedOn w:val="a"/>
    <w:rsid w:val="0072036E"/>
    <w:pPr>
      <w:spacing w:before="100" w:beforeAutospacing="1" w:after="100" w:afterAutospacing="1" w:line="240" w:lineRule="auto"/>
    </w:pPr>
    <w:rPr>
      <w:rFonts w:ascii="Times" w:hAnsi="Times"/>
      <w:sz w:val="20"/>
      <w:szCs w:val="20"/>
      <w:lang w:eastAsia="it-IT"/>
    </w:rPr>
  </w:style>
  <w:style w:type="paragraph" w:styleId="a5">
    <w:name w:val="header"/>
    <w:basedOn w:val="a"/>
    <w:link w:val="Char"/>
    <w:uiPriority w:val="99"/>
    <w:unhideWhenUsed/>
    <w:rsid w:val="000F395B"/>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link w:val="a5"/>
    <w:uiPriority w:val="99"/>
    <w:rsid w:val="000F395B"/>
    <w:rPr>
      <w:sz w:val="18"/>
      <w:szCs w:val="18"/>
      <w:lang w:val="it-IT" w:eastAsia="en-US"/>
    </w:rPr>
  </w:style>
  <w:style w:type="paragraph" w:styleId="a6">
    <w:name w:val="footer"/>
    <w:basedOn w:val="a"/>
    <w:link w:val="Char0"/>
    <w:uiPriority w:val="99"/>
    <w:unhideWhenUsed/>
    <w:rsid w:val="000F395B"/>
    <w:pPr>
      <w:tabs>
        <w:tab w:val="center" w:pos="4153"/>
        <w:tab w:val="right" w:pos="8306"/>
      </w:tabs>
      <w:snapToGrid w:val="0"/>
      <w:spacing w:line="240" w:lineRule="auto"/>
    </w:pPr>
    <w:rPr>
      <w:sz w:val="18"/>
      <w:szCs w:val="18"/>
    </w:rPr>
  </w:style>
  <w:style w:type="character" w:customStyle="1" w:styleId="Char0">
    <w:name w:val="页脚 Char"/>
    <w:link w:val="a6"/>
    <w:uiPriority w:val="99"/>
    <w:rsid w:val="000F395B"/>
    <w:rPr>
      <w:sz w:val="18"/>
      <w:szCs w:val="18"/>
      <w:lang w:val="it-IT" w:eastAsia="en-US"/>
    </w:rPr>
  </w:style>
  <w:style w:type="character" w:styleId="a7">
    <w:name w:val="annotation reference"/>
    <w:unhideWhenUsed/>
    <w:rsid w:val="000F395B"/>
    <w:rPr>
      <w:sz w:val="21"/>
      <w:szCs w:val="21"/>
    </w:rPr>
  </w:style>
  <w:style w:type="paragraph" w:styleId="a8">
    <w:name w:val="annotation text"/>
    <w:basedOn w:val="a"/>
    <w:link w:val="Char1"/>
    <w:unhideWhenUsed/>
    <w:rsid w:val="000F395B"/>
  </w:style>
  <w:style w:type="character" w:customStyle="1" w:styleId="Char1">
    <w:name w:val="批注文字 Char"/>
    <w:link w:val="a8"/>
    <w:rsid w:val="000F395B"/>
    <w:rPr>
      <w:sz w:val="22"/>
      <w:szCs w:val="22"/>
      <w:lang w:val="it-IT" w:eastAsia="en-US"/>
    </w:rPr>
  </w:style>
  <w:style w:type="paragraph" w:styleId="a9">
    <w:name w:val="annotation subject"/>
    <w:basedOn w:val="a8"/>
    <w:next w:val="a8"/>
    <w:link w:val="Char2"/>
    <w:uiPriority w:val="99"/>
    <w:semiHidden/>
    <w:unhideWhenUsed/>
    <w:rsid w:val="000F395B"/>
    <w:rPr>
      <w:b/>
      <w:bCs/>
    </w:rPr>
  </w:style>
  <w:style w:type="character" w:customStyle="1" w:styleId="Char2">
    <w:name w:val="批注主题 Char"/>
    <w:link w:val="a9"/>
    <w:uiPriority w:val="99"/>
    <w:semiHidden/>
    <w:rsid w:val="000F395B"/>
    <w:rPr>
      <w:b/>
      <w:bCs/>
      <w:sz w:val="22"/>
      <w:szCs w:val="22"/>
      <w:lang w:val="it-IT" w:eastAsia="en-US"/>
    </w:rPr>
  </w:style>
  <w:style w:type="paragraph" w:styleId="aa">
    <w:name w:val="Balloon Text"/>
    <w:basedOn w:val="a"/>
    <w:link w:val="Char3"/>
    <w:uiPriority w:val="99"/>
    <w:semiHidden/>
    <w:unhideWhenUsed/>
    <w:rsid w:val="000F395B"/>
    <w:pPr>
      <w:spacing w:after="0" w:line="240" w:lineRule="auto"/>
    </w:pPr>
    <w:rPr>
      <w:sz w:val="18"/>
      <w:szCs w:val="18"/>
    </w:rPr>
  </w:style>
  <w:style w:type="character" w:customStyle="1" w:styleId="Char3">
    <w:name w:val="批注框文本 Char"/>
    <w:link w:val="aa"/>
    <w:uiPriority w:val="99"/>
    <w:semiHidden/>
    <w:rsid w:val="000F395B"/>
    <w:rPr>
      <w:sz w:val="18"/>
      <w:szCs w:val="18"/>
      <w:lang w:val="it-IT" w:eastAsia="en-US"/>
    </w:rPr>
  </w:style>
  <w:style w:type="paragraph" w:styleId="ab">
    <w:name w:val="Revision"/>
    <w:hidden/>
    <w:uiPriority w:val="61"/>
    <w:rsid w:val="002D304C"/>
    <w:rPr>
      <w:sz w:val="22"/>
      <w:szCs w:val="22"/>
      <w:lang w:eastAsia="en-US"/>
    </w:rPr>
  </w:style>
  <w:style w:type="character" w:customStyle="1" w:styleId="apple-converted-space">
    <w:name w:val="apple-converted-space"/>
    <w:basedOn w:val="a0"/>
    <w:rsid w:val="00322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2787">
      <w:bodyDiv w:val="1"/>
      <w:marLeft w:val="0"/>
      <w:marRight w:val="0"/>
      <w:marTop w:val="0"/>
      <w:marBottom w:val="0"/>
      <w:divBdr>
        <w:top w:val="none" w:sz="0" w:space="0" w:color="auto"/>
        <w:left w:val="none" w:sz="0" w:space="0" w:color="auto"/>
        <w:bottom w:val="none" w:sz="0" w:space="0" w:color="auto"/>
        <w:right w:val="none" w:sz="0" w:space="0" w:color="auto"/>
      </w:divBdr>
      <w:divsChild>
        <w:div w:id="143133657">
          <w:marLeft w:val="0"/>
          <w:marRight w:val="0"/>
          <w:marTop w:val="0"/>
          <w:marBottom w:val="0"/>
          <w:divBdr>
            <w:top w:val="none" w:sz="0" w:space="0" w:color="auto"/>
            <w:left w:val="none" w:sz="0" w:space="0" w:color="auto"/>
            <w:bottom w:val="none" w:sz="0" w:space="0" w:color="auto"/>
            <w:right w:val="none" w:sz="0" w:space="0" w:color="auto"/>
          </w:divBdr>
        </w:div>
      </w:divsChild>
    </w:div>
    <w:div w:id="143472213">
      <w:bodyDiv w:val="1"/>
      <w:marLeft w:val="0"/>
      <w:marRight w:val="0"/>
      <w:marTop w:val="0"/>
      <w:marBottom w:val="0"/>
      <w:divBdr>
        <w:top w:val="none" w:sz="0" w:space="0" w:color="auto"/>
        <w:left w:val="none" w:sz="0" w:space="0" w:color="auto"/>
        <w:bottom w:val="none" w:sz="0" w:space="0" w:color="auto"/>
        <w:right w:val="none" w:sz="0" w:space="0" w:color="auto"/>
      </w:divBdr>
    </w:div>
    <w:div w:id="379937066">
      <w:bodyDiv w:val="1"/>
      <w:marLeft w:val="0"/>
      <w:marRight w:val="0"/>
      <w:marTop w:val="0"/>
      <w:marBottom w:val="0"/>
      <w:divBdr>
        <w:top w:val="none" w:sz="0" w:space="0" w:color="auto"/>
        <w:left w:val="none" w:sz="0" w:space="0" w:color="auto"/>
        <w:bottom w:val="none" w:sz="0" w:space="0" w:color="auto"/>
        <w:right w:val="none" w:sz="0" w:space="0" w:color="auto"/>
      </w:divBdr>
    </w:div>
    <w:div w:id="495849756">
      <w:bodyDiv w:val="1"/>
      <w:marLeft w:val="0"/>
      <w:marRight w:val="0"/>
      <w:marTop w:val="0"/>
      <w:marBottom w:val="0"/>
      <w:divBdr>
        <w:top w:val="none" w:sz="0" w:space="0" w:color="auto"/>
        <w:left w:val="none" w:sz="0" w:space="0" w:color="auto"/>
        <w:bottom w:val="none" w:sz="0" w:space="0" w:color="auto"/>
        <w:right w:val="none" w:sz="0" w:space="0" w:color="auto"/>
      </w:divBdr>
    </w:div>
    <w:div w:id="625083443">
      <w:bodyDiv w:val="1"/>
      <w:marLeft w:val="0"/>
      <w:marRight w:val="0"/>
      <w:marTop w:val="0"/>
      <w:marBottom w:val="0"/>
      <w:divBdr>
        <w:top w:val="none" w:sz="0" w:space="0" w:color="auto"/>
        <w:left w:val="none" w:sz="0" w:space="0" w:color="auto"/>
        <w:bottom w:val="none" w:sz="0" w:space="0" w:color="auto"/>
        <w:right w:val="none" w:sz="0" w:space="0" w:color="auto"/>
      </w:divBdr>
    </w:div>
    <w:div w:id="844708578">
      <w:bodyDiv w:val="1"/>
      <w:marLeft w:val="0"/>
      <w:marRight w:val="0"/>
      <w:marTop w:val="0"/>
      <w:marBottom w:val="0"/>
      <w:divBdr>
        <w:top w:val="none" w:sz="0" w:space="0" w:color="auto"/>
        <w:left w:val="none" w:sz="0" w:space="0" w:color="auto"/>
        <w:bottom w:val="none" w:sz="0" w:space="0" w:color="auto"/>
        <w:right w:val="none" w:sz="0" w:space="0" w:color="auto"/>
      </w:divBdr>
    </w:div>
    <w:div w:id="1089618320">
      <w:bodyDiv w:val="1"/>
      <w:marLeft w:val="0"/>
      <w:marRight w:val="0"/>
      <w:marTop w:val="0"/>
      <w:marBottom w:val="0"/>
      <w:divBdr>
        <w:top w:val="none" w:sz="0" w:space="0" w:color="auto"/>
        <w:left w:val="none" w:sz="0" w:space="0" w:color="auto"/>
        <w:bottom w:val="none" w:sz="0" w:space="0" w:color="auto"/>
        <w:right w:val="none" w:sz="0" w:space="0" w:color="auto"/>
      </w:divBdr>
      <w:divsChild>
        <w:div w:id="827214495">
          <w:marLeft w:val="0"/>
          <w:marRight w:val="1"/>
          <w:marTop w:val="0"/>
          <w:marBottom w:val="0"/>
          <w:divBdr>
            <w:top w:val="none" w:sz="0" w:space="0" w:color="auto"/>
            <w:left w:val="none" w:sz="0" w:space="0" w:color="auto"/>
            <w:bottom w:val="none" w:sz="0" w:space="0" w:color="auto"/>
            <w:right w:val="none" w:sz="0" w:space="0" w:color="auto"/>
          </w:divBdr>
          <w:divsChild>
            <w:div w:id="1841192701">
              <w:marLeft w:val="0"/>
              <w:marRight w:val="0"/>
              <w:marTop w:val="0"/>
              <w:marBottom w:val="0"/>
              <w:divBdr>
                <w:top w:val="none" w:sz="0" w:space="0" w:color="auto"/>
                <w:left w:val="none" w:sz="0" w:space="0" w:color="auto"/>
                <w:bottom w:val="none" w:sz="0" w:space="0" w:color="auto"/>
                <w:right w:val="none" w:sz="0" w:space="0" w:color="auto"/>
              </w:divBdr>
              <w:divsChild>
                <w:div w:id="650906044">
                  <w:marLeft w:val="0"/>
                  <w:marRight w:val="1"/>
                  <w:marTop w:val="0"/>
                  <w:marBottom w:val="0"/>
                  <w:divBdr>
                    <w:top w:val="none" w:sz="0" w:space="0" w:color="auto"/>
                    <w:left w:val="none" w:sz="0" w:space="0" w:color="auto"/>
                    <w:bottom w:val="none" w:sz="0" w:space="0" w:color="auto"/>
                    <w:right w:val="none" w:sz="0" w:space="0" w:color="auto"/>
                  </w:divBdr>
                  <w:divsChild>
                    <w:div w:id="944534006">
                      <w:marLeft w:val="0"/>
                      <w:marRight w:val="0"/>
                      <w:marTop w:val="0"/>
                      <w:marBottom w:val="0"/>
                      <w:divBdr>
                        <w:top w:val="none" w:sz="0" w:space="0" w:color="auto"/>
                        <w:left w:val="none" w:sz="0" w:space="0" w:color="auto"/>
                        <w:bottom w:val="none" w:sz="0" w:space="0" w:color="auto"/>
                        <w:right w:val="none" w:sz="0" w:space="0" w:color="auto"/>
                      </w:divBdr>
                      <w:divsChild>
                        <w:div w:id="891505721">
                          <w:marLeft w:val="0"/>
                          <w:marRight w:val="0"/>
                          <w:marTop w:val="0"/>
                          <w:marBottom w:val="0"/>
                          <w:divBdr>
                            <w:top w:val="none" w:sz="0" w:space="0" w:color="auto"/>
                            <w:left w:val="none" w:sz="0" w:space="0" w:color="auto"/>
                            <w:bottom w:val="none" w:sz="0" w:space="0" w:color="auto"/>
                            <w:right w:val="none" w:sz="0" w:space="0" w:color="auto"/>
                          </w:divBdr>
                          <w:divsChild>
                            <w:div w:id="990214087">
                              <w:marLeft w:val="0"/>
                              <w:marRight w:val="0"/>
                              <w:marTop w:val="120"/>
                              <w:marBottom w:val="360"/>
                              <w:divBdr>
                                <w:top w:val="none" w:sz="0" w:space="0" w:color="auto"/>
                                <w:left w:val="none" w:sz="0" w:space="0" w:color="auto"/>
                                <w:bottom w:val="none" w:sz="0" w:space="0" w:color="auto"/>
                                <w:right w:val="none" w:sz="0" w:space="0" w:color="auto"/>
                              </w:divBdr>
                              <w:divsChild>
                                <w:div w:id="712660092">
                                  <w:marLeft w:val="301"/>
                                  <w:marRight w:val="0"/>
                                  <w:marTop w:val="0"/>
                                  <w:marBottom w:val="0"/>
                                  <w:divBdr>
                                    <w:top w:val="none" w:sz="0" w:space="0" w:color="auto"/>
                                    <w:left w:val="none" w:sz="0" w:space="0" w:color="auto"/>
                                    <w:bottom w:val="none" w:sz="0" w:space="0" w:color="auto"/>
                                    <w:right w:val="none" w:sz="0" w:space="0" w:color="auto"/>
                                  </w:divBdr>
                                  <w:divsChild>
                                    <w:div w:id="2008090612">
                                      <w:marLeft w:val="0"/>
                                      <w:marRight w:val="0"/>
                                      <w:marTop w:val="34"/>
                                      <w:marBottom w:val="34"/>
                                      <w:divBdr>
                                        <w:top w:val="none" w:sz="0" w:space="0" w:color="auto"/>
                                        <w:left w:val="none" w:sz="0" w:space="0" w:color="auto"/>
                                        <w:bottom w:val="none" w:sz="0" w:space="0" w:color="auto"/>
                                        <w:right w:val="none" w:sz="0" w:space="0" w:color="auto"/>
                                      </w:divBdr>
                                    </w:div>
                                  </w:divsChild>
                                </w:div>
                                <w:div w:id="1819491749">
                                  <w:marLeft w:val="0"/>
                                  <w:marRight w:val="0"/>
                                  <w:marTop w:val="0"/>
                                  <w:marBottom w:val="0"/>
                                  <w:divBdr>
                                    <w:top w:val="none" w:sz="0" w:space="0" w:color="auto"/>
                                    <w:left w:val="none" w:sz="0" w:space="0" w:color="auto"/>
                                    <w:bottom w:val="none" w:sz="0" w:space="0" w:color="auto"/>
                                    <w:right w:val="none" w:sz="0" w:space="0" w:color="auto"/>
                                  </w:divBdr>
                                </w:div>
                              </w:divsChild>
                            </w:div>
                            <w:div w:id="1621690301">
                              <w:marLeft w:val="0"/>
                              <w:marRight w:val="0"/>
                              <w:marTop w:val="120"/>
                              <w:marBottom w:val="360"/>
                              <w:divBdr>
                                <w:top w:val="none" w:sz="0" w:space="0" w:color="auto"/>
                                <w:left w:val="none" w:sz="0" w:space="0" w:color="auto"/>
                                <w:bottom w:val="none" w:sz="0" w:space="0" w:color="auto"/>
                                <w:right w:val="none" w:sz="0" w:space="0" w:color="auto"/>
                              </w:divBdr>
                              <w:divsChild>
                                <w:div w:id="892154856">
                                  <w:marLeft w:val="301"/>
                                  <w:marRight w:val="0"/>
                                  <w:marTop w:val="0"/>
                                  <w:marBottom w:val="0"/>
                                  <w:divBdr>
                                    <w:top w:val="none" w:sz="0" w:space="0" w:color="auto"/>
                                    <w:left w:val="none" w:sz="0" w:space="0" w:color="auto"/>
                                    <w:bottom w:val="none" w:sz="0" w:space="0" w:color="auto"/>
                                    <w:right w:val="none" w:sz="0" w:space="0" w:color="auto"/>
                                  </w:divBdr>
                                  <w:divsChild>
                                    <w:div w:id="30574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027103">
      <w:bodyDiv w:val="1"/>
      <w:marLeft w:val="0"/>
      <w:marRight w:val="0"/>
      <w:marTop w:val="0"/>
      <w:marBottom w:val="0"/>
      <w:divBdr>
        <w:top w:val="none" w:sz="0" w:space="0" w:color="auto"/>
        <w:left w:val="none" w:sz="0" w:space="0" w:color="auto"/>
        <w:bottom w:val="none" w:sz="0" w:space="0" w:color="auto"/>
        <w:right w:val="none" w:sz="0" w:space="0" w:color="auto"/>
      </w:divBdr>
      <w:divsChild>
        <w:div w:id="842742233">
          <w:marLeft w:val="0"/>
          <w:marRight w:val="0"/>
          <w:marTop w:val="0"/>
          <w:marBottom w:val="0"/>
          <w:divBdr>
            <w:top w:val="none" w:sz="0" w:space="0" w:color="auto"/>
            <w:left w:val="none" w:sz="0" w:space="0" w:color="auto"/>
            <w:bottom w:val="none" w:sz="0" w:space="0" w:color="auto"/>
            <w:right w:val="none" w:sz="0" w:space="0" w:color="auto"/>
          </w:divBdr>
        </w:div>
      </w:divsChild>
    </w:div>
    <w:div w:id="1707289754">
      <w:bodyDiv w:val="1"/>
      <w:marLeft w:val="0"/>
      <w:marRight w:val="0"/>
      <w:marTop w:val="0"/>
      <w:marBottom w:val="0"/>
      <w:divBdr>
        <w:top w:val="none" w:sz="0" w:space="0" w:color="auto"/>
        <w:left w:val="none" w:sz="0" w:space="0" w:color="auto"/>
        <w:bottom w:val="none" w:sz="0" w:space="0" w:color="auto"/>
        <w:right w:val="none" w:sz="0" w:space="0" w:color="auto"/>
      </w:divBdr>
    </w:div>
    <w:div w:id="1782798753">
      <w:bodyDiv w:val="1"/>
      <w:marLeft w:val="0"/>
      <w:marRight w:val="0"/>
      <w:marTop w:val="0"/>
      <w:marBottom w:val="0"/>
      <w:divBdr>
        <w:top w:val="none" w:sz="0" w:space="0" w:color="auto"/>
        <w:left w:val="none" w:sz="0" w:space="0" w:color="auto"/>
        <w:bottom w:val="none" w:sz="0" w:space="0" w:color="auto"/>
        <w:right w:val="none" w:sz="0" w:space="0" w:color="auto"/>
      </w:divBdr>
      <w:divsChild>
        <w:div w:id="308440505">
          <w:marLeft w:val="0"/>
          <w:marRight w:val="0"/>
          <w:marTop w:val="0"/>
          <w:marBottom w:val="0"/>
          <w:divBdr>
            <w:top w:val="none" w:sz="0" w:space="0" w:color="auto"/>
            <w:left w:val="none" w:sz="0" w:space="0" w:color="auto"/>
            <w:bottom w:val="none" w:sz="0" w:space="0" w:color="auto"/>
            <w:right w:val="none" w:sz="0" w:space="0" w:color="auto"/>
          </w:divBdr>
          <w:divsChild>
            <w:div w:id="426728201">
              <w:marLeft w:val="0"/>
              <w:marRight w:val="0"/>
              <w:marTop w:val="0"/>
              <w:marBottom w:val="0"/>
              <w:divBdr>
                <w:top w:val="none" w:sz="0" w:space="0" w:color="auto"/>
                <w:left w:val="none" w:sz="0" w:space="0" w:color="auto"/>
                <w:bottom w:val="none" w:sz="0" w:space="0" w:color="auto"/>
                <w:right w:val="none" w:sz="0" w:space="0" w:color="auto"/>
              </w:divBdr>
              <w:divsChild>
                <w:div w:id="1116144884">
                  <w:marLeft w:val="0"/>
                  <w:marRight w:val="0"/>
                  <w:marTop w:val="0"/>
                  <w:marBottom w:val="0"/>
                  <w:divBdr>
                    <w:top w:val="none" w:sz="0" w:space="0" w:color="auto"/>
                    <w:left w:val="none" w:sz="0" w:space="0" w:color="auto"/>
                    <w:bottom w:val="none" w:sz="0" w:space="0" w:color="auto"/>
                    <w:right w:val="none" w:sz="0" w:space="0" w:color="auto"/>
                  </w:divBdr>
                  <w:divsChild>
                    <w:div w:id="111529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829009">
      <w:bodyDiv w:val="1"/>
      <w:marLeft w:val="0"/>
      <w:marRight w:val="0"/>
      <w:marTop w:val="0"/>
      <w:marBottom w:val="0"/>
      <w:divBdr>
        <w:top w:val="none" w:sz="0" w:space="0" w:color="auto"/>
        <w:left w:val="none" w:sz="0" w:space="0" w:color="auto"/>
        <w:bottom w:val="none" w:sz="0" w:space="0" w:color="auto"/>
        <w:right w:val="none" w:sz="0" w:space="0" w:color="auto"/>
      </w:divBdr>
    </w:div>
    <w:div w:id="1859613359">
      <w:bodyDiv w:val="1"/>
      <w:marLeft w:val="0"/>
      <w:marRight w:val="0"/>
      <w:marTop w:val="0"/>
      <w:marBottom w:val="0"/>
      <w:divBdr>
        <w:top w:val="none" w:sz="0" w:space="0" w:color="auto"/>
        <w:left w:val="none" w:sz="0" w:space="0" w:color="auto"/>
        <w:bottom w:val="none" w:sz="0" w:space="0" w:color="auto"/>
        <w:right w:val="none" w:sz="0" w:space="0" w:color="auto"/>
      </w:divBdr>
      <w:divsChild>
        <w:div w:id="1883321747">
          <w:marLeft w:val="0"/>
          <w:marRight w:val="0"/>
          <w:marTop w:val="0"/>
          <w:marBottom w:val="0"/>
          <w:divBdr>
            <w:top w:val="none" w:sz="0" w:space="0" w:color="auto"/>
            <w:left w:val="none" w:sz="0" w:space="0" w:color="auto"/>
            <w:bottom w:val="none" w:sz="0" w:space="0" w:color="auto"/>
            <w:right w:val="none" w:sz="0" w:space="0" w:color="auto"/>
          </w:divBdr>
        </w:div>
      </w:divsChild>
    </w:div>
    <w:div w:id="2110274547">
      <w:bodyDiv w:val="1"/>
      <w:marLeft w:val="0"/>
      <w:marRight w:val="0"/>
      <w:marTop w:val="0"/>
      <w:marBottom w:val="0"/>
      <w:divBdr>
        <w:top w:val="none" w:sz="0" w:space="0" w:color="auto"/>
        <w:left w:val="none" w:sz="0" w:space="0" w:color="auto"/>
        <w:bottom w:val="none" w:sz="0" w:space="0" w:color="auto"/>
        <w:right w:val="none" w:sz="0" w:space="0" w:color="auto"/>
      </w:divBdr>
      <w:divsChild>
        <w:div w:id="836002109">
          <w:marLeft w:val="0"/>
          <w:marRight w:val="0"/>
          <w:marTop w:val="0"/>
          <w:marBottom w:val="0"/>
          <w:divBdr>
            <w:top w:val="none" w:sz="0" w:space="0" w:color="auto"/>
            <w:left w:val="none" w:sz="0" w:space="0" w:color="auto"/>
            <w:bottom w:val="none" w:sz="0" w:space="0" w:color="auto"/>
            <w:right w:val="none" w:sz="0" w:space="0" w:color="auto"/>
          </w:divBdr>
          <w:divsChild>
            <w:div w:id="1618247116">
              <w:marLeft w:val="0"/>
              <w:marRight w:val="0"/>
              <w:marTop w:val="0"/>
              <w:marBottom w:val="0"/>
              <w:divBdr>
                <w:top w:val="none" w:sz="0" w:space="0" w:color="auto"/>
                <w:left w:val="none" w:sz="0" w:space="0" w:color="auto"/>
                <w:bottom w:val="none" w:sz="0" w:space="0" w:color="auto"/>
                <w:right w:val="none" w:sz="0" w:space="0" w:color="auto"/>
              </w:divBdr>
              <w:divsChild>
                <w:div w:id="19125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215752">
      <w:bodyDiv w:val="1"/>
      <w:marLeft w:val="0"/>
      <w:marRight w:val="0"/>
      <w:marTop w:val="0"/>
      <w:marBottom w:val="0"/>
      <w:divBdr>
        <w:top w:val="none" w:sz="0" w:space="0" w:color="auto"/>
        <w:left w:val="none" w:sz="0" w:space="0" w:color="auto"/>
        <w:bottom w:val="none" w:sz="0" w:space="0" w:color="auto"/>
        <w:right w:val="none" w:sz="0" w:space="0" w:color="auto"/>
      </w:divBdr>
      <w:divsChild>
        <w:div w:id="208918475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8B25E-54E6-4CD7-BA8B-63DF7A248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12941</Words>
  <Characters>73764</Characters>
  <Application>Microsoft Office Word</Application>
  <DocSecurity>0</DocSecurity>
  <Lines>614</Lines>
  <Paragraphs>173</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86532</CharactersWithSpaces>
  <SharedDoc>false</SharedDoc>
  <HLinks>
    <vt:vector size="612" baseType="variant">
      <vt:variant>
        <vt:i4>4980739</vt:i4>
      </vt:variant>
      <vt:variant>
        <vt:i4>327</vt:i4>
      </vt:variant>
      <vt:variant>
        <vt:i4>0</vt:i4>
      </vt:variant>
      <vt:variant>
        <vt:i4>5</vt:i4>
      </vt:variant>
      <vt:variant>
        <vt:lpwstr>http://dx.doi.org/10.1016/j.jhep.2008.01.035</vt:lpwstr>
      </vt:variant>
      <vt:variant>
        <vt:lpwstr/>
      </vt:variant>
      <vt:variant>
        <vt:i4>2621484</vt:i4>
      </vt:variant>
      <vt:variant>
        <vt:i4>324</vt:i4>
      </vt:variant>
      <vt:variant>
        <vt:i4>0</vt:i4>
      </vt:variant>
      <vt:variant>
        <vt:i4>5</vt:i4>
      </vt:variant>
      <vt:variant>
        <vt:lpwstr>http://dx.doi.org/10.1111/j.1572-0241.2008.01861.x</vt:lpwstr>
      </vt:variant>
      <vt:variant>
        <vt:lpwstr/>
      </vt:variant>
      <vt:variant>
        <vt:i4>2097265</vt:i4>
      </vt:variant>
      <vt:variant>
        <vt:i4>321</vt:i4>
      </vt:variant>
      <vt:variant>
        <vt:i4>0</vt:i4>
      </vt:variant>
      <vt:variant>
        <vt:i4>5</vt:i4>
      </vt:variant>
      <vt:variant>
        <vt:lpwstr>http://dx.doi.org/10.1111/liv.12172</vt:lpwstr>
      </vt:variant>
      <vt:variant>
        <vt:lpwstr/>
      </vt:variant>
      <vt:variant>
        <vt:i4>2097258</vt:i4>
      </vt:variant>
      <vt:variant>
        <vt:i4>318</vt:i4>
      </vt:variant>
      <vt:variant>
        <vt:i4>0</vt:i4>
      </vt:variant>
      <vt:variant>
        <vt:i4>5</vt:i4>
      </vt:variant>
      <vt:variant>
        <vt:lpwstr>http://dx.doi.org/10.1097/MEG.0b013e3282efa40e</vt:lpwstr>
      </vt:variant>
      <vt:variant>
        <vt:lpwstr/>
      </vt:variant>
      <vt:variant>
        <vt:i4>2424873</vt:i4>
      </vt:variant>
      <vt:variant>
        <vt:i4>315</vt:i4>
      </vt:variant>
      <vt:variant>
        <vt:i4>0</vt:i4>
      </vt:variant>
      <vt:variant>
        <vt:i4>5</vt:i4>
      </vt:variant>
      <vt:variant>
        <vt:lpwstr>http://dx.doi.org/10.1111/j.1600-6143.2004.00649.x</vt:lpwstr>
      </vt:variant>
      <vt:variant>
        <vt:lpwstr/>
      </vt:variant>
      <vt:variant>
        <vt:i4>3670078</vt:i4>
      </vt:variant>
      <vt:variant>
        <vt:i4>312</vt:i4>
      </vt:variant>
      <vt:variant>
        <vt:i4>0</vt:i4>
      </vt:variant>
      <vt:variant>
        <vt:i4>5</vt:i4>
      </vt:variant>
      <vt:variant>
        <vt:lpwstr>http://dx.doi.org/10.1056/NEJMoa0907893</vt:lpwstr>
      </vt:variant>
      <vt:variant>
        <vt:lpwstr/>
      </vt:variant>
      <vt:variant>
        <vt:i4>4915209</vt:i4>
      </vt:variant>
      <vt:variant>
        <vt:i4>309</vt:i4>
      </vt:variant>
      <vt:variant>
        <vt:i4>0</vt:i4>
      </vt:variant>
      <vt:variant>
        <vt:i4>5</vt:i4>
      </vt:variant>
      <vt:variant>
        <vt:lpwstr>http://dx.doi.org/10.1016/j.jhep.2011.11.013</vt:lpwstr>
      </vt:variant>
      <vt:variant>
        <vt:lpwstr/>
      </vt:variant>
      <vt:variant>
        <vt:i4>6029387</vt:i4>
      </vt:variant>
      <vt:variant>
        <vt:i4>306</vt:i4>
      </vt:variant>
      <vt:variant>
        <vt:i4>0</vt:i4>
      </vt:variant>
      <vt:variant>
        <vt:i4>5</vt:i4>
      </vt:variant>
      <vt:variant>
        <vt:lpwstr>http://dx.doi.org/10.7326/0003-4819-139-3-200308050-00008</vt:lpwstr>
      </vt:variant>
      <vt:variant>
        <vt:lpwstr/>
      </vt:variant>
      <vt:variant>
        <vt:i4>8126501</vt:i4>
      </vt:variant>
      <vt:variant>
        <vt:i4>297</vt:i4>
      </vt:variant>
      <vt:variant>
        <vt:i4>0</vt:i4>
      </vt:variant>
      <vt:variant>
        <vt:i4>5</vt:i4>
      </vt:variant>
      <vt:variant>
        <vt:lpwstr>http://dx.doi.org/10.1007/s11011-013-9388-0</vt:lpwstr>
      </vt:variant>
      <vt:variant>
        <vt:lpwstr/>
      </vt:variant>
      <vt:variant>
        <vt:i4>8126510</vt:i4>
      </vt:variant>
      <vt:variant>
        <vt:i4>294</vt:i4>
      </vt:variant>
      <vt:variant>
        <vt:i4>0</vt:i4>
      </vt:variant>
      <vt:variant>
        <vt:i4>5</vt:i4>
      </vt:variant>
      <vt:variant>
        <vt:lpwstr>http://dx.doi.org/10.1007/s11011-013-9383-5</vt:lpwstr>
      </vt:variant>
      <vt:variant>
        <vt:lpwstr/>
      </vt:variant>
      <vt:variant>
        <vt:i4>4980739</vt:i4>
      </vt:variant>
      <vt:variant>
        <vt:i4>291</vt:i4>
      </vt:variant>
      <vt:variant>
        <vt:i4>0</vt:i4>
      </vt:variant>
      <vt:variant>
        <vt:i4>5</vt:i4>
      </vt:variant>
      <vt:variant>
        <vt:lpwstr>http://dx.doi.org/10.1016/j.jhep.2008.01.035</vt:lpwstr>
      </vt:variant>
      <vt:variant>
        <vt:lpwstr/>
      </vt:variant>
      <vt:variant>
        <vt:i4>3670078</vt:i4>
      </vt:variant>
      <vt:variant>
        <vt:i4>288</vt:i4>
      </vt:variant>
      <vt:variant>
        <vt:i4>0</vt:i4>
      </vt:variant>
      <vt:variant>
        <vt:i4>5</vt:i4>
      </vt:variant>
      <vt:variant>
        <vt:lpwstr>http://dx.doi.org/10.1056/NEJMoa0907893</vt:lpwstr>
      </vt:variant>
      <vt:variant>
        <vt:lpwstr/>
      </vt:variant>
      <vt:variant>
        <vt:i4>8126587</vt:i4>
      </vt:variant>
      <vt:variant>
        <vt:i4>285</vt:i4>
      </vt:variant>
      <vt:variant>
        <vt:i4>0</vt:i4>
      </vt:variant>
      <vt:variant>
        <vt:i4>5</vt:i4>
      </vt:variant>
      <vt:variant>
        <vt:lpwstr>http://dx.doi.org/10.1016/0016-5085(95)90027-6</vt:lpwstr>
      </vt:variant>
      <vt:variant>
        <vt:lpwstr/>
      </vt:variant>
      <vt:variant>
        <vt:i4>5374018</vt:i4>
      </vt:variant>
      <vt:variant>
        <vt:i4>282</vt:i4>
      </vt:variant>
      <vt:variant>
        <vt:i4>0</vt:i4>
      </vt:variant>
      <vt:variant>
        <vt:i4>5</vt:i4>
      </vt:variant>
      <vt:variant>
        <vt:lpwstr>http://dx.doi.org/10.1053/jhep.2001.28888</vt:lpwstr>
      </vt:variant>
      <vt:variant>
        <vt:lpwstr/>
      </vt:variant>
      <vt:variant>
        <vt:i4>5374025</vt:i4>
      </vt:variant>
      <vt:variant>
        <vt:i4>279</vt:i4>
      </vt:variant>
      <vt:variant>
        <vt:i4>0</vt:i4>
      </vt:variant>
      <vt:variant>
        <vt:i4>5</vt:i4>
      </vt:variant>
      <vt:variant>
        <vt:lpwstr>http://dx.doi.org/10.1053/jhep.2001.25350</vt:lpwstr>
      </vt:variant>
      <vt:variant>
        <vt:lpwstr/>
      </vt:variant>
      <vt:variant>
        <vt:i4>524298</vt:i4>
      </vt:variant>
      <vt:variant>
        <vt:i4>276</vt:i4>
      </vt:variant>
      <vt:variant>
        <vt:i4>0</vt:i4>
      </vt:variant>
      <vt:variant>
        <vt:i4>5</vt:i4>
      </vt:variant>
      <vt:variant>
        <vt:lpwstr>http://dx.doi.org/10.1038/nm1663</vt:lpwstr>
      </vt:variant>
      <vt:variant>
        <vt:lpwstr/>
      </vt:variant>
      <vt:variant>
        <vt:i4>7208995</vt:i4>
      </vt:variant>
      <vt:variant>
        <vt:i4>273</vt:i4>
      </vt:variant>
      <vt:variant>
        <vt:i4>0</vt:i4>
      </vt:variant>
      <vt:variant>
        <vt:i4>5</vt:i4>
      </vt:variant>
      <vt:variant>
        <vt:lpwstr>http://dx.doi.org/10.1152/ajpgi.00405.2005</vt:lpwstr>
      </vt:variant>
      <vt:variant>
        <vt:lpwstr/>
      </vt:variant>
      <vt:variant>
        <vt:i4>2097269</vt:i4>
      </vt:variant>
      <vt:variant>
        <vt:i4>270</vt:i4>
      </vt:variant>
      <vt:variant>
        <vt:i4>0</vt:i4>
      </vt:variant>
      <vt:variant>
        <vt:i4>5</vt:i4>
      </vt:variant>
      <vt:variant>
        <vt:lpwstr>http://dx.doi.org/10.1002/hep.21695</vt:lpwstr>
      </vt:variant>
      <vt:variant>
        <vt:lpwstr/>
      </vt:variant>
      <vt:variant>
        <vt:i4>5374020</vt:i4>
      </vt:variant>
      <vt:variant>
        <vt:i4>267</vt:i4>
      </vt:variant>
      <vt:variant>
        <vt:i4>0</vt:i4>
      </vt:variant>
      <vt:variant>
        <vt:i4>5</vt:i4>
      </vt:variant>
      <vt:variant>
        <vt:lpwstr>http://dx.doi.org/10.1155/2010/240365</vt:lpwstr>
      </vt:variant>
      <vt:variant>
        <vt:lpwstr/>
      </vt:variant>
      <vt:variant>
        <vt:i4>5963786</vt:i4>
      </vt:variant>
      <vt:variant>
        <vt:i4>264</vt:i4>
      </vt:variant>
      <vt:variant>
        <vt:i4>0</vt:i4>
      </vt:variant>
      <vt:variant>
        <vt:i4>5</vt:i4>
      </vt:variant>
      <vt:variant>
        <vt:lpwstr>http://dx.doi.org/10.1016/j.cell.2010.01.022</vt:lpwstr>
      </vt:variant>
      <vt:variant>
        <vt:lpwstr/>
      </vt:variant>
      <vt:variant>
        <vt:i4>1507420</vt:i4>
      </vt:variant>
      <vt:variant>
        <vt:i4>261</vt:i4>
      </vt:variant>
      <vt:variant>
        <vt:i4>0</vt:i4>
      </vt:variant>
      <vt:variant>
        <vt:i4>5</vt:i4>
      </vt:variant>
      <vt:variant>
        <vt:lpwstr>http://dx.doi.org/10.1038/nri2873</vt:lpwstr>
      </vt:variant>
      <vt:variant>
        <vt:lpwstr/>
      </vt:variant>
      <vt:variant>
        <vt:i4>7078011</vt:i4>
      </vt:variant>
      <vt:variant>
        <vt:i4>258</vt:i4>
      </vt:variant>
      <vt:variant>
        <vt:i4>0</vt:i4>
      </vt:variant>
      <vt:variant>
        <vt:i4>5</vt:i4>
      </vt:variant>
      <vt:variant>
        <vt:lpwstr>http://dx.doi.org/10.1146/annurev.immunol.021908.132629</vt:lpwstr>
      </vt:variant>
      <vt:variant>
        <vt:lpwstr/>
      </vt:variant>
      <vt:variant>
        <vt:i4>6357055</vt:i4>
      </vt:variant>
      <vt:variant>
        <vt:i4>255</vt:i4>
      </vt:variant>
      <vt:variant>
        <vt:i4>0</vt:i4>
      </vt:variant>
      <vt:variant>
        <vt:i4>5</vt:i4>
      </vt:variant>
      <vt:variant>
        <vt:lpwstr>http://dx.doi.org/10.1056/NEJMc1004719</vt:lpwstr>
      </vt:variant>
      <vt:variant>
        <vt:lpwstr/>
      </vt:variant>
      <vt:variant>
        <vt:i4>7471149</vt:i4>
      </vt:variant>
      <vt:variant>
        <vt:i4>252</vt:i4>
      </vt:variant>
      <vt:variant>
        <vt:i4>0</vt:i4>
      </vt:variant>
      <vt:variant>
        <vt:i4>5</vt:i4>
      </vt:variant>
      <vt:variant>
        <vt:lpwstr>http://dx.doi.org/10.1007/s11011-012-9370-2</vt:lpwstr>
      </vt:variant>
      <vt:variant>
        <vt:lpwstr/>
      </vt:variant>
      <vt:variant>
        <vt:i4>6029387</vt:i4>
      </vt:variant>
      <vt:variant>
        <vt:i4>249</vt:i4>
      </vt:variant>
      <vt:variant>
        <vt:i4>0</vt:i4>
      </vt:variant>
      <vt:variant>
        <vt:i4>5</vt:i4>
      </vt:variant>
      <vt:variant>
        <vt:lpwstr>http://dx.doi.org/10.7326/0003-4819-139-3-200308050-00008</vt:lpwstr>
      </vt:variant>
      <vt:variant>
        <vt:lpwstr/>
      </vt:variant>
      <vt:variant>
        <vt:i4>7667775</vt:i4>
      </vt:variant>
      <vt:variant>
        <vt:i4>243</vt:i4>
      </vt:variant>
      <vt:variant>
        <vt:i4>0</vt:i4>
      </vt:variant>
      <vt:variant>
        <vt:i4>5</vt:i4>
      </vt:variant>
      <vt:variant>
        <vt:lpwstr>http://dx.doi.org/10.1038/labinvest.2010.60</vt:lpwstr>
      </vt:variant>
      <vt:variant>
        <vt:lpwstr/>
      </vt:variant>
      <vt:variant>
        <vt:i4>7602224</vt:i4>
      </vt:variant>
      <vt:variant>
        <vt:i4>240</vt:i4>
      </vt:variant>
      <vt:variant>
        <vt:i4>0</vt:i4>
      </vt:variant>
      <vt:variant>
        <vt:i4>5</vt:i4>
      </vt:variant>
      <vt:variant>
        <vt:lpwstr>http://dx.doi.org/10.1016/S0022-4804(03)00112-4</vt:lpwstr>
      </vt:variant>
      <vt:variant>
        <vt:lpwstr/>
      </vt:variant>
      <vt:variant>
        <vt:i4>7995455</vt:i4>
      </vt:variant>
      <vt:variant>
        <vt:i4>237</vt:i4>
      </vt:variant>
      <vt:variant>
        <vt:i4>0</vt:i4>
      </vt:variant>
      <vt:variant>
        <vt:i4>5</vt:i4>
      </vt:variant>
      <vt:variant>
        <vt:lpwstr>http://dx.doi.org/10.1016/S0168-8278(94)80241-6</vt:lpwstr>
      </vt:variant>
      <vt:variant>
        <vt:lpwstr/>
      </vt:variant>
      <vt:variant>
        <vt:i4>1114207</vt:i4>
      </vt:variant>
      <vt:variant>
        <vt:i4>234</vt:i4>
      </vt:variant>
      <vt:variant>
        <vt:i4>0</vt:i4>
      </vt:variant>
      <vt:variant>
        <vt:i4>5</vt:i4>
      </vt:variant>
      <vt:variant>
        <vt:lpwstr>http://dx.doi.org/10.3748/wjg.13.6458</vt:lpwstr>
      </vt:variant>
      <vt:variant>
        <vt:lpwstr/>
      </vt:variant>
      <vt:variant>
        <vt:i4>3014754</vt:i4>
      </vt:variant>
      <vt:variant>
        <vt:i4>231</vt:i4>
      </vt:variant>
      <vt:variant>
        <vt:i4>0</vt:i4>
      </vt:variant>
      <vt:variant>
        <vt:i4>5</vt:i4>
      </vt:variant>
      <vt:variant>
        <vt:lpwstr>http://dx.doi.org/10.1053/j.gastro.2014.01.020</vt:lpwstr>
      </vt:variant>
      <vt:variant>
        <vt:lpwstr/>
      </vt:variant>
      <vt:variant>
        <vt:i4>2687015</vt:i4>
      </vt:variant>
      <vt:variant>
        <vt:i4>228</vt:i4>
      </vt:variant>
      <vt:variant>
        <vt:i4>0</vt:i4>
      </vt:variant>
      <vt:variant>
        <vt:i4>5</vt:i4>
      </vt:variant>
      <vt:variant>
        <vt:lpwstr>http://dx.doi.org/10.1016/j.cgh.2010.06.024</vt:lpwstr>
      </vt:variant>
      <vt:variant>
        <vt:lpwstr/>
      </vt:variant>
      <vt:variant>
        <vt:i4>6160479</vt:i4>
      </vt:variant>
      <vt:variant>
        <vt:i4>225</vt:i4>
      </vt:variant>
      <vt:variant>
        <vt:i4>0</vt:i4>
      </vt:variant>
      <vt:variant>
        <vt:i4>5</vt:i4>
      </vt:variant>
      <vt:variant>
        <vt:lpwstr>http://dx.doi.org/10.1086/340617</vt:lpwstr>
      </vt:variant>
      <vt:variant>
        <vt:lpwstr/>
      </vt:variant>
      <vt:variant>
        <vt:i4>3080291</vt:i4>
      </vt:variant>
      <vt:variant>
        <vt:i4>222</vt:i4>
      </vt:variant>
      <vt:variant>
        <vt:i4>0</vt:i4>
      </vt:variant>
      <vt:variant>
        <vt:i4>5</vt:i4>
      </vt:variant>
      <vt:variant>
        <vt:lpwstr>http://dx.doi.org/10.1053/j.gastro.2013.02.042</vt:lpwstr>
      </vt:variant>
      <vt:variant>
        <vt:lpwstr/>
      </vt:variant>
      <vt:variant>
        <vt:i4>2359412</vt:i4>
      </vt:variant>
      <vt:variant>
        <vt:i4>219</vt:i4>
      </vt:variant>
      <vt:variant>
        <vt:i4>0</vt:i4>
      </vt:variant>
      <vt:variant>
        <vt:i4>5</vt:i4>
      </vt:variant>
      <vt:variant>
        <vt:lpwstr>http://dx.doi.org/10.1002/hep.24789</vt:lpwstr>
      </vt:variant>
      <vt:variant>
        <vt:lpwstr/>
      </vt:variant>
      <vt:variant>
        <vt:i4>2293871</vt:i4>
      </vt:variant>
      <vt:variant>
        <vt:i4>216</vt:i4>
      </vt:variant>
      <vt:variant>
        <vt:i4>0</vt:i4>
      </vt:variant>
      <vt:variant>
        <vt:i4>5</vt:i4>
      </vt:variant>
      <vt:variant>
        <vt:lpwstr>http://dx.doi.org/10.3748/wjg.v20.i10.2564</vt:lpwstr>
      </vt:variant>
      <vt:variant>
        <vt:lpwstr/>
      </vt:variant>
      <vt:variant>
        <vt:i4>6946922</vt:i4>
      </vt:variant>
      <vt:variant>
        <vt:i4>213</vt:i4>
      </vt:variant>
      <vt:variant>
        <vt:i4>0</vt:i4>
      </vt:variant>
      <vt:variant>
        <vt:i4>5</vt:i4>
      </vt:variant>
      <vt:variant>
        <vt:lpwstr>http://dx.doi.org/10.1080/00365520510024278</vt:lpwstr>
      </vt:variant>
      <vt:variant>
        <vt:lpwstr/>
      </vt:variant>
      <vt:variant>
        <vt:i4>2097276</vt:i4>
      </vt:variant>
      <vt:variant>
        <vt:i4>210</vt:i4>
      </vt:variant>
      <vt:variant>
        <vt:i4>0</vt:i4>
      </vt:variant>
      <vt:variant>
        <vt:i4>5</vt:i4>
      </vt:variant>
      <vt:variant>
        <vt:lpwstr>http://dx.doi.org/10.1038/ajg.2009.558</vt:lpwstr>
      </vt:variant>
      <vt:variant>
        <vt:lpwstr/>
      </vt:variant>
      <vt:variant>
        <vt:i4>2687022</vt:i4>
      </vt:variant>
      <vt:variant>
        <vt:i4>207</vt:i4>
      </vt:variant>
      <vt:variant>
        <vt:i4>0</vt:i4>
      </vt:variant>
      <vt:variant>
        <vt:i4>5</vt:i4>
      </vt:variant>
      <vt:variant>
        <vt:lpwstr>http://dx.doi.org/10.1016/j.dld.2009.05.001</vt:lpwstr>
      </vt:variant>
      <vt:variant>
        <vt:lpwstr/>
      </vt:variant>
      <vt:variant>
        <vt:i4>4587544</vt:i4>
      </vt:variant>
      <vt:variant>
        <vt:i4>204</vt:i4>
      </vt:variant>
      <vt:variant>
        <vt:i4>0</vt:i4>
      </vt:variant>
      <vt:variant>
        <vt:i4>5</vt:i4>
      </vt:variant>
      <vt:variant>
        <vt:lpwstr>http://dx.doi.org/10.4321/S1130-01082005001100005</vt:lpwstr>
      </vt:variant>
      <vt:variant>
        <vt:lpwstr/>
      </vt:variant>
      <vt:variant>
        <vt:i4>5308495</vt:i4>
      </vt:variant>
      <vt:variant>
        <vt:i4>201</vt:i4>
      </vt:variant>
      <vt:variant>
        <vt:i4>0</vt:i4>
      </vt:variant>
      <vt:variant>
        <vt:i4>5</vt:i4>
      </vt:variant>
      <vt:variant>
        <vt:lpwstr>http://dx.doi.org/10.1053/jhep.2003.50038</vt:lpwstr>
      </vt:variant>
      <vt:variant>
        <vt:lpwstr/>
      </vt:variant>
      <vt:variant>
        <vt:i4>2949160</vt:i4>
      </vt:variant>
      <vt:variant>
        <vt:i4>195</vt:i4>
      </vt:variant>
      <vt:variant>
        <vt:i4>0</vt:i4>
      </vt:variant>
      <vt:variant>
        <vt:i4>5</vt:i4>
      </vt:variant>
      <vt:variant>
        <vt:lpwstr>http://dx.doi.org/10.1111/j.1365-2249.2007.03494.x</vt:lpwstr>
      </vt:variant>
      <vt:variant>
        <vt:lpwstr/>
      </vt:variant>
      <vt:variant>
        <vt:i4>2424944</vt:i4>
      </vt:variant>
      <vt:variant>
        <vt:i4>183</vt:i4>
      </vt:variant>
      <vt:variant>
        <vt:i4>0</vt:i4>
      </vt:variant>
      <vt:variant>
        <vt:i4>5</vt:i4>
      </vt:variant>
      <vt:variant>
        <vt:lpwstr>http://dx.doi.org/10.1111/liv.12021</vt:lpwstr>
      </vt:variant>
      <vt:variant>
        <vt:lpwstr/>
      </vt:variant>
      <vt:variant>
        <vt:i4>2752628</vt:i4>
      </vt:variant>
      <vt:variant>
        <vt:i4>180</vt:i4>
      </vt:variant>
      <vt:variant>
        <vt:i4>0</vt:i4>
      </vt:variant>
      <vt:variant>
        <vt:i4>5</vt:i4>
      </vt:variant>
      <vt:variant>
        <vt:lpwstr>http://dx.doi.org/10.1002/hep.510310109</vt:lpwstr>
      </vt:variant>
      <vt:variant>
        <vt:lpwstr/>
      </vt:variant>
      <vt:variant>
        <vt:i4>7536753</vt:i4>
      </vt:variant>
      <vt:variant>
        <vt:i4>177</vt:i4>
      </vt:variant>
      <vt:variant>
        <vt:i4>0</vt:i4>
      </vt:variant>
      <vt:variant>
        <vt:i4>5</vt:i4>
      </vt:variant>
      <vt:variant>
        <vt:lpwstr>http://dx.doi.org/10.1016/0168-8278(88)80018-7</vt:lpwstr>
      </vt:variant>
      <vt:variant>
        <vt:lpwstr/>
      </vt:variant>
      <vt:variant>
        <vt:i4>5242959</vt:i4>
      </vt:variant>
      <vt:variant>
        <vt:i4>174</vt:i4>
      </vt:variant>
      <vt:variant>
        <vt:i4>0</vt:i4>
      </vt:variant>
      <vt:variant>
        <vt:i4>5</vt:i4>
      </vt:variant>
      <vt:variant>
        <vt:lpwstr>http://dx.doi.org/10.1053/jhep.2002.33715</vt:lpwstr>
      </vt:variant>
      <vt:variant>
        <vt:lpwstr/>
      </vt:variant>
      <vt:variant>
        <vt:i4>7733299</vt:i4>
      </vt:variant>
      <vt:variant>
        <vt:i4>171</vt:i4>
      </vt:variant>
      <vt:variant>
        <vt:i4>0</vt:i4>
      </vt:variant>
      <vt:variant>
        <vt:i4>5</vt:i4>
      </vt:variant>
      <vt:variant>
        <vt:lpwstr>http://dx.doi.org/10.1016/S0168-8278(00)00013-1</vt:lpwstr>
      </vt:variant>
      <vt:variant>
        <vt:lpwstr/>
      </vt:variant>
      <vt:variant>
        <vt:i4>2228260</vt:i4>
      </vt:variant>
      <vt:variant>
        <vt:i4>168</vt:i4>
      </vt:variant>
      <vt:variant>
        <vt:i4>0</vt:i4>
      </vt:variant>
      <vt:variant>
        <vt:i4>5</vt:i4>
      </vt:variant>
      <vt:variant>
        <vt:lpwstr>http://dx.doi.org/10.1093/infdis/157.5.1032</vt:lpwstr>
      </vt:variant>
      <vt:variant>
        <vt:lpwstr/>
      </vt:variant>
      <vt:variant>
        <vt:i4>3735604</vt:i4>
      </vt:variant>
      <vt:variant>
        <vt:i4>165</vt:i4>
      </vt:variant>
      <vt:variant>
        <vt:i4>0</vt:i4>
      </vt:variant>
      <vt:variant>
        <vt:i4>5</vt:i4>
      </vt:variant>
      <vt:variant>
        <vt:lpwstr>http://dx.doi.org/10.1016/S0966-842X(00)88906-4</vt:lpwstr>
      </vt:variant>
      <vt:variant>
        <vt:lpwstr/>
      </vt:variant>
      <vt:variant>
        <vt:i4>4784138</vt:i4>
      </vt:variant>
      <vt:variant>
        <vt:i4>162</vt:i4>
      </vt:variant>
      <vt:variant>
        <vt:i4>0</vt:i4>
      </vt:variant>
      <vt:variant>
        <vt:i4>5</vt:i4>
      </vt:variant>
      <vt:variant>
        <vt:lpwstr>http://dx.doi.org/10.1016/j.jhep.2012.03.003</vt:lpwstr>
      </vt:variant>
      <vt:variant>
        <vt:lpwstr/>
      </vt:variant>
      <vt:variant>
        <vt:i4>3670128</vt:i4>
      </vt:variant>
      <vt:variant>
        <vt:i4>159</vt:i4>
      </vt:variant>
      <vt:variant>
        <vt:i4>0</vt:i4>
      </vt:variant>
      <vt:variant>
        <vt:i4>5</vt:i4>
      </vt:variant>
      <vt:variant>
        <vt:lpwstr>http://dx.doi.org/10.1371/journal.pone.0060042</vt:lpwstr>
      </vt:variant>
      <vt:variant>
        <vt:lpwstr/>
      </vt:variant>
      <vt:variant>
        <vt:i4>655424</vt:i4>
      </vt:variant>
      <vt:variant>
        <vt:i4>156</vt:i4>
      </vt:variant>
      <vt:variant>
        <vt:i4>0</vt:i4>
      </vt:variant>
      <vt:variant>
        <vt:i4>5</vt:i4>
      </vt:variant>
      <vt:variant>
        <vt:lpwstr>http://dx.doi.org/10.1128/AEM.68.7.3401-3407.2002</vt:lpwstr>
      </vt:variant>
      <vt:variant>
        <vt:lpwstr/>
      </vt:variant>
      <vt:variant>
        <vt:i4>7995453</vt:i4>
      </vt:variant>
      <vt:variant>
        <vt:i4>153</vt:i4>
      </vt:variant>
      <vt:variant>
        <vt:i4>0</vt:i4>
      </vt:variant>
      <vt:variant>
        <vt:i4>5</vt:i4>
      </vt:variant>
      <vt:variant>
        <vt:lpwstr>http://dx.doi.org/10.1016/S1499-3872(11)60124-0</vt:lpwstr>
      </vt:variant>
      <vt:variant>
        <vt:lpwstr/>
      </vt:variant>
      <vt:variant>
        <vt:i4>8257574</vt:i4>
      </vt:variant>
      <vt:variant>
        <vt:i4>150</vt:i4>
      </vt:variant>
      <vt:variant>
        <vt:i4>0</vt:i4>
      </vt:variant>
      <vt:variant>
        <vt:i4>5</vt:i4>
      </vt:variant>
      <vt:variant>
        <vt:lpwstr>http://dx.doi.org/10.1007/s00248-011-9925-5</vt:lpwstr>
      </vt:variant>
      <vt:variant>
        <vt:lpwstr/>
      </vt:variant>
      <vt:variant>
        <vt:i4>8192035</vt:i4>
      </vt:variant>
      <vt:variant>
        <vt:i4>144</vt:i4>
      </vt:variant>
      <vt:variant>
        <vt:i4>0</vt:i4>
      </vt:variant>
      <vt:variant>
        <vt:i4>5</vt:i4>
      </vt:variant>
      <vt:variant>
        <vt:lpwstr>http://dx.doi.org/10.1007/s00248-010-9801-8</vt:lpwstr>
      </vt:variant>
      <vt:variant>
        <vt:lpwstr/>
      </vt:variant>
      <vt:variant>
        <vt:i4>589909</vt:i4>
      </vt:variant>
      <vt:variant>
        <vt:i4>141</vt:i4>
      </vt:variant>
      <vt:variant>
        <vt:i4>0</vt:i4>
      </vt:variant>
      <vt:variant>
        <vt:i4>5</vt:i4>
      </vt:variant>
      <vt:variant>
        <vt:lpwstr>http://dx.doi.org/10.1136/gut.2005.075127</vt:lpwstr>
      </vt:variant>
      <vt:variant>
        <vt:lpwstr/>
      </vt:variant>
      <vt:variant>
        <vt:i4>2687013</vt:i4>
      </vt:variant>
      <vt:variant>
        <vt:i4>138</vt:i4>
      </vt:variant>
      <vt:variant>
        <vt:i4>0</vt:i4>
      </vt:variant>
      <vt:variant>
        <vt:i4>5</vt:i4>
      </vt:variant>
      <vt:variant>
        <vt:lpwstr>http://dx.doi.org/10.1111/j.1365-2036.2009.03994.x</vt:lpwstr>
      </vt:variant>
      <vt:variant>
        <vt:lpwstr/>
      </vt:variant>
      <vt:variant>
        <vt:i4>7340089</vt:i4>
      </vt:variant>
      <vt:variant>
        <vt:i4>135</vt:i4>
      </vt:variant>
      <vt:variant>
        <vt:i4>0</vt:i4>
      </vt:variant>
      <vt:variant>
        <vt:i4>5</vt:i4>
      </vt:variant>
      <vt:variant>
        <vt:lpwstr>http://dx.doi.org/10.1016/S0168-8278(00)80273-1</vt:lpwstr>
      </vt:variant>
      <vt:variant>
        <vt:lpwstr/>
      </vt:variant>
      <vt:variant>
        <vt:i4>3014703</vt:i4>
      </vt:variant>
      <vt:variant>
        <vt:i4>132</vt:i4>
      </vt:variant>
      <vt:variant>
        <vt:i4>0</vt:i4>
      </vt:variant>
      <vt:variant>
        <vt:i4>5</vt:i4>
      </vt:variant>
      <vt:variant>
        <vt:lpwstr>http://dx.doi.org/10.1053/he.2000.5746</vt:lpwstr>
      </vt:variant>
      <vt:variant>
        <vt:lpwstr/>
      </vt:variant>
      <vt:variant>
        <vt:i4>458760</vt:i4>
      </vt:variant>
      <vt:variant>
        <vt:i4>129</vt:i4>
      </vt:variant>
      <vt:variant>
        <vt:i4>0</vt:i4>
      </vt:variant>
      <vt:variant>
        <vt:i4>5</vt:i4>
      </vt:variant>
      <vt:variant>
        <vt:lpwstr>http://dx.doi.org/10.1007/BF02065533</vt:lpwstr>
      </vt:variant>
      <vt:variant>
        <vt:lpwstr/>
      </vt:variant>
      <vt:variant>
        <vt:i4>4915209</vt:i4>
      </vt:variant>
      <vt:variant>
        <vt:i4>126</vt:i4>
      </vt:variant>
      <vt:variant>
        <vt:i4>0</vt:i4>
      </vt:variant>
      <vt:variant>
        <vt:i4>5</vt:i4>
      </vt:variant>
      <vt:variant>
        <vt:lpwstr>http://dx.doi.org/10.1016/j.jhep.2010.05.017</vt:lpwstr>
      </vt:variant>
      <vt:variant>
        <vt:lpwstr/>
      </vt:variant>
      <vt:variant>
        <vt:i4>7929919</vt:i4>
      </vt:variant>
      <vt:variant>
        <vt:i4>123</vt:i4>
      </vt:variant>
      <vt:variant>
        <vt:i4>0</vt:i4>
      </vt:variant>
      <vt:variant>
        <vt:i4>5</vt:i4>
      </vt:variant>
      <vt:variant>
        <vt:lpwstr>http://dx.doi.org/10.1016/S0168-8278(97)80474-6</vt:lpwstr>
      </vt:variant>
      <vt:variant>
        <vt:lpwstr/>
      </vt:variant>
      <vt:variant>
        <vt:i4>851978</vt:i4>
      </vt:variant>
      <vt:variant>
        <vt:i4>120</vt:i4>
      </vt:variant>
      <vt:variant>
        <vt:i4>0</vt:i4>
      </vt:variant>
      <vt:variant>
        <vt:i4>5</vt:i4>
      </vt:variant>
      <vt:variant>
        <vt:lpwstr>http://dx.doi.org/10.1007/BF02282341</vt:lpwstr>
      </vt:variant>
      <vt:variant>
        <vt:lpwstr/>
      </vt:variant>
      <vt:variant>
        <vt:i4>2949159</vt:i4>
      </vt:variant>
      <vt:variant>
        <vt:i4>117</vt:i4>
      </vt:variant>
      <vt:variant>
        <vt:i4>0</vt:i4>
      </vt:variant>
      <vt:variant>
        <vt:i4>5</vt:i4>
      </vt:variant>
      <vt:variant>
        <vt:lpwstr>http://dx.doi.org/10.1111/j.1572-0241.2002.05791.x</vt:lpwstr>
      </vt:variant>
      <vt:variant>
        <vt:lpwstr/>
      </vt:variant>
      <vt:variant>
        <vt:i4>2818165</vt:i4>
      </vt:variant>
      <vt:variant>
        <vt:i4>114</vt:i4>
      </vt:variant>
      <vt:variant>
        <vt:i4>0</vt:i4>
      </vt:variant>
      <vt:variant>
        <vt:i4>5</vt:i4>
      </vt:variant>
      <vt:variant>
        <vt:lpwstr>http://dx.doi.org/10.1002/hep.20632</vt:lpwstr>
      </vt:variant>
      <vt:variant>
        <vt:lpwstr/>
      </vt:variant>
      <vt:variant>
        <vt:i4>2687098</vt:i4>
      </vt:variant>
      <vt:variant>
        <vt:i4>111</vt:i4>
      </vt:variant>
      <vt:variant>
        <vt:i4>0</vt:i4>
      </vt:variant>
      <vt:variant>
        <vt:i4>5</vt:i4>
      </vt:variant>
      <vt:variant>
        <vt:lpwstr>http://dx.doi.org/10.1016/j.femsre.2004.09.003</vt:lpwstr>
      </vt:variant>
      <vt:variant>
        <vt:lpwstr/>
      </vt:variant>
      <vt:variant>
        <vt:i4>4849666</vt:i4>
      </vt:variant>
      <vt:variant>
        <vt:i4>108</vt:i4>
      </vt:variant>
      <vt:variant>
        <vt:i4>0</vt:i4>
      </vt:variant>
      <vt:variant>
        <vt:i4>5</vt:i4>
      </vt:variant>
      <vt:variant>
        <vt:lpwstr>http://dx.doi.org/10.1016/j.cmet.2013.01.003</vt:lpwstr>
      </vt:variant>
      <vt:variant>
        <vt:lpwstr/>
      </vt:variant>
      <vt:variant>
        <vt:i4>4915211</vt:i4>
      </vt:variant>
      <vt:variant>
        <vt:i4>105</vt:i4>
      </vt:variant>
      <vt:variant>
        <vt:i4>0</vt:i4>
      </vt:variant>
      <vt:variant>
        <vt:i4>5</vt:i4>
      </vt:variant>
      <vt:variant>
        <vt:lpwstr>http://dx.doi.org/10.1016/j.jhep.2013.01.003</vt:lpwstr>
      </vt:variant>
      <vt:variant>
        <vt:lpwstr/>
      </vt:variant>
      <vt:variant>
        <vt:i4>5767244</vt:i4>
      </vt:variant>
      <vt:variant>
        <vt:i4>102</vt:i4>
      </vt:variant>
      <vt:variant>
        <vt:i4>0</vt:i4>
      </vt:variant>
      <vt:variant>
        <vt:i4>5</vt:i4>
      </vt:variant>
      <vt:variant>
        <vt:lpwstr>http://dx.doi.org/10.4161/gmic.25723</vt:lpwstr>
      </vt:variant>
      <vt:variant>
        <vt:lpwstr/>
      </vt:variant>
      <vt:variant>
        <vt:i4>3014773</vt:i4>
      </vt:variant>
      <vt:variant>
        <vt:i4>99</vt:i4>
      </vt:variant>
      <vt:variant>
        <vt:i4>0</vt:i4>
      </vt:variant>
      <vt:variant>
        <vt:i4>5</vt:i4>
      </vt:variant>
      <vt:variant>
        <vt:lpwstr>http://dx.doi.org/10.1111/liv.12593</vt:lpwstr>
      </vt:variant>
      <vt:variant>
        <vt:lpwstr/>
      </vt:variant>
      <vt:variant>
        <vt:i4>3080304</vt:i4>
      </vt:variant>
      <vt:variant>
        <vt:i4>96</vt:i4>
      </vt:variant>
      <vt:variant>
        <vt:i4>0</vt:i4>
      </vt:variant>
      <vt:variant>
        <vt:i4>5</vt:i4>
      </vt:variant>
      <vt:variant>
        <vt:lpwstr>http://dx.doi.org/10.1002/hep.22358</vt:lpwstr>
      </vt:variant>
      <vt:variant>
        <vt:lpwstr/>
      </vt:variant>
      <vt:variant>
        <vt:i4>2555946</vt:i4>
      </vt:variant>
      <vt:variant>
        <vt:i4>93</vt:i4>
      </vt:variant>
      <vt:variant>
        <vt:i4>0</vt:i4>
      </vt:variant>
      <vt:variant>
        <vt:i4>5</vt:i4>
      </vt:variant>
      <vt:variant>
        <vt:lpwstr>http://dx.doi.org/10.1111/j.1478-3231.2009.02038.x</vt:lpwstr>
      </vt:variant>
      <vt:variant>
        <vt:lpwstr/>
      </vt:variant>
      <vt:variant>
        <vt:i4>4128882</vt:i4>
      </vt:variant>
      <vt:variant>
        <vt:i4>90</vt:i4>
      </vt:variant>
      <vt:variant>
        <vt:i4>0</vt:i4>
      </vt:variant>
      <vt:variant>
        <vt:i4>5</vt:i4>
      </vt:variant>
      <vt:variant>
        <vt:lpwstr>http://dx.doi.org/10.1016/j.autneu.2005.02.003</vt:lpwstr>
      </vt:variant>
      <vt:variant>
        <vt:lpwstr/>
      </vt:variant>
      <vt:variant>
        <vt:i4>2228350</vt:i4>
      </vt:variant>
      <vt:variant>
        <vt:i4>87</vt:i4>
      </vt:variant>
      <vt:variant>
        <vt:i4>0</vt:i4>
      </vt:variant>
      <vt:variant>
        <vt:i4>5</vt:i4>
      </vt:variant>
      <vt:variant>
        <vt:lpwstr>http://dx.doi.org/10.1016/0140-6736(92)92042-E</vt:lpwstr>
      </vt:variant>
      <vt:variant>
        <vt:lpwstr/>
      </vt:variant>
      <vt:variant>
        <vt:i4>2490409</vt:i4>
      </vt:variant>
      <vt:variant>
        <vt:i4>84</vt:i4>
      </vt:variant>
      <vt:variant>
        <vt:i4>0</vt:i4>
      </vt:variant>
      <vt:variant>
        <vt:i4>5</vt:i4>
      </vt:variant>
      <vt:variant>
        <vt:lpwstr>http://dx.doi.org/10.1111/j.1572-0241.2001.04668.x</vt:lpwstr>
      </vt:variant>
      <vt:variant>
        <vt:lpwstr/>
      </vt:variant>
      <vt:variant>
        <vt:i4>4849679</vt:i4>
      </vt:variant>
      <vt:variant>
        <vt:i4>81</vt:i4>
      </vt:variant>
      <vt:variant>
        <vt:i4>0</vt:i4>
      </vt:variant>
      <vt:variant>
        <vt:i4>5</vt:i4>
      </vt:variant>
      <vt:variant>
        <vt:lpwstr>http://dx.doi.org/10.1016/j.jhep.2013.07.044</vt:lpwstr>
      </vt:variant>
      <vt:variant>
        <vt:lpwstr/>
      </vt:variant>
      <vt:variant>
        <vt:i4>2424937</vt:i4>
      </vt:variant>
      <vt:variant>
        <vt:i4>78</vt:i4>
      </vt:variant>
      <vt:variant>
        <vt:i4>0</vt:i4>
      </vt:variant>
      <vt:variant>
        <vt:i4>5</vt:i4>
      </vt:variant>
      <vt:variant>
        <vt:lpwstr>http://dx.doi.org/10.1097/MEG.0b013e32833b4b03</vt:lpwstr>
      </vt:variant>
      <vt:variant>
        <vt:lpwstr/>
      </vt:variant>
      <vt:variant>
        <vt:i4>983126</vt:i4>
      </vt:variant>
      <vt:variant>
        <vt:i4>75</vt:i4>
      </vt:variant>
      <vt:variant>
        <vt:i4>0</vt:i4>
      </vt:variant>
      <vt:variant>
        <vt:i4>5</vt:i4>
      </vt:variant>
      <vt:variant>
        <vt:lpwstr>http://dx.doi.org/10.1136/gut.2004.048181</vt:lpwstr>
      </vt:variant>
      <vt:variant>
        <vt:lpwstr/>
      </vt:variant>
      <vt:variant>
        <vt:i4>4915209</vt:i4>
      </vt:variant>
      <vt:variant>
        <vt:i4>72</vt:i4>
      </vt:variant>
      <vt:variant>
        <vt:i4>0</vt:i4>
      </vt:variant>
      <vt:variant>
        <vt:i4>5</vt:i4>
      </vt:variant>
      <vt:variant>
        <vt:lpwstr>http://dx.doi.org/10.1016/j.jhep.2012.11.023</vt:lpwstr>
      </vt:variant>
      <vt:variant>
        <vt:lpwstr/>
      </vt:variant>
      <vt:variant>
        <vt:i4>4325461</vt:i4>
      </vt:variant>
      <vt:variant>
        <vt:i4>69</vt:i4>
      </vt:variant>
      <vt:variant>
        <vt:i4>0</vt:i4>
      </vt:variant>
      <vt:variant>
        <vt:i4>5</vt:i4>
      </vt:variant>
      <vt:variant>
        <vt:lpwstr>http://dx.doi.org/10.1073/pnas.1005963107</vt:lpwstr>
      </vt:variant>
      <vt:variant>
        <vt:lpwstr/>
      </vt:variant>
      <vt:variant>
        <vt:i4>7536680</vt:i4>
      </vt:variant>
      <vt:variant>
        <vt:i4>66</vt:i4>
      </vt:variant>
      <vt:variant>
        <vt:i4>0</vt:i4>
      </vt:variant>
      <vt:variant>
        <vt:i4>5</vt:i4>
      </vt:variant>
      <vt:variant>
        <vt:lpwstr>http://dx.doi.org/10.1007/s11011-012-9365-z</vt:lpwstr>
      </vt:variant>
      <vt:variant>
        <vt:lpwstr/>
      </vt:variant>
      <vt:variant>
        <vt:i4>6488098</vt:i4>
      </vt:variant>
      <vt:variant>
        <vt:i4>63</vt:i4>
      </vt:variant>
      <vt:variant>
        <vt:i4>0</vt:i4>
      </vt:variant>
      <vt:variant>
        <vt:i4>5</vt:i4>
      </vt:variant>
      <vt:variant>
        <vt:lpwstr>http://dx.doi.org/10.1152/ajpgi.00190.2011</vt:lpwstr>
      </vt:variant>
      <vt:variant>
        <vt:lpwstr/>
      </vt:variant>
      <vt:variant>
        <vt:i4>524294</vt:i4>
      </vt:variant>
      <vt:variant>
        <vt:i4>60</vt:i4>
      </vt:variant>
      <vt:variant>
        <vt:i4>0</vt:i4>
      </vt:variant>
      <vt:variant>
        <vt:i4>5</vt:i4>
      </vt:variant>
      <vt:variant>
        <vt:lpwstr>http://dx.doi.org/10.1136/gutjnl-2012-303184</vt:lpwstr>
      </vt:variant>
      <vt:variant>
        <vt:lpwstr/>
      </vt:variant>
      <vt:variant>
        <vt:i4>7536690</vt:i4>
      </vt:variant>
      <vt:variant>
        <vt:i4>57</vt:i4>
      </vt:variant>
      <vt:variant>
        <vt:i4>0</vt:i4>
      </vt:variant>
      <vt:variant>
        <vt:i4>5</vt:i4>
      </vt:variant>
      <vt:variant>
        <vt:lpwstr>http://dx.doi.org/10.1097/MAJ.0b013e31825600de</vt:lpwstr>
      </vt:variant>
      <vt:variant>
        <vt:lpwstr/>
      </vt:variant>
      <vt:variant>
        <vt:i4>3407982</vt:i4>
      </vt:variant>
      <vt:variant>
        <vt:i4>54</vt:i4>
      </vt:variant>
      <vt:variant>
        <vt:i4>0</vt:i4>
      </vt:variant>
      <vt:variant>
        <vt:i4>5</vt:i4>
      </vt:variant>
      <vt:variant>
        <vt:lpwstr>http://dx.doi.org/10.1128/JCM.01842-10</vt:lpwstr>
      </vt:variant>
      <vt:variant>
        <vt:lpwstr/>
      </vt:variant>
      <vt:variant>
        <vt:i4>3014775</vt:i4>
      </vt:variant>
      <vt:variant>
        <vt:i4>51</vt:i4>
      </vt:variant>
      <vt:variant>
        <vt:i4>0</vt:i4>
      </vt:variant>
      <vt:variant>
        <vt:i4>5</vt:i4>
      </vt:variant>
      <vt:variant>
        <vt:lpwstr>http://dx.doi.org/10.1002/hep.24423</vt:lpwstr>
      </vt:variant>
      <vt:variant>
        <vt:lpwstr/>
      </vt:variant>
      <vt:variant>
        <vt:i4>4325387</vt:i4>
      </vt:variant>
      <vt:variant>
        <vt:i4>48</vt:i4>
      </vt:variant>
      <vt:variant>
        <vt:i4>0</vt:i4>
      </vt:variant>
      <vt:variant>
        <vt:i4>5</vt:i4>
      </vt:variant>
      <vt:variant>
        <vt:lpwstr>http://dx.doi.org/10.1016/j.jhep.2013.12.019</vt:lpwstr>
      </vt:variant>
      <vt:variant>
        <vt:lpwstr/>
      </vt:variant>
      <vt:variant>
        <vt:i4>2883693</vt:i4>
      </vt:variant>
      <vt:variant>
        <vt:i4>45</vt:i4>
      </vt:variant>
      <vt:variant>
        <vt:i4>0</vt:i4>
      </vt:variant>
      <vt:variant>
        <vt:i4>5</vt:i4>
      </vt:variant>
      <vt:variant>
        <vt:lpwstr>http://dx.doi.org/10.1111/jgh.12556</vt:lpwstr>
      </vt:variant>
      <vt:variant>
        <vt:lpwstr/>
      </vt:variant>
      <vt:variant>
        <vt:i4>3276916</vt:i4>
      </vt:variant>
      <vt:variant>
        <vt:i4>42</vt:i4>
      </vt:variant>
      <vt:variant>
        <vt:i4>0</vt:i4>
      </vt:variant>
      <vt:variant>
        <vt:i4>5</vt:i4>
      </vt:variant>
      <vt:variant>
        <vt:lpwstr>http://dx.doi.org/10.1371/journal.pone.0063139</vt:lpwstr>
      </vt:variant>
      <vt:variant>
        <vt:lpwstr/>
      </vt:variant>
      <vt:variant>
        <vt:i4>3997810</vt:i4>
      </vt:variant>
      <vt:variant>
        <vt:i4>39</vt:i4>
      </vt:variant>
      <vt:variant>
        <vt:i4>0</vt:i4>
      </vt:variant>
      <vt:variant>
        <vt:i4>5</vt:i4>
      </vt:variant>
      <vt:variant>
        <vt:lpwstr>http://dx.doi.org/10.1371/journal.pone.0061176</vt:lpwstr>
      </vt:variant>
      <vt:variant>
        <vt:lpwstr/>
      </vt:variant>
      <vt:variant>
        <vt:i4>5636101</vt:i4>
      </vt:variant>
      <vt:variant>
        <vt:i4>36</vt:i4>
      </vt:variant>
      <vt:variant>
        <vt:i4>0</vt:i4>
      </vt:variant>
      <vt:variant>
        <vt:i4>5</vt:i4>
      </vt:variant>
      <vt:variant>
        <vt:lpwstr>http://dx.doi.org/10.1016/j.ijmm.2007.07.016</vt:lpwstr>
      </vt:variant>
      <vt:variant>
        <vt:lpwstr/>
      </vt:variant>
      <vt:variant>
        <vt:i4>2490469</vt:i4>
      </vt:variant>
      <vt:variant>
        <vt:i4>33</vt:i4>
      </vt:variant>
      <vt:variant>
        <vt:i4>0</vt:i4>
      </vt:variant>
      <vt:variant>
        <vt:i4>5</vt:i4>
      </vt:variant>
      <vt:variant>
        <vt:lpwstr>http://dx.doi.org/10.1002/ibd.20392</vt:lpwstr>
      </vt:variant>
      <vt:variant>
        <vt:lpwstr/>
      </vt:variant>
      <vt:variant>
        <vt:i4>589917</vt:i4>
      </vt:variant>
      <vt:variant>
        <vt:i4>30</vt:i4>
      </vt:variant>
      <vt:variant>
        <vt:i4>0</vt:i4>
      </vt:variant>
      <vt:variant>
        <vt:i4>5</vt:i4>
      </vt:variant>
      <vt:variant>
        <vt:lpwstr>http://dx.doi.org/10.1038/nrmicro818</vt:lpwstr>
      </vt:variant>
      <vt:variant>
        <vt:lpwstr/>
      </vt:variant>
      <vt:variant>
        <vt:i4>1835010</vt:i4>
      </vt:variant>
      <vt:variant>
        <vt:i4>27</vt:i4>
      </vt:variant>
      <vt:variant>
        <vt:i4>0</vt:i4>
      </vt:variant>
      <vt:variant>
        <vt:i4>5</vt:i4>
      </vt:variant>
      <vt:variant>
        <vt:lpwstr>http://dx.doi.org/10.1038/nature09944</vt:lpwstr>
      </vt:variant>
      <vt:variant>
        <vt:lpwstr/>
      </vt:variant>
      <vt:variant>
        <vt:i4>2490471</vt:i4>
      </vt:variant>
      <vt:variant>
        <vt:i4>24</vt:i4>
      </vt:variant>
      <vt:variant>
        <vt:i4>0</vt:i4>
      </vt:variant>
      <vt:variant>
        <vt:i4>5</vt:i4>
      </vt:variant>
      <vt:variant>
        <vt:lpwstr>http://dx.doi.org/10.1053/j.gastro.2007.11.059</vt:lpwstr>
      </vt:variant>
      <vt:variant>
        <vt:lpwstr/>
      </vt:variant>
      <vt:variant>
        <vt:i4>2359394</vt:i4>
      </vt:variant>
      <vt:variant>
        <vt:i4>21</vt:i4>
      </vt:variant>
      <vt:variant>
        <vt:i4>0</vt:i4>
      </vt:variant>
      <vt:variant>
        <vt:i4>5</vt:i4>
      </vt:variant>
      <vt:variant>
        <vt:lpwstr>http://dx.doi.org/10.1111/dom.12157</vt:lpwstr>
      </vt:variant>
      <vt:variant>
        <vt:lpwstr/>
      </vt:variant>
      <vt:variant>
        <vt:i4>1966148</vt:i4>
      </vt:variant>
      <vt:variant>
        <vt:i4>18</vt:i4>
      </vt:variant>
      <vt:variant>
        <vt:i4>0</vt:i4>
      </vt:variant>
      <vt:variant>
        <vt:i4>5</vt:i4>
      </vt:variant>
      <vt:variant>
        <vt:lpwstr>http://dx.doi.org/10.1126/science.1104816</vt:lpwstr>
      </vt:variant>
      <vt:variant>
        <vt:lpwstr/>
      </vt:variant>
      <vt:variant>
        <vt:i4>5308419</vt:i4>
      </vt:variant>
      <vt:variant>
        <vt:i4>15</vt:i4>
      </vt:variant>
      <vt:variant>
        <vt:i4>0</vt:i4>
      </vt:variant>
      <vt:variant>
        <vt:i4>5</vt:i4>
      </vt:variant>
      <vt:variant>
        <vt:lpwstr>http://dx.doi.org/10.1016/j.chom.2008.05.001</vt:lpwstr>
      </vt:variant>
      <vt:variant>
        <vt:lpwstr/>
      </vt:variant>
      <vt:variant>
        <vt:i4>1376338</vt:i4>
      </vt:variant>
      <vt:variant>
        <vt:i4>12</vt:i4>
      </vt:variant>
      <vt:variant>
        <vt:i4>0</vt:i4>
      </vt:variant>
      <vt:variant>
        <vt:i4>5</vt:i4>
      </vt:variant>
      <vt:variant>
        <vt:lpwstr>http://dx.doi.org/10.1152/physrev.00045.2009</vt:lpwstr>
      </vt:variant>
      <vt:variant>
        <vt:lpwstr/>
      </vt:variant>
      <vt:variant>
        <vt:i4>7077920</vt:i4>
      </vt:variant>
      <vt:variant>
        <vt:i4>9</vt:i4>
      </vt:variant>
      <vt:variant>
        <vt:i4>0</vt:i4>
      </vt:variant>
      <vt:variant>
        <vt:i4>5</vt:i4>
      </vt:variant>
      <vt:variant>
        <vt:lpwstr>http://dx.doi.org/10.1152/ajpgi.00152.2012</vt:lpwstr>
      </vt:variant>
      <vt:variant>
        <vt:lpwstr/>
      </vt:variant>
      <vt:variant>
        <vt:i4>7864379</vt:i4>
      </vt:variant>
      <vt:variant>
        <vt:i4>6</vt:i4>
      </vt:variant>
      <vt:variant>
        <vt:i4>0</vt:i4>
      </vt:variant>
      <vt:variant>
        <vt:i4>5</vt:i4>
      </vt:variant>
      <vt:variant>
        <vt:lpwstr>http://dx.doi.org/10.1016/S0140-6736(73)91300-7</vt:lpwstr>
      </vt:variant>
      <vt:variant>
        <vt:lpwstr/>
      </vt:variant>
      <vt:variant>
        <vt:i4>6946923</vt:i4>
      </vt:variant>
      <vt:variant>
        <vt:i4>3</vt:i4>
      </vt:variant>
      <vt:variant>
        <vt:i4>0</vt:i4>
      </vt:variant>
      <vt:variant>
        <vt:i4>5</vt:i4>
      </vt:variant>
      <vt:variant>
        <vt:lpwstr>http://dx.doi.org/10.1097/00004836-199008000-00016</vt:lpwstr>
      </vt:variant>
      <vt:variant>
        <vt:lpwstr/>
      </vt:variant>
      <vt:variant>
        <vt:i4>6094942</vt:i4>
      </vt:variant>
      <vt:variant>
        <vt:i4>0</vt:i4>
      </vt:variant>
      <vt:variant>
        <vt:i4>0</vt:i4>
      </vt:variant>
      <vt:variant>
        <vt:i4>5</vt:i4>
      </vt:variant>
      <vt:variant>
        <vt:lpwstr>http://dx.doi.org/10.1056/NEJM195208142470703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Vincenza</dc:creator>
  <cp:lastModifiedBy>LS Ma</cp:lastModifiedBy>
  <cp:revision>2</cp:revision>
  <cp:lastPrinted>2014-08-18T14:43:00Z</cp:lastPrinted>
  <dcterms:created xsi:type="dcterms:W3CDTF">2014-09-28T19:52:00Z</dcterms:created>
  <dcterms:modified xsi:type="dcterms:W3CDTF">2014-09-28T19:52:00Z</dcterms:modified>
</cp:coreProperties>
</file>